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انسان شناسی فرهنگی با رویکرد تبلیغ بین الملل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5090_77446391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35092_77446391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35094_774463916">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1835096_774463916">
            <w:r>
              <w:rPr>
                <w:webHidden/>
                <w:rStyle w:val="IndexLink"/>
                <w:rtl w:val="true"/>
              </w:rPr>
              <w:t>مقدمه پژوهشگاه بین المللی المصطفی</w:t>
            </w:r>
            <w:r>
              <w:rPr>
                <w:rStyle w:val="IndexLink"/>
                <w:rtl w:val="true"/>
              </w:rPr>
              <w:t>(</w:t>
            </w:r>
            <w:r>
              <w:rPr>
                <w:rStyle w:val="IndexLink"/>
                <w:rtl w:val="true"/>
              </w:rPr>
              <w:t>صلی الله علیه و آله</w:t>
            </w:r>
            <w:r>
              <w:rPr>
                <w:rStyle w:val="IndexLink"/>
                <w:rtl w:val="true"/>
              </w:rPr>
              <w:t>)</w:t>
              <w:tab/>
            </w:r>
            <w:r>
              <w:rPr>
                <w:rStyle w:val="IndexLink"/>
              </w:rPr>
              <w:t>13</w:t>
            </w:r>
          </w:hyperlink>
        </w:p>
        <w:p>
          <w:pPr>
            <w:pStyle w:val="Contents2"/>
            <w:tabs>
              <w:tab w:val="clear" w:pos="8743"/>
              <w:tab w:val="right" w:pos="9026" w:leader="dot"/>
            </w:tabs>
            <w:rPr/>
          </w:pPr>
          <w:hyperlink w:anchor="__RefHeading___Toc1835098_774463916">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1835100_774463916">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1835102_774463916">
            <w:r>
              <w:rPr>
                <w:webHidden/>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1835104_774463916">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835106_774463916">
            <w:r>
              <w:rPr>
                <w:webHidden/>
                <w:rStyle w:val="IndexLink"/>
                <w:rtl w:val="true"/>
              </w:rPr>
              <w:t>مباحث اصلی کتاب</w:t>
            </w:r>
            <w:r>
              <w:rPr>
                <w:rStyle w:val="IndexLink"/>
                <w:rtl w:val="true"/>
              </w:rPr>
              <w:tab/>
            </w:r>
            <w:r>
              <w:rPr>
                <w:rStyle w:val="IndexLink"/>
              </w:rPr>
              <w:t>29</w:t>
            </w:r>
          </w:hyperlink>
        </w:p>
        <w:p>
          <w:pPr>
            <w:pStyle w:val="Contents3"/>
            <w:tabs>
              <w:tab w:val="clear" w:pos="8459"/>
              <w:tab w:val="right" w:pos="9026" w:leader="dot"/>
            </w:tabs>
            <w:rPr/>
          </w:pPr>
          <w:hyperlink w:anchor="__RefHeading___Toc1835108_774463916">
            <w:r>
              <w:rPr>
                <w:webHidden/>
                <w:rStyle w:val="IndexLink"/>
                <w:rtl w:val="true"/>
              </w:rPr>
              <w:t>یادآوری ها</w:t>
            </w:r>
            <w:r>
              <w:rPr>
                <w:rStyle w:val="IndexLink"/>
                <w:rtl w:val="true"/>
              </w:rPr>
              <w:tab/>
            </w:r>
            <w:r>
              <w:rPr>
                <w:rStyle w:val="IndexLink"/>
              </w:rPr>
              <w:t>31</w:t>
            </w:r>
          </w:hyperlink>
        </w:p>
        <w:p>
          <w:pPr>
            <w:pStyle w:val="Contents2"/>
            <w:tabs>
              <w:tab w:val="clear" w:pos="8743"/>
              <w:tab w:val="right" w:pos="9026" w:leader="dot"/>
            </w:tabs>
            <w:rPr/>
          </w:pPr>
          <w:hyperlink w:anchor="__RefHeading___Toc1835110_774463916">
            <w:r>
              <w:rPr>
                <w:webHidden/>
                <w:rStyle w:val="IndexLink"/>
                <w:rtl w:val="true"/>
              </w:rPr>
              <w:t xml:space="preserve">بخش اول </w:t>
            </w:r>
            <w:r>
              <w:rPr>
                <w:rStyle w:val="IndexLink"/>
                <w:rtl w:val="true"/>
              </w:rPr>
              <w:t xml:space="preserve">: </w:t>
            </w:r>
            <w:r>
              <w:rPr>
                <w:rStyle w:val="IndexLink"/>
                <w:rtl w:val="true"/>
              </w:rPr>
              <w:t>رهیافت مفهومی و روش شناختی</w:t>
            </w:r>
            <w:r>
              <w:rPr>
                <w:rStyle w:val="IndexLink"/>
                <w:rtl w:val="true"/>
              </w:rPr>
              <w:tab/>
            </w:r>
            <w:r>
              <w:rPr>
                <w:rStyle w:val="IndexLink"/>
              </w:rPr>
              <w:t>33</w:t>
            </w:r>
          </w:hyperlink>
        </w:p>
        <w:p>
          <w:pPr>
            <w:pStyle w:val="Contents3"/>
            <w:tabs>
              <w:tab w:val="clear" w:pos="8459"/>
              <w:tab w:val="right" w:pos="9026" w:leader="dot"/>
            </w:tabs>
            <w:rPr/>
          </w:pPr>
          <w:hyperlink w:anchor="__RefHeading___Toc1835112_774463916">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835114_774463916">
            <w:r>
              <w:rPr>
                <w:webHidden/>
                <w:rStyle w:val="IndexLink"/>
              </w:rPr>
              <w:t>1</w:t>
            </w:r>
            <w:r>
              <w:rPr>
                <w:rStyle w:val="IndexLink"/>
                <w:rtl w:val="true"/>
              </w:rPr>
              <w:t xml:space="preserve">- </w:t>
            </w:r>
            <w:r>
              <w:rPr>
                <w:rStyle w:val="IndexLink"/>
                <w:rtl w:val="true"/>
              </w:rPr>
              <w:t>جایگاه انسان شناسی در مطالعات علمی</w:t>
            </w:r>
            <w:r>
              <w:rPr>
                <w:rStyle w:val="IndexLink"/>
                <w:rtl w:val="true"/>
              </w:rPr>
              <w:tab/>
            </w:r>
            <w:r>
              <w:rPr>
                <w:rStyle w:val="IndexLink"/>
              </w:rPr>
              <w:t>34</w:t>
            </w:r>
          </w:hyperlink>
        </w:p>
        <w:p>
          <w:pPr>
            <w:pStyle w:val="Contents4"/>
            <w:tabs>
              <w:tab w:val="clear" w:pos="8176"/>
              <w:tab w:val="right" w:pos="9026" w:leader="dot"/>
            </w:tabs>
            <w:rPr/>
          </w:pPr>
          <w:hyperlink w:anchor="__RefHeading___Toc1835116_774463916">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835118_774463916">
            <w:r>
              <w:rPr>
                <w:webHidden/>
                <w:rStyle w:val="IndexLink"/>
                <w:rtl w:val="true"/>
              </w:rPr>
              <w:t>قلمرو مطالعات انسان شناسی</w:t>
            </w:r>
            <w:r>
              <w:rPr>
                <w:rStyle w:val="IndexLink"/>
                <w:rtl w:val="true"/>
              </w:rPr>
              <w:tab/>
            </w:r>
            <w:r>
              <w:rPr>
                <w:rStyle w:val="IndexLink"/>
              </w:rPr>
              <w:t>36</w:t>
            </w:r>
          </w:hyperlink>
        </w:p>
        <w:p>
          <w:pPr>
            <w:pStyle w:val="Contents5"/>
            <w:tabs>
              <w:tab w:val="clear" w:pos="7892"/>
              <w:tab w:val="right" w:pos="9026" w:leader="dot"/>
            </w:tabs>
            <w:rPr/>
          </w:pPr>
          <w:hyperlink w:anchor="__RefHeading___Toc1835120_774463916">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835122_774463916">
            <w:r>
              <w:rPr>
                <w:webHidden/>
                <w:rStyle w:val="IndexLink"/>
                <w:rtl w:val="true"/>
              </w:rPr>
              <w:t>الف</w:t>
            </w:r>
            <w:r>
              <w:rPr>
                <w:rStyle w:val="IndexLink"/>
                <w:rtl w:val="true"/>
              </w:rPr>
              <w:t xml:space="preserve">) </w:t>
            </w:r>
            <w:r>
              <w:rPr>
                <w:rStyle w:val="IndexLink"/>
                <w:rtl w:val="true"/>
              </w:rPr>
              <w:t>انسان‌شناسی زیستی</w:t>
            </w:r>
            <w:r>
              <w:rPr>
                <w:rStyle w:val="IndexLink"/>
                <w:rtl w:val="true"/>
              </w:rPr>
              <w:tab/>
            </w:r>
            <w:r>
              <w:rPr>
                <w:rStyle w:val="IndexLink"/>
              </w:rPr>
              <w:t>37</w:t>
            </w:r>
          </w:hyperlink>
        </w:p>
        <w:p>
          <w:pPr>
            <w:pStyle w:val="Contents5"/>
            <w:tabs>
              <w:tab w:val="clear" w:pos="7892"/>
              <w:tab w:val="right" w:pos="9026" w:leader="dot"/>
            </w:tabs>
            <w:rPr/>
          </w:pPr>
          <w:hyperlink w:anchor="__RefHeading___Toc1835124_774463916">
            <w:r>
              <w:rPr>
                <w:webHidden/>
                <w:rStyle w:val="IndexLink"/>
                <w:rtl w:val="true"/>
              </w:rPr>
              <w:t>ب</w:t>
            </w:r>
            <w:r>
              <w:rPr>
                <w:rStyle w:val="IndexLink"/>
                <w:rtl w:val="true"/>
              </w:rPr>
              <w:t xml:space="preserve">) </w:t>
            </w:r>
            <w:r>
              <w:rPr>
                <w:rStyle w:val="IndexLink"/>
                <w:rtl w:val="true"/>
              </w:rPr>
              <w:t>باستان‌شناسی</w:t>
            </w:r>
            <w:r>
              <w:rPr>
                <w:rStyle w:val="IndexLink"/>
                <w:rtl w:val="true"/>
              </w:rPr>
              <w:tab/>
            </w:r>
            <w:r>
              <w:rPr>
                <w:rStyle w:val="IndexLink"/>
              </w:rPr>
              <w:t>38</w:t>
            </w:r>
          </w:hyperlink>
        </w:p>
        <w:p>
          <w:pPr>
            <w:pStyle w:val="Contents5"/>
            <w:tabs>
              <w:tab w:val="clear" w:pos="7892"/>
              <w:tab w:val="right" w:pos="9026" w:leader="dot"/>
            </w:tabs>
            <w:rPr/>
          </w:pPr>
          <w:hyperlink w:anchor="__RefHeading___Toc1835126_774463916">
            <w:r>
              <w:rPr>
                <w:webHidden/>
                <w:rStyle w:val="IndexLink"/>
                <w:rtl w:val="true"/>
              </w:rPr>
              <w:t>ج</w:t>
            </w:r>
            <w:r>
              <w:rPr>
                <w:rStyle w:val="IndexLink"/>
                <w:rtl w:val="true"/>
              </w:rPr>
              <w:t xml:space="preserve">) </w:t>
            </w:r>
            <w:r>
              <w:rPr>
                <w:rStyle w:val="IndexLink"/>
                <w:rtl w:val="true"/>
              </w:rPr>
              <w:t>انسان‌شناسی زبان‌شناختی</w:t>
            </w:r>
            <w:r>
              <w:rPr>
                <w:rStyle w:val="IndexLink"/>
                <w:rtl w:val="true"/>
              </w:rPr>
              <w:tab/>
            </w:r>
            <w:r>
              <w:rPr>
                <w:rStyle w:val="IndexLink"/>
              </w:rPr>
              <w:t>39</w:t>
            </w:r>
          </w:hyperlink>
        </w:p>
        <w:p>
          <w:pPr>
            <w:pStyle w:val="Contents5"/>
            <w:tabs>
              <w:tab w:val="clear" w:pos="7892"/>
              <w:tab w:val="right" w:pos="9026" w:leader="dot"/>
            </w:tabs>
            <w:rPr/>
          </w:pPr>
          <w:hyperlink w:anchor="__RefHeading___Toc1835128_774463916">
            <w:r>
              <w:rPr>
                <w:webHidden/>
                <w:rStyle w:val="IndexLink"/>
                <w:rtl w:val="true"/>
              </w:rPr>
              <w:t>د</w:t>
            </w:r>
            <w:r>
              <w:rPr>
                <w:rStyle w:val="IndexLink"/>
                <w:rtl w:val="true"/>
              </w:rPr>
              <w:t xml:space="preserve">) </w:t>
            </w:r>
            <w:r>
              <w:rPr>
                <w:rStyle w:val="IndexLink"/>
                <w:rtl w:val="true"/>
              </w:rPr>
              <w:t>انسان‌شناسی فرهنگی</w:t>
            </w:r>
            <w:r>
              <w:rPr>
                <w:rStyle w:val="IndexLink"/>
                <w:rtl w:val="true"/>
              </w:rPr>
              <w:tab/>
            </w:r>
            <w:r>
              <w:rPr>
                <w:rStyle w:val="IndexLink"/>
              </w:rPr>
              <w:t>40</w:t>
            </w:r>
          </w:hyperlink>
        </w:p>
        <w:p>
          <w:pPr>
            <w:pStyle w:val="Contents5"/>
            <w:tabs>
              <w:tab w:val="clear" w:pos="7892"/>
              <w:tab w:val="right" w:pos="9026" w:leader="dot"/>
            </w:tabs>
            <w:rPr/>
          </w:pPr>
          <w:hyperlink w:anchor="__RefHeading___Toc1835130_774463916">
            <w:r>
              <w:rPr>
                <w:webHidden/>
                <w:rStyle w:val="IndexLink"/>
                <w:rtl w:val="true"/>
              </w:rPr>
              <w:t>الف</w:t>
            </w:r>
            <w:r>
              <w:rPr>
                <w:rStyle w:val="IndexLink"/>
                <w:rtl w:val="true"/>
              </w:rPr>
              <w:t xml:space="preserve">) </w:t>
            </w:r>
            <w:r>
              <w:rPr>
                <w:rStyle w:val="IndexLink"/>
                <w:rtl w:val="true"/>
              </w:rPr>
              <w:t>قلمرو انسان‌شناسی فرهنگی</w:t>
            </w:r>
            <w:r>
              <w:rPr>
                <w:rStyle w:val="IndexLink"/>
                <w:rtl w:val="true"/>
              </w:rPr>
              <w:tab/>
            </w:r>
            <w:r>
              <w:rPr>
                <w:rStyle w:val="IndexLink"/>
              </w:rPr>
              <w:t>41</w:t>
            </w:r>
          </w:hyperlink>
        </w:p>
        <w:p>
          <w:pPr>
            <w:pStyle w:val="Contents5"/>
            <w:tabs>
              <w:tab w:val="clear" w:pos="7892"/>
              <w:tab w:val="right" w:pos="9026" w:leader="dot"/>
            </w:tabs>
            <w:rPr/>
          </w:pPr>
          <w:hyperlink w:anchor="__RefHeading___Toc1835132_774463916">
            <w:r>
              <w:rPr>
                <w:webHidden/>
                <w:rStyle w:val="IndexLink"/>
                <w:rtl w:val="true"/>
              </w:rPr>
              <w:t>ب</w:t>
            </w:r>
            <w:r>
              <w:rPr>
                <w:rStyle w:val="IndexLink"/>
                <w:rtl w:val="true"/>
              </w:rPr>
              <w:t xml:space="preserve">) </w:t>
            </w:r>
            <w:r>
              <w:rPr>
                <w:rStyle w:val="IndexLink"/>
                <w:rtl w:val="true"/>
              </w:rPr>
              <w:t>تعریف پیشنهادی انسان‌شناسی فرهنگی</w:t>
            </w:r>
            <w:r>
              <w:rPr>
                <w:rStyle w:val="IndexLink"/>
                <w:rtl w:val="true"/>
              </w:rPr>
              <w:tab/>
            </w:r>
            <w:r>
              <w:rPr>
                <w:rStyle w:val="IndexLink"/>
              </w:rPr>
              <w:t>43</w:t>
            </w:r>
          </w:hyperlink>
        </w:p>
        <w:p>
          <w:pPr>
            <w:pStyle w:val="Contents5"/>
            <w:tabs>
              <w:tab w:val="clear" w:pos="7892"/>
              <w:tab w:val="right" w:pos="9026" w:leader="dot"/>
            </w:tabs>
            <w:rPr/>
          </w:pPr>
          <w:hyperlink w:anchor="__RefHeading___Toc1835134_774463916">
            <w:r>
              <w:rPr>
                <w:webHidden/>
                <w:rStyle w:val="IndexLink"/>
                <w:rtl w:val="true"/>
              </w:rPr>
              <w:t>ج</w:t>
            </w:r>
            <w:r>
              <w:rPr>
                <w:rStyle w:val="IndexLink"/>
                <w:rtl w:val="true"/>
              </w:rPr>
              <w:t xml:space="preserve">) </w:t>
            </w:r>
            <w:r>
              <w:rPr>
                <w:rStyle w:val="IndexLink"/>
                <w:rtl w:val="true"/>
              </w:rPr>
              <w:t>انسان‌شناسی و مفاهیم همسو</w:t>
            </w:r>
            <w:r>
              <w:rPr>
                <w:rStyle w:val="IndexLink"/>
                <w:rtl w:val="true"/>
              </w:rPr>
              <w:tab/>
            </w:r>
            <w:r>
              <w:rPr>
                <w:rStyle w:val="IndexLink"/>
              </w:rPr>
              <w:t>43</w:t>
            </w:r>
          </w:hyperlink>
        </w:p>
        <w:p>
          <w:pPr>
            <w:pStyle w:val="Contents3"/>
            <w:tabs>
              <w:tab w:val="clear" w:pos="8459"/>
              <w:tab w:val="right" w:pos="9026" w:leader="dot"/>
            </w:tabs>
            <w:rPr/>
          </w:pPr>
          <w:hyperlink w:anchor="__RefHeading___Toc1835136_774463916">
            <w:r>
              <w:rPr>
                <w:webHidden/>
                <w:rStyle w:val="IndexLink"/>
              </w:rPr>
              <w:t>2</w:t>
            </w:r>
            <w:r>
              <w:rPr>
                <w:rStyle w:val="IndexLink"/>
                <w:rtl w:val="true"/>
              </w:rPr>
              <w:t xml:space="preserve">- </w:t>
            </w:r>
            <w:r>
              <w:rPr>
                <w:rStyle w:val="IndexLink"/>
                <w:rtl w:val="true"/>
              </w:rPr>
              <w:t>روش تحقیق در انسان شناسی فرهنگی</w:t>
            </w:r>
            <w:r>
              <w:rPr>
                <w:rStyle w:val="IndexLink"/>
                <w:rtl w:val="true"/>
              </w:rPr>
              <w:tab/>
            </w:r>
            <w:r>
              <w:rPr>
                <w:rStyle w:val="IndexLink"/>
              </w:rPr>
              <w:t>46</w:t>
            </w:r>
          </w:hyperlink>
        </w:p>
        <w:p>
          <w:pPr>
            <w:pStyle w:val="Contents4"/>
            <w:tabs>
              <w:tab w:val="clear" w:pos="8176"/>
              <w:tab w:val="right" w:pos="9026" w:leader="dot"/>
            </w:tabs>
            <w:rPr/>
          </w:pPr>
          <w:hyperlink w:anchor="__RefHeading___Toc1835138_774463916">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835140_774463916">
            <w:r>
              <w:rPr>
                <w:webHidden/>
                <w:rStyle w:val="IndexLink"/>
                <w:rtl w:val="true"/>
              </w:rPr>
              <w:t>گستره مسئله تحقیق</w:t>
            </w:r>
            <w:r>
              <w:rPr>
                <w:rStyle w:val="IndexLink"/>
                <w:rtl w:val="true"/>
              </w:rPr>
              <w:tab/>
            </w:r>
            <w:r>
              <w:rPr>
                <w:rStyle w:val="IndexLink"/>
              </w:rPr>
              <w:t>47</w:t>
            </w:r>
          </w:hyperlink>
        </w:p>
        <w:p>
          <w:pPr>
            <w:pStyle w:val="Contents4"/>
            <w:tabs>
              <w:tab w:val="clear" w:pos="8176"/>
              <w:tab w:val="right" w:pos="9026" w:leader="dot"/>
            </w:tabs>
            <w:rPr/>
          </w:pPr>
          <w:hyperlink w:anchor="__RefHeading___Toc1835142_774463916">
            <w:r>
              <w:rPr>
                <w:webHidden/>
                <w:rStyle w:val="IndexLink"/>
                <w:rtl w:val="true"/>
              </w:rPr>
              <w:t>تحقیقات فردی و گروهی</w:t>
            </w:r>
            <w:r>
              <w:rPr>
                <w:rStyle w:val="IndexLink"/>
                <w:rtl w:val="true"/>
              </w:rPr>
              <w:tab/>
            </w:r>
            <w:r>
              <w:rPr>
                <w:rStyle w:val="IndexLink"/>
              </w:rPr>
              <w:t>47</w:t>
            </w:r>
          </w:hyperlink>
        </w:p>
        <w:p>
          <w:pPr>
            <w:pStyle w:val="Contents4"/>
            <w:tabs>
              <w:tab w:val="clear" w:pos="8176"/>
              <w:tab w:val="right" w:pos="9026" w:leader="dot"/>
            </w:tabs>
            <w:rPr/>
          </w:pPr>
          <w:hyperlink w:anchor="__RefHeading___Toc1835144_774463916">
            <w:r>
              <w:rPr>
                <w:webHidden/>
                <w:rStyle w:val="IndexLink"/>
                <w:rtl w:val="true"/>
              </w:rPr>
              <w:t>روش ها و منابع داده ها</w:t>
            </w:r>
            <w:r>
              <w:rPr>
                <w:rStyle w:val="IndexLink"/>
                <w:rtl w:val="true"/>
              </w:rPr>
              <w:tab/>
            </w:r>
            <w:r>
              <w:rPr>
                <w:rStyle w:val="IndexLink"/>
              </w:rPr>
              <w:t>48</w:t>
            </w:r>
          </w:hyperlink>
        </w:p>
        <w:p>
          <w:pPr>
            <w:pStyle w:val="Contents5"/>
            <w:tabs>
              <w:tab w:val="clear" w:pos="7892"/>
              <w:tab w:val="right" w:pos="9026" w:leader="dot"/>
            </w:tabs>
            <w:rPr/>
          </w:pPr>
          <w:hyperlink w:anchor="__RefHeading___Toc1835146_774463916">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835148_774463916">
            <w:r>
              <w:rPr>
                <w:webHidden/>
                <w:rStyle w:val="IndexLink"/>
                <w:rtl w:val="true"/>
              </w:rPr>
              <w:t>الف</w:t>
            </w:r>
            <w:r>
              <w:rPr>
                <w:rStyle w:val="IndexLink"/>
                <w:rtl w:val="true"/>
              </w:rPr>
              <w:t xml:space="preserve">) </w:t>
            </w:r>
            <w:r>
              <w:rPr>
                <w:rStyle w:val="IndexLink"/>
                <w:rtl w:val="true"/>
              </w:rPr>
              <w:t>مشاهده مشارکتی</w:t>
            </w:r>
            <w:r>
              <w:rPr>
                <w:rStyle w:val="IndexLink"/>
                <w:rtl w:val="true"/>
              </w:rPr>
              <w:tab/>
            </w:r>
            <w:r>
              <w:rPr>
                <w:rStyle w:val="IndexLink"/>
              </w:rPr>
              <w:t>48</w:t>
            </w:r>
          </w:hyperlink>
        </w:p>
        <w:p>
          <w:pPr>
            <w:pStyle w:val="Contents5"/>
            <w:tabs>
              <w:tab w:val="clear" w:pos="7892"/>
              <w:tab w:val="right" w:pos="9026" w:leader="dot"/>
            </w:tabs>
            <w:rPr/>
          </w:pPr>
          <w:hyperlink w:anchor="__RefHeading___Toc1835150_774463916">
            <w:r>
              <w:rPr>
                <w:webHidden/>
                <w:rStyle w:val="IndexLink"/>
                <w:rtl w:val="true"/>
              </w:rPr>
              <w:t>ب</w:t>
            </w:r>
            <w:r>
              <w:rPr>
                <w:rStyle w:val="IndexLink"/>
                <w:rtl w:val="true"/>
              </w:rPr>
              <w:t xml:space="preserve">) </w:t>
            </w:r>
            <w:r>
              <w:rPr>
                <w:rStyle w:val="IndexLink"/>
                <w:rtl w:val="true"/>
              </w:rPr>
              <w:t>مصاحبه</w:t>
            </w:r>
            <w:r>
              <w:rPr>
                <w:rStyle w:val="IndexLink"/>
                <w:rtl w:val="true"/>
              </w:rPr>
              <w:tab/>
            </w:r>
            <w:r>
              <w:rPr>
                <w:rStyle w:val="IndexLink"/>
              </w:rPr>
              <w:t>50</w:t>
            </w:r>
          </w:hyperlink>
        </w:p>
        <w:p>
          <w:pPr>
            <w:pStyle w:val="Contents5"/>
            <w:tabs>
              <w:tab w:val="clear" w:pos="7892"/>
              <w:tab w:val="right" w:pos="9026" w:leader="dot"/>
            </w:tabs>
            <w:rPr/>
          </w:pPr>
          <w:hyperlink w:anchor="__RefHeading___Toc1835152_774463916">
            <w:r>
              <w:rPr>
                <w:webHidden/>
                <w:rStyle w:val="IndexLink"/>
                <w:rtl w:val="true"/>
              </w:rPr>
              <w:t>ج</w:t>
            </w:r>
            <w:r>
              <w:rPr>
                <w:rStyle w:val="IndexLink"/>
                <w:rtl w:val="true"/>
              </w:rPr>
              <w:t xml:space="preserve">) </w:t>
            </w:r>
            <w:r>
              <w:rPr>
                <w:rStyle w:val="IndexLink"/>
                <w:rtl w:val="true"/>
              </w:rPr>
              <w:t>مردم‌نگاری</w:t>
            </w:r>
            <w:r>
              <w:rPr>
                <w:rStyle w:val="IndexLink"/>
                <w:rtl w:val="true"/>
              </w:rPr>
              <w:tab/>
            </w:r>
            <w:r>
              <w:rPr>
                <w:rStyle w:val="IndexLink"/>
              </w:rPr>
              <w:t>50</w:t>
            </w:r>
          </w:hyperlink>
        </w:p>
        <w:p>
          <w:pPr>
            <w:pStyle w:val="Contents5"/>
            <w:tabs>
              <w:tab w:val="clear" w:pos="7892"/>
              <w:tab w:val="right" w:pos="9026" w:leader="dot"/>
            </w:tabs>
            <w:rPr/>
          </w:pPr>
          <w:hyperlink w:anchor="__RefHeading___Toc1835154_774463916">
            <w:r>
              <w:rPr>
                <w:webHidden/>
                <w:rStyle w:val="IndexLink"/>
                <w:rtl w:val="true"/>
              </w:rPr>
              <w:t>د</w:t>
            </w:r>
            <w:r>
              <w:rPr>
                <w:rStyle w:val="IndexLink"/>
                <w:rtl w:val="true"/>
              </w:rPr>
              <w:t xml:space="preserve">) </w:t>
            </w:r>
            <w:r>
              <w:rPr>
                <w:rStyle w:val="IndexLink"/>
                <w:rtl w:val="true"/>
              </w:rPr>
              <w:t>تهیه جدول ثبت داده‌ها</w:t>
            </w:r>
            <w:r>
              <w:rPr>
                <w:rStyle w:val="IndexLink"/>
                <w:rtl w:val="true"/>
              </w:rPr>
              <w:tab/>
            </w:r>
            <w:r>
              <w:rPr>
                <w:rStyle w:val="IndexLink"/>
              </w:rPr>
              <w:t>52</w:t>
            </w:r>
          </w:hyperlink>
        </w:p>
        <w:p>
          <w:pPr>
            <w:pStyle w:val="Contents5"/>
            <w:tabs>
              <w:tab w:val="clear" w:pos="7892"/>
              <w:tab w:val="right" w:pos="9026" w:leader="dot"/>
            </w:tabs>
            <w:rPr/>
          </w:pPr>
          <w:hyperlink w:anchor="__RefHeading___Toc1835156_774463916">
            <w:r>
              <w:rPr>
                <w:webHidden/>
                <w:rStyle w:val="IndexLink"/>
                <w:rtl w:val="true"/>
              </w:rPr>
              <w:t>ه</w:t>
            </w:r>
            <w:r>
              <w:rPr>
                <w:rStyle w:val="IndexLink"/>
                <w:rtl w:val="true"/>
              </w:rPr>
              <w:t xml:space="preserve">) </w:t>
            </w:r>
            <w:r>
              <w:rPr>
                <w:rStyle w:val="IndexLink"/>
                <w:rtl w:val="true"/>
              </w:rPr>
              <w:t>مراجعه به سایر منابع مفید</w:t>
            </w:r>
            <w:r>
              <w:rPr>
                <w:rStyle w:val="IndexLink"/>
                <w:rtl w:val="true"/>
              </w:rPr>
              <w:tab/>
            </w:r>
            <w:r>
              <w:rPr>
                <w:rStyle w:val="IndexLink"/>
              </w:rPr>
              <w:t>52</w:t>
            </w:r>
          </w:hyperlink>
        </w:p>
        <w:p>
          <w:pPr>
            <w:pStyle w:val="Contents4"/>
            <w:tabs>
              <w:tab w:val="clear" w:pos="8176"/>
              <w:tab w:val="right" w:pos="9026" w:leader="dot"/>
            </w:tabs>
            <w:rPr/>
          </w:pPr>
          <w:hyperlink w:anchor="__RefHeading___Toc1835158_774463916">
            <w:r>
              <w:rPr>
                <w:webHidden/>
                <w:rStyle w:val="IndexLink"/>
                <w:rtl w:val="true"/>
              </w:rPr>
              <w:t>نسبت تحقیقات انسان شناسی فرهنگی و تبلیغ</w:t>
            </w:r>
            <w:r>
              <w:rPr>
                <w:rStyle w:val="IndexLink"/>
                <w:rtl w:val="true"/>
              </w:rPr>
              <w:tab/>
            </w:r>
            <w:r>
              <w:rPr>
                <w:rStyle w:val="IndexLink"/>
              </w:rPr>
              <w:t>53</w:t>
            </w:r>
          </w:hyperlink>
        </w:p>
        <w:p>
          <w:pPr>
            <w:pStyle w:val="Contents5"/>
            <w:tabs>
              <w:tab w:val="clear" w:pos="7892"/>
              <w:tab w:val="right" w:pos="9026" w:leader="dot"/>
            </w:tabs>
            <w:rPr/>
          </w:pPr>
          <w:hyperlink w:anchor="__RefHeading___Toc1835160_774463916">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835162_774463916">
            <w:r>
              <w:rPr>
                <w:webHidden/>
                <w:rStyle w:val="IndexLink"/>
                <w:rtl w:val="true"/>
              </w:rPr>
              <w:t>الف</w:t>
            </w:r>
            <w:r>
              <w:rPr>
                <w:rStyle w:val="IndexLink"/>
                <w:rtl w:val="true"/>
              </w:rPr>
              <w:t xml:space="preserve">) </w:t>
            </w:r>
            <w:r>
              <w:rPr>
                <w:rStyle w:val="IndexLink"/>
                <w:rtl w:val="true"/>
              </w:rPr>
              <w:t>مفهوم تبلیغ</w:t>
            </w:r>
            <w:r>
              <w:rPr>
                <w:rStyle w:val="IndexLink"/>
                <w:rtl w:val="true"/>
              </w:rPr>
              <w:tab/>
            </w:r>
            <w:r>
              <w:rPr>
                <w:rStyle w:val="IndexLink"/>
              </w:rPr>
              <w:t>55</w:t>
            </w:r>
          </w:hyperlink>
        </w:p>
        <w:p>
          <w:pPr>
            <w:pStyle w:val="Contents5"/>
            <w:tabs>
              <w:tab w:val="clear" w:pos="7892"/>
              <w:tab w:val="right" w:pos="9026" w:leader="dot"/>
            </w:tabs>
            <w:rPr/>
          </w:pPr>
          <w:hyperlink w:anchor="__RefHeading___Toc1835164_774463916">
            <w:r>
              <w:rPr>
                <w:webHidden/>
                <w:rStyle w:val="IndexLink"/>
                <w:rtl w:val="true"/>
              </w:rPr>
              <w:t>ب</w:t>
            </w:r>
            <w:r>
              <w:rPr>
                <w:rStyle w:val="IndexLink"/>
                <w:rtl w:val="true"/>
              </w:rPr>
              <w:t xml:space="preserve">) </w:t>
            </w:r>
            <w:r>
              <w:rPr>
                <w:rStyle w:val="IndexLink"/>
                <w:rtl w:val="true"/>
              </w:rPr>
              <w:t>رابطه انسان‌شناسی و تبلیغ</w:t>
            </w:r>
            <w:r>
              <w:rPr>
                <w:rStyle w:val="IndexLink"/>
                <w:rtl w:val="true"/>
              </w:rPr>
              <w:tab/>
            </w:r>
            <w:r>
              <w:rPr>
                <w:rStyle w:val="IndexLink"/>
              </w:rPr>
              <w:t>56</w:t>
            </w:r>
          </w:hyperlink>
        </w:p>
        <w:p>
          <w:pPr>
            <w:pStyle w:val="Contents5"/>
            <w:tabs>
              <w:tab w:val="clear" w:pos="7892"/>
              <w:tab w:val="right" w:pos="9026" w:leader="dot"/>
            </w:tabs>
            <w:rPr/>
          </w:pPr>
          <w:hyperlink w:anchor="__RefHeading___Toc1835166_774463916">
            <w:r>
              <w:rPr>
                <w:webHidden/>
                <w:rStyle w:val="IndexLink"/>
                <w:rtl w:val="true"/>
              </w:rPr>
              <w:t>ج</w:t>
            </w:r>
            <w:r>
              <w:rPr>
                <w:rStyle w:val="IndexLink"/>
                <w:rtl w:val="true"/>
              </w:rPr>
              <w:t xml:space="preserve">) </w:t>
            </w:r>
            <w:r>
              <w:rPr>
                <w:rStyle w:val="IndexLink"/>
                <w:rtl w:val="true"/>
              </w:rPr>
              <w:t>فواید و کارکردهای تحقیق در تبلیغ</w:t>
            </w:r>
            <w:r>
              <w:rPr>
                <w:rStyle w:val="IndexLink"/>
                <w:rtl w:val="true"/>
              </w:rPr>
              <w:tab/>
            </w:r>
            <w:r>
              <w:rPr>
                <w:rStyle w:val="IndexLink"/>
              </w:rPr>
              <w:t>58</w:t>
            </w:r>
          </w:hyperlink>
        </w:p>
        <w:p>
          <w:pPr>
            <w:pStyle w:val="Contents5"/>
            <w:tabs>
              <w:tab w:val="clear" w:pos="7892"/>
              <w:tab w:val="right" w:pos="9026" w:leader="dot"/>
            </w:tabs>
            <w:rPr/>
          </w:pPr>
          <w:hyperlink w:anchor="__RefHeading___Toc1835168_774463916">
            <w:r>
              <w:rPr>
                <w:webHidden/>
                <w:rStyle w:val="IndexLink"/>
                <w:rtl w:val="true"/>
              </w:rPr>
              <w:t>د</w:t>
            </w:r>
            <w:r>
              <w:rPr>
                <w:rStyle w:val="IndexLink"/>
                <w:rtl w:val="true"/>
              </w:rPr>
              <w:t xml:space="preserve">) </w:t>
            </w:r>
            <w:r>
              <w:rPr>
                <w:rStyle w:val="IndexLink"/>
                <w:rtl w:val="true"/>
              </w:rPr>
              <w:t>ضرورت تغییر در روش سنتی تحقیق</w:t>
            </w:r>
            <w:r>
              <w:rPr>
                <w:rStyle w:val="IndexLink"/>
                <w:rtl w:val="true"/>
              </w:rPr>
              <w:tab/>
            </w:r>
            <w:r>
              <w:rPr>
                <w:rStyle w:val="IndexLink"/>
              </w:rPr>
              <w:t>60</w:t>
            </w:r>
          </w:hyperlink>
        </w:p>
        <w:p>
          <w:pPr>
            <w:pStyle w:val="Contents2"/>
            <w:tabs>
              <w:tab w:val="clear" w:pos="8743"/>
              <w:tab w:val="right" w:pos="9026" w:leader="dot"/>
            </w:tabs>
            <w:rPr/>
          </w:pPr>
          <w:hyperlink w:anchor="__RefHeading___Toc1835170_774463916">
            <w:r>
              <w:rPr>
                <w:webHidden/>
                <w:rStyle w:val="IndexLink"/>
                <w:rtl w:val="true"/>
              </w:rPr>
              <w:t xml:space="preserve">بخش دوم </w:t>
            </w:r>
            <w:r>
              <w:rPr>
                <w:rStyle w:val="IndexLink"/>
                <w:rtl w:val="true"/>
              </w:rPr>
              <w:t xml:space="preserve">: </w:t>
            </w:r>
            <w:r>
              <w:rPr>
                <w:rStyle w:val="IndexLink"/>
                <w:rtl w:val="true"/>
              </w:rPr>
              <w:t>مکاتب و نظریه ها در انسان شناسی فرهنگی</w:t>
            </w:r>
            <w:r>
              <w:rPr>
                <w:rStyle w:val="IndexLink"/>
                <w:rtl w:val="true"/>
              </w:rPr>
              <w:tab/>
            </w:r>
            <w:r>
              <w:rPr>
                <w:rStyle w:val="IndexLink"/>
              </w:rPr>
              <w:t>64</w:t>
            </w:r>
          </w:hyperlink>
        </w:p>
        <w:p>
          <w:pPr>
            <w:pStyle w:val="Contents3"/>
            <w:tabs>
              <w:tab w:val="clear" w:pos="8459"/>
              <w:tab w:val="right" w:pos="9026" w:leader="dot"/>
            </w:tabs>
            <w:rPr/>
          </w:pPr>
          <w:hyperlink w:anchor="__RefHeading___Toc1835172_774463916">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835174_774463916">
            <w:r>
              <w:rPr>
                <w:webHidden/>
                <w:rStyle w:val="IndexLink"/>
              </w:rPr>
              <w:t>3</w:t>
            </w:r>
            <w:r>
              <w:rPr>
                <w:rStyle w:val="IndexLink"/>
                <w:rtl w:val="true"/>
              </w:rPr>
              <w:t xml:space="preserve">- </w:t>
            </w:r>
            <w:r>
              <w:rPr>
                <w:rStyle w:val="IndexLink"/>
                <w:rtl w:val="true"/>
              </w:rPr>
              <w:t>انسان شناسی فرهنگی تاریخچه و نظریه های کلاسیک آن</w:t>
            </w:r>
            <w:r>
              <w:rPr>
                <w:rStyle w:val="IndexLink"/>
                <w:rtl w:val="true"/>
              </w:rPr>
              <w:tab/>
            </w:r>
            <w:r>
              <w:rPr>
                <w:rStyle w:val="IndexLink"/>
              </w:rPr>
              <w:t>65</w:t>
            </w:r>
          </w:hyperlink>
        </w:p>
        <w:p>
          <w:pPr>
            <w:pStyle w:val="Contents4"/>
            <w:tabs>
              <w:tab w:val="clear" w:pos="8176"/>
              <w:tab w:val="right" w:pos="9026" w:leader="dot"/>
            </w:tabs>
            <w:rPr/>
          </w:pPr>
          <w:hyperlink w:anchor="__RefHeading___Toc1835176_774463916">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835178_774463916">
            <w:r>
              <w:rPr>
                <w:webHidden/>
                <w:rStyle w:val="IndexLink"/>
                <w:rtl w:val="true"/>
              </w:rPr>
              <w:t>اندیشه انسان شناسی در ادیان</w:t>
            </w:r>
            <w:r>
              <w:rPr>
                <w:rStyle w:val="IndexLink"/>
                <w:rtl w:val="true"/>
              </w:rPr>
              <w:tab/>
            </w:r>
            <w:r>
              <w:rPr>
                <w:rStyle w:val="IndexLink"/>
              </w:rPr>
              <w:t>66</w:t>
            </w:r>
          </w:hyperlink>
        </w:p>
        <w:p>
          <w:pPr>
            <w:pStyle w:val="Contents4"/>
            <w:tabs>
              <w:tab w:val="clear" w:pos="8176"/>
              <w:tab w:val="right" w:pos="9026" w:leader="dot"/>
            </w:tabs>
            <w:rPr/>
          </w:pPr>
          <w:hyperlink w:anchor="__RefHeading___Toc1835180_774463916">
            <w:r>
              <w:rPr>
                <w:webHidden/>
                <w:rStyle w:val="IndexLink"/>
                <w:rtl w:val="true"/>
              </w:rPr>
              <w:t>اندیشه انسان شناسی در قرون وسطا</w:t>
            </w:r>
            <w:r>
              <w:rPr>
                <w:rStyle w:val="IndexLink"/>
                <w:rtl w:val="true"/>
              </w:rPr>
              <w:tab/>
            </w:r>
            <w:r>
              <w:rPr>
                <w:rStyle w:val="IndexLink"/>
              </w:rPr>
              <w:t>69</w:t>
            </w:r>
          </w:hyperlink>
        </w:p>
        <w:p>
          <w:pPr>
            <w:pStyle w:val="Contents5"/>
            <w:tabs>
              <w:tab w:val="clear" w:pos="7892"/>
              <w:tab w:val="right" w:pos="9026" w:leader="dot"/>
            </w:tabs>
            <w:rPr/>
          </w:pPr>
          <w:hyperlink w:anchor="__RefHeading___Toc1835182_774463916">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835184_774463916">
            <w:r>
              <w:rPr>
                <w:webHidden/>
                <w:rStyle w:val="IndexLink"/>
                <w:rtl w:val="true"/>
              </w:rPr>
              <w:t>الف</w:t>
            </w:r>
            <w:r>
              <w:rPr>
                <w:rStyle w:val="IndexLink"/>
                <w:rtl w:val="true"/>
              </w:rPr>
              <w:t xml:space="preserve">) </w:t>
            </w:r>
            <w:r>
              <w:rPr>
                <w:rStyle w:val="IndexLink"/>
                <w:rtl w:val="true"/>
              </w:rPr>
              <w:t>تمدن اسلامی</w:t>
            </w:r>
            <w:r>
              <w:rPr>
                <w:rStyle w:val="IndexLink"/>
                <w:rtl w:val="true"/>
              </w:rPr>
              <w:tab/>
            </w:r>
            <w:r>
              <w:rPr>
                <w:rStyle w:val="IndexLink"/>
              </w:rPr>
              <w:t>69</w:t>
            </w:r>
          </w:hyperlink>
        </w:p>
        <w:p>
          <w:pPr>
            <w:pStyle w:val="Contents5"/>
            <w:tabs>
              <w:tab w:val="clear" w:pos="7892"/>
              <w:tab w:val="right" w:pos="9026" w:leader="dot"/>
            </w:tabs>
            <w:rPr/>
          </w:pPr>
          <w:hyperlink w:anchor="__RefHeading___Toc1835186_774463916">
            <w:r>
              <w:rPr>
                <w:webHidden/>
                <w:rStyle w:val="IndexLink"/>
                <w:rtl w:val="true"/>
              </w:rPr>
              <w:t>ب</w:t>
            </w:r>
            <w:r>
              <w:rPr>
                <w:rStyle w:val="IndexLink"/>
                <w:rtl w:val="true"/>
              </w:rPr>
              <w:t xml:space="preserve">) </w:t>
            </w:r>
            <w:r>
              <w:rPr>
                <w:rStyle w:val="IndexLink"/>
                <w:rtl w:val="true"/>
              </w:rPr>
              <w:t>قرون وسطای اروپا</w:t>
            </w:r>
            <w:r>
              <w:rPr>
                <w:rStyle w:val="IndexLink"/>
                <w:rtl w:val="true"/>
              </w:rPr>
              <w:tab/>
            </w:r>
            <w:r>
              <w:rPr>
                <w:rStyle w:val="IndexLink"/>
              </w:rPr>
              <w:t>73</w:t>
            </w:r>
          </w:hyperlink>
        </w:p>
        <w:p>
          <w:pPr>
            <w:pStyle w:val="Contents4"/>
            <w:tabs>
              <w:tab w:val="clear" w:pos="8176"/>
              <w:tab w:val="right" w:pos="9026" w:leader="dot"/>
            </w:tabs>
            <w:rPr/>
          </w:pPr>
          <w:hyperlink w:anchor="__RefHeading___Toc1835188_774463916">
            <w:r>
              <w:rPr>
                <w:webHidden/>
                <w:rStyle w:val="IndexLink"/>
                <w:rtl w:val="true"/>
              </w:rPr>
              <w:t>رابطه انسان شناسی و استعمار</w:t>
            </w:r>
            <w:r>
              <w:rPr>
                <w:rStyle w:val="IndexLink"/>
                <w:rtl w:val="true"/>
              </w:rPr>
              <w:tab/>
            </w:r>
            <w:r>
              <w:rPr>
                <w:rStyle w:val="IndexLink"/>
              </w:rPr>
              <w:t>75</w:t>
            </w:r>
          </w:hyperlink>
        </w:p>
        <w:p>
          <w:pPr>
            <w:pStyle w:val="Contents4"/>
            <w:tabs>
              <w:tab w:val="clear" w:pos="8176"/>
              <w:tab w:val="right" w:pos="9026" w:leader="dot"/>
            </w:tabs>
            <w:rPr/>
          </w:pPr>
          <w:hyperlink w:anchor="__RefHeading___Toc1835190_774463916">
            <w:r>
              <w:rPr>
                <w:webHidden/>
                <w:rStyle w:val="IndexLink"/>
                <w:rtl w:val="true"/>
              </w:rPr>
              <w:t>مکاتب و نظریه های قرن نوزدهم</w:t>
            </w:r>
            <w:r>
              <w:rPr>
                <w:rStyle w:val="IndexLink"/>
                <w:rtl w:val="true"/>
              </w:rPr>
              <w:tab/>
            </w:r>
            <w:r>
              <w:rPr>
                <w:rStyle w:val="IndexLink"/>
              </w:rPr>
              <w:t>78</w:t>
            </w:r>
          </w:hyperlink>
        </w:p>
        <w:p>
          <w:pPr>
            <w:pStyle w:val="Contents5"/>
            <w:tabs>
              <w:tab w:val="clear" w:pos="7892"/>
              <w:tab w:val="right" w:pos="9026" w:leader="dot"/>
            </w:tabs>
            <w:rPr/>
          </w:pPr>
          <w:hyperlink w:anchor="__RefHeading___Toc1835192_774463916">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835194_774463916">
            <w:r>
              <w:rPr>
                <w:webHidden/>
                <w:rStyle w:val="IndexLink"/>
                <w:rtl w:val="true"/>
              </w:rPr>
              <w:t>الف</w:t>
            </w:r>
            <w:r>
              <w:rPr>
                <w:rStyle w:val="IndexLink"/>
                <w:rtl w:val="true"/>
              </w:rPr>
              <w:t xml:space="preserve">) </w:t>
            </w:r>
            <w:r>
              <w:rPr>
                <w:rStyle w:val="IndexLink"/>
                <w:rtl w:val="true"/>
              </w:rPr>
              <w:t>مکتب تکاملی</w:t>
            </w:r>
            <w:r>
              <w:rPr>
                <w:rStyle w:val="IndexLink"/>
                <w:rtl w:val="true"/>
              </w:rPr>
              <w:tab/>
            </w:r>
            <w:r>
              <w:rPr>
                <w:rStyle w:val="IndexLink"/>
              </w:rPr>
              <w:t>78</w:t>
            </w:r>
          </w:hyperlink>
        </w:p>
        <w:p>
          <w:pPr>
            <w:pStyle w:val="Contents5"/>
            <w:tabs>
              <w:tab w:val="clear" w:pos="7892"/>
              <w:tab w:val="right" w:pos="9026" w:leader="dot"/>
            </w:tabs>
            <w:rPr/>
          </w:pPr>
          <w:hyperlink w:anchor="__RefHeading___Toc1835196_774463916">
            <w:r>
              <w:rPr>
                <w:webHidden/>
                <w:rStyle w:val="IndexLink"/>
                <w:rtl w:val="true"/>
              </w:rPr>
              <w:t>ب</w:t>
            </w:r>
            <w:r>
              <w:rPr>
                <w:rStyle w:val="IndexLink"/>
                <w:rtl w:val="true"/>
              </w:rPr>
              <w:t xml:space="preserve">) </w:t>
            </w:r>
            <w:r>
              <w:rPr>
                <w:rStyle w:val="IndexLink"/>
                <w:rtl w:val="true"/>
              </w:rPr>
              <w:t>مکتب اشاعه‌گری</w:t>
            </w:r>
            <w:r>
              <w:rPr>
                <w:rStyle w:val="IndexLink"/>
                <w:rtl w:val="true"/>
              </w:rPr>
              <w:tab/>
            </w:r>
            <w:r>
              <w:rPr>
                <w:rStyle w:val="IndexLink"/>
              </w:rPr>
              <w:t>81</w:t>
            </w:r>
          </w:hyperlink>
        </w:p>
        <w:p>
          <w:pPr>
            <w:pStyle w:val="Contents5"/>
            <w:tabs>
              <w:tab w:val="clear" w:pos="7892"/>
              <w:tab w:val="right" w:pos="9026" w:leader="dot"/>
            </w:tabs>
            <w:rPr/>
          </w:pPr>
          <w:hyperlink w:anchor="__RefHeading___Toc1835198_774463916">
            <w:r>
              <w:rPr>
                <w:webHidden/>
                <w:rStyle w:val="IndexLink"/>
                <w:rtl w:val="true"/>
              </w:rPr>
              <w:t>ج</w:t>
            </w:r>
            <w:r>
              <w:rPr>
                <w:rStyle w:val="IndexLink"/>
                <w:rtl w:val="true"/>
              </w:rPr>
              <w:t xml:space="preserve">) </w:t>
            </w:r>
            <w:r>
              <w:rPr>
                <w:rStyle w:val="IndexLink"/>
                <w:rtl w:val="true"/>
              </w:rPr>
              <w:t>مکتب کارکردگرایی</w:t>
            </w:r>
            <w:r>
              <w:rPr>
                <w:rStyle w:val="IndexLink"/>
                <w:rtl w:val="true"/>
              </w:rPr>
              <w:tab/>
            </w:r>
            <w:r>
              <w:rPr>
                <w:rStyle w:val="IndexLink"/>
              </w:rPr>
              <w:t>81</w:t>
            </w:r>
          </w:hyperlink>
        </w:p>
        <w:p>
          <w:pPr>
            <w:pStyle w:val="Contents5"/>
            <w:tabs>
              <w:tab w:val="clear" w:pos="7892"/>
              <w:tab w:val="right" w:pos="9026" w:leader="dot"/>
            </w:tabs>
            <w:rPr/>
          </w:pPr>
          <w:hyperlink w:anchor="__RefHeading___Toc1835200_774463916">
            <w:r>
              <w:rPr>
                <w:webHidden/>
                <w:rStyle w:val="IndexLink"/>
                <w:rtl w:val="true"/>
              </w:rPr>
              <w:t>د</w:t>
            </w:r>
            <w:r>
              <w:rPr>
                <w:rStyle w:val="IndexLink"/>
                <w:rtl w:val="true"/>
              </w:rPr>
              <w:t xml:space="preserve">) </w:t>
            </w:r>
            <w:r>
              <w:rPr>
                <w:rStyle w:val="IndexLink"/>
                <w:rtl w:val="true"/>
              </w:rPr>
              <w:t>مکتب ساخت‌گرایی</w:t>
            </w:r>
            <w:r>
              <w:rPr>
                <w:rStyle w:val="IndexLink"/>
                <w:rtl w:val="true"/>
              </w:rPr>
              <w:tab/>
            </w:r>
            <w:r>
              <w:rPr>
                <w:rStyle w:val="IndexLink"/>
              </w:rPr>
              <w:t>82</w:t>
            </w:r>
          </w:hyperlink>
        </w:p>
        <w:p>
          <w:pPr>
            <w:pStyle w:val="Contents3"/>
            <w:tabs>
              <w:tab w:val="clear" w:pos="8459"/>
              <w:tab w:val="right" w:pos="9026" w:leader="dot"/>
            </w:tabs>
            <w:rPr/>
          </w:pPr>
          <w:hyperlink w:anchor="__RefHeading___Toc1835202_774463916">
            <w:r>
              <w:rPr>
                <w:webHidden/>
                <w:rStyle w:val="IndexLink"/>
              </w:rPr>
              <w:t>4</w:t>
            </w:r>
            <w:r>
              <w:rPr>
                <w:rStyle w:val="IndexLink"/>
                <w:rtl w:val="true"/>
              </w:rPr>
              <w:t xml:space="preserve">- </w:t>
            </w:r>
            <w:r>
              <w:rPr>
                <w:rStyle w:val="IndexLink"/>
                <w:rtl w:val="true"/>
              </w:rPr>
              <w:t>نظریه های فرهنگی معاصر</w:t>
            </w:r>
            <w:r>
              <w:rPr>
                <w:rStyle w:val="IndexLink"/>
                <w:rtl w:val="true"/>
              </w:rPr>
              <w:tab/>
            </w:r>
            <w:r>
              <w:rPr>
                <w:rStyle w:val="IndexLink"/>
              </w:rPr>
              <w:t>86</w:t>
            </w:r>
          </w:hyperlink>
        </w:p>
        <w:p>
          <w:pPr>
            <w:pStyle w:val="Contents4"/>
            <w:tabs>
              <w:tab w:val="clear" w:pos="8176"/>
              <w:tab w:val="right" w:pos="9026" w:leader="dot"/>
            </w:tabs>
            <w:rPr/>
          </w:pPr>
          <w:hyperlink w:anchor="__RefHeading___Toc1835204_77446391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835206_774463916">
            <w:r>
              <w:rPr>
                <w:webHidden/>
                <w:rStyle w:val="IndexLink"/>
                <w:rtl w:val="true"/>
              </w:rPr>
              <w:t xml:space="preserve">محیطشناسی فرهنگی </w:t>
            </w:r>
            <w:r>
              <w:rPr>
                <w:rStyle w:val="IndexLink"/>
                <w:rtl w:val="true"/>
              </w:rPr>
              <w:t>(</w:t>
            </w:r>
            <w:r>
              <w:rPr>
                <w:rStyle w:val="IndexLink"/>
              </w:rPr>
              <w:t>CULTURAL ECOLOGY</w:t>
            </w:r>
            <w:r>
              <w:rPr>
                <w:rStyle w:val="IndexLink"/>
                <w:rtl w:val="true"/>
              </w:rPr>
              <w:t>)</w:t>
              <w:tab/>
            </w:r>
            <w:r>
              <w:rPr>
                <w:rStyle w:val="IndexLink"/>
              </w:rPr>
              <w:t>87</w:t>
            </w:r>
          </w:hyperlink>
        </w:p>
        <w:p>
          <w:pPr>
            <w:pStyle w:val="Contents5"/>
            <w:tabs>
              <w:tab w:val="clear" w:pos="7892"/>
              <w:tab w:val="right" w:pos="9026" w:leader="dot"/>
            </w:tabs>
            <w:rPr/>
          </w:pPr>
          <w:hyperlink w:anchor="__RefHeading___Toc1835208_774463916">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835210_774463916">
            <w:r>
              <w:rPr>
                <w:webHidden/>
                <w:rStyle w:val="IndexLink"/>
                <w:rtl w:val="true"/>
              </w:rPr>
              <w:t xml:space="preserve">ماتریالیسم فرهنگی </w:t>
            </w:r>
            <w:r>
              <w:rPr>
                <w:rStyle w:val="IndexLink"/>
                <w:rtl w:val="true"/>
              </w:rPr>
              <w:t>(</w:t>
            </w:r>
            <w:r>
              <w:rPr>
                <w:rStyle w:val="IndexLink"/>
              </w:rPr>
              <w:t>Cultural Materialism</w:t>
            </w:r>
            <w:r>
              <w:rPr>
                <w:rStyle w:val="IndexLink"/>
                <w:rtl w:val="true"/>
              </w:rPr>
              <w:t>)</w:t>
              <w:tab/>
            </w:r>
            <w:r>
              <w:rPr>
                <w:rStyle w:val="IndexLink"/>
              </w:rPr>
              <w:t>90</w:t>
            </w:r>
          </w:hyperlink>
        </w:p>
        <w:p>
          <w:pPr>
            <w:pStyle w:val="Contents6"/>
            <w:tabs>
              <w:tab w:val="clear" w:pos="7609"/>
              <w:tab w:val="right" w:pos="9026" w:leader="dot"/>
            </w:tabs>
            <w:rPr/>
          </w:pPr>
          <w:hyperlink w:anchor="__RefHeading___Toc1835212_774463916">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1835214_774463916">
            <w:r>
              <w:rPr>
                <w:webHidden/>
                <w:rStyle w:val="IndexLink"/>
                <w:rtl w:val="true"/>
              </w:rPr>
              <w:t>انسان‌شناسی فمینیستی</w:t>
            </w:r>
            <w:r>
              <w:rPr>
                <w:rStyle w:val="IndexLink"/>
                <w:rtl w:val="true"/>
              </w:rPr>
              <w:tab/>
            </w:r>
            <w:r>
              <w:rPr>
                <w:rStyle w:val="IndexLink"/>
              </w:rPr>
              <w:t>93</w:t>
            </w:r>
          </w:hyperlink>
        </w:p>
        <w:p>
          <w:pPr>
            <w:pStyle w:val="Contents6"/>
            <w:tabs>
              <w:tab w:val="clear" w:pos="7609"/>
              <w:tab w:val="right" w:pos="9026" w:leader="dot"/>
            </w:tabs>
            <w:rPr/>
          </w:pPr>
          <w:hyperlink w:anchor="__RefHeading___Toc1835216_774463916">
            <w:r>
              <w:rPr>
                <w:webHidden/>
                <w:rStyle w:val="IndexLink"/>
                <w:rtl w:val="true"/>
              </w:rPr>
              <w:t>انسان‌شناسی شناختی</w:t>
            </w:r>
            <w:r>
              <w:rPr>
                <w:rStyle w:val="IndexLink"/>
                <w:rtl w:val="true"/>
              </w:rPr>
              <w:tab/>
            </w:r>
            <w:r>
              <w:rPr>
                <w:rStyle w:val="IndexLink"/>
              </w:rPr>
              <w:t>97</w:t>
            </w:r>
          </w:hyperlink>
        </w:p>
        <w:p>
          <w:pPr>
            <w:pStyle w:val="Contents6"/>
            <w:tabs>
              <w:tab w:val="clear" w:pos="7609"/>
              <w:tab w:val="right" w:pos="9026" w:leader="dot"/>
            </w:tabs>
            <w:rPr/>
          </w:pPr>
          <w:hyperlink w:anchor="__RefHeading___Toc1835218_774463916">
            <w:r>
              <w:rPr>
                <w:webHidden/>
                <w:rStyle w:val="IndexLink"/>
                <w:rtl w:val="true"/>
              </w:rPr>
              <w:t>نقد کلی نظریه‌ها</w:t>
            </w:r>
            <w:r>
              <w:rPr>
                <w:rStyle w:val="IndexLink"/>
                <w:rtl w:val="true"/>
              </w:rPr>
              <w:tab/>
            </w:r>
            <w:r>
              <w:rPr>
                <w:rStyle w:val="IndexLink"/>
              </w:rPr>
              <w:t>99</w:t>
            </w:r>
          </w:hyperlink>
        </w:p>
        <w:p>
          <w:pPr>
            <w:pStyle w:val="Contents2"/>
            <w:tabs>
              <w:tab w:val="clear" w:pos="8743"/>
              <w:tab w:val="right" w:pos="9026" w:leader="dot"/>
            </w:tabs>
            <w:rPr/>
          </w:pPr>
          <w:hyperlink w:anchor="__RefHeading___Toc1835220_774463916">
            <w:r>
              <w:rPr>
                <w:webHidden/>
                <w:rStyle w:val="IndexLink"/>
                <w:rtl w:val="true"/>
              </w:rPr>
              <w:t xml:space="preserve">بخش سوم </w:t>
            </w:r>
            <w:r>
              <w:rPr>
                <w:rStyle w:val="IndexLink"/>
                <w:rtl w:val="true"/>
              </w:rPr>
              <w:t xml:space="preserve">: </w:t>
            </w:r>
            <w:r>
              <w:rPr>
                <w:rStyle w:val="IndexLink"/>
                <w:rtl w:val="true"/>
              </w:rPr>
              <w:t>حوزه های مطالعاتی در انسان شناسی فرهنگی</w:t>
            </w:r>
            <w:r>
              <w:rPr>
                <w:rStyle w:val="IndexLink"/>
                <w:rtl w:val="true"/>
              </w:rPr>
              <w:tab/>
            </w:r>
            <w:r>
              <w:rPr>
                <w:rStyle w:val="IndexLink"/>
              </w:rPr>
              <w:t>102</w:t>
            </w:r>
          </w:hyperlink>
        </w:p>
        <w:p>
          <w:pPr>
            <w:pStyle w:val="Contents3"/>
            <w:tabs>
              <w:tab w:val="clear" w:pos="8459"/>
              <w:tab w:val="right" w:pos="9026" w:leader="dot"/>
            </w:tabs>
            <w:rPr/>
          </w:pPr>
          <w:hyperlink w:anchor="__RefHeading___Toc1835222_774463916">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835224_774463916">
            <w:r>
              <w:rPr>
                <w:webHidden/>
                <w:rStyle w:val="IndexLink"/>
              </w:rPr>
              <w:t>5</w:t>
            </w:r>
            <w:r>
              <w:rPr>
                <w:rStyle w:val="IndexLink"/>
                <w:rtl w:val="true"/>
              </w:rPr>
              <w:t xml:space="preserve">- </w:t>
            </w:r>
            <w:r>
              <w:rPr>
                <w:rStyle w:val="IndexLink"/>
                <w:rtl w:val="true"/>
              </w:rPr>
              <w:t>نهاد دین</w:t>
            </w:r>
            <w:r>
              <w:rPr>
                <w:rStyle w:val="IndexLink"/>
                <w:rtl w:val="true"/>
              </w:rPr>
              <w:tab/>
            </w:r>
            <w:r>
              <w:rPr>
                <w:rStyle w:val="IndexLink"/>
              </w:rPr>
              <w:t>103</w:t>
            </w:r>
          </w:hyperlink>
        </w:p>
        <w:p>
          <w:pPr>
            <w:pStyle w:val="Contents4"/>
            <w:tabs>
              <w:tab w:val="clear" w:pos="8176"/>
              <w:tab w:val="right" w:pos="9026" w:leader="dot"/>
            </w:tabs>
            <w:rPr/>
          </w:pPr>
          <w:hyperlink w:anchor="__RefHeading___Toc1835226_774463916">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835228_774463916">
            <w:r>
              <w:rPr>
                <w:webHidden/>
                <w:rStyle w:val="IndexLink"/>
                <w:rtl w:val="true"/>
              </w:rPr>
              <w:t>نظام باورها و عقاید دینی</w:t>
            </w:r>
            <w:r>
              <w:rPr>
                <w:rStyle w:val="IndexLink"/>
                <w:rtl w:val="true"/>
              </w:rPr>
              <w:tab/>
            </w:r>
            <w:r>
              <w:rPr>
                <w:rStyle w:val="IndexLink"/>
              </w:rPr>
              <w:t>104</w:t>
            </w:r>
          </w:hyperlink>
        </w:p>
        <w:p>
          <w:pPr>
            <w:pStyle w:val="Contents4"/>
            <w:tabs>
              <w:tab w:val="clear" w:pos="8176"/>
              <w:tab w:val="right" w:pos="9026" w:leader="dot"/>
            </w:tabs>
            <w:rPr/>
          </w:pPr>
          <w:hyperlink w:anchor="__RefHeading___Toc1835230_774463916">
            <w:r>
              <w:rPr>
                <w:webHidden/>
                <w:rStyle w:val="IndexLink"/>
                <w:rtl w:val="true"/>
              </w:rPr>
              <w:t>مفهوم دین</w:t>
            </w:r>
            <w:r>
              <w:rPr>
                <w:rStyle w:val="IndexLink"/>
                <w:rtl w:val="true"/>
              </w:rPr>
              <w:tab/>
            </w:r>
            <w:r>
              <w:rPr>
                <w:rStyle w:val="IndexLink"/>
              </w:rPr>
              <w:t>106</w:t>
            </w:r>
          </w:hyperlink>
        </w:p>
        <w:p>
          <w:pPr>
            <w:pStyle w:val="Contents4"/>
            <w:tabs>
              <w:tab w:val="clear" w:pos="8176"/>
              <w:tab w:val="right" w:pos="9026" w:leader="dot"/>
            </w:tabs>
            <w:rPr/>
          </w:pPr>
          <w:hyperlink w:anchor="__RefHeading___Toc1835232_774463916">
            <w:r>
              <w:rPr>
                <w:webHidden/>
                <w:rStyle w:val="IndexLink"/>
                <w:rtl w:val="true"/>
              </w:rPr>
              <w:t>دین و رابطه آن با هنجارها</w:t>
            </w:r>
            <w:r>
              <w:rPr>
                <w:rStyle w:val="IndexLink"/>
                <w:rtl w:val="true"/>
              </w:rPr>
              <w:tab/>
            </w:r>
            <w:r>
              <w:rPr>
                <w:rStyle w:val="IndexLink"/>
              </w:rPr>
              <w:t>108</w:t>
            </w:r>
          </w:hyperlink>
        </w:p>
        <w:p>
          <w:pPr>
            <w:pStyle w:val="Contents4"/>
            <w:tabs>
              <w:tab w:val="clear" w:pos="8176"/>
              <w:tab w:val="right" w:pos="9026" w:leader="dot"/>
            </w:tabs>
            <w:rPr/>
          </w:pPr>
          <w:hyperlink w:anchor="__RefHeading___Toc1835234_774463916">
            <w:r>
              <w:rPr>
                <w:webHidden/>
                <w:rStyle w:val="IndexLink"/>
                <w:rtl w:val="true"/>
              </w:rPr>
              <w:t>آسیب شناسی فرهنگ دینی</w:t>
            </w:r>
            <w:r>
              <w:rPr>
                <w:rStyle w:val="IndexLink"/>
                <w:rtl w:val="true"/>
              </w:rPr>
              <w:tab/>
            </w:r>
            <w:r>
              <w:rPr>
                <w:rStyle w:val="IndexLink"/>
              </w:rPr>
              <w:t>113</w:t>
            </w:r>
          </w:hyperlink>
        </w:p>
        <w:p>
          <w:pPr>
            <w:pStyle w:val="Contents5"/>
            <w:tabs>
              <w:tab w:val="clear" w:pos="7892"/>
              <w:tab w:val="right" w:pos="9026" w:leader="dot"/>
            </w:tabs>
            <w:rPr/>
          </w:pPr>
          <w:hyperlink w:anchor="__RefHeading___Toc1835236_774463916">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835238_774463916">
            <w:r>
              <w:rPr>
                <w:webHidden/>
                <w:rStyle w:val="IndexLink"/>
                <w:rtl w:val="true"/>
              </w:rPr>
              <w:t>الف</w:t>
            </w:r>
            <w:r>
              <w:rPr>
                <w:rStyle w:val="IndexLink"/>
                <w:rtl w:val="true"/>
              </w:rPr>
              <w:t xml:space="preserve">) </w:t>
            </w:r>
            <w:r>
              <w:rPr>
                <w:rStyle w:val="IndexLink"/>
                <w:rtl w:val="true"/>
              </w:rPr>
              <w:t>آسیب‌های مبنایی</w:t>
            </w:r>
            <w:r>
              <w:rPr>
                <w:rStyle w:val="IndexLink"/>
                <w:rtl w:val="true"/>
              </w:rPr>
              <w:tab/>
            </w:r>
            <w:r>
              <w:rPr>
                <w:rStyle w:val="IndexLink"/>
              </w:rPr>
              <w:t>114</w:t>
            </w:r>
          </w:hyperlink>
        </w:p>
        <w:p>
          <w:pPr>
            <w:pStyle w:val="Contents5"/>
            <w:tabs>
              <w:tab w:val="clear" w:pos="7892"/>
              <w:tab w:val="right" w:pos="9026" w:leader="dot"/>
            </w:tabs>
            <w:rPr/>
          </w:pPr>
          <w:hyperlink w:anchor="__RefHeading___Toc1835240_774463916">
            <w:r>
              <w:rPr>
                <w:webHidden/>
                <w:rStyle w:val="IndexLink"/>
                <w:rtl w:val="true"/>
              </w:rPr>
              <w:t>ب</w:t>
            </w:r>
            <w:r>
              <w:rPr>
                <w:rStyle w:val="IndexLink"/>
                <w:rtl w:val="true"/>
              </w:rPr>
              <w:t xml:space="preserve">) </w:t>
            </w:r>
            <w:r>
              <w:rPr>
                <w:rStyle w:val="IndexLink"/>
                <w:rtl w:val="true"/>
              </w:rPr>
              <w:t>آسیب‌های روبنایی</w:t>
            </w:r>
            <w:r>
              <w:rPr>
                <w:rStyle w:val="IndexLink"/>
                <w:rtl w:val="true"/>
              </w:rPr>
              <w:tab/>
            </w:r>
            <w:r>
              <w:rPr>
                <w:rStyle w:val="IndexLink"/>
              </w:rPr>
              <w:t>115</w:t>
            </w:r>
          </w:hyperlink>
        </w:p>
        <w:p>
          <w:pPr>
            <w:pStyle w:val="Contents3"/>
            <w:tabs>
              <w:tab w:val="clear" w:pos="8459"/>
              <w:tab w:val="right" w:pos="9026" w:leader="dot"/>
            </w:tabs>
            <w:rPr/>
          </w:pPr>
          <w:hyperlink w:anchor="__RefHeading___Toc1835242_774463916">
            <w:r>
              <w:rPr>
                <w:webHidden/>
                <w:rStyle w:val="IndexLink"/>
              </w:rPr>
              <w:t>6</w:t>
            </w:r>
            <w:r>
              <w:rPr>
                <w:rStyle w:val="IndexLink"/>
                <w:rtl w:val="true"/>
              </w:rPr>
              <w:t xml:space="preserve">- </w:t>
            </w:r>
            <w:r>
              <w:rPr>
                <w:rStyle w:val="IndexLink"/>
                <w:rtl w:val="true"/>
              </w:rPr>
              <w:t>نهاد خانواده</w:t>
            </w:r>
            <w:r>
              <w:rPr>
                <w:rStyle w:val="IndexLink"/>
                <w:rtl w:val="true"/>
              </w:rPr>
              <w:tab/>
            </w:r>
            <w:r>
              <w:rPr>
                <w:rStyle w:val="IndexLink"/>
              </w:rPr>
              <w:t>120</w:t>
            </w:r>
          </w:hyperlink>
        </w:p>
        <w:p>
          <w:pPr>
            <w:pStyle w:val="Contents4"/>
            <w:tabs>
              <w:tab w:val="clear" w:pos="8176"/>
              <w:tab w:val="right" w:pos="9026" w:leader="dot"/>
            </w:tabs>
            <w:rPr/>
          </w:pPr>
          <w:hyperlink w:anchor="__RefHeading___Toc1835244_774463916">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835246_774463916">
            <w:r>
              <w:rPr>
                <w:webHidden/>
                <w:rStyle w:val="IndexLink"/>
                <w:rtl w:val="true"/>
              </w:rPr>
              <w:t>خانواده نهادی اجتماعی</w:t>
            </w:r>
            <w:r>
              <w:rPr>
                <w:rStyle w:val="IndexLink"/>
                <w:rtl w:val="true"/>
              </w:rPr>
              <w:tab/>
            </w:r>
            <w:r>
              <w:rPr>
                <w:rStyle w:val="IndexLink"/>
              </w:rPr>
              <w:t>121</w:t>
            </w:r>
          </w:hyperlink>
        </w:p>
        <w:p>
          <w:pPr>
            <w:pStyle w:val="Contents4"/>
            <w:tabs>
              <w:tab w:val="clear" w:pos="8176"/>
              <w:tab w:val="right" w:pos="9026" w:leader="dot"/>
            </w:tabs>
            <w:rPr/>
          </w:pPr>
          <w:hyperlink w:anchor="__RefHeading___Toc1835248_774463916">
            <w:r>
              <w:rPr>
                <w:webHidden/>
                <w:rStyle w:val="IndexLink"/>
                <w:rtl w:val="true"/>
              </w:rPr>
              <w:t>محورهای اساسی مطالعه</w:t>
            </w:r>
            <w:r>
              <w:rPr>
                <w:rStyle w:val="IndexLink"/>
                <w:rtl w:val="true"/>
              </w:rPr>
              <w:tab/>
            </w:r>
            <w:r>
              <w:rPr>
                <w:rStyle w:val="IndexLink"/>
              </w:rPr>
              <w:t>122</w:t>
            </w:r>
          </w:hyperlink>
        </w:p>
        <w:p>
          <w:pPr>
            <w:pStyle w:val="Contents4"/>
            <w:tabs>
              <w:tab w:val="clear" w:pos="8176"/>
              <w:tab w:val="right" w:pos="9026" w:leader="dot"/>
            </w:tabs>
            <w:rPr/>
          </w:pPr>
          <w:hyperlink w:anchor="__RefHeading___Toc1835250_774463916">
            <w:r>
              <w:rPr>
                <w:webHidden/>
                <w:rStyle w:val="IndexLink"/>
                <w:rtl w:val="true"/>
              </w:rPr>
              <w:t>نگاه تطبیقی به خانواده در انسان شناسی و منابع اسلامی</w:t>
            </w:r>
            <w:r>
              <w:rPr>
                <w:rStyle w:val="IndexLink"/>
                <w:rtl w:val="true"/>
              </w:rPr>
              <w:tab/>
            </w:r>
            <w:r>
              <w:rPr>
                <w:rStyle w:val="IndexLink"/>
              </w:rPr>
              <w:t>123</w:t>
            </w:r>
          </w:hyperlink>
        </w:p>
        <w:p>
          <w:pPr>
            <w:pStyle w:val="Contents5"/>
            <w:tabs>
              <w:tab w:val="clear" w:pos="7892"/>
              <w:tab w:val="right" w:pos="9026" w:leader="dot"/>
            </w:tabs>
            <w:rPr/>
          </w:pPr>
          <w:hyperlink w:anchor="__RefHeading___Toc1835252_774463916">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835254_774463916">
            <w:r>
              <w:rPr>
                <w:webHidden/>
                <w:rStyle w:val="IndexLink"/>
                <w:rtl w:val="true"/>
              </w:rPr>
              <w:t>الف</w:t>
            </w:r>
            <w:r>
              <w:rPr>
                <w:rStyle w:val="IndexLink"/>
                <w:rtl w:val="true"/>
              </w:rPr>
              <w:t xml:space="preserve">) </w:t>
            </w:r>
            <w:r>
              <w:rPr>
                <w:rStyle w:val="IndexLink"/>
                <w:rtl w:val="true"/>
              </w:rPr>
              <w:t>الگوهای خانواده</w:t>
            </w:r>
            <w:r>
              <w:rPr>
                <w:rStyle w:val="IndexLink"/>
                <w:rtl w:val="true"/>
              </w:rPr>
              <w:tab/>
            </w:r>
            <w:r>
              <w:rPr>
                <w:rStyle w:val="IndexLink"/>
              </w:rPr>
              <w:t>123</w:t>
            </w:r>
          </w:hyperlink>
        </w:p>
        <w:p>
          <w:pPr>
            <w:pStyle w:val="Contents6"/>
            <w:tabs>
              <w:tab w:val="clear" w:pos="7609"/>
              <w:tab w:val="right" w:pos="9026" w:leader="dot"/>
            </w:tabs>
            <w:rPr/>
          </w:pPr>
          <w:hyperlink w:anchor="__RefHeading___Toc1835256_774463916">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835258_774463916">
            <w:r>
              <w:rPr>
                <w:webHidden/>
                <w:rStyle w:val="IndexLink"/>
                <w:rtl w:val="true"/>
              </w:rPr>
              <w:t>یکم</w:t>
            </w:r>
            <w:r>
              <w:rPr>
                <w:rStyle w:val="IndexLink"/>
                <w:rtl w:val="true"/>
              </w:rPr>
              <w:t xml:space="preserve">. </w:t>
            </w:r>
            <w:r>
              <w:rPr>
                <w:rStyle w:val="IndexLink"/>
                <w:rtl w:val="true"/>
              </w:rPr>
              <w:t>قواعد همسرگزینی</w:t>
            </w:r>
            <w:r>
              <w:rPr>
                <w:rStyle w:val="IndexLink"/>
                <w:rtl w:val="true"/>
              </w:rPr>
              <w:tab/>
            </w:r>
            <w:r>
              <w:rPr>
                <w:rStyle w:val="IndexLink"/>
              </w:rPr>
              <w:t>124</w:t>
            </w:r>
          </w:hyperlink>
        </w:p>
        <w:p>
          <w:pPr>
            <w:pStyle w:val="Contents6"/>
            <w:tabs>
              <w:tab w:val="clear" w:pos="7609"/>
              <w:tab w:val="right" w:pos="9026" w:leader="dot"/>
            </w:tabs>
            <w:rPr/>
          </w:pPr>
          <w:hyperlink w:anchor="__RefHeading___Toc1835260_774463916">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1835262_774463916">
            <w:r>
              <w:rPr>
                <w:webHidden/>
                <w:rStyle w:val="IndexLink"/>
                <w:rtl w:val="true"/>
              </w:rPr>
              <w:t>-</w:t>
            </w:r>
            <w:r>
              <w:rPr>
                <w:rStyle w:val="IndexLink"/>
                <w:rtl w:val="true"/>
              </w:rPr>
              <w:t>محرمیت</w:t>
            </w:r>
            <w:r>
              <w:rPr>
                <w:rStyle w:val="IndexLink"/>
                <w:rtl w:val="true"/>
              </w:rPr>
              <w:tab/>
            </w:r>
            <w:r>
              <w:rPr>
                <w:rStyle w:val="IndexLink"/>
              </w:rPr>
              <w:t>124</w:t>
            </w:r>
          </w:hyperlink>
        </w:p>
        <w:p>
          <w:pPr>
            <w:pStyle w:val="Contents6"/>
            <w:tabs>
              <w:tab w:val="clear" w:pos="7609"/>
              <w:tab w:val="right" w:pos="9026" w:leader="dot"/>
            </w:tabs>
            <w:rPr/>
          </w:pPr>
          <w:hyperlink w:anchor="__RefHeading___Toc1835264_774463916">
            <w:r>
              <w:rPr>
                <w:webHidden/>
                <w:rStyle w:val="IndexLink"/>
                <w:rtl w:val="true"/>
              </w:rPr>
              <w:t>-</w:t>
            </w:r>
            <w:r>
              <w:rPr>
                <w:rStyle w:val="IndexLink"/>
                <w:rtl w:val="true"/>
              </w:rPr>
              <w:t>درون‌همسری</w:t>
            </w:r>
            <w:r>
              <w:rPr>
                <w:rStyle w:val="IndexLink"/>
                <w:rtl w:val="true"/>
              </w:rPr>
              <w:tab/>
            </w:r>
            <w:r>
              <w:rPr>
                <w:rStyle w:val="IndexLink"/>
              </w:rPr>
              <w:t>125</w:t>
            </w:r>
          </w:hyperlink>
        </w:p>
        <w:p>
          <w:pPr>
            <w:pStyle w:val="Contents6"/>
            <w:tabs>
              <w:tab w:val="clear" w:pos="7609"/>
              <w:tab w:val="right" w:pos="9026" w:leader="dot"/>
            </w:tabs>
            <w:rPr/>
          </w:pPr>
          <w:hyperlink w:anchor="__RefHeading___Toc1835266_774463916">
            <w:r>
              <w:rPr>
                <w:webHidden/>
                <w:rStyle w:val="IndexLink"/>
                <w:rtl w:val="true"/>
              </w:rPr>
              <w:t>دوم</w:t>
            </w:r>
            <w:r>
              <w:rPr>
                <w:rStyle w:val="IndexLink"/>
                <w:rtl w:val="true"/>
              </w:rPr>
              <w:t xml:space="preserve">. </w:t>
            </w:r>
            <w:r>
              <w:rPr>
                <w:rStyle w:val="IndexLink"/>
                <w:rtl w:val="true"/>
              </w:rPr>
              <w:t>سرپرست خانواده</w:t>
            </w:r>
            <w:r>
              <w:rPr>
                <w:rStyle w:val="IndexLink"/>
                <w:rtl w:val="true"/>
              </w:rPr>
              <w:tab/>
            </w:r>
            <w:r>
              <w:rPr>
                <w:rStyle w:val="IndexLink"/>
              </w:rPr>
              <w:t>127</w:t>
            </w:r>
          </w:hyperlink>
        </w:p>
        <w:p>
          <w:pPr>
            <w:pStyle w:val="Contents5"/>
            <w:tabs>
              <w:tab w:val="clear" w:pos="7892"/>
              <w:tab w:val="right" w:pos="9026" w:leader="dot"/>
            </w:tabs>
            <w:rPr/>
          </w:pPr>
          <w:hyperlink w:anchor="__RefHeading___Toc1835268_774463916">
            <w:r>
              <w:rPr>
                <w:webHidden/>
                <w:rStyle w:val="IndexLink"/>
                <w:rtl w:val="true"/>
              </w:rPr>
              <w:t>ب</w:t>
            </w:r>
            <w:r>
              <w:rPr>
                <w:rStyle w:val="IndexLink"/>
                <w:rtl w:val="true"/>
              </w:rPr>
              <w:t xml:space="preserve">) </w:t>
            </w:r>
            <w:r>
              <w:rPr>
                <w:rStyle w:val="IndexLink"/>
                <w:rtl w:val="true"/>
              </w:rPr>
              <w:t>کارکردهای خانواده</w:t>
            </w:r>
            <w:r>
              <w:rPr>
                <w:rStyle w:val="IndexLink"/>
                <w:rtl w:val="true"/>
              </w:rPr>
              <w:tab/>
            </w:r>
            <w:r>
              <w:rPr>
                <w:rStyle w:val="IndexLink"/>
              </w:rPr>
              <w:t>128</w:t>
            </w:r>
          </w:hyperlink>
        </w:p>
        <w:p>
          <w:pPr>
            <w:pStyle w:val="Contents6"/>
            <w:tabs>
              <w:tab w:val="clear" w:pos="7609"/>
              <w:tab w:val="right" w:pos="9026" w:leader="dot"/>
            </w:tabs>
            <w:rPr/>
          </w:pPr>
          <w:hyperlink w:anchor="__RefHeading___Toc1835270_774463916">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1835272_774463916">
            <w:r>
              <w:rPr>
                <w:webHidden/>
                <w:rStyle w:val="IndexLink"/>
                <w:rtl w:val="true"/>
              </w:rPr>
              <w:t>یکم</w:t>
            </w:r>
            <w:r>
              <w:rPr>
                <w:rStyle w:val="IndexLink"/>
                <w:rtl w:val="true"/>
              </w:rPr>
              <w:t xml:space="preserve">. </w:t>
            </w:r>
            <w:r>
              <w:rPr>
                <w:rStyle w:val="IndexLink"/>
                <w:rtl w:val="true"/>
              </w:rPr>
              <w:t>تأمین نیازهای جنسی</w:t>
            </w:r>
            <w:r>
              <w:rPr>
                <w:rStyle w:val="IndexLink"/>
                <w:rtl w:val="true"/>
              </w:rPr>
              <w:tab/>
            </w:r>
            <w:r>
              <w:rPr>
                <w:rStyle w:val="IndexLink"/>
              </w:rPr>
              <w:t>129</w:t>
            </w:r>
          </w:hyperlink>
        </w:p>
        <w:p>
          <w:pPr>
            <w:pStyle w:val="Contents6"/>
            <w:tabs>
              <w:tab w:val="clear" w:pos="7609"/>
              <w:tab w:val="right" w:pos="9026" w:leader="dot"/>
            </w:tabs>
            <w:rPr/>
          </w:pPr>
          <w:hyperlink w:anchor="__RefHeading___Toc1835274_774463916">
            <w:r>
              <w:rPr>
                <w:webHidden/>
                <w:rStyle w:val="IndexLink"/>
                <w:rtl w:val="true"/>
              </w:rPr>
              <w:t>دوم</w:t>
            </w:r>
            <w:r>
              <w:rPr>
                <w:rStyle w:val="IndexLink"/>
                <w:rtl w:val="true"/>
              </w:rPr>
              <w:t xml:space="preserve">. </w:t>
            </w:r>
            <w:r>
              <w:rPr>
                <w:rStyle w:val="IndexLink"/>
                <w:rtl w:val="true"/>
              </w:rPr>
              <w:t>تداوم نسل و کنترل آن</w:t>
            </w:r>
            <w:r>
              <w:rPr>
                <w:rStyle w:val="IndexLink"/>
                <w:rtl w:val="true"/>
              </w:rPr>
              <w:tab/>
            </w:r>
            <w:r>
              <w:rPr>
                <w:rStyle w:val="IndexLink"/>
              </w:rPr>
              <w:t>130</w:t>
            </w:r>
          </w:hyperlink>
        </w:p>
        <w:p>
          <w:pPr>
            <w:pStyle w:val="Contents6"/>
            <w:tabs>
              <w:tab w:val="clear" w:pos="7609"/>
              <w:tab w:val="right" w:pos="9026" w:leader="dot"/>
            </w:tabs>
            <w:rPr/>
          </w:pPr>
          <w:hyperlink w:anchor="__RefHeading___Toc1835276_774463916">
            <w:r>
              <w:rPr>
                <w:webHidden/>
                <w:rStyle w:val="IndexLink"/>
                <w:rtl w:val="true"/>
              </w:rPr>
              <w:t>سوم</w:t>
            </w:r>
            <w:r>
              <w:rPr>
                <w:rStyle w:val="IndexLink"/>
                <w:rtl w:val="true"/>
              </w:rPr>
              <w:t xml:space="preserve">. </w:t>
            </w:r>
            <w:r>
              <w:rPr>
                <w:rStyle w:val="IndexLink"/>
                <w:rtl w:val="true"/>
              </w:rPr>
              <w:t>اقتصاد خانواده</w:t>
            </w:r>
            <w:r>
              <w:rPr>
                <w:rStyle w:val="IndexLink"/>
                <w:rtl w:val="true"/>
              </w:rPr>
              <w:tab/>
            </w:r>
            <w:r>
              <w:rPr>
                <w:rStyle w:val="IndexLink"/>
              </w:rPr>
              <w:t>131</w:t>
            </w:r>
          </w:hyperlink>
        </w:p>
        <w:p>
          <w:pPr>
            <w:pStyle w:val="Contents5"/>
            <w:tabs>
              <w:tab w:val="clear" w:pos="7892"/>
              <w:tab w:val="right" w:pos="9026" w:leader="dot"/>
            </w:tabs>
            <w:rPr/>
          </w:pPr>
          <w:hyperlink w:anchor="__RefHeading___Toc1835278_774463916">
            <w:r>
              <w:rPr>
                <w:webHidden/>
                <w:rStyle w:val="IndexLink"/>
                <w:rtl w:val="true"/>
              </w:rPr>
              <w:t>ج</w:t>
            </w:r>
            <w:r>
              <w:rPr>
                <w:rStyle w:val="IndexLink"/>
                <w:rtl w:val="true"/>
              </w:rPr>
              <w:t xml:space="preserve">) </w:t>
            </w:r>
            <w:r>
              <w:rPr>
                <w:rStyle w:val="IndexLink"/>
                <w:rtl w:val="true"/>
              </w:rPr>
              <w:t>آداب ازدواج</w:t>
            </w:r>
            <w:r>
              <w:rPr>
                <w:rStyle w:val="IndexLink"/>
                <w:rtl w:val="true"/>
              </w:rPr>
              <w:tab/>
            </w:r>
            <w:r>
              <w:rPr>
                <w:rStyle w:val="IndexLink"/>
              </w:rPr>
              <w:t>131</w:t>
            </w:r>
          </w:hyperlink>
        </w:p>
        <w:p>
          <w:pPr>
            <w:pStyle w:val="Contents4"/>
            <w:tabs>
              <w:tab w:val="clear" w:pos="8176"/>
              <w:tab w:val="right" w:pos="9026" w:leader="dot"/>
            </w:tabs>
            <w:rPr/>
          </w:pPr>
          <w:hyperlink w:anchor="__RefHeading___Toc1835280_774463916">
            <w:r>
              <w:rPr>
                <w:webHidden/>
                <w:rStyle w:val="IndexLink"/>
                <w:rtl w:val="true"/>
              </w:rPr>
              <w:t>نمونه گزارش انسان شناسی</w:t>
            </w:r>
            <w:r>
              <w:rPr>
                <w:rStyle w:val="IndexLink"/>
                <w:rtl w:val="true"/>
              </w:rPr>
              <w:tab/>
            </w:r>
            <w:r>
              <w:rPr>
                <w:rStyle w:val="IndexLink"/>
              </w:rPr>
              <w:t>132</w:t>
            </w:r>
          </w:hyperlink>
        </w:p>
        <w:p>
          <w:pPr>
            <w:pStyle w:val="Contents3"/>
            <w:tabs>
              <w:tab w:val="clear" w:pos="8459"/>
              <w:tab w:val="right" w:pos="9026" w:leader="dot"/>
            </w:tabs>
            <w:rPr/>
          </w:pPr>
          <w:hyperlink w:anchor="__RefHeading___Toc1835282_774463916">
            <w:r>
              <w:rPr>
                <w:webHidden/>
                <w:rStyle w:val="IndexLink"/>
              </w:rPr>
              <w:t>7</w:t>
            </w:r>
            <w:r>
              <w:rPr>
                <w:rStyle w:val="IndexLink"/>
                <w:rtl w:val="true"/>
              </w:rPr>
              <w:t xml:space="preserve">- </w:t>
            </w:r>
            <w:r>
              <w:rPr>
                <w:rStyle w:val="IndexLink"/>
                <w:rtl w:val="true"/>
              </w:rPr>
              <w:t>نهادهای حقوقی، سیاسی و اقتصادی</w:t>
            </w:r>
            <w:r>
              <w:rPr>
                <w:rStyle w:val="IndexLink"/>
                <w:rtl w:val="true"/>
              </w:rPr>
              <w:tab/>
            </w:r>
            <w:r>
              <w:rPr>
                <w:rStyle w:val="IndexLink"/>
              </w:rPr>
              <w:t>139</w:t>
            </w:r>
          </w:hyperlink>
        </w:p>
        <w:p>
          <w:pPr>
            <w:pStyle w:val="Contents4"/>
            <w:tabs>
              <w:tab w:val="clear" w:pos="8176"/>
              <w:tab w:val="right" w:pos="9026" w:leader="dot"/>
            </w:tabs>
            <w:rPr/>
          </w:pPr>
          <w:hyperlink w:anchor="__RefHeading___Toc1835284_774463916">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835286_774463916">
            <w:r>
              <w:rPr>
                <w:webHidden/>
                <w:rStyle w:val="IndexLink"/>
                <w:rtl w:val="true"/>
              </w:rPr>
              <w:t>نظام سیاسی</w:t>
            </w:r>
            <w:r>
              <w:rPr>
                <w:rStyle w:val="IndexLink"/>
                <w:rtl w:val="true"/>
              </w:rPr>
              <w:tab/>
            </w:r>
            <w:r>
              <w:rPr>
                <w:rStyle w:val="IndexLink"/>
              </w:rPr>
              <w:t>139</w:t>
            </w:r>
          </w:hyperlink>
        </w:p>
        <w:p>
          <w:pPr>
            <w:pStyle w:val="Contents5"/>
            <w:tabs>
              <w:tab w:val="clear" w:pos="7892"/>
              <w:tab w:val="right" w:pos="9026" w:leader="dot"/>
            </w:tabs>
            <w:rPr/>
          </w:pPr>
          <w:hyperlink w:anchor="__RefHeading___Toc1835288_774463916">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835290_774463916">
            <w:r>
              <w:rPr>
                <w:webHidden/>
                <w:rStyle w:val="IndexLink"/>
                <w:rtl w:val="true"/>
              </w:rPr>
              <w:t>الف</w:t>
            </w:r>
            <w:r>
              <w:rPr>
                <w:rStyle w:val="IndexLink"/>
                <w:rtl w:val="true"/>
              </w:rPr>
              <w:t xml:space="preserve">) </w:t>
            </w:r>
            <w:r>
              <w:rPr>
                <w:rStyle w:val="IndexLink"/>
                <w:rtl w:val="true"/>
              </w:rPr>
              <w:t>حاکمیت سیاسی</w:t>
            </w:r>
            <w:r>
              <w:rPr>
                <w:rStyle w:val="IndexLink"/>
                <w:rtl w:val="true"/>
              </w:rPr>
              <w:tab/>
            </w:r>
            <w:r>
              <w:rPr>
                <w:rStyle w:val="IndexLink"/>
              </w:rPr>
              <w:t>140</w:t>
            </w:r>
          </w:hyperlink>
        </w:p>
        <w:p>
          <w:pPr>
            <w:pStyle w:val="Contents5"/>
            <w:tabs>
              <w:tab w:val="clear" w:pos="7892"/>
              <w:tab w:val="right" w:pos="9026" w:leader="dot"/>
            </w:tabs>
            <w:rPr/>
          </w:pPr>
          <w:hyperlink w:anchor="__RefHeading___Toc1835292_774463916">
            <w:r>
              <w:rPr>
                <w:webHidden/>
                <w:rStyle w:val="IndexLink"/>
                <w:rtl w:val="true"/>
              </w:rPr>
              <w:t>ب</w:t>
            </w:r>
            <w:r>
              <w:rPr>
                <w:rStyle w:val="IndexLink"/>
                <w:rtl w:val="true"/>
              </w:rPr>
              <w:t xml:space="preserve">) </w:t>
            </w:r>
            <w:r>
              <w:rPr>
                <w:rStyle w:val="IndexLink"/>
                <w:rtl w:val="true"/>
              </w:rPr>
              <w:t>انواع نظام‌های سیاسی</w:t>
            </w:r>
            <w:r>
              <w:rPr>
                <w:rStyle w:val="IndexLink"/>
                <w:rtl w:val="true"/>
              </w:rPr>
              <w:tab/>
            </w:r>
            <w:r>
              <w:rPr>
                <w:rStyle w:val="IndexLink"/>
              </w:rPr>
              <w:t>141</w:t>
            </w:r>
          </w:hyperlink>
        </w:p>
        <w:p>
          <w:pPr>
            <w:pStyle w:val="Contents6"/>
            <w:tabs>
              <w:tab w:val="clear" w:pos="7609"/>
              <w:tab w:val="right" w:pos="9026" w:leader="dot"/>
            </w:tabs>
            <w:rPr/>
          </w:pPr>
          <w:hyperlink w:anchor="__RefHeading___Toc1835294_774463916">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835296_774463916">
            <w:r>
              <w:rPr>
                <w:webHidden/>
                <w:rStyle w:val="IndexLink"/>
                <w:rtl w:val="true"/>
              </w:rPr>
              <w:t>یکم</w:t>
            </w:r>
            <w:r>
              <w:rPr>
                <w:rStyle w:val="IndexLink"/>
                <w:rtl w:val="true"/>
              </w:rPr>
              <w:t xml:space="preserve">. </w:t>
            </w:r>
            <w:r>
              <w:rPr>
                <w:rStyle w:val="IndexLink"/>
                <w:rtl w:val="true"/>
              </w:rPr>
              <w:t>دسته</w:t>
            </w:r>
            <w:r>
              <w:rPr>
                <w:rStyle w:val="IndexLink"/>
                <w:rtl w:val="true"/>
              </w:rPr>
              <w:tab/>
            </w:r>
            <w:r>
              <w:rPr>
                <w:rStyle w:val="IndexLink"/>
              </w:rPr>
              <w:t>141</w:t>
            </w:r>
          </w:hyperlink>
        </w:p>
        <w:p>
          <w:pPr>
            <w:pStyle w:val="Contents6"/>
            <w:tabs>
              <w:tab w:val="clear" w:pos="7609"/>
              <w:tab w:val="right" w:pos="9026" w:leader="dot"/>
            </w:tabs>
            <w:rPr/>
          </w:pPr>
          <w:hyperlink w:anchor="__RefHeading___Toc1835298_774463916">
            <w:r>
              <w:rPr>
                <w:webHidden/>
                <w:rStyle w:val="IndexLink"/>
                <w:rtl w:val="true"/>
              </w:rPr>
              <w:t>دوم</w:t>
            </w:r>
            <w:r>
              <w:rPr>
                <w:rStyle w:val="IndexLink"/>
                <w:rtl w:val="true"/>
              </w:rPr>
              <w:t xml:space="preserve">. </w:t>
            </w:r>
            <w:r>
              <w:rPr>
                <w:rStyle w:val="IndexLink"/>
                <w:rtl w:val="true"/>
              </w:rPr>
              <w:t>قبیله</w:t>
            </w:r>
            <w:r>
              <w:rPr>
                <w:rStyle w:val="IndexLink"/>
                <w:rtl w:val="true"/>
              </w:rPr>
              <w:tab/>
            </w:r>
            <w:r>
              <w:rPr>
                <w:rStyle w:val="IndexLink"/>
              </w:rPr>
              <w:t>141</w:t>
            </w:r>
          </w:hyperlink>
        </w:p>
        <w:p>
          <w:pPr>
            <w:pStyle w:val="Contents6"/>
            <w:tabs>
              <w:tab w:val="clear" w:pos="7609"/>
              <w:tab w:val="right" w:pos="9026" w:leader="dot"/>
            </w:tabs>
            <w:rPr/>
          </w:pPr>
          <w:hyperlink w:anchor="__RefHeading___Toc1835300_774463916">
            <w:r>
              <w:rPr>
                <w:webHidden/>
                <w:rStyle w:val="IndexLink"/>
                <w:rtl w:val="true"/>
              </w:rPr>
              <w:t>سوم</w:t>
            </w:r>
            <w:r>
              <w:rPr>
                <w:rStyle w:val="IndexLink"/>
                <w:rtl w:val="true"/>
              </w:rPr>
              <w:t xml:space="preserve">. </w:t>
            </w:r>
            <w:r>
              <w:rPr>
                <w:rStyle w:val="IndexLink"/>
                <w:rtl w:val="true"/>
              </w:rPr>
              <w:t>سرکردگی</w:t>
            </w:r>
            <w:r>
              <w:rPr>
                <w:rStyle w:val="IndexLink"/>
                <w:rtl w:val="true"/>
              </w:rPr>
              <w:tab/>
            </w:r>
            <w:r>
              <w:rPr>
                <w:rStyle w:val="IndexLink"/>
              </w:rPr>
              <w:t>142</w:t>
            </w:r>
          </w:hyperlink>
        </w:p>
        <w:p>
          <w:pPr>
            <w:pStyle w:val="Contents6"/>
            <w:tabs>
              <w:tab w:val="clear" w:pos="7609"/>
              <w:tab w:val="right" w:pos="9026" w:leader="dot"/>
            </w:tabs>
            <w:rPr/>
          </w:pPr>
          <w:hyperlink w:anchor="__RefHeading___Toc1835302_774463916">
            <w:r>
              <w:rPr>
                <w:webHidden/>
                <w:rStyle w:val="IndexLink"/>
                <w:rtl w:val="true"/>
              </w:rPr>
              <w:t>چهارم</w:t>
            </w:r>
            <w:r>
              <w:rPr>
                <w:rStyle w:val="IndexLink"/>
                <w:rtl w:val="true"/>
              </w:rPr>
              <w:t xml:space="preserve">. </w:t>
            </w:r>
            <w:r>
              <w:rPr>
                <w:rStyle w:val="IndexLink"/>
                <w:rtl w:val="true"/>
              </w:rPr>
              <w:t>دولت</w:t>
            </w:r>
            <w:r>
              <w:rPr>
                <w:rStyle w:val="IndexLink"/>
                <w:rtl w:val="true"/>
              </w:rPr>
              <w:tab/>
            </w:r>
            <w:r>
              <w:rPr>
                <w:rStyle w:val="IndexLink"/>
              </w:rPr>
              <w:t>143</w:t>
            </w:r>
          </w:hyperlink>
        </w:p>
        <w:p>
          <w:pPr>
            <w:pStyle w:val="Contents4"/>
            <w:tabs>
              <w:tab w:val="clear" w:pos="8176"/>
              <w:tab w:val="right" w:pos="9026" w:leader="dot"/>
            </w:tabs>
            <w:rPr/>
          </w:pPr>
          <w:hyperlink w:anchor="__RefHeading___Toc1835304_774463916">
            <w:r>
              <w:rPr>
                <w:webHidden/>
                <w:rStyle w:val="IndexLink"/>
                <w:rtl w:val="true"/>
              </w:rPr>
              <w:t>سیستم حقوقی</w:t>
            </w:r>
            <w:r>
              <w:rPr>
                <w:rStyle w:val="IndexLink"/>
                <w:rtl w:val="true"/>
              </w:rPr>
              <w:tab/>
            </w:r>
            <w:r>
              <w:rPr>
                <w:rStyle w:val="IndexLink"/>
              </w:rPr>
              <w:t>144</w:t>
            </w:r>
          </w:hyperlink>
        </w:p>
        <w:p>
          <w:pPr>
            <w:pStyle w:val="Contents5"/>
            <w:tabs>
              <w:tab w:val="clear" w:pos="7892"/>
              <w:tab w:val="right" w:pos="9026" w:leader="dot"/>
            </w:tabs>
            <w:rPr/>
          </w:pPr>
          <w:hyperlink w:anchor="__RefHeading___Toc1835306_774463916">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1835308_774463916">
            <w:r>
              <w:rPr>
                <w:webHidden/>
                <w:rStyle w:val="IndexLink"/>
              </w:rPr>
              <w:t>1</w:t>
            </w:r>
            <w:r>
              <w:rPr>
                <w:rStyle w:val="IndexLink"/>
                <w:rtl w:val="true"/>
              </w:rPr>
              <w:t xml:space="preserve">. </w:t>
            </w:r>
            <w:r>
              <w:rPr>
                <w:rStyle w:val="IndexLink"/>
                <w:rtl w:val="true"/>
              </w:rPr>
              <w:t>اقسام حقوق</w:t>
            </w:r>
            <w:r>
              <w:rPr>
                <w:rStyle w:val="IndexLink"/>
                <w:rtl w:val="true"/>
              </w:rPr>
              <w:tab/>
            </w:r>
            <w:r>
              <w:rPr>
                <w:rStyle w:val="IndexLink"/>
              </w:rPr>
              <w:t>144</w:t>
            </w:r>
          </w:hyperlink>
        </w:p>
        <w:p>
          <w:pPr>
            <w:pStyle w:val="Contents5"/>
            <w:tabs>
              <w:tab w:val="clear" w:pos="7892"/>
              <w:tab w:val="right" w:pos="9026" w:leader="dot"/>
            </w:tabs>
            <w:rPr/>
          </w:pPr>
          <w:hyperlink w:anchor="__RefHeading___Toc1835310_774463916">
            <w:r>
              <w:rPr>
                <w:webHidden/>
                <w:rStyle w:val="IndexLink"/>
              </w:rPr>
              <w:t>2</w:t>
            </w:r>
            <w:r>
              <w:rPr>
                <w:rStyle w:val="IndexLink"/>
                <w:rtl w:val="true"/>
              </w:rPr>
              <w:t xml:space="preserve">. </w:t>
            </w:r>
            <w:r>
              <w:rPr>
                <w:rStyle w:val="IndexLink"/>
                <w:rtl w:val="true"/>
              </w:rPr>
              <w:t>منابع حقوق</w:t>
            </w:r>
            <w:r>
              <w:rPr>
                <w:rStyle w:val="IndexLink"/>
                <w:rtl w:val="true"/>
              </w:rPr>
              <w:tab/>
            </w:r>
            <w:r>
              <w:rPr>
                <w:rStyle w:val="IndexLink"/>
              </w:rPr>
              <w:t>146</w:t>
            </w:r>
          </w:hyperlink>
        </w:p>
        <w:p>
          <w:pPr>
            <w:pStyle w:val="Contents5"/>
            <w:tabs>
              <w:tab w:val="clear" w:pos="7892"/>
              <w:tab w:val="right" w:pos="9026" w:leader="dot"/>
            </w:tabs>
            <w:rPr/>
          </w:pPr>
          <w:hyperlink w:anchor="__RefHeading___Toc1835312_774463916">
            <w:r>
              <w:rPr>
                <w:webHidden/>
                <w:rStyle w:val="IndexLink"/>
              </w:rPr>
              <w:t>3</w:t>
            </w:r>
            <w:r>
              <w:rPr>
                <w:rStyle w:val="IndexLink"/>
                <w:rtl w:val="true"/>
              </w:rPr>
              <w:t xml:space="preserve">. </w:t>
            </w:r>
            <w:r>
              <w:rPr>
                <w:rStyle w:val="IndexLink"/>
                <w:rtl w:val="true"/>
              </w:rPr>
              <w:t>کارکردهای قانون و مجازات</w:t>
            </w:r>
            <w:r>
              <w:rPr>
                <w:rStyle w:val="IndexLink"/>
                <w:rtl w:val="true"/>
              </w:rPr>
              <w:tab/>
            </w:r>
            <w:r>
              <w:rPr>
                <w:rStyle w:val="IndexLink"/>
              </w:rPr>
              <w:t>147</w:t>
            </w:r>
          </w:hyperlink>
        </w:p>
        <w:p>
          <w:pPr>
            <w:pStyle w:val="Contents4"/>
            <w:tabs>
              <w:tab w:val="clear" w:pos="8176"/>
              <w:tab w:val="right" w:pos="9026" w:leader="dot"/>
            </w:tabs>
            <w:rPr/>
          </w:pPr>
          <w:hyperlink w:anchor="__RefHeading___Toc1835314_774463916">
            <w:r>
              <w:rPr>
                <w:webHidden/>
                <w:rStyle w:val="IndexLink"/>
                <w:rtl w:val="true"/>
              </w:rPr>
              <w:t>نظام اقتصادی</w:t>
            </w:r>
            <w:r>
              <w:rPr>
                <w:rStyle w:val="IndexLink"/>
                <w:rtl w:val="true"/>
              </w:rPr>
              <w:tab/>
            </w:r>
            <w:r>
              <w:rPr>
                <w:rStyle w:val="IndexLink"/>
              </w:rPr>
              <w:t>149</w:t>
            </w:r>
          </w:hyperlink>
        </w:p>
        <w:p>
          <w:pPr>
            <w:pStyle w:val="Contents4"/>
            <w:tabs>
              <w:tab w:val="clear" w:pos="8176"/>
              <w:tab w:val="right" w:pos="9026" w:leader="dot"/>
            </w:tabs>
            <w:rPr/>
          </w:pPr>
          <w:hyperlink w:anchor="__RefHeading___Toc1835316_774463916">
            <w:r>
              <w:rPr>
                <w:webHidden/>
                <w:rStyle w:val="IndexLink"/>
                <w:rtl w:val="true"/>
              </w:rPr>
              <w:t>برخی نمونه های انسان شناسی اقتصادی</w:t>
            </w:r>
            <w:r>
              <w:rPr>
                <w:rStyle w:val="IndexLink"/>
                <w:rtl w:val="true"/>
              </w:rPr>
              <w:tab/>
            </w:r>
            <w:r>
              <w:rPr>
                <w:rStyle w:val="IndexLink"/>
              </w:rPr>
              <w:t>151</w:t>
            </w:r>
          </w:hyperlink>
        </w:p>
        <w:p>
          <w:pPr>
            <w:pStyle w:val="Contents5"/>
            <w:tabs>
              <w:tab w:val="clear" w:pos="7892"/>
              <w:tab w:val="right" w:pos="9026" w:leader="dot"/>
            </w:tabs>
            <w:rPr/>
          </w:pPr>
          <w:hyperlink w:anchor="__RefHeading___Toc1835318_774463916">
            <w:r>
              <w:rPr>
                <w:webHidden/>
                <w:rStyle w:val="IndexLink"/>
                <w:rtl w:val="true"/>
              </w:rPr>
              <w:t>الف</w:t>
            </w:r>
            <w:r>
              <w:rPr>
                <w:rStyle w:val="IndexLink"/>
                <w:rtl w:val="true"/>
              </w:rPr>
              <w:t xml:space="preserve">) </w:t>
            </w:r>
            <w:r>
              <w:rPr>
                <w:rStyle w:val="IndexLink"/>
                <w:rtl w:val="true"/>
              </w:rPr>
              <w:t>تقسیم کار بر اساس سن و جنس</w:t>
            </w:r>
            <w:r>
              <w:rPr>
                <w:rStyle w:val="IndexLink"/>
                <w:rtl w:val="true"/>
              </w:rPr>
              <w:tab/>
            </w:r>
            <w:r>
              <w:rPr>
                <w:rStyle w:val="IndexLink"/>
              </w:rPr>
              <w:t>151</w:t>
            </w:r>
          </w:hyperlink>
        </w:p>
        <w:p>
          <w:pPr>
            <w:pStyle w:val="Contents5"/>
            <w:tabs>
              <w:tab w:val="clear" w:pos="7892"/>
              <w:tab w:val="right" w:pos="9026" w:leader="dot"/>
            </w:tabs>
            <w:rPr/>
          </w:pPr>
          <w:hyperlink w:anchor="__RefHeading___Toc1835320_774463916">
            <w:r>
              <w:rPr>
                <w:webHidden/>
                <w:rStyle w:val="IndexLink"/>
                <w:rtl w:val="true"/>
              </w:rPr>
              <w:t>ب</w:t>
            </w:r>
            <w:r>
              <w:rPr>
                <w:rStyle w:val="IndexLink"/>
                <w:rtl w:val="true"/>
              </w:rPr>
              <w:t xml:space="preserve">) </w:t>
            </w:r>
            <w:r>
              <w:rPr>
                <w:rStyle w:val="IndexLink"/>
                <w:rtl w:val="true"/>
              </w:rPr>
              <w:t>مبادله اقتصادی</w:t>
            </w:r>
            <w:r>
              <w:rPr>
                <w:rStyle w:val="IndexLink"/>
                <w:rtl w:val="true"/>
              </w:rPr>
              <w:tab/>
            </w:r>
            <w:r>
              <w:rPr>
                <w:rStyle w:val="IndexLink"/>
              </w:rPr>
              <w:t>154</w:t>
            </w:r>
          </w:hyperlink>
        </w:p>
        <w:p>
          <w:pPr>
            <w:pStyle w:val="Contents6"/>
            <w:tabs>
              <w:tab w:val="clear" w:pos="7609"/>
              <w:tab w:val="right" w:pos="9026" w:leader="dot"/>
            </w:tabs>
            <w:rPr/>
          </w:pPr>
          <w:hyperlink w:anchor="__RefHeading___Toc1835322_774463916">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1835324_774463916">
            <w:r>
              <w:rPr>
                <w:webHidden/>
                <w:rStyle w:val="IndexLink"/>
                <w:rtl w:val="true"/>
              </w:rPr>
              <w:t>یکم</w:t>
            </w:r>
            <w:r>
              <w:rPr>
                <w:rStyle w:val="IndexLink"/>
                <w:rtl w:val="true"/>
              </w:rPr>
              <w:t xml:space="preserve">. </w:t>
            </w:r>
            <w:r>
              <w:rPr>
                <w:rStyle w:val="IndexLink"/>
                <w:rtl w:val="true"/>
              </w:rPr>
              <w:t>بتلاچ</w:t>
            </w:r>
            <w:r>
              <w:rPr>
                <w:rStyle w:val="IndexLink"/>
                <w:rtl w:val="true"/>
              </w:rPr>
              <w:tab/>
            </w:r>
            <w:r>
              <w:rPr>
                <w:rStyle w:val="IndexLink"/>
              </w:rPr>
              <w:t>154</w:t>
            </w:r>
          </w:hyperlink>
        </w:p>
        <w:p>
          <w:pPr>
            <w:pStyle w:val="Contents6"/>
            <w:tabs>
              <w:tab w:val="clear" w:pos="7609"/>
              <w:tab w:val="right" w:pos="9026" w:leader="dot"/>
            </w:tabs>
            <w:rPr/>
          </w:pPr>
          <w:hyperlink w:anchor="__RefHeading___Toc1835326_774463916">
            <w:r>
              <w:rPr>
                <w:webHidden/>
                <w:rStyle w:val="IndexLink"/>
                <w:rtl w:val="true"/>
              </w:rPr>
              <w:t>دوم</w:t>
            </w:r>
            <w:r>
              <w:rPr>
                <w:rStyle w:val="IndexLink"/>
                <w:rtl w:val="true"/>
              </w:rPr>
              <w:t xml:space="preserve">. </w:t>
            </w:r>
            <w:r>
              <w:rPr>
                <w:rStyle w:val="IndexLink"/>
                <w:rtl w:val="true"/>
              </w:rPr>
              <w:t>حلقه کولا</w:t>
            </w:r>
            <w:r>
              <w:rPr>
                <w:rStyle w:val="IndexLink"/>
                <w:rtl w:val="true"/>
              </w:rPr>
              <w:tab/>
            </w:r>
            <w:r>
              <w:rPr>
                <w:rStyle w:val="IndexLink"/>
              </w:rPr>
              <w:t>154</w:t>
            </w:r>
          </w:hyperlink>
        </w:p>
        <w:p>
          <w:pPr>
            <w:pStyle w:val="Contents6"/>
            <w:tabs>
              <w:tab w:val="clear" w:pos="7609"/>
              <w:tab w:val="right" w:pos="9026" w:leader="dot"/>
            </w:tabs>
            <w:rPr/>
          </w:pPr>
          <w:hyperlink w:anchor="__RefHeading___Toc1835328_774463916">
            <w:r>
              <w:rPr>
                <w:webHidden/>
                <w:rStyle w:val="IndexLink"/>
                <w:rtl w:val="true"/>
              </w:rPr>
              <w:t>سوم</w:t>
            </w:r>
            <w:r>
              <w:rPr>
                <w:rStyle w:val="IndexLink"/>
                <w:rtl w:val="true"/>
              </w:rPr>
              <w:t xml:space="preserve">. </w:t>
            </w:r>
            <w:r>
              <w:rPr>
                <w:rStyle w:val="IndexLink"/>
                <w:rtl w:val="true"/>
              </w:rPr>
              <w:t>بازارهای هفتگی در ایران</w:t>
            </w:r>
            <w:r>
              <w:rPr>
                <w:rStyle w:val="IndexLink"/>
                <w:rtl w:val="true"/>
              </w:rPr>
              <w:tab/>
            </w:r>
            <w:r>
              <w:rPr>
                <w:rStyle w:val="IndexLink"/>
              </w:rPr>
              <w:t>155</w:t>
            </w:r>
          </w:hyperlink>
        </w:p>
        <w:p>
          <w:pPr>
            <w:pStyle w:val="Contents5"/>
            <w:tabs>
              <w:tab w:val="clear" w:pos="7892"/>
              <w:tab w:val="right" w:pos="9026" w:leader="dot"/>
            </w:tabs>
            <w:rPr/>
          </w:pPr>
          <w:hyperlink w:anchor="__RefHeading___Toc1835330_774463916">
            <w:r>
              <w:rPr>
                <w:webHidden/>
                <w:rStyle w:val="IndexLink"/>
                <w:rtl w:val="true"/>
              </w:rPr>
              <w:t>ج</w:t>
            </w:r>
            <w:r>
              <w:rPr>
                <w:rStyle w:val="IndexLink"/>
                <w:rtl w:val="true"/>
              </w:rPr>
              <w:t xml:space="preserve">) </w:t>
            </w:r>
            <w:r>
              <w:rPr>
                <w:rStyle w:val="IndexLink"/>
                <w:rtl w:val="true"/>
              </w:rPr>
              <w:t>شیوه‌های توزیع کالا</w:t>
            </w:r>
            <w:r>
              <w:rPr>
                <w:rStyle w:val="IndexLink"/>
                <w:rtl w:val="true"/>
              </w:rPr>
              <w:tab/>
            </w:r>
            <w:r>
              <w:rPr>
                <w:rStyle w:val="IndexLink"/>
              </w:rPr>
              <w:t>155</w:t>
            </w:r>
          </w:hyperlink>
        </w:p>
        <w:p>
          <w:pPr>
            <w:pStyle w:val="Contents2"/>
            <w:tabs>
              <w:tab w:val="clear" w:pos="8743"/>
              <w:tab w:val="right" w:pos="9026" w:leader="dot"/>
            </w:tabs>
            <w:rPr/>
          </w:pPr>
          <w:hyperlink w:anchor="__RefHeading___Toc1835332_774463916">
            <w:r>
              <w:rPr>
                <w:webHidden/>
                <w:rStyle w:val="IndexLink"/>
                <w:rtl w:val="true"/>
              </w:rPr>
              <w:t xml:space="preserve">بخش چهارم </w:t>
            </w:r>
            <w:r>
              <w:rPr>
                <w:rStyle w:val="IndexLink"/>
                <w:rtl w:val="true"/>
              </w:rPr>
              <w:t xml:space="preserve">: </w:t>
            </w:r>
            <w:r>
              <w:rPr>
                <w:rStyle w:val="IndexLink"/>
                <w:rtl w:val="true"/>
              </w:rPr>
              <w:t>فرهنگ و ویژگی های آن</w:t>
            </w:r>
            <w:r>
              <w:rPr>
                <w:rStyle w:val="IndexLink"/>
                <w:rtl w:val="true"/>
              </w:rPr>
              <w:tab/>
            </w:r>
            <w:r>
              <w:rPr>
                <w:rStyle w:val="IndexLink"/>
              </w:rPr>
              <w:t>159</w:t>
            </w:r>
          </w:hyperlink>
        </w:p>
        <w:p>
          <w:pPr>
            <w:pStyle w:val="Contents3"/>
            <w:tabs>
              <w:tab w:val="clear" w:pos="8459"/>
              <w:tab w:val="right" w:pos="9026" w:leader="dot"/>
            </w:tabs>
            <w:rPr/>
          </w:pPr>
          <w:hyperlink w:anchor="__RefHeading___Toc1835334_774463916">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835336_774463916">
            <w:r>
              <w:rPr>
                <w:webHidden/>
                <w:rStyle w:val="IndexLink"/>
              </w:rPr>
              <w:t>8</w:t>
            </w:r>
            <w:r>
              <w:rPr>
                <w:rStyle w:val="IndexLink"/>
                <w:rtl w:val="true"/>
              </w:rPr>
              <w:t xml:space="preserve">- </w:t>
            </w:r>
            <w:r>
              <w:rPr>
                <w:rStyle w:val="IndexLink"/>
                <w:rtl w:val="true"/>
              </w:rPr>
              <w:t>مفهوم شناسی فرهنگ</w:t>
            </w:r>
            <w:r>
              <w:rPr>
                <w:rStyle w:val="IndexLink"/>
                <w:rtl w:val="true"/>
              </w:rPr>
              <w:tab/>
            </w:r>
            <w:r>
              <w:rPr>
                <w:rStyle w:val="IndexLink"/>
              </w:rPr>
              <w:t>160</w:t>
            </w:r>
          </w:hyperlink>
        </w:p>
        <w:p>
          <w:pPr>
            <w:pStyle w:val="Contents4"/>
            <w:tabs>
              <w:tab w:val="clear" w:pos="8176"/>
              <w:tab w:val="right" w:pos="9026" w:leader="dot"/>
            </w:tabs>
            <w:rPr/>
          </w:pPr>
          <w:hyperlink w:anchor="__RefHeading___Toc1835338_774463916">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835340_774463916">
            <w:r>
              <w:rPr>
                <w:webHidden/>
                <w:rStyle w:val="IndexLink"/>
                <w:rtl w:val="true"/>
              </w:rPr>
              <w:t>تعاریف فرهنگ</w:t>
            </w:r>
            <w:r>
              <w:rPr>
                <w:rStyle w:val="IndexLink"/>
                <w:rtl w:val="true"/>
              </w:rPr>
              <w:tab/>
            </w:r>
            <w:r>
              <w:rPr>
                <w:rStyle w:val="IndexLink"/>
              </w:rPr>
              <w:t>161</w:t>
            </w:r>
          </w:hyperlink>
        </w:p>
        <w:p>
          <w:pPr>
            <w:pStyle w:val="Contents4"/>
            <w:tabs>
              <w:tab w:val="clear" w:pos="8176"/>
              <w:tab w:val="right" w:pos="9026" w:leader="dot"/>
            </w:tabs>
            <w:rPr/>
          </w:pPr>
          <w:hyperlink w:anchor="__RefHeading___Toc1835342_774463916">
            <w:r>
              <w:rPr>
                <w:webHidden/>
                <w:rStyle w:val="IndexLink"/>
                <w:rtl w:val="true"/>
              </w:rPr>
              <w:t>تقسیم بندی کلاکهان از تعاریف فرهنگ</w:t>
            </w:r>
            <w:r>
              <w:rPr>
                <w:rStyle w:val="IndexLink"/>
                <w:rtl w:val="true"/>
              </w:rPr>
              <w:tab/>
            </w:r>
            <w:r>
              <w:rPr>
                <w:rStyle w:val="IndexLink"/>
              </w:rPr>
              <w:t>162</w:t>
            </w:r>
          </w:hyperlink>
        </w:p>
        <w:p>
          <w:pPr>
            <w:pStyle w:val="Contents5"/>
            <w:tabs>
              <w:tab w:val="clear" w:pos="7892"/>
              <w:tab w:val="right" w:pos="9026" w:leader="dot"/>
            </w:tabs>
            <w:rPr/>
          </w:pPr>
          <w:hyperlink w:anchor="__RefHeading___Toc1835344_774463916">
            <w:r>
              <w:rPr>
                <w:webHidden/>
                <w:rStyle w:val="IndexLink"/>
                <w:rtl w:val="true"/>
              </w:rPr>
              <w:t>الف</w:t>
            </w:r>
            <w:r>
              <w:rPr>
                <w:rStyle w:val="IndexLink"/>
                <w:rtl w:val="true"/>
              </w:rPr>
              <w:t xml:space="preserve">) </w:t>
            </w:r>
            <w:r>
              <w:rPr>
                <w:rStyle w:val="IndexLink"/>
                <w:rtl w:val="true"/>
              </w:rPr>
              <w:t xml:space="preserve">تعاریف وصف‌گرایانه </w:t>
            </w:r>
            <w:r>
              <w:rPr>
                <w:rStyle w:val="IndexLink"/>
                <w:rtl w:val="true"/>
              </w:rPr>
              <w:t>(</w:t>
            </w:r>
            <w:r>
              <w:rPr>
                <w:rStyle w:val="IndexLink"/>
              </w:rPr>
              <w:t>Descriptive</w:t>
            </w:r>
            <w:r>
              <w:rPr>
                <w:rStyle w:val="IndexLink"/>
                <w:rtl w:val="true"/>
              </w:rPr>
              <w:t>)</w:t>
              <w:tab/>
            </w:r>
            <w:r>
              <w:rPr>
                <w:rStyle w:val="IndexLink"/>
              </w:rPr>
              <w:t>162</w:t>
            </w:r>
          </w:hyperlink>
        </w:p>
        <w:p>
          <w:pPr>
            <w:pStyle w:val="Contents5"/>
            <w:tabs>
              <w:tab w:val="clear" w:pos="7892"/>
              <w:tab w:val="right" w:pos="9026" w:leader="dot"/>
            </w:tabs>
            <w:rPr/>
          </w:pPr>
          <w:hyperlink w:anchor="__RefHeading___Toc1835346_774463916">
            <w:r>
              <w:rPr>
                <w:webHidden/>
                <w:rStyle w:val="IndexLink"/>
                <w:rtl w:val="true"/>
              </w:rPr>
              <w:t>ب</w:t>
            </w:r>
            <w:r>
              <w:rPr>
                <w:rStyle w:val="IndexLink"/>
                <w:rtl w:val="true"/>
              </w:rPr>
              <w:t xml:space="preserve">) </w:t>
            </w:r>
            <w:r>
              <w:rPr>
                <w:rStyle w:val="IndexLink"/>
                <w:rtl w:val="true"/>
              </w:rPr>
              <w:t xml:space="preserve">تعاریف تاریخی </w:t>
            </w:r>
            <w:r>
              <w:rPr>
                <w:rStyle w:val="IndexLink"/>
                <w:rtl w:val="true"/>
              </w:rPr>
              <w:t>(</w:t>
            </w:r>
            <w:r>
              <w:rPr>
                <w:rStyle w:val="IndexLink"/>
              </w:rPr>
              <w:t>Historic</w:t>
            </w:r>
            <w:r>
              <w:rPr>
                <w:rStyle w:val="IndexLink"/>
                <w:rtl w:val="true"/>
              </w:rPr>
              <w:t>)</w:t>
              <w:tab/>
            </w:r>
            <w:r>
              <w:rPr>
                <w:rStyle w:val="IndexLink"/>
              </w:rPr>
              <w:t>164</w:t>
            </w:r>
          </w:hyperlink>
        </w:p>
        <w:p>
          <w:pPr>
            <w:pStyle w:val="Contents5"/>
            <w:tabs>
              <w:tab w:val="clear" w:pos="7892"/>
              <w:tab w:val="right" w:pos="9026" w:leader="dot"/>
            </w:tabs>
            <w:rPr/>
          </w:pPr>
          <w:hyperlink w:anchor="__RefHeading___Toc1835348_774463916">
            <w:r>
              <w:rPr>
                <w:webHidden/>
                <w:rStyle w:val="IndexLink"/>
                <w:rtl w:val="true"/>
              </w:rPr>
              <w:t>ج</w:t>
            </w:r>
            <w:r>
              <w:rPr>
                <w:rStyle w:val="IndexLink"/>
                <w:rtl w:val="true"/>
              </w:rPr>
              <w:t xml:space="preserve">) </w:t>
            </w:r>
            <w:r>
              <w:rPr>
                <w:rStyle w:val="IndexLink"/>
                <w:rtl w:val="true"/>
              </w:rPr>
              <w:t xml:space="preserve">تعاریف هنجاری </w:t>
            </w:r>
            <w:r>
              <w:rPr>
                <w:rStyle w:val="IndexLink"/>
                <w:rtl w:val="true"/>
              </w:rPr>
              <w:t>(</w:t>
            </w:r>
            <w:r>
              <w:rPr>
                <w:rStyle w:val="IndexLink"/>
              </w:rPr>
              <w:t>Normative</w:t>
            </w:r>
            <w:r>
              <w:rPr>
                <w:rStyle w:val="IndexLink"/>
                <w:rtl w:val="true"/>
              </w:rPr>
              <w:t>)</w:t>
              <w:tab/>
            </w:r>
            <w:r>
              <w:rPr>
                <w:rStyle w:val="IndexLink"/>
              </w:rPr>
              <w:t>164</w:t>
            </w:r>
          </w:hyperlink>
        </w:p>
        <w:p>
          <w:pPr>
            <w:pStyle w:val="Contents5"/>
            <w:tabs>
              <w:tab w:val="clear" w:pos="7892"/>
              <w:tab w:val="right" w:pos="9026" w:leader="dot"/>
            </w:tabs>
            <w:rPr/>
          </w:pPr>
          <w:hyperlink w:anchor="__RefHeading___Toc1835350_774463916">
            <w:r>
              <w:rPr>
                <w:webHidden/>
                <w:rStyle w:val="IndexLink"/>
                <w:rtl w:val="true"/>
              </w:rPr>
              <w:t>د</w:t>
            </w:r>
            <w:r>
              <w:rPr>
                <w:rStyle w:val="IndexLink"/>
                <w:rtl w:val="true"/>
              </w:rPr>
              <w:t xml:space="preserve">) </w:t>
            </w:r>
            <w:r>
              <w:rPr>
                <w:rStyle w:val="IndexLink"/>
                <w:rtl w:val="true"/>
              </w:rPr>
              <w:t xml:space="preserve">تعاریف روان‌شناسانه </w:t>
            </w:r>
            <w:r>
              <w:rPr>
                <w:rStyle w:val="IndexLink"/>
                <w:rtl w:val="true"/>
              </w:rPr>
              <w:t>(</w:t>
            </w:r>
            <w:r>
              <w:rPr>
                <w:rStyle w:val="IndexLink"/>
              </w:rPr>
              <w:t>Phycological</w:t>
            </w:r>
            <w:r>
              <w:rPr>
                <w:rStyle w:val="IndexLink"/>
                <w:rtl w:val="true"/>
              </w:rPr>
              <w:t>)</w:t>
              <w:tab/>
            </w:r>
            <w:r>
              <w:rPr>
                <w:rStyle w:val="IndexLink"/>
              </w:rPr>
              <w:t>165</w:t>
            </w:r>
          </w:hyperlink>
        </w:p>
        <w:p>
          <w:pPr>
            <w:pStyle w:val="Contents5"/>
            <w:tabs>
              <w:tab w:val="clear" w:pos="7892"/>
              <w:tab w:val="right" w:pos="9026" w:leader="dot"/>
            </w:tabs>
            <w:rPr/>
          </w:pPr>
          <w:hyperlink w:anchor="__RefHeading___Toc1835352_774463916">
            <w:r>
              <w:rPr>
                <w:webHidden/>
                <w:rStyle w:val="IndexLink"/>
                <w:rtl w:val="true"/>
              </w:rPr>
              <w:t>ه</w:t>
            </w:r>
            <w:r>
              <w:rPr>
                <w:rStyle w:val="IndexLink"/>
                <w:rtl w:val="true"/>
              </w:rPr>
              <w:t xml:space="preserve">) </w:t>
            </w:r>
            <w:r>
              <w:rPr>
                <w:rStyle w:val="IndexLink"/>
                <w:rtl w:val="true"/>
              </w:rPr>
              <w:t xml:space="preserve">تعاریف ساختاری </w:t>
            </w:r>
            <w:r>
              <w:rPr>
                <w:rStyle w:val="IndexLink"/>
                <w:rtl w:val="true"/>
              </w:rPr>
              <w:t>(</w:t>
            </w:r>
            <w:r>
              <w:rPr>
                <w:rStyle w:val="IndexLink"/>
              </w:rPr>
              <w:t>Structural</w:t>
            </w:r>
            <w:r>
              <w:rPr>
                <w:rStyle w:val="IndexLink"/>
                <w:rtl w:val="true"/>
              </w:rPr>
              <w:t>)</w:t>
              <w:tab/>
            </w:r>
            <w:r>
              <w:rPr>
                <w:rStyle w:val="IndexLink"/>
              </w:rPr>
              <w:t>165</w:t>
            </w:r>
          </w:hyperlink>
        </w:p>
        <w:p>
          <w:pPr>
            <w:pStyle w:val="Contents5"/>
            <w:tabs>
              <w:tab w:val="clear" w:pos="7892"/>
              <w:tab w:val="right" w:pos="9026" w:leader="dot"/>
            </w:tabs>
            <w:rPr/>
          </w:pPr>
          <w:hyperlink w:anchor="__RefHeading___Toc1835354_774463916">
            <w:r>
              <w:rPr>
                <w:webHidden/>
                <w:rStyle w:val="IndexLink"/>
                <w:rtl w:val="true"/>
              </w:rPr>
              <w:t>و</w:t>
            </w:r>
            <w:r>
              <w:rPr>
                <w:rStyle w:val="IndexLink"/>
                <w:rtl w:val="true"/>
              </w:rPr>
              <w:t xml:space="preserve">) </w:t>
            </w:r>
            <w:r>
              <w:rPr>
                <w:rStyle w:val="IndexLink"/>
                <w:rtl w:val="true"/>
              </w:rPr>
              <w:t xml:space="preserve">تعاریف تکوینی </w:t>
            </w:r>
            <w:r>
              <w:rPr>
                <w:rStyle w:val="IndexLink"/>
                <w:rtl w:val="true"/>
              </w:rPr>
              <w:t>(</w:t>
            </w:r>
            <w:r>
              <w:rPr>
                <w:rStyle w:val="IndexLink"/>
              </w:rPr>
              <w:t>Genetical</w:t>
            </w:r>
            <w:r>
              <w:rPr>
                <w:rStyle w:val="IndexLink"/>
                <w:rtl w:val="true"/>
              </w:rPr>
              <w:t>)</w:t>
              <w:tab/>
            </w:r>
            <w:r>
              <w:rPr>
                <w:rStyle w:val="IndexLink"/>
              </w:rPr>
              <w:t>166</w:t>
            </w:r>
          </w:hyperlink>
        </w:p>
        <w:p>
          <w:pPr>
            <w:pStyle w:val="Contents4"/>
            <w:tabs>
              <w:tab w:val="clear" w:pos="8176"/>
              <w:tab w:val="right" w:pos="9026" w:leader="dot"/>
            </w:tabs>
            <w:rPr/>
          </w:pPr>
          <w:hyperlink w:anchor="__RefHeading___Toc1835356_774463916">
            <w:r>
              <w:rPr>
                <w:webHidden/>
                <w:rStyle w:val="IndexLink"/>
                <w:rtl w:val="true"/>
              </w:rPr>
              <w:t>نسبت فرهنگ و تمدن</w:t>
            </w:r>
            <w:r>
              <w:rPr>
                <w:rStyle w:val="IndexLink"/>
                <w:rtl w:val="true"/>
              </w:rPr>
              <w:tab/>
            </w:r>
            <w:r>
              <w:rPr>
                <w:rStyle w:val="IndexLink"/>
              </w:rPr>
              <w:t>167</w:t>
            </w:r>
          </w:hyperlink>
        </w:p>
        <w:p>
          <w:pPr>
            <w:pStyle w:val="Contents4"/>
            <w:tabs>
              <w:tab w:val="clear" w:pos="8176"/>
              <w:tab w:val="right" w:pos="9026" w:leader="dot"/>
            </w:tabs>
            <w:rPr/>
          </w:pPr>
          <w:hyperlink w:anchor="__RefHeading___Toc1835358_774463916">
            <w:r>
              <w:rPr>
                <w:webHidden/>
                <w:rStyle w:val="IndexLink"/>
                <w:rtl w:val="true"/>
              </w:rPr>
              <w:t>مؤلفه های تمدن</w:t>
            </w:r>
            <w:r>
              <w:rPr>
                <w:rStyle w:val="IndexLink"/>
                <w:rtl w:val="true"/>
              </w:rPr>
              <w:tab/>
            </w:r>
            <w:r>
              <w:rPr>
                <w:rStyle w:val="IndexLink"/>
              </w:rPr>
              <w:t>168</w:t>
            </w:r>
          </w:hyperlink>
        </w:p>
        <w:p>
          <w:pPr>
            <w:pStyle w:val="Contents4"/>
            <w:tabs>
              <w:tab w:val="clear" w:pos="8176"/>
              <w:tab w:val="right" w:pos="9026" w:leader="dot"/>
            </w:tabs>
            <w:rPr/>
          </w:pPr>
          <w:hyperlink w:anchor="__RefHeading___Toc1835360_774463916">
            <w:r>
              <w:rPr>
                <w:webHidden/>
                <w:rStyle w:val="IndexLink"/>
                <w:rtl w:val="true"/>
              </w:rPr>
              <w:t>تاریخ فرهنگ</w:t>
            </w:r>
            <w:r>
              <w:rPr>
                <w:rStyle w:val="IndexLink"/>
                <w:rtl w:val="true"/>
              </w:rPr>
              <w:tab/>
            </w:r>
            <w:r>
              <w:rPr>
                <w:rStyle w:val="IndexLink"/>
              </w:rPr>
              <w:t>169</w:t>
            </w:r>
          </w:hyperlink>
        </w:p>
        <w:p>
          <w:pPr>
            <w:pStyle w:val="Contents3"/>
            <w:tabs>
              <w:tab w:val="clear" w:pos="8459"/>
              <w:tab w:val="right" w:pos="9026" w:leader="dot"/>
            </w:tabs>
            <w:rPr/>
          </w:pPr>
          <w:hyperlink w:anchor="__RefHeading___Toc1835362_774463916">
            <w:r>
              <w:rPr>
                <w:webHidden/>
                <w:rStyle w:val="IndexLink"/>
              </w:rPr>
              <w:t>9</w:t>
            </w:r>
            <w:r>
              <w:rPr>
                <w:rStyle w:val="IndexLink"/>
                <w:rtl w:val="true"/>
              </w:rPr>
              <w:t xml:space="preserve">- </w:t>
            </w:r>
            <w:r>
              <w:rPr>
                <w:rStyle w:val="IndexLink"/>
                <w:rtl w:val="true"/>
              </w:rPr>
              <w:t>ویژگی های فرهنگ</w:t>
            </w:r>
            <w:r>
              <w:rPr>
                <w:rStyle w:val="IndexLink"/>
                <w:rtl w:val="true"/>
              </w:rPr>
              <w:tab/>
            </w:r>
            <w:r>
              <w:rPr>
                <w:rStyle w:val="IndexLink"/>
              </w:rPr>
              <w:t>172</w:t>
            </w:r>
          </w:hyperlink>
        </w:p>
        <w:p>
          <w:pPr>
            <w:pStyle w:val="Contents4"/>
            <w:tabs>
              <w:tab w:val="clear" w:pos="8176"/>
              <w:tab w:val="right" w:pos="9026" w:leader="dot"/>
            </w:tabs>
            <w:rPr/>
          </w:pPr>
          <w:hyperlink w:anchor="__RefHeading___Toc1835364_774463916">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835366_774463916">
            <w:r>
              <w:rPr>
                <w:webHidden/>
                <w:rStyle w:val="IndexLink"/>
                <w:rtl w:val="true"/>
              </w:rPr>
              <w:t>اکتسابی بودن فرهنگ</w:t>
            </w:r>
            <w:r>
              <w:rPr>
                <w:rStyle w:val="IndexLink"/>
                <w:rtl w:val="true"/>
              </w:rPr>
              <w:tab/>
            </w:r>
            <w:r>
              <w:rPr>
                <w:rStyle w:val="IndexLink"/>
              </w:rPr>
              <w:t>172</w:t>
            </w:r>
          </w:hyperlink>
        </w:p>
        <w:p>
          <w:pPr>
            <w:pStyle w:val="Contents5"/>
            <w:tabs>
              <w:tab w:val="clear" w:pos="7892"/>
              <w:tab w:val="right" w:pos="9026" w:leader="dot"/>
            </w:tabs>
            <w:rPr/>
          </w:pPr>
          <w:hyperlink w:anchor="__RefHeading___Toc1835368_774463916">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835370_774463916">
            <w:r>
              <w:rPr>
                <w:webHidden/>
                <w:rStyle w:val="IndexLink"/>
                <w:rtl w:val="true"/>
              </w:rPr>
              <w:t>الف</w:t>
            </w:r>
            <w:r>
              <w:rPr>
                <w:rStyle w:val="IndexLink"/>
                <w:rtl w:val="true"/>
              </w:rPr>
              <w:t xml:space="preserve">) </w:t>
            </w:r>
            <w:r>
              <w:rPr>
                <w:rStyle w:val="IndexLink"/>
                <w:rtl w:val="true"/>
              </w:rPr>
              <w:t>فرهنگ و جریان‌های زیستی</w:t>
            </w:r>
            <w:r>
              <w:rPr>
                <w:rStyle w:val="IndexLink"/>
                <w:rtl w:val="true"/>
              </w:rPr>
              <w:tab/>
            </w:r>
            <w:r>
              <w:rPr>
                <w:rStyle w:val="IndexLink"/>
              </w:rPr>
              <w:t>177</w:t>
            </w:r>
          </w:hyperlink>
        </w:p>
        <w:p>
          <w:pPr>
            <w:pStyle w:val="Contents5"/>
            <w:tabs>
              <w:tab w:val="clear" w:pos="7892"/>
              <w:tab w:val="right" w:pos="9026" w:leader="dot"/>
            </w:tabs>
            <w:rPr/>
          </w:pPr>
          <w:hyperlink w:anchor="__RefHeading___Toc1835372_774463916">
            <w:r>
              <w:rPr>
                <w:webHidden/>
                <w:rStyle w:val="IndexLink"/>
                <w:rtl w:val="true"/>
              </w:rPr>
              <w:t>ب</w:t>
            </w:r>
            <w:r>
              <w:rPr>
                <w:rStyle w:val="IndexLink"/>
                <w:rtl w:val="true"/>
              </w:rPr>
              <w:t xml:space="preserve">) </w:t>
            </w:r>
            <w:r>
              <w:rPr>
                <w:rStyle w:val="IndexLink"/>
                <w:rtl w:val="true"/>
              </w:rPr>
              <w:t>اکتسابی بودن فرهنگ و تبلیغ</w:t>
            </w:r>
            <w:r>
              <w:rPr>
                <w:rStyle w:val="IndexLink"/>
                <w:rtl w:val="true"/>
              </w:rPr>
              <w:tab/>
            </w:r>
            <w:r>
              <w:rPr>
                <w:rStyle w:val="IndexLink"/>
              </w:rPr>
              <w:t>180</w:t>
            </w:r>
          </w:hyperlink>
        </w:p>
        <w:p>
          <w:pPr>
            <w:pStyle w:val="Contents4"/>
            <w:tabs>
              <w:tab w:val="clear" w:pos="8176"/>
              <w:tab w:val="right" w:pos="9026" w:leader="dot"/>
            </w:tabs>
            <w:rPr/>
          </w:pPr>
          <w:hyperlink w:anchor="__RefHeading___Toc1835374_774463916">
            <w:r>
              <w:rPr>
                <w:webHidden/>
                <w:rStyle w:val="IndexLink"/>
                <w:rtl w:val="true"/>
              </w:rPr>
              <w:t>به هم آمیختگی فرهنگ</w:t>
            </w:r>
            <w:r>
              <w:rPr>
                <w:rStyle w:val="IndexLink"/>
                <w:rtl w:val="true"/>
              </w:rPr>
              <w:tab/>
            </w:r>
            <w:r>
              <w:rPr>
                <w:rStyle w:val="IndexLink"/>
              </w:rPr>
              <w:t>181</w:t>
            </w:r>
          </w:hyperlink>
        </w:p>
        <w:p>
          <w:pPr>
            <w:pStyle w:val="Contents4"/>
            <w:tabs>
              <w:tab w:val="clear" w:pos="8176"/>
              <w:tab w:val="right" w:pos="9026" w:leader="dot"/>
            </w:tabs>
            <w:rPr/>
          </w:pPr>
          <w:hyperlink w:anchor="__RefHeading___Toc1835376_774463916">
            <w:r>
              <w:rPr>
                <w:webHidden/>
                <w:rStyle w:val="IndexLink"/>
                <w:rtl w:val="true"/>
              </w:rPr>
              <w:t>تغییرپذیری فرهنگ</w:t>
            </w:r>
            <w:r>
              <w:rPr>
                <w:rStyle w:val="IndexLink"/>
                <w:rtl w:val="true"/>
              </w:rPr>
              <w:tab/>
            </w:r>
            <w:r>
              <w:rPr>
                <w:rStyle w:val="IndexLink"/>
              </w:rPr>
              <w:t>187</w:t>
            </w:r>
          </w:hyperlink>
        </w:p>
        <w:p>
          <w:pPr>
            <w:pStyle w:val="Contents5"/>
            <w:tabs>
              <w:tab w:val="clear" w:pos="7892"/>
              <w:tab w:val="right" w:pos="9026" w:leader="dot"/>
            </w:tabs>
            <w:rPr/>
          </w:pPr>
          <w:hyperlink w:anchor="__RefHeading___Toc1835378_774463916">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835380_774463916">
            <w:r>
              <w:rPr>
                <w:webHidden/>
                <w:rStyle w:val="IndexLink"/>
                <w:rtl w:val="true"/>
              </w:rPr>
              <w:t>اصول اشاعه فرهنگی</w:t>
            </w:r>
            <w:r>
              <w:rPr>
                <w:rStyle w:val="IndexLink"/>
                <w:rtl w:val="true"/>
              </w:rPr>
              <w:tab/>
            </w:r>
            <w:r>
              <w:rPr>
                <w:rStyle w:val="IndexLink"/>
              </w:rPr>
              <w:t>188</w:t>
            </w:r>
          </w:hyperlink>
        </w:p>
        <w:p>
          <w:pPr>
            <w:pStyle w:val="Contents3"/>
            <w:tabs>
              <w:tab w:val="clear" w:pos="8459"/>
              <w:tab w:val="right" w:pos="9026" w:leader="dot"/>
            </w:tabs>
            <w:rPr/>
          </w:pPr>
          <w:hyperlink w:anchor="__RefHeading___Toc1835382_774463916">
            <w:r>
              <w:rPr>
                <w:webHidden/>
                <w:rStyle w:val="IndexLink"/>
              </w:rPr>
              <w:t>10</w:t>
            </w:r>
            <w:r>
              <w:rPr>
                <w:rStyle w:val="IndexLink"/>
                <w:rtl w:val="true"/>
              </w:rPr>
              <w:t xml:space="preserve">- </w:t>
            </w:r>
            <w:r>
              <w:rPr>
                <w:rStyle w:val="IndexLink"/>
                <w:rtl w:val="true"/>
              </w:rPr>
              <w:t>نسبت فرهنگ و جامعه</w:t>
            </w:r>
            <w:r>
              <w:rPr>
                <w:rStyle w:val="IndexLink"/>
                <w:rtl w:val="true"/>
              </w:rPr>
              <w:t>(</w:t>
            </w:r>
            <w:r>
              <w:rPr>
                <w:rStyle w:val="IndexLink"/>
              </w:rPr>
              <w:t>1</w:t>
            </w:r>
            <w:r>
              <w:rPr>
                <w:rStyle w:val="IndexLink"/>
                <w:rtl w:val="true"/>
              </w:rPr>
              <w:t>)</w:t>
              <w:tab/>
            </w:r>
            <w:r>
              <w:rPr>
                <w:rStyle w:val="IndexLink"/>
              </w:rPr>
              <w:t>196</w:t>
            </w:r>
          </w:hyperlink>
        </w:p>
        <w:p>
          <w:pPr>
            <w:pStyle w:val="Contents4"/>
            <w:tabs>
              <w:tab w:val="clear" w:pos="8176"/>
              <w:tab w:val="right" w:pos="9026" w:leader="dot"/>
            </w:tabs>
            <w:rPr/>
          </w:pPr>
          <w:hyperlink w:anchor="__RefHeading___Toc1835384_774463916">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835386_774463916">
            <w:r>
              <w:rPr>
                <w:webHidden/>
                <w:rStyle w:val="IndexLink"/>
                <w:rtl w:val="true"/>
              </w:rPr>
              <w:t xml:space="preserve">قوم مداری </w:t>
            </w:r>
            <w:r>
              <w:rPr>
                <w:rStyle w:val="IndexLink"/>
                <w:rtl w:val="true"/>
              </w:rPr>
              <w:t>(</w:t>
            </w:r>
            <w:r>
              <w:rPr>
                <w:rStyle w:val="IndexLink"/>
              </w:rPr>
              <w:t>ETHNOCENTRISM</w:t>
            </w:r>
            <w:r>
              <w:rPr>
                <w:rStyle w:val="IndexLink"/>
                <w:rtl w:val="true"/>
              </w:rPr>
              <w:t>)</w:t>
              <w:tab/>
            </w:r>
            <w:r>
              <w:rPr>
                <w:rStyle w:val="IndexLink"/>
              </w:rPr>
              <w:t>196</w:t>
            </w:r>
          </w:hyperlink>
        </w:p>
        <w:p>
          <w:pPr>
            <w:pStyle w:val="Contents5"/>
            <w:tabs>
              <w:tab w:val="clear" w:pos="7892"/>
              <w:tab w:val="right" w:pos="9026" w:leader="dot"/>
            </w:tabs>
            <w:rPr/>
          </w:pPr>
          <w:hyperlink w:anchor="__RefHeading___Toc1835388_774463916">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1835390_774463916">
            <w:r>
              <w:rPr>
                <w:webHidden/>
                <w:rStyle w:val="IndexLink"/>
                <w:rtl w:val="true"/>
              </w:rPr>
              <w:t>آثارمنفی قوم‌مداری</w:t>
            </w:r>
            <w:r>
              <w:rPr>
                <w:rStyle w:val="IndexLink"/>
                <w:rtl w:val="true"/>
              </w:rPr>
              <w:tab/>
            </w:r>
            <w:r>
              <w:rPr>
                <w:rStyle w:val="IndexLink"/>
              </w:rPr>
              <w:t>199</w:t>
            </w:r>
          </w:hyperlink>
        </w:p>
        <w:p>
          <w:pPr>
            <w:pStyle w:val="Contents4"/>
            <w:tabs>
              <w:tab w:val="clear" w:pos="8176"/>
              <w:tab w:val="right" w:pos="9026" w:leader="dot"/>
            </w:tabs>
            <w:rPr/>
          </w:pPr>
          <w:hyperlink w:anchor="__RefHeading___Toc1835392_774463916">
            <w:r>
              <w:rPr>
                <w:webHidden/>
                <w:rStyle w:val="IndexLink"/>
                <w:rtl w:val="true"/>
              </w:rPr>
              <w:t xml:space="preserve">نسبیت فرهنگی </w:t>
            </w:r>
            <w:r>
              <w:rPr>
                <w:rStyle w:val="IndexLink"/>
                <w:rtl w:val="true"/>
              </w:rPr>
              <w:t>(</w:t>
            </w:r>
            <w:r>
              <w:rPr>
                <w:rStyle w:val="IndexLink"/>
              </w:rPr>
              <w:t>CULTURAL RELATIVITY</w:t>
            </w:r>
            <w:r>
              <w:rPr>
                <w:rStyle w:val="IndexLink"/>
                <w:rtl w:val="true"/>
              </w:rPr>
              <w:t>)</w:t>
              <w:tab/>
            </w:r>
            <w:r>
              <w:rPr>
                <w:rStyle w:val="IndexLink"/>
              </w:rPr>
              <w:t>201</w:t>
            </w:r>
          </w:hyperlink>
        </w:p>
        <w:p>
          <w:pPr>
            <w:pStyle w:val="Contents5"/>
            <w:tabs>
              <w:tab w:val="clear" w:pos="7892"/>
              <w:tab w:val="right" w:pos="9026" w:leader="dot"/>
            </w:tabs>
            <w:rPr/>
          </w:pPr>
          <w:hyperlink w:anchor="__RefHeading___Toc1835394_774463916">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835396_774463916">
            <w:r>
              <w:rPr>
                <w:webHidden/>
                <w:rStyle w:val="IndexLink"/>
                <w:rtl w:val="true"/>
              </w:rPr>
              <w:t>آثار مثبت نسبیت فرهنگی</w:t>
            </w:r>
            <w:r>
              <w:rPr>
                <w:rStyle w:val="IndexLink"/>
                <w:rtl w:val="true"/>
              </w:rPr>
              <w:tab/>
            </w:r>
            <w:r>
              <w:rPr>
                <w:rStyle w:val="IndexLink"/>
              </w:rPr>
              <w:t>204</w:t>
            </w:r>
          </w:hyperlink>
        </w:p>
        <w:p>
          <w:pPr>
            <w:pStyle w:val="Contents4"/>
            <w:tabs>
              <w:tab w:val="clear" w:pos="8176"/>
              <w:tab w:val="right" w:pos="9026" w:leader="dot"/>
            </w:tabs>
            <w:rPr/>
          </w:pPr>
          <w:hyperlink w:anchor="__RefHeading___Toc1835398_774463916">
            <w:r>
              <w:rPr>
                <w:webHidden/>
                <w:rStyle w:val="IndexLink"/>
                <w:rtl w:val="true"/>
              </w:rPr>
              <w:t>ضربه فرهنگ</w:t>
            </w:r>
            <w:r>
              <w:rPr>
                <w:rStyle w:val="IndexLink"/>
                <w:rtl w:val="true"/>
              </w:rPr>
              <w:tab/>
            </w:r>
            <w:r>
              <w:rPr>
                <w:rStyle w:val="IndexLink"/>
              </w:rPr>
              <w:t>204</w:t>
            </w:r>
          </w:hyperlink>
        </w:p>
        <w:p>
          <w:pPr>
            <w:pStyle w:val="Contents5"/>
            <w:tabs>
              <w:tab w:val="clear" w:pos="7892"/>
              <w:tab w:val="right" w:pos="9026" w:leader="dot"/>
            </w:tabs>
            <w:rPr/>
          </w:pPr>
          <w:hyperlink w:anchor="__RefHeading___Toc1835400_774463916">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835402_774463916">
            <w:r>
              <w:rPr>
                <w:webHidden/>
                <w:rStyle w:val="IndexLink"/>
                <w:rtl w:val="true"/>
              </w:rPr>
              <w:t>الف</w:t>
            </w:r>
            <w:r>
              <w:rPr>
                <w:rStyle w:val="IndexLink"/>
                <w:rtl w:val="true"/>
              </w:rPr>
              <w:t xml:space="preserve">) </w:t>
            </w:r>
            <w:r>
              <w:rPr>
                <w:rStyle w:val="IndexLink"/>
                <w:rtl w:val="true"/>
              </w:rPr>
              <w:t>علایم ضربه فرهنگ</w:t>
            </w:r>
            <w:r>
              <w:rPr>
                <w:rStyle w:val="IndexLink"/>
                <w:rtl w:val="true"/>
              </w:rPr>
              <w:tab/>
            </w:r>
            <w:r>
              <w:rPr>
                <w:rStyle w:val="IndexLink"/>
              </w:rPr>
              <w:t>207</w:t>
            </w:r>
          </w:hyperlink>
        </w:p>
        <w:p>
          <w:pPr>
            <w:pStyle w:val="Contents5"/>
            <w:tabs>
              <w:tab w:val="clear" w:pos="7892"/>
              <w:tab w:val="right" w:pos="9026" w:leader="dot"/>
            </w:tabs>
            <w:rPr/>
          </w:pPr>
          <w:hyperlink w:anchor="__RefHeading___Toc1835404_774463916">
            <w:r>
              <w:rPr>
                <w:webHidden/>
                <w:rStyle w:val="IndexLink"/>
                <w:rtl w:val="true"/>
              </w:rPr>
              <w:t>ب</w:t>
            </w:r>
            <w:r>
              <w:rPr>
                <w:rStyle w:val="IndexLink"/>
                <w:rtl w:val="true"/>
              </w:rPr>
              <w:t xml:space="preserve">) </w:t>
            </w:r>
            <w:r>
              <w:rPr>
                <w:rStyle w:val="IndexLink"/>
                <w:rtl w:val="true"/>
              </w:rPr>
              <w:t>مراحل رخداد ضربه فرهنگ</w:t>
            </w:r>
            <w:r>
              <w:rPr>
                <w:rStyle w:val="IndexLink"/>
                <w:rtl w:val="true"/>
              </w:rPr>
              <w:tab/>
            </w:r>
            <w:r>
              <w:rPr>
                <w:rStyle w:val="IndexLink"/>
              </w:rPr>
              <w:t>209</w:t>
            </w:r>
          </w:hyperlink>
        </w:p>
        <w:p>
          <w:pPr>
            <w:pStyle w:val="Contents5"/>
            <w:tabs>
              <w:tab w:val="clear" w:pos="7892"/>
              <w:tab w:val="right" w:pos="9026" w:leader="dot"/>
            </w:tabs>
            <w:rPr/>
          </w:pPr>
          <w:hyperlink w:anchor="__RefHeading___Toc1835406_774463916">
            <w:r>
              <w:rPr>
                <w:webHidden/>
                <w:rStyle w:val="IndexLink"/>
                <w:rtl w:val="true"/>
              </w:rPr>
              <w:t>ج</w:t>
            </w:r>
            <w:r>
              <w:rPr>
                <w:rStyle w:val="IndexLink"/>
                <w:rtl w:val="true"/>
              </w:rPr>
              <w:t xml:space="preserve">) </w:t>
            </w:r>
            <w:r>
              <w:rPr>
                <w:rStyle w:val="IndexLink"/>
                <w:rtl w:val="true"/>
              </w:rPr>
              <w:t>راه‌های مقابله با ضربه فرهنگ</w:t>
            </w:r>
            <w:r>
              <w:rPr>
                <w:rStyle w:val="IndexLink"/>
                <w:rtl w:val="true"/>
              </w:rPr>
              <w:tab/>
            </w:r>
            <w:r>
              <w:rPr>
                <w:rStyle w:val="IndexLink"/>
              </w:rPr>
              <w:t>210</w:t>
            </w:r>
          </w:hyperlink>
        </w:p>
        <w:p>
          <w:pPr>
            <w:pStyle w:val="Contents3"/>
            <w:tabs>
              <w:tab w:val="clear" w:pos="8459"/>
              <w:tab w:val="right" w:pos="9026" w:leader="dot"/>
            </w:tabs>
            <w:rPr/>
          </w:pPr>
          <w:hyperlink w:anchor="__RefHeading___Toc1835408_774463916">
            <w:r>
              <w:rPr>
                <w:webHidden/>
                <w:rStyle w:val="IndexLink"/>
              </w:rPr>
              <w:t>11</w:t>
            </w:r>
            <w:r>
              <w:rPr>
                <w:rStyle w:val="IndexLink"/>
                <w:rtl w:val="true"/>
              </w:rPr>
              <w:t xml:space="preserve">- </w:t>
            </w:r>
            <w:r>
              <w:rPr>
                <w:rStyle w:val="IndexLink"/>
                <w:rtl w:val="true"/>
              </w:rPr>
              <w:t>نسبت فرهنگ و جامعه</w:t>
            </w:r>
            <w:r>
              <w:rPr>
                <w:rStyle w:val="IndexLink"/>
                <w:rtl w:val="true"/>
              </w:rPr>
              <w:t>(</w:t>
            </w:r>
            <w:r>
              <w:rPr>
                <w:rStyle w:val="IndexLink"/>
              </w:rPr>
              <w:t>2</w:t>
            </w:r>
            <w:r>
              <w:rPr>
                <w:rStyle w:val="IndexLink"/>
                <w:rtl w:val="true"/>
              </w:rPr>
              <w:t>)</w:t>
              <w:tab/>
            </w:r>
            <w:r>
              <w:rPr>
                <w:rStyle w:val="IndexLink"/>
              </w:rPr>
              <w:t>215</w:t>
            </w:r>
          </w:hyperlink>
        </w:p>
        <w:p>
          <w:pPr>
            <w:pStyle w:val="Contents4"/>
            <w:tabs>
              <w:tab w:val="clear" w:pos="8176"/>
              <w:tab w:val="right" w:pos="9026" w:leader="dot"/>
            </w:tabs>
            <w:rPr/>
          </w:pPr>
          <w:hyperlink w:anchor="__RefHeading___Toc1835410_774463916">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835412_774463916">
            <w:r>
              <w:rPr>
                <w:webHidden/>
                <w:rStyle w:val="IndexLink"/>
                <w:rtl w:val="true"/>
              </w:rPr>
              <w:t>رابطه ارزش و فرهنگ</w:t>
            </w:r>
            <w:r>
              <w:rPr>
                <w:rStyle w:val="IndexLink"/>
                <w:rtl w:val="true"/>
              </w:rPr>
              <w:tab/>
            </w:r>
            <w:r>
              <w:rPr>
                <w:rStyle w:val="IndexLink"/>
              </w:rPr>
              <w:t>215</w:t>
            </w:r>
          </w:hyperlink>
        </w:p>
        <w:p>
          <w:pPr>
            <w:pStyle w:val="Contents4"/>
            <w:tabs>
              <w:tab w:val="clear" w:pos="8176"/>
              <w:tab w:val="right" w:pos="9026" w:leader="dot"/>
            </w:tabs>
            <w:rPr/>
          </w:pPr>
          <w:hyperlink w:anchor="__RefHeading___Toc1835414_774463916">
            <w:r>
              <w:rPr>
                <w:webHidden/>
                <w:rStyle w:val="IndexLink"/>
                <w:rtl w:val="true"/>
              </w:rPr>
              <w:t>تبلیغ و تفاوت فرهنگ ها</w:t>
            </w:r>
            <w:r>
              <w:rPr>
                <w:rStyle w:val="IndexLink"/>
                <w:rtl w:val="true"/>
              </w:rPr>
              <w:tab/>
            </w:r>
            <w:r>
              <w:rPr>
                <w:rStyle w:val="IndexLink"/>
              </w:rPr>
              <w:t>218</w:t>
            </w:r>
          </w:hyperlink>
        </w:p>
        <w:p>
          <w:pPr>
            <w:pStyle w:val="Contents4"/>
            <w:tabs>
              <w:tab w:val="clear" w:pos="8176"/>
              <w:tab w:val="right" w:pos="9026" w:leader="dot"/>
            </w:tabs>
            <w:rPr/>
          </w:pPr>
          <w:hyperlink w:anchor="__RefHeading___Toc1835416_774463916">
            <w:r>
              <w:rPr>
                <w:webHidden/>
                <w:rStyle w:val="IndexLink"/>
                <w:rtl w:val="true"/>
              </w:rPr>
              <w:t>مقایسه برخی ارزش های فرهنگی در جهان</w:t>
            </w:r>
            <w:r>
              <w:rPr>
                <w:rStyle w:val="IndexLink"/>
                <w:rtl w:val="true"/>
              </w:rPr>
              <w:tab/>
            </w:r>
            <w:r>
              <w:rPr>
                <w:rStyle w:val="IndexLink"/>
              </w:rPr>
              <w:t>219</w:t>
            </w:r>
          </w:hyperlink>
        </w:p>
        <w:p>
          <w:pPr>
            <w:pStyle w:val="Contents5"/>
            <w:tabs>
              <w:tab w:val="clear" w:pos="7892"/>
              <w:tab w:val="right" w:pos="9026" w:leader="dot"/>
            </w:tabs>
            <w:rPr/>
          </w:pPr>
          <w:hyperlink w:anchor="__RefHeading___Toc1835418_774463916">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835420_774463916">
            <w:r>
              <w:rPr>
                <w:webHidden/>
                <w:rStyle w:val="IndexLink"/>
              </w:rPr>
              <w:t>1</w:t>
            </w:r>
            <w:r>
              <w:rPr>
                <w:rStyle w:val="IndexLink"/>
                <w:rtl w:val="true"/>
              </w:rPr>
              <w:t xml:space="preserve">. </w:t>
            </w:r>
            <w:r>
              <w:rPr>
                <w:rStyle w:val="IndexLink"/>
                <w:rtl w:val="true"/>
              </w:rPr>
              <w:t>فردگرایی</w:t>
            </w:r>
            <w:r>
              <w:rPr>
                <w:rStyle w:val="IndexLink"/>
                <w:rtl w:val="true"/>
              </w:rPr>
              <w:tab/>
            </w:r>
            <w:r>
              <w:rPr>
                <w:rStyle w:val="IndexLink"/>
              </w:rPr>
              <w:t>220</w:t>
            </w:r>
          </w:hyperlink>
        </w:p>
        <w:p>
          <w:pPr>
            <w:pStyle w:val="Contents5"/>
            <w:tabs>
              <w:tab w:val="clear" w:pos="7892"/>
              <w:tab w:val="right" w:pos="9026" w:leader="dot"/>
            </w:tabs>
            <w:rPr/>
          </w:pPr>
          <w:hyperlink w:anchor="__RefHeading___Toc1835422_774463916">
            <w:r>
              <w:rPr>
                <w:webHidden/>
                <w:rStyle w:val="IndexLink"/>
              </w:rPr>
              <w:t>2</w:t>
            </w:r>
            <w:r>
              <w:rPr>
                <w:rStyle w:val="IndexLink"/>
                <w:rtl w:val="true"/>
              </w:rPr>
              <w:t xml:space="preserve">. </w:t>
            </w:r>
            <w:r>
              <w:rPr>
                <w:rStyle w:val="IndexLink"/>
                <w:rtl w:val="true"/>
              </w:rPr>
              <w:t>وقت‌شناسی</w:t>
            </w:r>
            <w:r>
              <w:rPr>
                <w:rStyle w:val="IndexLink"/>
                <w:rtl w:val="true"/>
              </w:rPr>
              <w:tab/>
            </w:r>
            <w:r>
              <w:rPr>
                <w:rStyle w:val="IndexLink"/>
              </w:rPr>
              <w:t>222</w:t>
            </w:r>
          </w:hyperlink>
        </w:p>
        <w:p>
          <w:pPr>
            <w:pStyle w:val="Contents5"/>
            <w:tabs>
              <w:tab w:val="clear" w:pos="7892"/>
              <w:tab w:val="right" w:pos="9026" w:leader="dot"/>
            </w:tabs>
            <w:rPr/>
          </w:pPr>
          <w:hyperlink w:anchor="__RefHeading___Toc1835424_774463916">
            <w:r>
              <w:rPr>
                <w:webHidden/>
                <w:rStyle w:val="IndexLink"/>
              </w:rPr>
              <w:t>3</w:t>
            </w:r>
            <w:r>
              <w:rPr>
                <w:rStyle w:val="IndexLink"/>
                <w:rtl w:val="true"/>
              </w:rPr>
              <w:t xml:space="preserve">. </w:t>
            </w:r>
            <w:r>
              <w:rPr>
                <w:rStyle w:val="IndexLink"/>
                <w:rtl w:val="true"/>
              </w:rPr>
              <w:t>تلاش و کوشش</w:t>
            </w:r>
            <w:r>
              <w:rPr>
                <w:rStyle w:val="IndexLink"/>
                <w:rtl w:val="true"/>
              </w:rPr>
              <w:tab/>
            </w:r>
            <w:r>
              <w:rPr>
                <w:rStyle w:val="IndexLink"/>
              </w:rPr>
              <w:t>223</w:t>
            </w:r>
          </w:hyperlink>
        </w:p>
        <w:p>
          <w:pPr>
            <w:pStyle w:val="Contents5"/>
            <w:tabs>
              <w:tab w:val="clear" w:pos="7892"/>
              <w:tab w:val="right" w:pos="9026" w:leader="dot"/>
            </w:tabs>
            <w:rPr/>
          </w:pPr>
          <w:hyperlink w:anchor="__RefHeading___Toc1835426_774463916">
            <w:r>
              <w:rPr>
                <w:webHidden/>
                <w:rStyle w:val="IndexLink"/>
              </w:rPr>
              <w:t>4</w:t>
            </w:r>
            <w:r>
              <w:rPr>
                <w:rStyle w:val="IndexLink"/>
                <w:rtl w:val="true"/>
              </w:rPr>
              <w:t xml:space="preserve">. </w:t>
            </w:r>
            <w:r>
              <w:rPr>
                <w:rStyle w:val="IndexLink"/>
                <w:rtl w:val="true"/>
              </w:rPr>
              <w:t>نظارت بر طبیعت</w:t>
            </w:r>
            <w:r>
              <w:rPr>
                <w:rStyle w:val="IndexLink"/>
                <w:rtl w:val="true"/>
              </w:rPr>
              <w:tab/>
            </w:r>
            <w:r>
              <w:rPr>
                <w:rStyle w:val="IndexLink"/>
              </w:rPr>
              <w:t>224</w:t>
            </w:r>
          </w:hyperlink>
        </w:p>
        <w:p>
          <w:pPr>
            <w:pStyle w:val="Contents5"/>
            <w:tabs>
              <w:tab w:val="clear" w:pos="7892"/>
              <w:tab w:val="right" w:pos="9026" w:leader="dot"/>
            </w:tabs>
            <w:rPr/>
          </w:pPr>
          <w:hyperlink w:anchor="__RefHeading___Toc1835428_774463916">
            <w:r>
              <w:rPr>
                <w:webHidden/>
                <w:rStyle w:val="IndexLink"/>
              </w:rPr>
              <w:t>5</w:t>
            </w:r>
            <w:r>
              <w:rPr>
                <w:rStyle w:val="IndexLink"/>
                <w:rtl w:val="true"/>
              </w:rPr>
              <w:t xml:space="preserve">. </w:t>
            </w:r>
            <w:r>
              <w:rPr>
                <w:rStyle w:val="IndexLink"/>
                <w:rtl w:val="true"/>
              </w:rPr>
              <w:t>جوان‌گرایی</w:t>
            </w:r>
            <w:r>
              <w:rPr>
                <w:rStyle w:val="IndexLink"/>
                <w:rtl w:val="true"/>
              </w:rPr>
              <w:tab/>
            </w:r>
            <w:r>
              <w:rPr>
                <w:rStyle w:val="IndexLink"/>
              </w:rPr>
              <w:t>225</w:t>
            </w:r>
          </w:hyperlink>
        </w:p>
        <w:p>
          <w:pPr>
            <w:pStyle w:val="Contents5"/>
            <w:tabs>
              <w:tab w:val="clear" w:pos="7892"/>
              <w:tab w:val="right" w:pos="9026" w:leader="dot"/>
            </w:tabs>
            <w:rPr/>
          </w:pPr>
          <w:hyperlink w:anchor="__RefHeading___Toc1835430_774463916">
            <w:r>
              <w:rPr>
                <w:webHidden/>
                <w:rStyle w:val="IndexLink"/>
              </w:rPr>
              <w:t>6</w:t>
            </w:r>
            <w:r>
              <w:rPr>
                <w:rStyle w:val="IndexLink"/>
                <w:rtl w:val="true"/>
              </w:rPr>
              <w:t xml:space="preserve">. </w:t>
            </w:r>
            <w:r>
              <w:rPr>
                <w:rStyle w:val="IndexLink"/>
                <w:rtl w:val="true"/>
              </w:rPr>
              <w:t>رقابت‌گرایی</w:t>
            </w:r>
            <w:r>
              <w:rPr>
                <w:rStyle w:val="IndexLink"/>
                <w:rtl w:val="true"/>
              </w:rPr>
              <w:tab/>
            </w:r>
            <w:r>
              <w:rPr>
                <w:rStyle w:val="IndexLink"/>
              </w:rPr>
              <w:t>227</w:t>
            </w:r>
          </w:hyperlink>
        </w:p>
        <w:p>
          <w:pPr>
            <w:pStyle w:val="Contents5"/>
            <w:tabs>
              <w:tab w:val="clear" w:pos="7892"/>
              <w:tab w:val="right" w:pos="9026" w:leader="dot"/>
            </w:tabs>
            <w:rPr/>
          </w:pPr>
          <w:hyperlink w:anchor="__RefHeading___Toc1835432_774463916">
            <w:r>
              <w:rPr>
                <w:webHidden/>
                <w:rStyle w:val="IndexLink"/>
              </w:rPr>
              <w:t>7</w:t>
            </w:r>
            <w:r>
              <w:rPr>
                <w:rStyle w:val="IndexLink"/>
                <w:rtl w:val="true"/>
              </w:rPr>
              <w:t xml:space="preserve">. </w:t>
            </w:r>
            <w:r>
              <w:rPr>
                <w:rStyle w:val="IndexLink"/>
                <w:rtl w:val="true"/>
              </w:rPr>
              <w:t>برابری نسبی زنان</w:t>
            </w:r>
            <w:r>
              <w:rPr>
                <w:rStyle w:val="IndexLink"/>
                <w:rtl w:val="true"/>
              </w:rPr>
              <w:tab/>
            </w:r>
            <w:r>
              <w:rPr>
                <w:rStyle w:val="IndexLink"/>
              </w:rPr>
              <w:t>228</w:t>
            </w:r>
          </w:hyperlink>
        </w:p>
        <w:p>
          <w:pPr>
            <w:pStyle w:val="Contents2"/>
            <w:tabs>
              <w:tab w:val="clear" w:pos="8743"/>
              <w:tab w:val="right" w:pos="9026" w:leader="dot"/>
            </w:tabs>
            <w:rPr/>
          </w:pPr>
          <w:hyperlink w:anchor="__RefHeading___Toc1835434_774463916">
            <w:r>
              <w:rPr>
                <w:webHidden/>
                <w:rStyle w:val="IndexLink"/>
                <w:rtl w:val="true"/>
              </w:rPr>
              <w:t xml:space="preserve">بخش پنجم </w:t>
            </w:r>
            <w:r>
              <w:rPr>
                <w:rStyle w:val="IndexLink"/>
                <w:rtl w:val="true"/>
              </w:rPr>
              <w:t xml:space="preserve">: </w:t>
            </w:r>
            <w:r>
              <w:rPr>
                <w:rStyle w:val="IndexLink"/>
                <w:rtl w:val="true"/>
              </w:rPr>
              <w:t>ارتباطات میان فرهنگی</w:t>
            </w:r>
            <w:r>
              <w:rPr>
                <w:rStyle w:val="IndexLink"/>
                <w:rtl w:val="true"/>
              </w:rPr>
              <w:tab/>
            </w:r>
            <w:r>
              <w:rPr>
                <w:rStyle w:val="IndexLink"/>
              </w:rPr>
              <w:t>233</w:t>
            </w:r>
          </w:hyperlink>
        </w:p>
        <w:p>
          <w:pPr>
            <w:pStyle w:val="Contents3"/>
            <w:tabs>
              <w:tab w:val="clear" w:pos="8459"/>
              <w:tab w:val="right" w:pos="9026" w:leader="dot"/>
            </w:tabs>
            <w:rPr/>
          </w:pPr>
          <w:hyperlink w:anchor="__RefHeading___Toc1835436_774463916">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835438_774463916">
            <w:r>
              <w:rPr>
                <w:webHidden/>
                <w:rStyle w:val="IndexLink"/>
              </w:rPr>
              <w:t>12</w:t>
            </w:r>
            <w:r>
              <w:rPr>
                <w:rStyle w:val="IndexLink"/>
                <w:rtl w:val="true"/>
              </w:rPr>
              <w:t xml:space="preserve">- </w:t>
            </w:r>
            <w:r>
              <w:rPr>
                <w:rStyle w:val="IndexLink"/>
                <w:rtl w:val="true"/>
              </w:rPr>
              <w:t>ارتباط کلامی</w:t>
            </w:r>
            <w:r>
              <w:rPr>
                <w:rStyle w:val="IndexLink"/>
                <w:rtl w:val="true"/>
              </w:rPr>
              <w:t>(</w:t>
            </w:r>
            <w:r>
              <w:rPr>
                <w:rStyle w:val="IndexLink"/>
              </w:rPr>
              <w:t>1</w:t>
            </w:r>
            <w:r>
              <w:rPr>
                <w:rStyle w:val="IndexLink"/>
                <w:rtl w:val="true"/>
              </w:rPr>
              <w:t>)</w:t>
              <w:tab/>
            </w:r>
            <w:r>
              <w:rPr>
                <w:rStyle w:val="IndexLink"/>
              </w:rPr>
              <w:t>234</w:t>
            </w:r>
          </w:hyperlink>
        </w:p>
        <w:p>
          <w:pPr>
            <w:pStyle w:val="Contents4"/>
            <w:tabs>
              <w:tab w:val="clear" w:pos="8176"/>
              <w:tab w:val="right" w:pos="9026" w:leader="dot"/>
            </w:tabs>
            <w:rPr/>
          </w:pPr>
          <w:hyperlink w:anchor="__RefHeading___Toc1835440_774463916">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835442_774463916">
            <w:r>
              <w:rPr>
                <w:webHidden/>
                <w:rStyle w:val="IndexLink"/>
                <w:rtl w:val="true"/>
              </w:rPr>
              <w:t>چیستی زبان</w:t>
            </w:r>
            <w:r>
              <w:rPr>
                <w:rStyle w:val="IndexLink"/>
                <w:rtl w:val="true"/>
              </w:rPr>
              <w:tab/>
            </w:r>
            <w:r>
              <w:rPr>
                <w:rStyle w:val="IndexLink"/>
              </w:rPr>
              <w:t>235</w:t>
            </w:r>
          </w:hyperlink>
        </w:p>
        <w:p>
          <w:pPr>
            <w:pStyle w:val="Contents4"/>
            <w:tabs>
              <w:tab w:val="clear" w:pos="8176"/>
              <w:tab w:val="right" w:pos="9026" w:leader="dot"/>
            </w:tabs>
            <w:rPr/>
          </w:pPr>
          <w:hyperlink w:anchor="__RefHeading___Toc1835444_774463916">
            <w:r>
              <w:rPr>
                <w:webHidden/>
                <w:rStyle w:val="IndexLink"/>
                <w:rtl w:val="true"/>
              </w:rPr>
              <w:t>زبان و زمینه های اجتماعی</w:t>
            </w:r>
            <w:r>
              <w:rPr>
                <w:rStyle w:val="IndexLink"/>
                <w:rtl w:val="true"/>
              </w:rPr>
              <w:tab/>
            </w:r>
            <w:r>
              <w:rPr>
                <w:rStyle w:val="IndexLink"/>
              </w:rPr>
              <w:t>236</w:t>
            </w:r>
          </w:hyperlink>
        </w:p>
        <w:p>
          <w:pPr>
            <w:pStyle w:val="Contents4"/>
            <w:tabs>
              <w:tab w:val="clear" w:pos="8176"/>
              <w:tab w:val="right" w:pos="9026" w:leader="dot"/>
            </w:tabs>
            <w:rPr/>
          </w:pPr>
          <w:hyperlink w:anchor="__RefHeading___Toc1835446_774463916">
            <w:r>
              <w:rPr>
                <w:webHidden/>
                <w:rStyle w:val="IndexLink"/>
                <w:rtl w:val="true"/>
              </w:rPr>
              <w:t>مهارت زبانی در گستره تبلیغ</w:t>
            </w:r>
            <w:r>
              <w:rPr>
                <w:rStyle w:val="IndexLink"/>
                <w:rtl w:val="true"/>
              </w:rPr>
              <w:tab/>
            </w:r>
            <w:r>
              <w:rPr>
                <w:rStyle w:val="IndexLink"/>
              </w:rPr>
              <w:t>242</w:t>
            </w:r>
          </w:hyperlink>
        </w:p>
        <w:p>
          <w:pPr>
            <w:pStyle w:val="Contents4"/>
            <w:tabs>
              <w:tab w:val="clear" w:pos="8176"/>
              <w:tab w:val="right" w:pos="9026" w:leader="dot"/>
            </w:tabs>
            <w:rPr/>
          </w:pPr>
          <w:hyperlink w:anchor="__RefHeading___Toc1835448_774463916">
            <w:r>
              <w:rPr>
                <w:webHidden/>
                <w:rStyle w:val="IndexLink"/>
                <w:rtl w:val="true"/>
              </w:rPr>
              <w:t>زبان قاره ها در پایان قرن بیستم</w:t>
            </w:r>
            <w:r>
              <w:rPr>
                <w:rStyle w:val="IndexLink"/>
                <w:rtl w:val="true"/>
              </w:rPr>
              <w:tab/>
            </w:r>
            <w:r>
              <w:rPr>
                <w:rStyle w:val="IndexLink"/>
              </w:rPr>
              <w:t>251</w:t>
            </w:r>
          </w:hyperlink>
        </w:p>
        <w:p>
          <w:pPr>
            <w:pStyle w:val="Contents5"/>
            <w:tabs>
              <w:tab w:val="clear" w:pos="7892"/>
              <w:tab w:val="right" w:pos="9026" w:leader="dot"/>
            </w:tabs>
            <w:rPr/>
          </w:pPr>
          <w:hyperlink w:anchor="__RefHeading___Toc1835450_774463916">
            <w:r>
              <w:rPr>
                <w:webHidden/>
                <w:rStyle w:val="IndexLink"/>
              </w:rPr>
              <w:t>1</w:t>
            </w:r>
            <w:r>
              <w:rPr>
                <w:rStyle w:val="IndexLink"/>
                <w:rtl w:val="true"/>
              </w:rPr>
              <w:t xml:space="preserve">. </w:t>
            </w:r>
            <w:r>
              <w:rPr>
                <w:rStyle w:val="IndexLink"/>
                <w:rtl w:val="true"/>
              </w:rPr>
              <w:t>قاره آسیا</w:t>
            </w:r>
            <w:r>
              <w:rPr>
                <w:rStyle w:val="IndexLink"/>
                <w:rtl w:val="true"/>
              </w:rPr>
              <w:tab/>
            </w:r>
            <w:r>
              <w:rPr>
                <w:rStyle w:val="IndexLink"/>
              </w:rPr>
              <w:t>251</w:t>
            </w:r>
          </w:hyperlink>
        </w:p>
        <w:p>
          <w:pPr>
            <w:pStyle w:val="Contents5"/>
            <w:tabs>
              <w:tab w:val="clear" w:pos="7892"/>
              <w:tab w:val="right" w:pos="9026" w:leader="dot"/>
            </w:tabs>
            <w:rPr/>
          </w:pPr>
          <w:hyperlink w:anchor="__RefHeading___Toc1835452_774463916">
            <w:r>
              <w:rPr>
                <w:webHidden/>
                <w:rStyle w:val="IndexLink"/>
              </w:rPr>
              <w:t>2</w:t>
            </w:r>
            <w:r>
              <w:rPr>
                <w:rStyle w:val="IndexLink"/>
                <w:rtl w:val="true"/>
              </w:rPr>
              <w:t xml:space="preserve">. </w:t>
            </w:r>
            <w:r>
              <w:rPr>
                <w:rStyle w:val="IndexLink"/>
                <w:rtl w:val="true"/>
              </w:rPr>
              <w:t>قاره اقیانوسیه</w:t>
            </w:r>
            <w:r>
              <w:rPr>
                <w:rStyle w:val="IndexLink"/>
                <w:rtl w:val="true"/>
              </w:rPr>
              <w:tab/>
            </w:r>
            <w:r>
              <w:rPr>
                <w:rStyle w:val="IndexLink"/>
              </w:rPr>
              <w:t>252</w:t>
            </w:r>
          </w:hyperlink>
        </w:p>
        <w:p>
          <w:pPr>
            <w:pStyle w:val="Contents5"/>
            <w:tabs>
              <w:tab w:val="clear" w:pos="7892"/>
              <w:tab w:val="right" w:pos="9026" w:leader="dot"/>
            </w:tabs>
            <w:rPr/>
          </w:pPr>
          <w:hyperlink w:anchor="__RefHeading___Toc1835454_774463916">
            <w:r>
              <w:rPr>
                <w:webHidden/>
                <w:rStyle w:val="IndexLink"/>
              </w:rPr>
              <w:t>3</w:t>
            </w:r>
            <w:r>
              <w:rPr>
                <w:rStyle w:val="IndexLink"/>
                <w:rtl w:val="true"/>
              </w:rPr>
              <w:t xml:space="preserve">. </w:t>
            </w:r>
            <w:r>
              <w:rPr>
                <w:rStyle w:val="IndexLink"/>
                <w:rtl w:val="true"/>
              </w:rPr>
              <w:t>قاره آفریقا</w:t>
            </w:r>
            <w:r>
              <w:rPr>
                <w:rStyle w:val="IndexLink"/>
                <w:rtl w:val="true"/>
              </w:rPr>
              <w:tab/>
            </w:r>
            <w:r>
              <w:rPr>
                <w:rStyle w:val="IndexLink"/>
              </w:rPr>
              <w:t>252</w:t>
            </w:r>
          </w:hyperlink>
        </w:p>
        <w:p>
          <w:pPr>
            <w:pStyle w:val="Contents5"/>
            <w:tabs>
              <w:tab w:val="clear" w:pos="7892"/>
              <w:tab w:val="right" w:pos="9026" w:leader="dot"/>
            </w:tabs>
            <w:rPr/>
          </w:pPr>
          <w:hyperlink w:anchor="__RefHeading___Toc1835456_774463916">
            <w:r>
              <w:rPr>
                <w:webHidden/>
                <w:rStyle w:val="IndexLink"/>
              </w:rPr>
              <w:t>4</w:t>
            </w:r>
            <w:r>
              <w:rPr>
                <w:rStyle w:val="IndexLink"/>
                <w:rtl w:val="true"/>
              </w:rPr>
              <w:t xml:space="preserve">. </w:t>
            </w:r>
            <w:r>
              <w:rPr>
                <w:rStyle w:val="IndexLink"/>
                <w:rtl w:val="true"/>
              </w:rPr>
              <w:t>آمریکای شمالی</w:t>
            </w:r>
            <w:r>
              <w:rPr>
                <w:rStyle w:val="IndexLink"/>
                <w:rtl w:val="true"/>
              </w:rPr>
              <w:tab/>
            </w:r>
            <w:r>
              <w:rPr>
                <w:rStyle w:val="IndexLink"/>
              </w:rPr>
              <w:t>253</w:t>
            </w:r>
          </w:hyperlink>
        </w:p>
        <w:p>
          <w:pPr>
            <w:pStyle w:val="Contents5"/>
            <w:tabs>
              <w:tab w:val="clear" w:pos="7892"/>
              <w:tab w:val="right" w:pos="9026" w:leader="dot"/>
            </w:tabs>
            <w:rPr/>
          </w:pPr>
          <w:hyperlink w:anchor="__RefHeading___Toc1835458_774463916">
            <w:r>
              <w:rPr>
                <w:webHidden/>
                <w:rStyle w:val="IndexLink"/>
              </w:rPr>
              <w:t>5</w:t>
            </w:r>
            <w:r>
              <w:rPr>
                <w:rStyle w:val="IndexLink"/>
                <w:rtl w:val="true"/>
              </w:rPr>
              <w:t xml:space="preserve">. </w:t>
            </w:r>
            <w:r>
              <w:rPr>
                <w:rStyle w:val="IndexLink"/>
                <w:rtl w:val="true"/>
              </w:rPr>
              <w:t>آمریکای لاتین و مجمع الجزایر آنتیل</w:t>
            </w:r>
            <w:r>
              <w:rPr>
                <w:rStyle w:val="IndexLink"/>
                <w:rtl w:val="true"/>
              </w:rPr>
              <w:tab/>
            </w:r>
            <w:r>
              <w:rPr>
                <w:rStyle w:val="IndexLink"/>
              </w:rPr>
              <w:t>253</w:t>
            </w:r>
          </w:hyperlink>
        </w:p>
        <w:p>
          <w:pPr>
            <w:pStyle w:val="Contents5"/>
            <w:tabs>
              <w:tab w:val="clear" w:pos="7892"/>
              <w:tab w:val="right" w:pos="9026" w:leader="dot"/>
            </w:tabs>
            <w:rPr/>
          </w:pPr>
          <w:hyperlink w:anchor="__RefHeading___Toc1835460_774463916">
            <w:r>
              <w:rPr>
                <w:webHidden/>
                <w:rStyle w:val="IndexLink"/>
              </w:rPr>
              <w:t>6</w:t>
            </w:r>
            <w:r>
              <w:rPr>
                <w:rStyle w:val="IndexLink"/>
                <w:rtl w:val="true"/>
              </w:rPr>
              <w:t xml:space="preserve">. </w:t>
            </w:r>
            <w:r>
              <w:rPr>
                <w:rStyle w:val="IndexLink"/>
                <w:rtl w:val="true"/>
              </w:rPr>
              <w:t>قاره اروپا</w:t>
            </w:r>
            <w:r>
              <w:rPr>
                <w:rStyle w:val="IndexLink"/>
                <w:rtl w:val="true"/>
              </w:rPr>
              <w:tab/>
            </w:r>
            <w:r>
              <w:rPr>
                <w:rStyle w:val="IndexLink"/>
              </w:rPr>
              <w:t>254</w:t>
            </w:r>
          </w:hyperlink>
        </w:p>
        <w:p>
          <w:pPr>
            <w:pStyle w:val="Contents4"/>
            <w:tabs>
              <w:tab w:val="clear" w:pos="8176"/>
              <w:tab w:val="right" w:pos="9026" w:leader="dot"/>
            </w:tabs>
            <w:rPr/>
          </w:pPr>
          <w:hyperlink w:anchor="__RefHeading___Toc1835462_774463916">
            <w:r>
              <w:rPr>
                <w:webHidden/>
                <w:rStyle w:val="IndexLink"/>
                <w:rtl w:val="true"/>
              </w:rPr>
              <w:t>زبان های رسمی دنیا</w:t>
            </w:r>
            <w:r>
              <w:rPr>
                <w:rStyle w:val="IndexLink"/>
                <w:rtl w:val="true"/>
              </w:rPr>
              <w:tab/>
            </w:r>
            <w:r>
              <w:rPr>
                <w:rStyle w:val="IndexLink"/>
              </w:rPr>
              <w:t>254</w:t>
            </w:r>
          </w:hyperlink>
        </w:p>
        <w:p>
          <w:pPr>
            <w:pStyle w:val="Contents3"/>
            <w:tabs>
              <w:tab w:val="clear" w:pos="8459"/>
              <w:tab w:val="right" w:pos="9026" w:leader="dot"/>
            </w:tabs>
            <w:rPr/>
          </w:pPr>
          <w:hyperlink w:anchor="__RefHeading___Toc1835464_774463916">
            <w:r>
              <w:rPr>
                <w:webHidden/>
                <w:rStyle w:val="IndexLink"/>
              </w:rPr>
              <w:t>13</w:t>
            </w:r>
            <w:r>
              <w:rPr>
                <w:rStyle w:val="IndexLink"/>
                <w:rtl w:val="true"/>
              </w:rPr>
              <w:t xml:space="preserve">- </w:t>
            </w:r>
            <w:r>
              <w:rPr>
                <w:rStyle w:val="IndexLink"/>
                <w:rtl w:val="true"/>
              </w:rPr>
              <w:t>ارتباط کلامی</w:t>
            </w:r>
            <w:r>
              <w:rPr>
                <w:rStyle w:val="IndexLink"/>
                <w:rtl w:val="true"/>
              </w:rPr>
              <w:t>(</w:t>
            </w:r>
            <w:r>
              <w:rPr>
                <w:rStyle w:val="IndexLink"/>
              </w:rPr>
              <w:t>2</w:t>
            </w:r>
            <w:r>
              <w:rPr>
                <w:rStyle w:val="IndexLink"/>
                <w:rtl w:val="true"/>
              </w:rPr>
              <w:t>)</w:t>
              <w:tab/>
            </w:r>
            <w:r>
              <w:rPr>
                <w:rStyle w:val="IndexLink"/>
              </w:rPr>
              <w:t>258</w:t>
            </w:r>
          </w:hyperlink>
        </w:p>
        <w:p>
          <w:pPr>
            <w:pStyle w:val="Contents4"/>
            <w:tabs>
              <w:tab w:val="clear" w:pos="8176"/>
              <w:tab w:val="right" w:pos="9026" w:leader="dot"/>
            </w:tabs>
            <w:rPr/>
          </w:pPr>
          <w:hyperlink w:anchor="__RefHeading___Toc1835466_774463916">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835468_774463916">
            <w:r>
              <w:rPr>
                <w:webHidden/>
                <w:rStyle w:val="IndexLink"/>
                <w:rtl w:val="true"/>
              </w:rPr>
              <w:t>تأثیر فرهنگ بر زبان</w:t>
            </w:r>
            <w:r>
              <w:rPr>
                <w:rStyle w:val="IndexLink"/>
                <w:rtl w:val="true"/>
              </w:rPr>
              <w:tab/>
            </w:r>
            <w:r>
              <w:rPr>
                <w:rStyle w:val="IndexLink"/>
              </w:rPr>
              <w:t>259</w:t>
            </w:r>
          </w:hyperlink>
        </w:p>
        <w:p>
          <w:pPr>
            <w:pStyle w:val="Contents4"/>
            <w:tabs>
              <w:tab w:val="clear" w:pos="8176"/>
              <w:tab w:val="right" w:pos="9026" w:leader="dot"/>
            </w:tabs>
            <w:rPr/>
          </w:pPr>
          <w:hyperlink w:anchor="__RefHeading___Toc1835470_774463916">
            <w:r>
              <w:rPr>
                <w:webHidden/>
                <w:rStyle w:val="IndexLink"/>
                <w:rtl w:val="true"/>
              </w:rPr>
              <w:t>تأثیر زبان بر فرهنگ</w:t>
            </w:r>
            <w:r>
              <w:rPr>
                <w:rStyle w:val="IndexLink"/>
                <w:rtl w:val="true"/>
              </w:rPr>
              <w:tab/>
            </w:r>
            <w:r>
              <w:rPr>
                <w:rStyle w:val="IndexLink"/>
              </w:rPr>
              <w:t>259</w:t>
            </w:r>
          </w:hyperlink>
        </w:p>
        <w:p>
          <w:pPr>
            <w:pStyle w:val="Contents4"/>
            <w:tabs>
              <w:tab w:val="clear" w:pos="8176"/>
              <w:tab w:val="right" w:pos="9026" w:leader="dot"/>
            </w:tabs>
            <w:rPr/>
          </w:pPr>
          <w:hyperlink w:anchor="__RefHeading___Toc1835472_774463916">
            <w:r>
              <w:rPr>
                <w:webHidden/>
                <w:rStyle w:val="IndexLink"/>
                <w:rtl w:val="true"/>
              </w:rPr>
              <w:t>ارتباط واقعی و مجازی</w:t>
            </w:r>
            <w:r>
              <w:rPr>
                <w:rStyle w:val="IndexLink"/>
                <w:rtl w:val="true"/>
              </w:rPr>
              <w:tab/>
            </w:r>
            <w:r>
              <w:rPr>
                <w:rStyle w:val="IndexLink"/>
              </w:rPr>
              <w:t>263</w:t>
            </w:r>
          </w:hyperlink>
        </w:p>
        <w:p>
          <w:pPr>
            <w:pStyle w:val="Contents4"/>
            <w:tabs>
              <w:tab w:val="clear" w:pos="8176"/>
              <w:tab w:val="right" w:pos="9026" w:leader="dot"/>
            </w:tabs>
            <w:rPr/>
          </w:pPr>
          <w:hyperlink w:anchor="__RefHeading___Toc1835474_774463916">
            <w:r>
              <w:rPr>
                <w:webHidden/>
                <w:rStyle w:val="IndexLink"/>
                <w:rtl w:val="true"/>
              </w:rPr>
              <w:t>گونه های غیر رسمی ارتباط زبانی</w:t>
            </w:r>
            <w:r>
              <w:rPr>
                <w:rStyle w:val="IndexLink"/>
                <w:rtl w:val="true"/>
              </w:rPr>
              <w:tab/>
            </w:r>
            <w:r>
              <w:rPr>
                <w:rStyle w:val="IndexLink"/>
              </w:rPr>
              <w:t>268</w:t>
            </w:r>
          </w:hyperlink>
        </w:p>
        <w:p>
          <w:pPr>
            <w:pStyle w:val="Contents5"/>
            <w:tabs>
              <w:tab w:val="clear" w:pos="7892"/>
              <w:tab w:val="right" w:pos="9026" w:leader="dot"/>
            </w:tabs>
            <w:rPr/>
          </w:pPr>
          <w:hyperlink w:anchor="__RefHeading___Toc1835476_774463916">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835478_774463916">
            <w:r>
              <w:rPr>
                <w:webHidden/>
                <w:rStyle w:val="IndexLink"/>
                <w:rtl w:val="true"/>
              </w:rPr>
              <w:t>الف</w:t>
            </w:r>
            <w:r>
              <w:rPr>
                <w:rStyle w:val="IndexLink"/>
                <w:rtl w:val="true"/>
              </w:rPr>
              <w:t xml:space="preserve">) </w:t>
            </w:r>
            <w:r>
              <w:rPr>
                <w:rStyle w:val="IndexLink"/>
                <w:rtl w:val="true"/>
              </w:rPr>
              <w:t>زبان عامیانه</w:t>
            </w:r>
            <w:r>
              <w:rPr>
                <w:rStyle w:val="IndexLink"/>
                <w:rtl w:val="true"/>
              </w:rPr>
              <w:tab/>
            </w:r>
            <w:r>
              <w:rPr>
                <w:rStyle w:val="IndexLink"/>
              </w:rPr>
              <w:t>268</w:t>
            </w:r>
          </w:hyperlink>
        </w:p>
        <w:p>
          <w:pPr>
            <w:pStyle w:val="Contents5"/>
            <w:tabs>
              <w:tab w:val="clear" w:pos="7892"/>
              <w:tab w:val="right" w:pos="9026" w:leader="dot"/>
            </w:tabs>
            <w:rPr/>
          </w:pPr>
          <w:hyperlink w:anchor="__RefHeading___Toc1835480_774463916">
            <w:r>
              <w:rPr>
                <w:webHidden/>
                <w:rStyle w:val="IndexLink"/>
                <w:rtl w:val="true"/>
              </w:rPr>
              <w:t>ب</w:t>
            </w:r>
            <w:r>
              <w:rPr>
                <w:rStyle w:val="IndexLink"/>
                <w:rtl w:val="true"/>
              </w:rPr>
              <w:t xml:space="preserve">) </w:t>
            </w:r>
            <w:r>
              <w:rPr>
                <w:rStyle w:val="IndexLink"/>
                <w:rtl w:val="true"/>
              </w:rPr>
              <w:t>سخن نیکو</w:t>
            </w:r>
            <w:r>
              <w:rPr>
                <w:rStyle w:val="IndexLink"/>
                <w:rtl w:val="true"/>
              </w:rPr>
              <w:tab/>
            </w:r>
            <w:r>
              <w:rPr>
                <w:rStyle w:val="IndexLink"/>
              </w:rPr>
              <w:t>269</w:t>
            </w:r>
          </w:hyperlink>
        </w:p>
        <w:p>
          <w:pPr>
            <w:pStyle w:val="Contents5"/>
            <w:tabs>
              <w:tab w:val="clear" w:pos="7892"/>
              <w:tab w:val="right" w:pos="9026" w:leader="dot"/>
            </w:tabs>
            <w:rPr/>
          </w:pPr>
          <w:hyperlink w:anchor="__RefHeading___Toc1835482_774463916">
            <w:r>
              <w:rPr>
                <w:webHidden/>
                <w:rStyle w:val="IndexLink"/>
                <w:rtl w:val="true"/>
              </w:rPr>
              <w:t>ج</w:t>
            </w:r>
            <w:r>
              <w:rPr>
                <w:rStyle w:val="IndexLink"/>
                <w:rtl w:val="true"/>
              </w:rPr>
              <w:t xml:space="preserve">) </w:t>
            </w:r>
            <w:r>
              <w:rPr>
                <w:rStyle w:val="IndexLink"/>
                <w:rtl w:val="true"/>
              </w:rPr>
              <w:t>ضرب المثل</w:t>
            </w:r>
            <w:r>
              <w:rPr>
                <w:rStyle w:val="IndexLink"/>
                <w:rtl w:val="true"/>
              </w:rPr>
              <w:tab/>
            </w:r>
            <w:r>
              <w:rPr>
                <w:rStyle w:val="IndexLink"/>
              </w:rPr>
              <w:t>270</w:t>
            </w:r>
          </w:hyperlink>
        </w:p>
        <w:p>
          <w:pPr>
            <w:pStyle w:val="Contents6"/>
            <w:tabs>
              <w:tab w:val="clear" w:pos="7609"/>
              <w:tab w:val="right" w:pos="9026" w:leader="dot"/>
            </w:tabs>
            <w:rPr/>
          </w:pPr>
          <w:hyperlink w:anchor="__RefHeading___Toc1835484_774463916">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1835486_774463916">
            <w:r>
              <w:rPr>
                <w:webHidden/>
                <w:rStyle w:val="IndexLink"/>
                <w:rtl w:val="true"/>
              </w:rPr>
              <w:t>یکم</w:t>
            </w:r>
            <w:r>
              <w:rPr>
                <w:rStyle w:val="IndexLink"/>
                <w:rtl w:val="true"/>
              </w:rPr>
              <w:t xml:space="preserve">. </w:t>
            </w:r>
            <w:r>
              <w:rPr>
                <w:rStyle w:val="IndexLink"/>
                <w:rtl w:val="true"/>
              </w:rPr>
              <w:t>نمونه مثل‌های قرآنی</w:t>
            </w:r>
            <w:r>
              <w:rPr>
                <w:rStyle w:val="IndexLink"/>
                <w:rtl w:val="true"/>
              </w:rPr>
              <w:tab/>
            </w:r>
            <w:r>
              <w:rPr>
                <w:rStyle w:val="IndexLink"/>
              </w:rPr>
              <w:t>272</w:t>
            </w:r>
          </w:hyperlink>
        </w:p>
        <w:p>
          <w:pPr>
            <w:pStyle w:val="Contents6"/>
            <w:tabs>
              <w:tab w:val="clear" w:pos="7609"/>
              <w:tab w:val="right" w:pos="9026" w:leader="dot"/>
            </w:tabs>
            <w:rPr/>
          </w:pPr>
          <w:hyperlink w:anchor="__RefHeading___Toc1835488_774463916">
            <w:r>
              <w:rPr>
                <w:webHidden/>
                <w:rStyle w:val="IndexLink"/>
                <w:rtl w:val="true"/>
              </w:rPr>
              <w:t>دوم</w:t>
            </w:r>
            <w:r>
              <w:rPr>
                <w:rStyle w:val="IndexLink"/>
                <w:rtl w:val="true"/>
              </w:rPr>
              <w:t xml:space="preserve">. </w:t>
            </w:r>
            <w:r>
              <w:rPr>
                <w:rStyle w:val="IndexLink"/>
                <w:rtl w:val="true"/>
              </w:rPr>
              <w:t>نمونه مثل‌های نهج البلاغه</w:t>
            </w:r>
            <w:r>
              <w:rPr>
                <w:rStyle w:val="IndexLink"/>
                <w:rtl w:val="true"/>
              </w:rPr>
              <w:tab/>
            </w:r>
            <w:r>
              <w:rPr>
                <w:rStyle w:val="IndexLink"/>
              </w:rPr>
              <w:t>272</w:t>
            </w:r>
          </w:hyperlink>
        </w:p>
        <w:p>
          <w:pPr>
            <w:pStyle w:val="Contents5"/>
            <w:tabs>
              <w:tab w:val="clear" w:pos="7892"/>
              <w:tab w:val="right" w:pos="9026" w:leader="dot"/>
            </w:tabs>
            <w:rPr/>
          </w:pPr>
          <w:hyperlink w:anchor="__RefHeading___Toc1835490_774463916">
            <w:r>
              <w:rPr>
                <w:webHidden/>
                <w:rStyle w:val="IndexLink"/>
                <w:rtl w:val="true"/>
              </w:rPr>
              <w:t>د</w:t>
            </w:r>
            <w:r>
              <w:rPr>
                <w:rStyle w:val="IndexLink"/>
                <w:rtl w:val="true"/>
              </w:rPr>
              <w:t xml:space="preserve">) </w:t>
            </w:r>
            <w:r>
              <w:rPr>
                <w:rStyle w:val="IndexLink"/>
                <w:rtl w:val="true"/>
              </w:rPr>
              <w:t>درگیری زبانی</w:t>
            </w:r>
            <w:r>
              <w:rPr>
                <w:rStyle w:val="IndexLink"/>
                <w:rtl w:val="true"/>
              </w:rPr>
              <w:tab/>
            </w:r>
            <w:r>
              <w:rPr>
                <w:rStyle w:val="IndexLink"/>
              </w:rPr>
              <w:t>274</w:t>
            </w:r>
          </w:hyperlink>
        </w:p>
        <w:p>
          <w:pPr>
            <w:pStyle w:val="Contents4"/>
            <w:tabs>
              <w:tab w:val="clear" w:pos="8176"/>
              <w:tab w:val="right" w:pos="9026" w:leader="dot"/>
            </w:tabs>
            <w:rPr/>
          </w:pPr>
          <w:hyperlink w:anchor="__RefHeading___Toc1835492_774463916">
            <w:r>
              <w:rPr>
                <w:webHidden/>
                <w:rStyle w:val="IndexLink"/>
                <w:rtl w:val="true"/>
              </w:rPr>
              <w:t>برخی فواید دیگر فراگیری زبان دوم</w:t>
            </w:r>
            <w:r>
              <w:rPr>
                <w:rStyle w:val="IndexLink"/>
                <w:rtl w:val="true"/>
              </w:rPr>
              <w:tab/>
            </w:r>
            <w:r>
              <w:rPr>
                <w:rStyle w:val="IndexLink"/>
              </w:rPr>
              <w:t>275</w:t>
            </w:r>
          </w:hyperlink>
        </w:p>
        <w:p>
          <w:pPr>
            <w:pStyle w:val="Contents3"/>
            <w:tabs>
              <w:tab w:val="clear" w:pos="8459"/>
              <w:tab w:val="right" w:pos="9026" w:leader="dot"/>
            </w:tabs>
            <w:rPr/>
          </w:pPr>
          <w:hyperlink w:anchor="__RefHeading___Toc1835494_774463916">
            <w:r>
              <w:rPr>
                <w:webHidden/>
                <w:rStyle w:val="IndexLink"/>
              </w:rPr>
              <w:t>14</w:t>
            </w:r>
            <w:r>
              <w:rPr>
                <w:rStyle w:val="IndexLink"/>
                <w:rtl w:val="true"/>
              </w:rPr>
              <w:t xml:space="preserve">- </w:t>
            </w:r>
            <w:r>
              <w:rPr>
                <w:rStyle w:val="IndexLink"/>
                <w:rtl w:val="true"/>
              </w:rPr>
              <w:t>ارتباط غیر کلامی</w:t>
            </w:r>
            <w:r>
              <w:rPr>
                <w:rStyle w:val="IndexLink"/>
                <w:rtl w:val="true"/>
              </w:rPr>
              <w:tab/>
            </w:r>
            <w:r>
              <w:rPr>
                <w:rStyle w:val="IndexLink"/>
              </w:rPr>
              <w:t>279</w:t>
            </w:r>
          </w:hyperlink>
        </w:p>
        <w:p>
          <w:pPr>
            <w:pStyle w:val="Contents4"/>
            <w:tabs>
              <w:tab w:val="clear" w:pos="8176"/>
              <w:tab w:val="right" w:pos="9026" w:leader="dot"/>
            </w:tabs>
            <w:rPr/>
          </w:pPr>
          <w:hyperlink w:anchor="__RefHeading___Toc1835496_774463916">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835498_774463916">
            <w:r>
              <w:rPr>
                <w:webHidden/>
                <w:rStyle w:val="IndexLink"/>
                <w:rtl w:val="true"/>
              </w:rPr>
              <w:t>ماهیت ارتباط غیرکلامی</w:t>
            </w:r>
            <w:r>
              <w:rPr>
                <w:rStyle w:val="IndexLink"/>
                <w:rtl w:val="true"/>
              </w:rPr>
              <w:tab/>
            </w:r>
            <w:r>
              <w:rPr>
                <w:rStyle w:val="IndexLink"/>
              </w:rPr>
              <w:t>280</w:t>
            </w:r>
          </w:hyperlink>
        </w:p>
        <w:p>
          <w:pPr>
            <w:pStyle w:val="Contents4"/>
            <w:tabs>
              <w:tab w:val="clear" w:pos="8176"/>
              <w:tab w:val="right" w:pos="9026" w:leader="dot"/>
            </w:tabs>
            <w:rPr/>
          </w:pPr>
          <w:hyperlink w:anchor="__RefHeading___Toc1835500_774463916">
            <w:r>
              <w:rPr>
                <w:webHidden/>
                <w:rStyle w:val="IndexLink"/>
                <w:rtl w:val="true"/>
              </w:rPr>
              <w:t>گوناگونی اشارات غیر کلامی</w:t>
            </w:r>
            <w:r>
              <w:rPr>
                <w:rStyle w:val="IndexLink"/>
                <w:rtl w:val="true"/>
              </w:rPr>
              <w:tab/>
            </w:r>
            <w:r>
              <w:rPr>
                <w:rStyle w:val="IndexLink"/>
              </w:rPr>
              <w:t>281</w:t>
            </w:r>
          </w:hyperlink>
        </w:p>
        <w:p>
          <w:pPr>
            <w:pStyle w:val="Contents5"/>
            <w:tabs>
              <w:tab w:val="clear" w:pos="7892"/>
              <w:tab w:val="right" w:pos="9026" w:leader="dot"/>
            </w:tabs>
            <w:rPr/>
          </w:pPr>
          <w:hyperlink w:anchor="__RefHeading___Toc1835502_774463916">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835504_774463916">
            <w:r>
              <w:rPr>
                <w:webHidden/>
                <w:rStyle w:val="IndexLink"/>
                <w:rtl w:val="true"/>
              </w:rPr>
              <w:t>الف</w:t>
            </w:r>
            <w:r>
              <w:rPr>
                <w:rStyle w:val="IndexLink"/>
                <w:rtl w:val="true"/>
              </w:rPr>
              <w:t xml:space="preserve">) </w:t>
            </w:r>
            <w:r>
              <w:rPr>
                <w:rStyle w:val="IndexLink"/>
                <w:rtl w:val="true"/>
              </w:rPr>
              <w:t>وضعیت و حالت بدن</w:t>
            </w:r>
            <w:r>
              <w:rPr>
                <w:rStyle w:val="IndexLink"/>
                <w:rtl w:val="true"/>
              </w:rPr>
              <w:tab/>
            </w:r>
            <w:r>
              <w:rPr>
                <w:rStyle w:val="IndexLink"/>
              </w:rPr>
              <w:t>284</w:t>
            </w:r>
          </w:hyperlink>
        </w:p>
        <w:p>
          <w:pPr>
            <w:pStyle w:val="Contents5"/>
            <w:tabs>
              <w:tab w:val="clear" w:pos="7892"/>
              <w:tab w:val="right" w:pos="9026" w:leader="dot"/>
            </w:tabs>
            <w:rPr/>
          </w:pPr>
          <w:hyperlink w:anchor="__RefHeading___Toc1835506_774463916">
            <w:r>
              <w:rPr>
                <w:webHidden/>
                <w:rStyle w:val="IndexLink"/>
                <w:rtl w:val="true"/>
              </w:rPr>
              <w:t>ب</w:t>
            </w:r>
            <w:r>
              <w:rPr>
                <w:rStyle w:val="IndexLink"/>
                <w:rtl w:val="true"/>
              </w:rPr>
              <w:t xml:space="preserve">) </w:t>
            </w:r>
            <w:r>
              <w:rPr>
                <w:rStyle w:val="IndexLink"/>
                <w:rtl w:val="true"/>
              </w:rPr>
              <w:t>اشارات و حرکات دست</w:t>
            </w:r>
            <w:r>
              <w:rPr>
                <w:rStyle w:val="IndexLink"/>
                <w:rtl w:val="true"/>
              </w:rPr>
              <w:tab/>
            </w:r>
            <w:r>
              <w:rPr>
                <w:rStyle w:val="IndexLink"/>
              </w:rPr>
              <w:t>289</w:t>
            </w:r>
          </w:hyperlink>
        </w:p>
        <w:p>
          <w:pPr>
            <w:pStyle w:val="Contents5"/>
            <w:tabs>
              <w:tab w:val="clear" w:pos="7892"/>
              <w:tab w:val="right" w:pos="9026" w:leader="dot"/>
            </w:tabs>
            <w:rPr/>
          </w:pPr>
          <w:hyperlink w:anchor="__RefHeading___Toc1835508_774463916">
            <w:r>
              <w:rPr>
                <w:webHidden/>
                <w:rStyle w:val="IndexLink"/>
                <w:rtl w:val="true"/>
              </w:rPr>
              <w:t>ج</w:t>
            </w:r>
            <w:r>
              <w:rPr>
                <w:rStyle w:val="IndexLink"/>
                <w:rtl w:val="true"/>
              </w:rPr>
              <w:t xml:space="preserve">) </w:t>
            </w:r>
            <w:r>
              <w:rPr>
                <w:rStyle w:val="IndexLink"/>
                <w:rtl w:val="true"/>
              </w:rPr>
              <w:t>حالات چهره</w:t>
            </w:r>
            <w:r>
              <w:rPr>
                <w:rStyle w:val="IndexLink"/>
                <w:rtl w:val="true"/>
              </w:rPr>
              <w:tab/>
            </w:r>
            <w:r>
              <w:rPr>
                <w:rStyle w:val="IndexLink"/>
              </w:rPr>
              <w:t>292</w:t>
            </w:r>
          </w:hyperlink>
        </w:p>
        <w:p>
          <w:pPr>
            <w:pStyle w:val="Contents5"/>
            <w:tabs>
              <w:tab w:val="clear" w:pos="7892"/>
              <w:tab w:val="right" w:pos="9026" w:leader="dot"/>
            </w:tabs>
            <w:rPr/>
          </w:pPr>
          <w:hyperlink w:anchor="__RefHeading___Toc1835510_774463916">
            <w:r>
              <w:rPr>
                <w:webHidden/>
                <w:rStyle w:val="IndexLink"/>
                <w:rtl w:val="true"/>
              </w:rPr>
              <w:t>د</w:t>
            </w:r>
            <w:r>
              <w:rPr>
                <w:rStyle w:val="IndexLink"/>
                <w:rtl w:val="true"/>
              </w:rPr>
              <w:t xml:space="preserve">) </w:t>
            </w:r>
            <w:r>
              <w:rPr>
                <w:rStyle w:val="IndexLink"/>
                <w:rtl w:val="true"/>
              </w:rPr>
              <w:t>تماس چشمی</w:t>
            </w:r>
            <w:r>
              <w:rPr>
                <w:rStyle w:val="IndexLink"/>
                <w:rtl w:val="true"/>
              </w:rPr>
              <w:tab/>
            </w:r>
            <w:r>
              <w:rPr>
                <w:rStyle w:val="IndexLink"/>
              </w:rPr>
              <w:t>293</w:t>
            </w:r>
          </w:hyperlink>
        </w:p>
        <w:p>
          <w:pPr>
            <w:pStyle w:val="Contents4"/>
            <w:tabs>
              <w:tab w:val="clear" w:pos="8176"/>
              <w:tab w:val="right" w:pos="9026" w:leader="dot"/>
            </w:tabs>
            <w:rPr/>
          </w:pPr>
          <w:hyperlink w:anchor="__RefHeading___Toc1835512_774463916">
            <w:r>
              <w:rPr>
                <w:webHidden/>
                <w:rStyle w:val="IndexLink"/>
                <w:rtl w:val="true"/>
              </w:rPr>
              <w:t>مشکلات و موانع ارتباط غیرکلامی در عرصه تبلیغ</w:t>
            </w:r>
            <w:r>
              <w:rPr>
                <w:rStyle w:val="IndexLink"/>
                <w:rtl w:val="true"/>
              </w:rPr>
              <w:tab/>
            </w:r>
            <w:r>
              <w:rPr>
                <w:rStyle w:val="IndexLink"/>
              </w:rPr>
              <w:t>293</w:t>
            </w:r>
          </w:hyperlink>
        </w:p>
        <w:p>
          <w:pPr>
            <w:pStyle w:val="Contents2"/>
            <w:tabs>
              <w:tab w:val="clear" w:pos="8743"/>
              <w:tab w:val="right" w:pos="9026" w:leader="dot"/>
            </w:tabs>
            <w:rPr/>
          </w:pPr>
          <w:hyperlink w:anchor="__RefHeading___Toc1835514_774463916">
            <w:r>
              <w:rPr>
                <w:webHidden/>
                <w:rStyle w:val="IndexLink"/>
                <w:rtl w:val="true"/>
              </w:rPr>
              <w:t>ضمایم</w:t>
            </w:r>
            <w:r>
              <w:rPr>
                <w:rStyle w:val="IndexLink"/>
                <w:rtl w:val="true"/>
              </w:rPr>
              <w:tab/>
            </w:r>
            <w:r>
              <w:rPr>
                <w:rStyle w:val="IndexLink"/>
              </w:rPr>
              <w:t>297</w:t>
            </w:r>
          </w:hyperlink>
        </w:p>
        <w:p>
          <w:pPr>
            <w:pStyle w:val="Contents3"/>
            <w:tabs>
              <w:tab w:val="clear" w:pos="8459"/>
              <w:tab w:val="right" w:pos="9026" w:leader="dot"/>
            </w:tabs>
            <w:rPr/>
          </w:pPr>
          <w:hyperlink w:anchor="__RefHeading___Toc1835516_774463916">
            <w:r>
              <w:rPr>
                <w:webHidden/>
                <w:rStyle w:val="IndexLink"/>
                <w:rtl w:val="true"/>
              </w:rPr>
              <w:t>جداول زبان های دنیا</w:t>
            </w:r>
            <w:r>
              <w:rPr>
                <w:rStyle w:val="IndexLink"/>
                <w:rtl w:val="true"/>
              </w:rPr>
              <w:tab/>
            </w:r>
            <w:r>
              <w:rPr>
                <w:rStyle w:val="IndexLink"/>
              </w:rPr>
              <w:t>297</w:t>
            </w:r>
          </w:hyperlink>
        </w:p>
        <w:p>
          <w:pPr>
            <w:pStyle w:val="Contents4"/>
            <w:tabs>
              <w:tab w:val="clear" w:pos="8176"/>
              <w:tab w:val="right" w:pos="9026" w:leader="dot"/>
            </w:tabs>
            <w:rPr/>
          </w:pPr>
          <w:hyperlink w:anchor="__RefHeading___Toc1835518_774463916">
            <w:r>
              <w:rPr>
                <w:webHidden/>
                <w:rStyle w:val="IndexLink"/>
              </w:rPr>
              <w:t>1</w:t>
            </w:r>
            <w:r>
              <w:rPr>
                <w:rStyle w:val="IndexLink"/>
                <w:rtl w:val="true"/>
              </w:rPr>
              <w:t xml:space="preserve">- </w:t>
            </w:r>
            <w:r>
              <w:rPr>
                <w:rStyle w:val="IndexLink"/>
                <w:rtl w:val="true"/>
              </w:rPr>
              <w:t>جدول تعداد زبان های دنیا</w:t>
            </w:r>
            <w:r>
              <w:rPr>
                <w:rStyle w:val="IndexLink"/>
                <w:rtl w:val="true"/>
              </w:rPr>
              <w:tab/>
            </w:r>
            <w:r>
              <w:rPr>
                <w:rStyle w:val="IndexLink"/>
              </w:rPr>
              <w:t>297</w:t>
            </w:r>
          </w:hyperlink>
        </w:p>
        <w:p>
          <w:pPr>
            <w:pStyle w:val="Contents4"/>
            <w:tabs>
              <w:tab w:val="clear" w:pos="8176"/>
              <w:tab w:val="right" w:pos="9026" w:leader="dot"/>
            </w:tabs>
            <w:rPr/>
          </w:pPr>
          <w:hyperlink w:anchor="__RefHeading___Toc1835520_774463916">
            <w:r>
              <w:rPr>
                <w:webHidden/>
                <w:rStyle w:val="IndexLink"/>
              </w:rPr>
              <w:t>2</w:t>
            </w:r>
            <w:r>
              <w:rPr>
                <w:rStyle w:val="IndexLink"/>
                <w:rtl w:val="true"/>
              </w:rPr>
              <w:t xml:space="preserve">- </w:t>
            </w:r>
            <w:r>
              <w:rPr>
                <w:rStyle w:val="IndexLink"/>
                <w:rtl w:val="true"/>
              </w:rPr>
              <w:t>جدول تعداد زبان های دارای بیش از یک میلیون گویشور</w:t>
            </w:r>
            <w:r>
              <w:rPr>
                <w:rStyle w:val="IndexLink"/>
                <w:rtl w:val="true"/>
              </w:rPr>
              <w:tab/>
            </w:r>
            <w:r>
              <w:rPr>
                <w:rStyle w:val="IndexLink"/>
              </w:rPr>
              <w:t>298</w:t>
            </w:r>
          </w:hyperlink>
        </w:p>
        <w:p>
          <w:pPr>
            <w:pStyle w:val="Contents4"/>
            <w:tabs>
              <w:tab w:val="clear" w:pos="8176"/>
              <w:tab w:val="right" w:pos="9026" w:leader="dot"/>
            </w:tabs>
            <w:rPr/>
          </w:pPr>
          <w:hyperlink w:anchor="__RefHeading___Toc1835522_774463916">
            <w:r>
              <w:rPr>
                <w:webHidden/>
                <w:rStyle w:val="IndexLink"/>
              </w:rPr>
              <w:t>3</w:t>
            </w:r>
            <w:r>
              <w:rPr>
                <w:rStyle w:val="IndexLink"/>
                <w:rtl w:val="true"/>
              </w:rPr>
              <w:t xml:space="preserve">- </w:t>
            </w:r>
            <w:r>
              <w:rPr>
                <w:rStyle w:val="IndexLink"/>
                <w:rtl w:val="true"/>
              </w:rPr>
              <w:t>جدول زبان های دارای بیشترین گویش در دنیا</w:t>
            </w:r>
            <w:r>
              <w:rPr>
                <w:rStyle w:val="IndexLink"/>
                <w:rtl w:val="true"/>
              </w:rPr>
              <w:tab/>
            </w:r>
            <w:r>
              <w:rPr>
                <w:rStyle w:val="IndexLink"/>
              </w:rPr>
              <w:t>298</w:t>
            </w:r>
          </w:hyperlink>
        </w:p>
        <w:p>
          <w:pPr>
            <w:pStyle w:val="Contents2"/>
            <w:tabs>
              <w:tab w:val="clear" w:pos="8743"/>
              <w:tab w:val="right" w:pos="9026" w:leader="dot"/>
            </w:tabs>
            <w:rPr/>
          </w:pPr>
          <w:hyperlink w:anchor="__RefHeading___Toc1835524_774463916">
            <w:r>
              <w:rPr>
                <w:webHidden/>
                <w:rStyle w:val="IndexLink"/>
                <w:rtl w:val="true"/>
              </w:rPr>
              <w:t>فهرست منابع</w:t>
            </w:r>
            <w:r>
              <w:rPr>
                <w:rStyle w:val="IndexLink"/>
                <w:rtl w:val="true"/>
              </w:rPr>
              <w:tab/>
            </w:r>
            <w:r>
              <w:rPr>
                <w:rStyle w:val="IndexLink"/>
              </w:rPr>
              <w:t>301</w:t>
            </w:r>
          </w:hyperlink>
        </w:p>
        <w:p>
          <w:pPr>
            <w:pStyle w:val="Contents3"/>
            <w:tabs>
              <w:tab w:val="clear" w:pos="8459"/>
              <w:tab w:val="right" w:pos="9026" w:leader="dot"/>
            </w:tabs>
            <w:rPr/>
          </w:pPr>
          <w:hyperlink w:anchor="__RefHeading___Toc1835526_774463916">
            <w:r>
              <w:rPr>
                <w:webHidden/>
                <w:rStyle w:val="IndexLink"/>
                <w:rtl w:val="true"/>
              </w:rPr>
              <w:t>عربی و فارسی</w:t>
            </w:r>
            <w:r>
              <w:rPr>
                <w:rStyle w:val="IndexLink"/>
                <w:rtl w:val="true"/>
              </w:rPr>
              <w:tab/>
            </w:r>
            <w:r>
              <w:rPr>
                <w:rStyle w:val="IndexLink"/>
              </w:rPr>
              <w:t>301</w:t>
            </w:r>
          </w:hyperlink>
        </w:p>
        <w:p>
          <w:pPr>
            <w:pStyle w:val="Contents3"/>
            <w:tabs>
              <w:tab w:val="clear" w:pos="8459"/>
              <w:tab w:val="right" w:pos="9026" w:leader="dot"/>
            </w:tabs>
            <w:rPr/>
          </w:pPr>
          <w:hyperlink w:anchor="__RefHeading___Toc1835528_774463916">
            <w:r>
              <w:rPr>
                <w:webHidden/>
                <w:rStyle w:val="IndexLink"/>
                <w:rtl w:val="true"/>
              </w:rPr>
              <w:t>منابع انگلیسی</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47_54157"/>
      <w:bookmarkStart w:id="1" w:name="pg5147_54157"/>
      <w:bookmarkEnd w:id="1"/>
    </w:p>
    <w:p>
      <w:pPr>
        <w:pStyle w:val="Heading2"/>
        <w:numPr>
          <w:ilvl w:val="1"/>
          <w:numId w:val="1"/>
        </w:numPr>
        <w:rPr/>
      </w:pPr>
      <w:bookmarkStart w:id="2" w:name="pg5147_54157"/>
      <w:bookmarkStart w:id="3" w:name="__RefHeading___Toc183509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آقائی، محمدرضا،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انسان‌شناسی فرهنگی با رویکرد تبلیغ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آقائی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بین‌المللی‌المصطفی صلی‌الله علیه و آله؛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r>
        <w:rPr>
          <w:rFonts w:eastAsia="IRNazanin" w:cs="IRNazanin"/>
          <w:color w:val="111111"/>
          <w:sz w:val="28"/>
          <w:szCs w:val="28"/>
          <w:lang w:bidi="fa-IR"/>
        </w:rPr>
        <w:t>/</w:t>
      </w:r>
      <w:r>
        <w:rPr>
          <w:rFonts w:ascii="IRNazanin" w:hAnsi="IRNazanin" w:eastAsia="IRNazanin"/>
          <w:color w:val="111111"/>
          <w:sz w:val="28"/>
          <w:sz w:val="28"/>
          <w:szCs w:val="28"/>
          <w:lang w:bidi="fa-IR"/>
        </w:rPr>
        <w:t>۰۱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۳۲۳۱۳۷۲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5092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انسان‌شناسی فرهنگی با رویکرد تبلیغ بین‌الملل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آقائی</w:t>
      </w:r>
      <w:bookmarkStart w:id="7" w:name="pg5147_54161"/>
    </w:p>
    <w:p>
      <w:pPr>
        <w:pStyle w:val="Heading2"/>
        <w:numPr>
          <w:ilvl w:val="1"/>
          <w:numId w:val="1"/>
        </w:numPr>
        <w:rPr/>
      </w:pPr>
      <w:bookmarkStart w:id="8" w:name="__RefHeading___Toc1835094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قدردانی و سپاس از فاضل ارجمند جناب آقای محمدرضا آقائی مؤلف کتاب انسان‌شناسی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تبلیغ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147_54163"/>
    </w:p>
    <w:p>
      <w:pPr>
        <w:pStyle w:val="Heading2"/>
        <w:numPr>
          <w:ilvl w:val="1"/>
          <w:numId w:val="1"/>
        </w:numPr>
        <w:rPr/>
      </w:pPr>
      <w:bookmarkStart w:id="11" w:name="__RefHeading___Toc1835096_774463916"/>
      <w:bookmarkStart w:id="12" w:name="_Toc4"/>
      <w:bookmarkEnd w:id="10"/>
      <w:bookmarkEnd w:id="11"/>
      <w:r>
        <w:rPr>
          <w:rtl w:val="true"/>
        </w:rPr>
        <w:t>مقدمه پژوهشگاه بین المللی المصطفی</w:t>
      </w:r>
      <w:r>
        <w:rPr>
          <w:rtl w:val="true"/>
        </w:rPr>
        <w:t>(</w:t>
      </w:r>
      <w:r>
        <w:rPr>
          <w:rtl w:val="true"/>
        </w:rPr>
        <w:t>صلی الله علیه و آله</w:t>
      </w:r>
      <w:r>
        <w:rPr>
          <w:rtl w:val="true"/>
        </w:rPr>
        <w:t>)</w:t>
      </w:r>
      <w:bookmarkEnd w:id="12"/>
    </w:p>
    <w:p>
      <w:pPr>
        <w:pStyle w:val="BookText"/>
        <w:rPr/>
      </w:pPr>
      <w:r>
        <w:rPr>
          <w:rFonts w:ascii="IRNazanin" w:hAnsi="IRNazanin" w:eastAsia="IRNazanin"/>
          <w:color w:val="111111"/>
          <w:sz w:val="28"/>
          <w:sz w:val="28"/>
          <w:szCs w:val="28"/>
          <w:rtl w:val="true"/>
          <w:lang w:bidi="fa-IR"/>
        </w:rPr>
        <w:t>حقیقت 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هنرنمایی‌مؤمنان، مجاهدان و عالمانی است که با تمسک و پای‌بندی به حقیقت بی‌منتها، درمصاف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 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یا کوته فکری است اگر فرد و جامعه‌ای به دنبال عزت، استقلال، هویت، امنیت، سعادت</w:t>
      </w:r>
    </w:p>
    <w:p>
      <w:pPr>
        <w:pStyle w:val="BookText"/>
        <w:rPr/>
      </w:pPr>
      <w:r>
        <w:rPr>
          <w:rFonts w:ascii="IRNazanin" w:hAnsi="IRNazanin" w:eastAsia="IRNazanin"/>
          <w:color w:val="111111"/>
          <w:sz w:val="28"/>
          <w:sz w:val="28"/>
          <w:szCs w:val="28"/>
          <w:rtl w:val="true"/>
          <w:lang w:bidi="fa-IR"/>
        </w:rPr>
        <w:t>و سربلندی مادی و معنوی باشند اما آن را در صراطی غیر از حقیقت‌طلبی، علم 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نمادی درخشان از این رسالت جهانی و همت بین‌المللی انقلاب اسلامی است که بار مسئولیت تربیت مجتهدان، عالمان، محققان، متخصصان، مدرسان، مبلغان، مترجمان،مربیان و مدیران پارسا،متعهد و زمان‌شناس را بر دوش داشته و با تبیین، تولید و تعمیق اندیشه دینی و قرآنی و گسترش مبانی و معارف اسلامی، به نشر و ترویج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بلند و تابناک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مهم‌ترین و گسترده‌ترین مجموعه پژوهشی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بومی‌سازی و بازتولید اندیشه دینی معاصر، متناسب</w:t>
      </w:r>
    </w:p>
    <w:p>
      <w:pPr>
        <w:pStyle w:val="BookText"/>
        <w:rPr/>
      </w:pPr>
      <w:r>
        <w:rPr>
          <w:rFonts w:ascii="IRNazanin" w:hAnsi="IRNazanin" w:eastAsia="IRNazanin"/>
          <w:color w:val="111111"/>
          <w:sz w:val="28"/>
          <w:sz w:val="28"/>
          <w:szCs w:val="28"/>
          <w:rtl w:val="true"/>
          <w:lang w:bidi="fa-IR"/>
        </w:rPr>
        <w:t>با نیازها و اقتضائات عرصه بین‌الملل، تبیین، تولید و تعمیق اندیشه دینی، گشودن 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مأموریت‌ها و تکالیف خود می‌داند</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محمدرضا آقائی برای دوره کارشناسی ارشد رشته تبلیغ و ارتباطات و اهداف و برنامه‌های تبلیغی در حوزه بین‌الملل تهیه و تدوین شده است، در چارچوب همین اهداف و برنامه‌های پژوهشگاه و مبتنی بر نیازسنجی‌های صورت گرفته، تدوین و برای استفاده خوانندگان محترم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 از کلیه دست‌اندرکاران محترم آماده‌سازی و انتشار این اثر ارزشمند، بویژه همکاران محترم مرکز بین‌المللی نشر و ترجمه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3" w:name="pg5147_54167"/>
    </w:p>
    <w:p>
      <w:pPr>
        <w:pStyle w:val="Heading2"/>
        <w:numPr>
          <w:ilvl w:val="1"/>
          <w:numId w:val="1"/>
        </w:numPr>
        <w:rPr/>
      </w:pPr>
      <w:bookmarkStart w:id="14" w:name="__RefHeading___Toc1835098_774463916"/>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مفهومی و روش‌شناختی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انسان‌شناسی در مطالعات علمی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قلمرو مطالعات انسان‌شناسی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زیستی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باستان‌شناسی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زبان‌شناختی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فرهنگی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انسان‌شناسی فرهنگی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پیشنهادی انسان‌شناسی فرهنگی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و مفاهیم همسو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انسان‌شناسی فرهنگی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گستره مسئله تحقیق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تحقیقات فردی و گروهی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روش‌ها و منابع داده‌ها </w:t>
      </w:r>
      <w:r>
        <w:rPr>
          <w:rFonts w:eastAsia="IRNazanin" w:cs="IRNazanin"/>
          <w:color w:val="111111"/>
          <w:sz w:val="28"/>
          <w:szCs w:val="28"/>
          <w:lang w:bidi="fa-IR"/>
        </w:rPr>
        <w:t>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مشارکتی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مردم‌نگاری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جدول ثبت داده‌ها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سایر منابع مفید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نسبت تحقیقات انسان‌شناسی فرهنگی و تبلیغ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تبلیغ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انسان‌شناسی و تبلیغ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و کارکردهای تحقیق در تبلیغ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تغییر در روش سنتی تحقیق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و نظریه‌ها در انسان‌شناسی فرهنگی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انسان‌شناسی فرهنگی تاریخچه و نظریه‌های کلاسیک آن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اندیشه انسان‌شناسی در ادیان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اندیشه انسان شناسی در قرون وسطا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وسطای اروپا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رابطه انسان‌شناسی و استعمار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مکاتب و نظریه‌های قرن نوزدهم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تکاملی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اشاعه‌گری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کارکردگرایی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ساخت‌گرایی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نظریه‌های فرهنگی معاصر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محیط شناسی فرهنگی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Cultural Ecology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 xml:space="preserve">ماتریالیسم فرهنگی </w:t>
      </w:r>
      <w:r>
        <w:rPr>
          <w:rFonts w:eastAsia="Times New Roman" w:cs="Times New Roman" w:ascii="Times New Roman" w:hAnsi="Times New Roman"/>
          <w:color w:val="111111"/>
          <w:sz w:val="28"/>
          <w:szCs w:val="28"/>
          <w:lang w:val="en-US" w:bidi="en-US"/>
        </w:rPr>
        <w:t>Cultural Materialism) 89</w:t>
      </w:r>
    </w:p>
    <w:p>
      <w:pPr>
        <w:pStyle w:val="BookText"/>
        <w:rPr/>
      </w:pPr>
      <w:r>
        <w:rPr>
          <w:rFonts w:ascii="IRNazanin" w:hAnsi="IRNazanin" w:eastAsia="IRNazanin"/>
          <w:color w:val="111111"/>
          <w:sz w:val="28"/>
          <w:sz w:val="28"/>
          <w:szCs w:val="28"/>
          <w:rtl w:val="true"/>
          <w:lang w:bidi="fa-IR"/>
        </w:rPr>
        <w:t xml:space="preserve">انسان‌شناسی فمینیستی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انسان‌شناسی شناختی </w:t>
      </w:r>
      <w:r>
        <w:rPr>
          <w:rFonts w:eastAsia="IRNazanin" w:cs="IRNazanin"/>
          <w:color w:val="111111"/>
          <w:sz w:val="28"/>
          <w:szCs w:val="28"/>
          <w:lang w:bidi="fa-IR"/>
        </w:rPr>
        <w:t>96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کلی نظریه‌ها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مطالعاتی در انسان‌شناسی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 دین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نظام باورها و عقاید دینی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مفهوم دین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دین و رابطه آن با هنجارها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آسیب‌شناسی فرهنگ دینی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مبنایی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روبنایی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 خانواده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خانواده نهادی اجتماعی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نگاه تطبیقی به خانواده در انسان‌شناسی و منابع اسلامی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خانواده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همسرگزینی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محرمیت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درون‌همسری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خانواده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 خانواده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نیازهای جنسی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نسل و کنترل آن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خانواده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ازدواج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نمونه گزارش انسان‌شناسی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نهادهای حقوقی، سیاسی و اقتصادی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نظام سیاسی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سیاسی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نظام‌های سیاسی </w:t>
      </w:r>
      <w:r>
        <w:rPr>
          <w:rFonts w:eastAsia="IRNazanin" w:cs="IRNazanin"/>
          <w:color w:val="111111"/>
          <w:sz w:val="28"/>
          <w:szCs w:val="28"/>
          <w:lang w:bidi="fa-IR"/>
        </w:rPr>
        <w:t>143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سرکردگی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سیستم حقوقی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حقوق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حقوق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قانون و مجازات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نظام اقتصادی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برخی نمونه‌های انسان‌شناسی اقتصادی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کار بر اساس سن و جنس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اقتصادی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بتلاچ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کولا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بازارهای هفتگی در ایران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توزیع کالا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ویژگی‌های 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مفهوم‌شناسی فرهنگ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تعاریف فرهنگ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تقسیم‌بندی کلاکهان از تعاریف فرهنگ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وصف‌گرایانه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تاریخی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Historic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هنجاری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Normative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روان‌شناسانه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Phycological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ساختاری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Structural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تکوینی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Genetical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 xml:space="preserve">نسبت فرهنگ و تمدن </w:t>
      </w:r>
      <w:r>
        <w:rPr>
          <w:rFonts w:eastAsia="IRNazanin" w:cs="IRNazanin"/>
          <w:color w:val="111111"/>
          <w:sz w:val="28"/>
          <w:szCs w:val="28"/>
          <w:lang w:bidi="fa-IR"/>
        </w:rPr>
        <w:t>170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مؤلفه‌های تمدن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تاریخ فرهنگ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فرهنگ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اکتسابی بودن فرهنگ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جریان‌های زیستی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اکتسابی بودن فرهنگ و تبلیغ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به هم‌آمیختگی فرهنگ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تغییرپذیری فرهنگ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اصول اشاعه فرهنگی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فرهنگ و جامعه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قوم‌مداری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ethnocentrism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 xml:space="preserve">آثارمنفی قوم‌مداری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نسبیت فرهنگی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Cultural Relativity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 xml:space="preserve">آثار مثبت نسبیت فرهنگی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ضربه فرهنگ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ضربه فرهنگ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رخداد ضربه فرهنگ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مقابله با ضربه فرهنگ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فرهنگ و جامعه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رابطه ارزش و فرهنگ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تبلیغ و تفاوت فرهنگ‌ها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مقایسه برخی ارزش‌های فرهنگی در جهان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فردگرایی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وقت‌شناسی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و کوشش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بر طبیعت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جوان‌گرایی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رقابت‌گرایی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برابری نسبی زنان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میان‌فرهنگی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کلامی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چیستی زبان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زبان و زمینه‌های اجتماعی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مهارت زبانی در گستره تبلیغ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زبان قاره‌ها در پایان قرن بیستم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قاره آسیا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قاره اقیانوسیه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قاره آفریقا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آمریکای شمالی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آمریکای لاتین و مجمع الجزایر آنتیل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قاره اروپا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زبان‌های رسمی دنیا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کلامی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تأثیر فرهنگ بر زبان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تأثیر زبان بر فرهنگ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ارتباط واقعی و مجازی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گونه‌های غیر رسمی ارتباط زبانی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عامیانه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نیکو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مثل‌های قرآنی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مثل‌های نهج البلاغه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زبانی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برخی فواید دیگر فراگیری زبان دوم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غیر کلامی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ماهیت ارتباط غیرکلامی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گوناگونی اشارات غیر کلامی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و حالت بدن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و حرکات دست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چهره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چشمی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مشکلات و موانع ارتباط غیرکلامی در عرصه تبلیغ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ضمایم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جداول زبان‌های دنیا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تعداد زبان‌های دنیا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تعداد زبان‌های دارای بیش از یک میلیون گویشور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زبان‌های دارای بیشترین گویش در دنیا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زبان‌های بین المللی دارای موقعیت برتر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عربی و فارسی </w:t>
      </w:r>
      <w:r>
        <w:rPr>
          <w:rFonts w:eastAsia="IRNazanin" w:cs="IRNazanin"/>
          <w:color w:val="111111"/>
          <w:sz w:val="28"/>
          <w:szCs w:val="28"/>
          <w:lang w:bidi="fa-IR"/>
        </w:rPr>
        <w:t>307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انگلیسی </w:t>
      </w:r>
      <w:r>
        <w:rPr>
          <w:rFonts w:eastAsia="IRNazanin" w:cs="IRNazanin"/>
          <w:color w:val="111111"/>
          <w:sz w:val="28"/>
          <w:szCs w:val="28"/>
          <w:lang w:bidi="fa-IR"/>
        </w:rPr>
        <w:t>310</w:t>
      </w:r>
      <w:bookmarkStart w:id="16" w:name="pg5147_54175"/>
    </w:p>
    <w:p>
      <w:pPr>
        <w:pStyle w:val="Heading2"/>
        <w:numPr>
          <w:ilvl w:val="1"/>
          <w:numId w:val="1"/>
        </w:numPr>
        <w:rPr/>
      </w:pPr>
      <w:bookmarkStart w:id="17" w:name="__RefHeading___Toc1835100_774463916"/>
      <w:bookmarkStart w:id="18" w:name="_Toc6"/>
      <w:bookmarkEnd w:id="16"/>
      <w:bookmarkEnd w:id="17"/>
      <w:r>
        <w:rPr>
          <w:rtl w:val="true"/>
        </w:rPr>
        <w:t>پیشگفتار</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کتب آسمانی و تاریخ زمین‌شناسی، دو شاهد بر این واقعیت‌اند که انسان در زمین موجودی به نسبت تازه‌وارد، ولی فوق‌العاده خلّاق و پیچیده و با ابعاد و زوایای مختلفی است که با دیگر موجودات و مخلوقات الهی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بنا به نقل قرآن کریم، زمانی که خداوند او را خلق کرد به خود تبریک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 xml:space="preserve">) . </w:t>
      </w:r>
      <w:r>
        <w:rPr>
          <w:rStyle w:val="FootnoteAnchor"/>
          <w:rtl w:val="true"/>
        </w:rPr>
        <w:footnoteReference w:id="3"/>
      </w:r>
      <w:r>
        <w:rPr>
          <w:rFonts w:ascii="IRNazanin" w:hAnsi="IRNazanin" w:eastAsia="IRNazanin"/>
          <w:color w:val="111111"/>
          <w:sz w:val="28"/>
          <w:sz w:val="28"/>
          <w:szCs w:val="28"/>
          <w:rtl w:val="true"/>
          <w:lang w:bidi="fa-IR"/>
        </w:rPr>
        <w:t>این موجود از چنان پیچیدگی‌ای برخوردار است که هریک از ابعاد وجودی و زیستی او موضوع رشته‌های علمی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نیز از جمله علومی است که به بررسی ابعادی از این موجود پرداخته و در عمل به سمت و سوی مطالعه و دقت نظر در فرهنگ زندگی او گرایش پیدا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یعنی پس از ورود به حوزه علمیه قم، شاگردی اساتید بزرگوار آن دیار، حضور در صحنه تبلیغ و قهراً همراه شدن با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 و روستا و نیز آشنایی اجمالی با نیازهای دینی و فرهنگی آنها، این حقیقت را دریافتم که وادی پررنج و مشقت و در عین‌حال شیرین و فراموش‌نشدنی تبلیغِ با سوز و گداز، چقدر نیازمند تأمل و تحقیق و بررسی است؛ چه نیازهایی که در فرآیند این مهم، ناشناخته و نادیده انگاشته شده و چه بایدهایی که از دید ما و مسئولان امر مخفی و مغفول مانده است و بالاخره چه موانعی که باعث می‌شود تا تلاش بسیاری از مبلغان فعال خنثی و ناکارامد شود و کام مردم منتظر معارف ناب، به تلخی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عرصه مطالعات حوزه علوم انسانی از جمله جامعه‌شناسی و در کنار آن تدریس مطالعات مردم‌شناسی و فرهنگ، این دغدغه بیشتر شد و با حضور در دانشگاه، احساس نیاز به کشف مجهولات در این خصوص فزونی گرفت و بالاخره با ورود به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آموزش و پرورش طلاب و دانشجویان غیر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موقعیت‌های جدیدی از جمله قبول مسئولیت دفتر مطالعات کشورشناسی و سپس مدیریت گروه معارف، تبلیغ و ارتباطات در مؤسسه عالی علوم انسانی و نیز تدریس دروس مردم‌شناسی و انسان‌شناسی فرهنگی برای راقم این ستور فراهم آمد و ضرورت پرداختن به این مهم را دو چندان نمود؛ چرا که اکنون باید به فکر و اندیشه تبلیغ در دیگر سو و در بین مردمان سایر فرهنگ‌ها بود و حساسیت‌های ویژه آن را به‌طور جدی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اهمیت پرداختن به این موضوع وهم‌سویی آن با نیازهای جوامع بشری، بیش از پیش آشکار گردیده و نویسنده آن را گمشده‌ای یافت که می‌توان بر اساس آن تصویری روشن از وضعیت روابط فرهنگی ملت‌ها و تأثیر آن بر عقاید، باورها و تأثیر باورها بر آن روابط در عرصه تبلیغ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دغدغه بود، چگونگی گرایش جهانی به اسلام و بیان اندیشه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کمربندی اعتقادی با موقعیتی</w:t>
      </w:r>
    </w:p>
    <w:p>
      <w:pPr>
        <w:pStyle w:val="BookText"/>
        <w:rPr/>
      </w:pPr>
      <w:r>
        <w:rPr>
          <w:rFonts w:ascii="IRNazanin" w:hAnsi="IRNazanin" w:eastAsia="IRNazanin"/>
          <w:color w:val="111111"/>
          <w:sz w:val="28"/>
          <w:sz w:val="28"/>
          <w:szCs w:val="28"/>
          <w:rtl w:val="true"/>
          <w:lang w:bidi="fa-IR"/>
        </w:rPr>
        <w:t xml:space="preserve">ژئوپولتیک بود که می‌تواند ضمن حمایت از توده‌های مستضعف، توجه جهانیان را به عنوان صاحب این موقعیت به خود جلب نماید تا بدان‌جا که سخن از بعد فرهنگی تبلیغ تفکر نبوی و علوی در جهان را به عنوان موضوعی جدید و جذاب در سطح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حوزوی مطرح نموده و بر اساس آن، چشمان حق‌بین را به سوی کارآیی آموزه‌های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بازگشاید، تلاش بی‌وقفه‌ای را برای فراگیری آن سامان دهد و امیدهای جدیدی را در این عرصه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زمانی است که آرزوهای بسیاری از حاملان وحی و دلسوزان هدایت بشر رو به تحقق است و باید از این فرصت گران‌بها بهره جست و حضور حقیقت را در سراسر این زمین خاکی به نظاره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پس از حمد و سپاس مجدد پروردگار متعال در توفیق انجام این مهم، لازم می‌دانم تا مراتب تشکر و سپاس خود را از ریاست محترم جامعة المصطفی العالمیه که با مدیریت هوشمندانه، زمینه‌ساز فضای تأمل و تحقیق در عرصه علوم انسانی و کارامدسازی آن در عرصه تبلیغ شدند، ابراز دارم و از کلیه عزیزانی که حقیر را در شکل‌گیری این مجموعه یاری رساندند همچنین و کلیه عزیزانی که در اداره کل تدوین متون درسی پژوهشگاه المصطفی، انجام این وظیفه را یاری رسان بودند، تقدیر و تشکر نموده، به ایشان خدا قوت بگویم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کلیه اساتید و دانش‌پژوهان محترم درخواست دارم تا با بیان ضعف‌ها و موارد لازم‌الاصلاح، گامی دیگر در ارایه تطبیقی مباحث انسان‌شناسی فرهنگی در دو گروه جوامع اسلامی و غیر اسلامی و همچنین تدوین مجموعه مطالعات و یافته‌های انسان‌شناسی اندیشمندان مسلمان را</w:t>
      </w:r>
    </w:p>
    <w:p>
      <w:pPr>
        <w:pStyle w:val="BookText"/>
        <w:rPr/>
      </w:pPr>
      <w:r>
        <w:rPr>
          <w:rFonts w:ascii="IRNazanin" w:hAnsi="IRNazanin" w:eastAsia="IRNazanin"/>
          <w:color w:val="111111"/>
          <w:sz w:val="28"/>
          <w:sz w:val="28"/>
          <w:szCs w:val="28"/>
          <w:rtl w:val="true"/>
          <w:lang w:bidi="fa-IR"/>
        </w:rPr>
        <w:t>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مسئولان محترم جامعه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تا با مطالعه این مجموعه، زمینه‌های تکمیل و مستندتر شدن آن را با فراهم کردن شرایط حضور در مناطقی از این جهان پهناور به‌ویژه در دو منطقه شرق آسیا و کشورهای آفریقایی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التوفیق و علیه التکلان</w:t>
      </w:r>
    </w:p>
    <w:p>
      <w:pPr>
        <w:pStyle w:val="BookText"/>
        <w:rPr/>
      </w:pPr>
      <w:r>
        <w:rPr>
          <w:rFonts w:ascii="IRNazanin" w:hAnsi="IRNazanin" w:eastAsia="IRNazanin"/>
          <w:color w:val="111111"/>
          <w:sz w:val="28"/>
          <w:sz w:val="28"/>
          <w:szCs w:val="28"/>
          <w:rtl w:val="true"/>
          <w:lang w:bidi="fa-IR"/>
        </w:rPr>
        <w:t>محمدرضا آقائی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bookmarkStart w:id="19" w:name="pg5147_54179"/>
    </w:p>
    <w:p>
      <w:pPr>
        <w:pStyle w:val="Heading2"/>
        <w:numPr>
          <w:ilvl w:val="1"/>
          <w:numId w:val="1"/>
        </w:numPr>
        <w:rPr/>
      </w:pPr>
      <w:bookmarkStart w:id="20" w:name="__RefHeading___Toc1835102_774463916"/>
      <w:bookmarkStart w:id="21" w:name="_Toc7"/>
      <w:bookmarkEnd w:id="19"/>
      <w:bookmarkEnd w:id="20"/>
      <w:r>
        <w:rPr>
          <w:rtl w:val="true"/>
        </w:rPr>
        <w:t>مقدمه</w:t>
      </w:r>
      <w:bookmarkEnd w:id="21"/>
    </w:p>
    <w:p>
      <w:pPr>
        <w:pStyle w:val="Heading3"/>
        <w:numPr>
          <w:ilvl w:val="2"/>
          <w:numId w:val="1"/>
        </w:numPr>
        <w:rPr/>
      </w:pPr>
      <w:bookmarkStart w:id="22" w:name="__RefHeading___Toc1835104_774463916"/>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مطالعات انسان از بعد فرهنگی از شاهراه‌هایی است که می‌توان با استفاده از آن، گامی بلند درعرصه شناخت فرهنگ ملت‌ها برداشت و ضمن بازشناسی تفاوت‌ها و شباهت‌های آنها، زمینه پرورش استعدادها را در عرصه پرتلاطم و در عین حال شیرین تبلیغ، به گونه‌ای منطقی و با مدیریت عالمانه، فراهم نمود و تأثیرگذاری بر دیگران را با درجه بالا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دغدغه، زمینه تدوین کتاب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تبلیغ در عرصه بین المللی را با راهنمایی اداره تدوین متون درسی در قالب دو واحد درسی فراهم ساخت تا پس از چند دور تدریس در مدارس جامعة المصطفی و سایر مراکز علمی در دو مقطع کارشناسی و کارشناسی‌ارشد، ضمن ارزیابی وتعیین قوت‌ها و ضعف‌ها به‌روز رسانی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کلی کتاب بر پایه مبانی و حوزه‌های انسان‌شناسی فرهنگی به طور کلی و نظریه‌ها و موضوعات مربوط به فرهنگ، فرهنگ‌شناسی، زبان و سایر عناوینی که به طور عام در گستره این علم مطرح است، استوار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به عنصر تبلیغ به‌ویژه نوع دینی آن در متن مباحث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مبلغ را یک شهروند متدین، متعهد و عالمی از جان گذشته می‌داند، ضمن بررسی مسائل مطرح در جریان تبلیغ در عرصه بین الملل درباره فرد مبلغ، جامعه و فرهنگ را مورد بررسی قرار می‌دهد و نسبت به آن، لحن و بیانی انتقادی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 این باور است که هر مبلغی تا زمانی که می‌پندارد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برخوردار است، در عرصه تبلیغ جهانی و البته بسیاری عرصه‌های دیگر، ناکام و ناموفق خواهد بود؛ زیرا هر گونه تلاش و کوشش او با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در برقراری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می‌شود و آن‌گاه که ارتباطی برقرار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 در عرصه تأثیرگذاری صورت نخواهد گرفت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گرایش به قوم‌مداری، جریانی جهان‌شمول است که صاحب هر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مبلغ باشد یا شهروند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گرایشی آن را فرا می‌گیرد و بدین طریق، جامعه و نظام ارزشی حاکم بر آن، فرد مزبور را به لحاظ یادگیری وگستردگی فرهنگ‌ها به شناخت آن محدود می‌کند، چنان که همیشه می‌پندارد که از یک سو فرهنگش بهترین و جامع‌ترین فرهنگ‌ها در جهان است و رفتارش نیز پسندیده‌ترین رفتارها به شمار می‌آید و هر چه خارج از آن محدوده باشد، نادرست، ناپسند و حداقل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تاریخی جنگ‌های صلیبی میان مسیحیان و مسلمانان در قرون وسطا، مثال گویایی از این یک سونگری است؛ چنان که در توضیحات کتاب‌های درسی کشورهای غربی درمورد این رویداد، از مسیحیان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سربازان یا شرکت‌کنندگان در جنگ‌های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در حالی که مسلمانان،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Style w:val="FootnoteAnchor"/>
          <w:rtl w:val="true"/>
        </w:rPr>
        <w:footnoteReference w:id="4"/>
      </w:r>
      <w:bookmarkStart w:id="24" w:name="pg5147_54181"/>
    </w:p>
    <w:p>
      <w:pPr>
        <w:pStyle w:val="BookText"/>
        <w:rPr/>
      </w:pPr>
      <w:bookmarkEnd w:id="24"/>
      <w:r>
        <w:rPr>
          <w:rFonts w:ascii="IRNazanin" w:hAnsi="IRNazanin" w:eastAsia="IRNazanin"/>
          <w:color w:val="111111"/>
          <w:sz w:val="28"/>
          <w:sz w:val="28"/>
          <w:szCs w:val="28"/>
          <w:rtl w:val="true"/>
          <w:lang w:bidi="fa-IR"/>
        </w:rPr>
        <w:t>هدف کتاب، بیان این نکته است که مفاهیم، حوزه‌ها و نگرش‌های انسان‌شناسی فرهنگی چگونه می‌تواند بر تبلیغ در دو عرصه داخلی و بین‌المللی تأثیر مثبت بگذارد؛ البته برای رسیدن به این مهم لازم است تا در برخی از فصول و درس‌ها به اصول و مبانی انسان‌شناسی فرهنگی، توجه لازم مبذول گردد</w:t>
      </w:r>
      <w:r>
        <w:rPr>
          <w:rFonts w:eastAsia="IRNazanin" w:cs="IRNazanin"/>
          <w:color w:val="111111"/>
          <w:sz w:val="28"/>
          <w:szCs w:val="28"/>
          <w:rtl w:val="true"/>
          <w:lang w:bidi="fa-IR"/>
        </w:rPr>
        <w:t>.</w:t>
      </w:r>
    </w:p>
    <w:p>
      <w:pPr>
        <w:pStyle w:val="Heading3"/>
        <w:numPr>
          <w:ilvl w:val="2"/>
          <w:numId w:val="1"/>
        </w:numPr>
        <w:rPr/>
      </w:pPr>
      <w:bookmarkStart w:id="25" w:name="__RefHeading___Toc1835106_774463916"/>
      <w:bookmarkStart w:id="26" w:name="_Toc9"/>
      <w:bookmarkEnd w:id="25"/>
      <w:r>
        <w:rPr>
          <w:rtl w:val="true"/>
        </w:rPr>
        <w:t>مباحث اصلی کتاب</w:t>
      </w:r>
      <w:bookmarkEnd w:id="26"/>
    </w:p>
    <w:p>
      <w:pPr>
        <w:pStyle w:val="BookText"/>
        <w:rPr/>
      </w:pPr>
      <w:r>
        <w:rPr>
          <w:rFonts w:ascii="IRNazanin" w:hAnsi="IRNazanin" w:eastAsia="IRNazanin"/>
          <w:color w:val="111111"/>
          <w:sz w:val="28"/>
          <w:sz w:val="28"/>
          <w:szCs w:val="28"/>
          <w:rtl w:val="true"/>
          <w:lang w:bidi="fa-IR"/>
        </w:rPr>
        <w:t xml:space="preserve">کتاب حاضر به منظور شناخت بعد فرهنگی تبلیغ، رویکرد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کلی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ارتباط میان رویکرد انسان‌شناسی فرهنگی و تبلیغ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 روش‌شناسی فرهنگی و کاربرد آن در فعالیت تبلیغی، و شناخت انگاره‌های ارتباط اعم از کلامی و غیر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پنج فصل و چهارده درس کندوکاو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درس، اهداف رفتاری و در پایان آن چکیده، واژه‌های کلیدی، چند پرسش، چند محور پژوهش و منابعی برای مطالعه بیشتر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نخست با قالب رهیافتی مفهومی و روشی، در قالب دو درس، ضمن بحث از مفاهیم کلی در حوزه انسان‌شناسی و شاخه‌های آن، به واکاوی مفهوم انسان‌شناسی فرهنگی، روش تحقیق در انسان‌شناسی فرهنگی و تأکید بر رابطه آن با تبلیغ دینی و ضرورت‌های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روش‌شناسی، علاوه بر اشاره به اصول کلی تحقیق در علوم انسانی و تأکید بر روش مشاهده در مطالعات انسان‌شناسی فرهنگی، با توجه به رویکرد تبلیغی نوشتار، چگونگی جست‌وجو و بازیابی اطلاعات فرهنگی مورد نیاز مأموریت‌های تبلیغی تشریح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در دو درس و با مروری بر تاریخ نظریه‌ها و رابطه انسان‌شناسی فرهنگی با استعمار، سعی گردیده تا مباحث در بر گیرنده نظریه‌های کلاسیک و معاصر باشد و نقدی کلی نیز از آنها ارایه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در قالب سه درس، حوزه‌های اصلی بحث و نیز واکاوی در انسان‌شناسی فرهنگی از قبیل نهاد باورها و عقاید، نهاد خانواده و ازدواج، نهاد اقتصاد و حقوق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در قالب چهار درس،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ژرفا در مفهوم فرهنگ و ویژگی‌های عمده آن پرداخته شده و تلاش گردیده است تا تعمیم‌هایی که در مورد تمام فرهنگ‌های دنیا صدق می‌کند تعیین شده و موارد کاربردی آن تعمیم‌ها برای تبلیغ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قالب دو درس، رابطه فرهنگ و جامعه با رابطه ارزش‌های اجتماعی و فرهنگ، مقایسه ارزش‌های فرهنگی در جوامع مختلف و همچنین موضوع ضربه فرهنگ که عمدتاً از تأثیرات محیط فرهنگی ناشی می‌شود،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در ضمن سه درس، مباحثی چون ارتباطات میان فرهنگی، معرفی اجمالی وضعیت زبان در دنیای معاصر، اهمیت توانش زبان در یک موقعیت خاص تبلیغی، پیوند میان زبان و فرهنگ، کاربرد موقعیتی زبان و برخی عوامل دیگر، مانند زبان عامیانه و حسن تعبیرها که در عرصه ابلاغ، ارتباط کلامی را دشوارتر می‌سازد، تنظیم گردیده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فصل، اهمیت آشنایی با انگاره‌های ارتباط غیر کلامی متداول در عرصه تبلیغ و برخی از حالات چهارگانه در برقراری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 حالت بدن، حرکات دست، حالات چهره و تماس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نمای میان فرهنگی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فصل، نشان دادن این است که در موقعیت ارتباط و انجام تبلیغ بین فرهنگی، در صورتی که مبلغ علاوه بر انگاره‌های زبانی، با انگاره‌های غیر کلامی برقراری ارتباط آشنایی نداشته باشد، چگونه فعالیت او به عدم برقراری ارتباط مؤثر می‌انجامد</w:t>
      </w:r>
      <w:r>
        <w:rPr>
          <w:rFonts w:eastAsia="IRNazanin" w:cs="IRNazanin"/>
          <w:color w:val="111111"/>
          <w:sz w:val="28"/>
          <w:szCs w:val="28"/>
          <w:rtl w:val="true"/>
          <w:lang w:bidi="fa-IR"/>
        </w:rPr>
        <w:t>.</w:t>
      </w:r>
      <w:bookmarkStart w:id="27" w:name="pg5147_54183"/>
    </w:p>
    <w:p>
      <w:pPr>
        <w:pStyle w:val="BookText"/>
        <w:rPr/>
      </w:pPr>
      <w:bookmarkEnd w:id="27"/>
      <w:r>
        <w:rPr>
          <w:rFonts w:ascii="IRNazanin" w:hAnsi="IRNazanin" w:eastAsia="IRNazanin"/>
          <w:color w:val="111111"/>
          <w:sz w:val="28"/>
          <w:sz w:val="28"/>
          <w:szCs w:val="28"/>
          <w:rtl w:val="true"/>
          <w:lang w:bidi="fa-IR"/>
        </w:rPr>
        <w:t>مطالعه این فصل به طور عموم به مبلغان حوزه و به صورت ویژه به سفیران نور که از کشورهای دیگر آمده‌اند، این توانایی را می‌دهد که میزان خودآگاهی فرهنگی خود و توانایی تشخیص تأثیرات فرهنگ بر فکر و رفتار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نسبت فرهنگ و جامعه پرداخته شده و در آن با طرح موضوع شوک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پدیده‌ای که می‌تواند یک مأموریت نویدبخش تبلیغی را با تلخ‌کامی و ناامیدی مواجه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قوم‌گرایی و نسبیت فرهنگی بررسی شده و در نهایت، نمونه‌ای از مقایسه ارزش‌های دو تیپ از جامعه به عنوان مقایسه تطبیقی دو گونه فرهنگ رفتاری ارایه شده است</w:t>
      </w:r>
      <w:r>
        <w:rPr>
          <w:rFonts w:eastAsia="IRNazanin" w:cs="IRNazanin"/>
          <w:color w:val="111111"/>
          <w:sz w:val="28"/>
          <w:szCs w:val="28"/>
          <w:rtl w:val="true"/>
          <w:lang w:bidi="fa-IR"/>
        </w:rPr>
        <w:t>.</w:t>
      </w:r>
    </w:p>
    <w:p>
      <w:pPr>
        <w:pStyle w:val="Heading3"/>
        <w:numPr>
          <w:ilvl w:val="2"/>
          <w:numId w:val="1"/>
        </w:numPr>
        <w:rPr/>
      </w:pPr>
      <w:bookmarkStart w:id="28" w:name="__RefHeading___Toc1835108_774463916"/>
      <w:bookmarkStart w:id="29" w:name="_Toc10"/>
      <w:bookmarkEnd w:id="28"/>
      <w:r>
        <w:rPr>
          <w:rtl w:val="true"/>
        </w:rPr>
        <w:t>یادآوری ها</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رویکرد کتاب، تبلیغی است، سعی شده در نمونه‌ها و مثال‌ها، از مصادیق متعدد، جوامع و کشورهای گوناگون استفاده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مطالعات انسان‌شناسی بیشتر دارای خاستگاهی غربی می‌باشد، طبیعی است که به‌دلیل انحصار منابع دست اول، مثال‌ها و شواهد گوناگون در برخی دروس به‌ویژه در بخش دروس حوزه‌های انسان‌شناسی و ارتباطات میان فرهنگی، از منابع غربی‌ها ارایه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سعی شده است تا حد امکان در متن مباحث به جامعه اسلامی و به‌خصوص فرهنگ آنها اشاره شود، لیکن مصلحت آن بود تا برای شناخت بیشتر شرایط جوامع اسلامی در قسمت تمرین‌ها و در محورهای پژوهش، کندوکاوها به صورت تطبیقی و توسط دانش‌پژوهان گرامی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سعی بر این شد تا فعالیت عملی بیشتر بر مبنای فرهنگ دینی ومقایسه آن واخواست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اساتید محترم و دانش پژوهان است تا به بخش محورهای پژوهش با دقت بنگرند؛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اصطلاحات خاص، به‌ویژه در بخش ضرب المثل‌ها و تعابیر کلامی ویژه، سعی شده است تا اصطلاحات در پاورقی و برخی در متن به لاتین ترجمه شود که امید می‌رود در ویرایش‌های جدید به عربی نیز ترجمه 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ارتباطات غیر کلامی سعی شده از ضرب المثل‌های مورد اشاره در قرآن کریم و نهج البلاغه استفاده شود تا زمینه تطبیقی نگریستن، بیش از پیش فراهم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مباحث سعی شده است تا جهت سهولت، برخی مطالب تنها جهت مطالعه و در داخل کادر قرار گیرد</w:t>
      </w:r>
      <w:r>
        <w:rPr>
          <w:rFonts w:eastAsia="IRNazanin" w:cs="IRNazanin"/>
          <w:color w:val="111111"/>
          <w:sz w:val="28"/>
          <w:szCs w:val="28"/>
          <w:rtl w:val="true"/>
          <w:lang w:bidi="fa-IR"/>
        </w:rPr>
        <w:t>.</w:t>
      </w:r>
      <w:bookmarkStart w:id="30" w:name="pg5147_54185"/>
    </w:p>
    <w:p>
      <w:pPr>
        <w:pStyle w:val="Heading2"/>
        <w:numPr>
          <w:ilvl w:val="1"/>
          <w:numId w:val="1"/>
        </w:numPr>
        <w:rPr/>
      </w:pPr>
      <w:bookmarkStart w:id="31" w:name="__RefHeading___Toc1835110_774463916"/>
      <w:bookmarkStart w:id="32" w:name="_Toc11"/>
      <w:bookmarkEnd w:id="30"/>
      <w:bookmarkEnd w:id="31"/>
      <w:r>
        <w:rPr>
          <w:rtl w:val="true"/>
        </w:rPr>
        <w:t xml:space="preserve">بخش اول </w:t>
      </w:r>
      <w:r>
        <w:rPr>
          <w:rtl w:val="true"/>
        </w:rPr>
        <w:t xml:space="preserve">: </w:t>
      </w:r>
      <w:r>
        <w:rPr>
          <w:rtl w:val="true"/>
        </w:rPr>
        <w:t>رهیافت مفهومی و روش شناختی</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835112_774463916"/>
      <w:bookmarkStart w:id="34" w:name="_Toc12"/>
      <w:bookmarkEnd w:id="33"/>
      <w:r>
        <w:rPr>
          <w:rtl w:val="true"/>
        </w:rPr>
        <w:t>اشاره</w:t>
      </w:r>
      <w:bookmarkStart w:id="35" w:name="pg5147_54187"/>
      <w:bookmarkEnd w:id="34"/>
    </w:p>
    <w:p>
      <w:pPr>
        <w:pStyle w:val="Heading3"/>
        <w:numPr>
          <w:ilvl w:val="2"/>
          <w:numId w:val="1"/>
        </w:numPr>
        <w:rPr/>
      </w:pPr>
      <w:bookmarkStart w:id="36" w:name="__RefHeading___Toc1835114_774463916"/>
      <w:bookmarkStart w:id="37" w:name="_Toc13"/>
      <w:bookmarkEnd w:id="35"/>
      <w:bookmarkEnd w:id="36"/>
      <w:r>
        <w:rPr/>
        <w:t>1</w:t>
      </w:r>
      <w:r>
        <w:rPr>
          <w:rtl w:val="true"/>
        </w:rPr>
        <w:t xml:space="preserve">- </w:t>
      </w:r>
      <w:r>
        <w:rPr>
          <w:rtl w:val="true"/>
        </w:rPr>
        <w:t>جایگاه انسان شناسی در مطالعات علمی</w:t>
      </w:r>
      <w:bookmarkEnd w:id="37"/>
    </w:p>
    <w:p>
      <w:pPr>
        <w:pStyle w:val="Heading4"/>
        <w:numPr>
          <w:ilvl w:val="3"/>
          <w:numId w:val="1"/>
        </w:numPr>
        <w:rPr/>
      </w:pPr>
      <w:bookmarkStart w:id="38" w:name="__RefHeading___Toc1835116_774463916"/>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منظورآشنایی عمیق با مفهوم انسان‌شناسی و شناسایی شاخه‌های آن انتظار می‌رود تا دانش‌پژوهان در پایان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تبیین صحیحی از این مفهوم و جایگاه آن دست یابند؛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شاخه‌های انسان‌شناسی آشنا گردند؛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مناسبی به سؤال رابطه شاخه‌ها با انسان‌شناسی فرهنگی ارایه 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 اساس تقسیم‌بندی مورد قبول علوم در حوزه علوم تجربی، علوم انسانی جایگاه ویژه‌ای یافته و ابعاد مختلف آن، کانون توجه مطالعات فراوان از جمله فرهنگ‌شناسی و جامعه‌شناسی فرهنگ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به عنوان مجموعه فعالیت‌های علمی نسبتاً متقن و مستند به اسناد تئوریک و تجربی، بخش مهمی از نیازهای محققان و اندیشمندان در عرصه مطالعات فرهنگی را فراهم می‌سازد و زمینه‌ساز تأمل در ابعاد حیاتی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تحقیق در عرصه شناسایی مسائل و موانع رشد او در این ابعاد و همچنین عوامل ترقی و شکوفایی او تا رسیدن به سعادت مطلوب و معقول را کشف نموده، با اتخاذ رویکردی دینی می‌تواند خلأهای ناشی از دوران تاریخی که بر او گذشته است را جبران و مسیر واقعی را به او نشان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انسان‌شناسی که از دو واژه یونانی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Anthropos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معنای انسان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معنای مطالعه، شناخت یا دلیل گرفته شده؛ در اصطلاح علمی در جست‌وجوی پاسخ به سؤالات گوناگونی درباره نحوه زیست، تکامل، بقای انسان و عوامل موثر بر این جریان‌هاست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می‌خواهد بداند که انسان، کی، کجا و چگونه در زمین ظاهر شده و ادامه حیات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در ادامه آن دخالت دارد و ابعاد و تأثیرات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به عنوان یک شاخه علمی، به تمام مسائل انسان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خلقت، رفتار اجتماعی، زبان، نقش‌های خویشاوندی، تاریخ، هنر، مذهب، فن‌آوری و پوشاک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به مسائل زیستی انسان، هم‌چون ساختار بدن، رنگ، پوست و سایر خصوصیات بیوشیمیایی او، مانند خطوط پوستی و انسان پیش از تاریخ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خصوص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سایر علوم و مانند جامعه‌شناسی، روان‌شناسی و اقتصاد چه‌کاره‌اند؟ پاسخ موقت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کدام به صورت تخصصی به یکی از ابعاد حیاتی انسان در دو حوزه فردی و اجتماعی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ممکن است روش مطالعه آنها نیز کاملاً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انسان‌شناسان با مراجعه به دو فرهنگ دینی و غیر دینی درمی‌یابند که در جوامع دینی، ارزش‌های حاکمی که دارای خاستگاه و منشأ دینی‌اند با ارزش‌های جامعه غیر دینی که ارزش‌های آن بشری و بیشتر بر اساس تمایلات انسانی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مسئله زیست و بقای آن و رابطه متقابل آن با فرهنگ، از دغدغه‌های انسان‌شناسی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فرهنگی انسان در طی زمان و با توجه به شناخت او از مسائل زیستی خود و همچنین آثار محیطی بر 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ازدواج‌های خویشاوندی بسیار نزدیک در تمامی جوامع منع شده است و به‌طور قطع، تنها علت آن مسائل</w:t>
      </w:r>
      <w:bookmarkStart w:id="40" w:name="pg5147_54189"/>
    </w:p>
    <w:p>
      <w:pPr>
        <w:pStyle w:val="BookText"/>
        <w:rPr/>
      </w:pPr>
      <w:bookmarkEnd w:id="40"/>
      <w:r>
        <w:rPr>
          <w:rFonts w:ascii="IRNazanin" w:hAnsi="IRNazanin" w:eastAsia="IRNazanin"/>
          <w:color w:val="111111"/>
          <w:sz w:val="28"/>
          <w:sz w:val="28"/>
          <w:szCs w:val="28"/>
          <w:rtl w:val="true"/>
          <w:lang w:bidi="fa-IR"/>
        </w:rPr>
        <w:t>فرهنگی خاص نیست، بلکه انسان دریافته است که این نوع ازدواج، دارای نتایج و عواقب خوبی برای بقای او نیست؛ هرچند در جامعه دین‌مدار، ادله و شواهد فراوانی برممنوعیت این نوع ازدواج‌ها وجود دارد</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41" w:name="__RefHeading___Toc1835118_774463916"/>
      <w:bookmarkStart w:id="42" w:name="_Toc15"/>
      <w:bookmarkEnd w:id="41"/>
      <w:r>
        <w:rPr>
          <w:rtl w:val="true"/>
        </w:rPr>
        <w:t>قلمرو مطالعات انسان شناسی</w:t>
      </w:r>
      <w:bookmarkEnd w:id="42"/>
    </w:p>
    <w:p>
      <w:pPr>
        <w:pStyle w:val="Heading5"/>
        <w:numPr>
          <w:ilvl w:val="4"/>
          <w:numId w:val="1"/>
        </w:numPr>
        <w:rPr/>
      </w:pPr>
      <w:bookmarkStart w:id="43" w:name="__RefHeading___Toc1835120_774463916"/>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دو تقسیم‌بندی عمومی در حوزه مطالعات انسان‌شناسی کلاسیک وجود دارد که هرچند مشابهت‌های آن فراوان است و در هردو، نوعی پیوستگی و ارتباط بین حوزه‌های مطالعاتی قابل درک است، لیکن با توجه به نقش فرهنگ جوامع انسانی و تأثیر آن بر کلیه مطالعات انسان‌شناختی و همچنین نحوه جای‌گیری این مفهوم در این مطالعات، باعث شده است تا دو تقسیم‌بندی، تحقق خارجی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حوزه‌های مطالعات انسان‌شناسی در این تقسیم‌بندی به چهار شاخه متمایز ولی کاملاً مربوط به هم تقسیم شده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Archaeology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زیستی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physical Anthropology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زبان‌شناختی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linguistic Anthropolog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فرهنگی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Cultural Antropology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تقسیم‌بندی، دربردارنده موضوعات انسان‌شناسی فرهنگی، مطالعه فرهنگ ملل، تفاوت‌ها و شباهت‌های آنها در عصر حاضر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انسان‌شناسی در تقسیم‌بندی دوم به دو حوزه متمایز کلی و در عین حال مرتبط، تقسیم می‌شود</w:t>
      </w:r>
      <w:r>
        <w:rPr>
          <w:rFonts w:eastAsia="IRNazanin" w:cs="IRNazanin"/>
          <w:color w:val="111111"/>
          <w:sz w:val="28"/>
          <w:szCs w:val="28"/>
          <w:rtl w:val="true"/>
          <w:lang w:bidi="fa-IR"/>
        </w:rPr>
        <w:t>:</w:t>
      </w:r>
      <w:bookmarkStart w:id="45" w:name="pg5147_54190"/>
    </w:p>
    <w:p>
      <w:pPr>
        <w:pStyle w:val="BookText"/>
        <w:rPr/>
      </w:pPr>
      <w:bookmarkEnd w:id="4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زیستی؛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انسان‌شناسی فرهنگی در این تقسیم‌بندی، شامل سه بخش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باستان‌شناسی که مربوط به مطالعه فرهنگ قدیمی و تاریخی انسان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زبان‌شناسی، به‌ویژه زبان‌شناسی اجتماعی که با مطالعات فرهنگ زبانی معاصر هماهنگ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مردم‌شناسی که به مطالعه تفاوت‌ها و مشابهت‌های فرهنگی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مطالعه حاضر، انسان‌شناسی فرهنگی، بخش اصلی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تقسیم‌بندی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مطالعات زبان‌شناختی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تقسیم‌بندی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اهداف کتاب،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سعی بر این است تا از ابعاد یاد شده در هر دو تقسیم‌بندی، توضیح اجمالی ارایه گردد</w:t>
      </w:r>
      <w:r>
        <w:rPr>
          <w:rFonts w:eastAsia="IRNazanin" w:cs="IRNazanin"/>
          <w:color w:val="111111"/>
          <w:sz w:val="28"/>
          <w:szCs w:val="28"/>
          <w:rtl w:val="true"/>
          <w:lang w:bidi="fa-IR"/>
        </w:rPr>
        <w:t>.</w:t>
      </w:r>
    </w:p>
    <w:p>
      <w:pPr>
        <w:pStyle w:val="Heading5"/>
        <w:numPr>
          <w:ilvl w:val="4"/>
          <w:numId w:val="1"/>
        </w:numPr>
        <w:rPr/>
      </w:pPr>
      <w:bookmarkStart w:id="46" w:name="__RefHeading___Toc1835122_774463916"/>
      <w:bookmarkStart w:id="47" w:name="_Toc17"/>
      <w:bookmarkEnd w:id="46"/>
      <w:r>
        <w:rPr>
          <w:rtl w:val="true"/>
        </w:rPr>
        <w:t>الف</w:t>
      </w:r>
      <w:r>
        <w:rPr>
          <w:rtl w:val="true"/>
        </w:rPr>
        <w:t xml:space="preserve">) </w:t>
      </w:r>
      <w:r>
        <w:rPr>
          <w:rtl w:val="true"/>
        </w:rPr>
        <w:t>انسان‌شناسی زیستی</w:t>
      </w:r>
      <w:bookmarkEnd w:id="47"/>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فیزیکی یا زیست‌شناختی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با سه حوزه اصلی سروکار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تاریخ تکاملی نوع بشر؛ یعنی توصیف و تبیین دگرگونی‌هایی که موجب شدند تا تبار انسانی از نیاکان مشترکی که با انسان‌های نخستین دیگر داشت، جدا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و تبیین تنوع زیست‌شناختی در میان جمعیت‌های موجود انسانی؛ که به رابطه ساختمان زیستی انسان با فرهنگ و رفتار او نیز توجه دارد؛</w:t>
      </w:r>
      <w:bookmarkStart w:id="48" w:name="pg5147_54191"/>
    </w:p>
    <w:p>
      <w:pPr>
        <w:pStyle w:val="BookText"/>
        <w:rPr/>
      </w:pPr>
      <w:bookmarkEnd w:id="4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نخستین‌شناسی ، که ضمن مطالعه و بررسی خویشاوندان نخستین انسان فعلی و مطالعه بوم‌شناختی آن، به تاریخ تکامل و رفتار اجتماعی او نیز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دانشمند در این حوزه مطالعاتی، دنبال یافتن پاسخ سؤالاتی چون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انسان کنونی به چه زمانی بر می‌گردد؟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خانوادگی انسان چگونه ترسیم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یادگیری اجتماعی و پای‌بندی به زندگی اجتماعی در افراد به چه میزان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جز انسان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منابع تاریخی و برخی متون دینی از جمله قرآن کریم، نسل او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دیگری قبل از او زندگی می‌کردند؟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سؤال قبل، چه رابطه‌ای بین این انسان و آنها وجود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گروهی از انسان‌ها سفید و گروهی دیگر سیاه‌اند؟</w:t>
      </w:r>
    </w:p>
    <w:p>
      <w:pPr>
        <w:pStyle w:val="Heading5"/>
        <w:numPr>
          <w:ilvl w:val="4"/>
          <w:numId w:val="1"/>
        </w:numPr>
        <w:rPr/>
      </w:pPr>
      <w:bookmarkStart w:id="49" w:name="__RefHeading___Toc1835124_774463916"/>
      <w:bookmarkStart w:id="50" w:name="_Toc18"/>
      <w:bookmarkEnd w:id="49"/>
      <w:r>
        <w:rPr>
          <w:rtl w:val="true"/>
        </w:rPr>
        <w:t>ب</w:t>
      </w:r>
      <w:r>
        <w:rPr>
          <w:rtl w:val="true"/>
        </w:rPr>
        <w:t xml:space="preserve">) </w:t>
      </w:r>
      <w:r>
        <w:rPr>
          <w:rtl w:val="true"/>
        </w:rPr>
        <w:t>باستان‌شناسی</w:t>
      </w:r>
      <w:bookmarkEnd w:id="50"/>
    </w:p>
    <w:p>
      <w:pPr>
        <w:pStyle w:val="BookText"/>
        <w:rPr/>
      </w:pPr>
      <w:r>
        <w:rPr>
          <w:rFonts w:ascii="IRNazanin" w:hAnsi="IRNazanin" w:eastAsia="IRNazanin"/>
          <w:color w:val="111111"/>
          <w:sz w:val="28"/>
          <w:sz w:val="28"/>
          <w:szCs w:val="28"/>
          <w:rtl w:val="true"/>
          <w:lang w:bidi="fa-IR"/>
        </w:rPr>
        <w:t>درست همان‌گونه که انسان‌شناسان زیستی می‌کوشند تا مراحل پی‌درپی تکامل جسمانی انسان را بازسازی کنند، باستان‌شناسان نیز برآنند تا فراگردهای تکامل فرهنگی و تأثیرهای آن را در نواحی گوناگون جهان بازسازی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تلاش دارد تا به بررسی روابط بین فرهنگ مادی و رفتار بشری بپردازد و به سؤالاتی از قبیل زیر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 پیشین ما چه شیوه‌هایی در زندگی داشته‌اند؟</w:t>
      </w:r>
      <w:bookmarkStart w:id="51" w:name="pg5147_54192"/>
    </w:p>
    <w:p>
      <w:pPr>
        <w:pStyle w:val="BookText"/>
        <w:rPr/>
      </w:pPr>
      <w:bookmarkEnd w:id="5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فراگردهای دگرگونی شیوه‌های زندگی انسان‌های پیشین، چگونه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اقوام پیشین چه روابطی با هم و با گروه‌های همسایه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تمایزات طبقاتی در اقوام پیشین وجود داشته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اقوام پیشین در مورد جهان خود و جهان دیگر، چگونه فکر می‌کردند؟</w:t>
      </w:r>
    </w:p>
    <w:p>
      <w:pPr>
        <w:pStyle w:val="BookText"/>
        <w:rPr/>
      </w:pPr>
      <w:r>
        <w:rPr>
          <w:rFonts w:ascii="IRNazanin" w:hAnsi="IRNazanin" w:eastAsia="IRNazanin"/>
          <w:color w:val="111111"/>
          <w:sz w:val="28"/>
          <w:sz w:val="28"/>
          <w:szCs w:val="28"/>
          <w:rtl w:val="true"/>
          <w:lang w:bidi="fa-IR"/>
        </w:rPr>
        <w:t>به طور قطع، وجود چنین سئوال‌هایی و ضرورت پاسخ‌گویی و ارایه تفاسیر پذیرفتنی از آنها، به تحلیلی دقیق و انبوه عظیمی از داده‌ها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باستان‌شناسان باید بتوانند از روی بخشی کوچک از بقایای فعالیت‌های تاریخی انسان، نتیجه‌گیری‌هایی درباره طیف گسترده‌ای از فعالیت‌های او ارایه نمایند</w:t>
      </w:r>
      <w:r>
        <w:rPr>
          <w:rFonts w:eastAsia="IRNazanin" w:cs="IRNazanin"/>
          <w:color w:val="111111"/>
          <w:sz w:val="28"/>
          <w:szCs w:val="28"/>
          <w:rtl w:val="true"/>
          <w:lang w:bidi="fa-IR"/>
        </w:rPr>
        <w:t xml:space="preserve">. </w:t>
      </w:r>
      <w:r>
        <w:rPr>
          <w:rStyle w:val="FootnoteAnchor"/>
          <w:rtl w:val="true"/>
        </w:rPr>
        <w:footnoteReference w:id="6"/>
      </w:r>
    </w:p>
    <w:p>
      <w:pPr>
        <w:pStyle w:val="Heading5"/>
        <w:numPr>
          <w:ilvl w:val="4"/>
          <w:numId w:val="1"/>
        </w:numPr>
        <w:rPr/>
      </w:pPr>
      <w:bookmarkStart w:id="52" w:name="__RefHeading___Toc1835126_774463916"/>
      <w:bookmarkStart w:id="53" w:name="_Toc19"/>
      <w:bookmarkEnd w:id="52"/>
      <w:r>
        <w:rPr>
          <w:rtl w:val="true"/>
        </w:rPr>
        <w:t>ج</w:t>
      </w:r>
      <w:r>
        <w:rPr>
          <w:rtl w:val="true"/>
        </w:rPr>
        <w:t xml:space="preserve">) </w:t>
      </w:r>
      <w:r>
        <w:rPr>
          <w:rtl w:val="true"/>
        </w:rPr>
        <w:t>انسان‌شناسی زبان‌شناختی</w:t>
      </w:r>
      <w:bookmarkEnd w:id="53"/>
    </w:p>
    <w:p>
      <w:pPr>
        <w:pStyle w:val="BookText"/>
        <w:rPr/>
      </w:pPr>
      <w:r>
        <w:rPr>
          <w:rFonts w:ascii="IRNazanin" w:hAnsi="IRNazanin" w:eastAsia="IRNazanin"/>
          <w:color w:val="111111"/>
          <w:sz w:val="28"/>
          <w:sz w:val="28"/>
          <w:szCs w:val="28"/>
          <w:rtl w:val="true"/>
          <w:lang w:bidi="fa-IR"/>
        </w:rPr>
        <w:t>زبان را باید حلقه واسطی چون ابزاری توانمند و منحصر به‌فرد دانست که فرهنگ جامعه از طریق آن از نسلی به نسل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عمده این شاخه از انسان‌شناسی، توجه به زبان‌های نانوشته در عصر حاضر و ماقبل تاریخ و همچنین دگرگونی و تحولات درونی زبان‌ها، کاربردها و استفاده‌های اجتماعی از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دارای سه شاخه عمده مطالعاتی است که به تازگی تحول یافته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زبان‌شناسی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منظم شیوه ساخت و کاربرد زبان، یعنی همان شیوه‌ای که مردم به کمک آن آواها را به صورت واژه‌ها و واژه‌ها را درقالب عبارات معنادار ترکیب می‌نمایند؛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زبان‌شناسی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خاستگاه عمومی زبان، تکامل و رشد زبان‌های امروزی؛</w:t>
      </w:r>
      <w:bookmarkStart w:id="54" w:name="pg5147_54193"/>
    </w:p>
    <w:p>
      <w:pPr>
        <w:pStyle w:val="BookText"/>
        <w:rPr/>
      </w:pPr>
      <w:bookmarkEnd w:id="5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زبان‌شناسی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پیوند میان زبان و روابط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چون موارد زیر در این شاخه از انسان‌شناسی، قابل پاسخ‌گویی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چه طریق، واژه‌ها را در عبارات ویژه ترکیب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زبان‌های هم‌خانواده کدامند و اخلاف یک نیاکان زبانی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اجتماعی چه تأثیری بر کاربرد لهجه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چه شیوه‌هایی زبان خود را متناسب با نیازهای زندگی روزانه تنظیم می‌کنند؟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موقیعت‌های دو زبانه، یک زبان بر دیگری برتری می‌یابد؟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طریق زبان‌شناسی توصیفی، می‌توان برای بیان‌های نانوشته، دستور زبان تهیه کرد؟</w:t>
      </w:r>
    </w:p>
    <w:p>
      <w:pPr>
        <w:pStyle w:val="Heading5"/>
        <w:numPr>
          <w:ilvl w:val="4"/>
          <w:numId w:val="1"/>
        </w:numPr>
        <w:rPr/>
      </w:pPr>
      <w:bookmarkStart w:id="55" w:name="__RefHeading___Toc1835128_774463916"/>
      <w:bookmarkStart w:id="56" w:name="_Toc20"/>
      <w:bookmarkEnd w:id="55"/>
      <w:r>
        <w:rPr>
          <w:rtl w:val="true"/>
        </w:rPr>
        <w:t>د</w:t>
      </w:r>
      <w:r>
        <w:rPr>
          <w:rtl w:val="true"/>
        </w:rPr>
        <w:t xml:space="preserve">) </w:t>
      </w:r>
      <w:r>
        <w:rPr>
          <w:rtl w:val="true"/>
        </w:rPr>
        <w:t>انسان‌شناسی فرهنگی</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انسان‌شناسی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شاخه‌های مهم انسان‌شناسی و فرصتی بس مناسب در جریان نگاه علمی و مدبرانه به حیات اجتماعی پیچیده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انسان‌شناسی فرهنگی که بیشتر در معنای انسان‌شناسی اجتماعی به کار می‌رود، به بررسی جوامع بشری خاص معاصر می‌پردازد تا ضمن مطالعه الگوهای مسلط بر فرهنگ بشری، دلایل همانندی و ناهمانندی آنها را توصیف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مردم‌نگاری و قوم‌شناسی به ترتیب، مطالعه این دو جنبه از کار انسان‌شناسی فرهنگی را بر عهده دارد؛ همچنان که بر اساس برخی منابع، زبان‌شناسی نیز از شاخه‌های آن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اطلاعات درباره فرهنگ‌های معاصر در شاخه مردم نگاری، از طریق کار میدانی یا بررسی‌های دست اول صورت می‌گیرد و با صرف چندین سال وقت در خصوص مشاهده و مصاحبه با مردمی که آنها را توصیف</w:t>
      </w:r>
      <w:bookmarkStart w:id="57" w:name="pg5147_54194"/>
    </w:p>
    <w:p>
      <w:pPr>
        <w:pStyle w:val="BookText"/>
        <w:rPr/>
      </w:pPr>
      <w:bookmarkEnd w:id="57"/>
      <w:r>
        <w:rPr>
          <w:rFonts w:ascii="IRNazanin" w:hAnsi="IRNazanin" w:eastAsia="IRNazanin"/>
          <w:color w:val="111111"/>
          <w:sz w:val="28"/>
          <w:sz w:val="28"/>
          <w:szCs w:val="28"/>
          <w:rtl w:val="true"/>
          <w:lang w:bidi="fa-IR"/>
        </w:rPr>
        <w:t>می‌کنند، کار انسان‌شناسی فرهنگی در این شاخه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حین مطالعه داده‌ها، اطلاعاتی در باره فراگردهایی چون فعالیت‌های مذهبی، شیوه‌های کار اقتصادی، تکنولوژی، سازمان‌های اجتماعی، رفتار سیاسی گروه‌های مورد بررسی و شرایط پیرامونی آنها، گردآوری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فرهنگی در این خصوص، خمیرمایه علاقه مردم‌نگاران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آن‌که در بخش مردم‌نگاری، گاهی ممکن است رابطه میان تحول اقتصادی و بزرگ کردن فرزند، مطرح شود یا نقش یک فعال دینی، مثلاً روحانیون انقلابی، در گستره حس ظلم‌ستیزی و تظاهرات علیه وضع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موجود، مورد مداقه قرار گیرد، زمانی هم ممکن است نقش فراگرد دگرگونی و پیشرفت، موضوع مطالعه واقع شود و از این طریق، تاریخ گروه‌هایی که در سال‌های اخیر دستخوش دگرگونی فرهنگی سریع شده ولی مدارک مکتوبی از آنها در دست نیست را بازسازی نمایند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قوم‌شناسی، پا را از حد توصیف داده‌ها فراتر می‌گذارد و به تفسیر داده‌های گردآوری شده در میدان تحقیق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علمی در حقیقت به آشکارسازی الگوها و قواعد حاکم بر رفتار اجتماعی انسان منجر می‌شود</w:t>
      </w:r>
      <w:r>
        <w:rPr>
          <w:rFonts w:eastAsia="IRNazanin" w:cs="IRNazanin"/>
          <w:color w:val="111111"/>
          <w:sz w:val="28"/>
          <w:szCs w:val="28"/>
          <w:rtl w:val="true"/>
          <w:lang w:bidi="fa-IR"/>
        </w:rPr>
        <w:t>.</w:t>
      </w:r>
    </w:p>
    <w:p>
      <w:pPr>
        <w:pStyle w:val="Heading5"/>
        <w:numPr>
          <w:ilvl w:val="4"/>
          <w:numId w:val="1"/>
        </w:numPr>
        <w:rPr/>
      </w:pPr>
      <w:bookmarkStart w:id="58" w:name="__RefHeading___Toc1835130_774463916"/>
      <w:bookmarkStart w:id="59" w:name="_Toc21"/>
      <w:bookmarkEnd w:id="58"/>
      <w:r>
        <w:rPr>
          <w:rtl w:val="true"/>
        </w:rPr>
        <w:t>الف</w:t>
      </w:r>
      <w:r>
        <w:rPr>
          <w:rtl w:val="true"/>
        </w:rPr>
        <w:t xml:space="preserve">) </w:t>
      </w:r>
      <w:r>
        <w:rPr>
          <w:rtl w:val="true"/>
        </w:rPr>
        <w:t>قلمرو انسان‌شناسی فرهنگی</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تطبیقی مشابهت‌ها و تفاوت‌های فرهنگی مکشوف در سراسر جهان،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 فرهنگی به اقصی نقاط جهان سفر می‌کند تا به مطالعه فرهنگ‌های کمتر شناخته شده و زبان‌ها بپردازد، به علاوه دنبال آن است که دریابد چرا مردم معاصر جهان، شیوه‌های رفتاری متفاوتی دارند و مشابهت‌ها وعلل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مورد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تکان دادن سر از</w:t>
      </w:r>
    </w:p>
    <w:p>
      <w:pPr>
        <w:pStyle w:val="BookText"/>
        <w:rPr/>
      </w:pPr>
      <w:r>
        <w:rPr>
          <w:rFonts w:ascii="IRNazanin" w:hAnsi="IRNazanin" w:eastAsia="IRNazanin"/>
          <w:color w:val="111111"/>
          <w:sz w:val="28"/>
          <w:sz w:val="28"/>
          <w:szCs w:val="28"/>
          <w:rtl w:val="true"/>
          <w:lang w:bidi="fa-IR"/>
        </w:rPr>
        <w:t>یک طرف به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تطبیقی فرهنگ‌ها به ما می‌گوید اقوامی در هند وجود دارند که این حرکت را برای ایجاد ارتباط و به مفهوم مثبت آن و در آمریکا به مفهوم منفی به‌کار می‌برند؛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انگشت بزرگ به سمت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ایرانی نشانه نوعی فحاشی است، ولی در فرهنگ غربی، نوعی تأیید و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راه‌های متفاوتی برای رساندن مفهوم نفی، تأیید یا ناسزا به طریق غیر کلامی وجود دارد که همه آنها به گونه‌ای همچون استفاده از زبان در فرهنگ‌های مختلف، معقول و مورد استفاده هستند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 انسان‌شناسی فرهنگی، گوناگونی‌های اندیشه و عمل در جهان امروز و راه حل‌های متفاوتی که مردم برای حل مشکلات یکسانشان یافته‌اند، مرور می‌شود و شناسایی و توصیف مشترکات توده مردم در میان گوناگونی‌های بسیار، مدنظر قرار می‌گیرد؛ یعنی نظم و قاعده‌هایی که در تمام بافت‌های فرهنگی، صرف نظر از جلوه متفاوت این بافت‌ها، یافت می‌شود؛ برای مثال، هر جامعه‌ای برای ادامه بقا در دراز مدت، باید مسئله اساسی چگونگی انتقال کل میراث فرهنگی‌اش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اندیشه‌ها، ارزش‌ها، نگرش‌ها و انگاره‌های رفتاری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نسل‌های آینده، حل و فصل کند؛ زیرا در صورتی که مجموعه سنت‌های فرهنگی جامعه به نسل‌های آینده منتقل نشود، احتمال بقای آن جامعه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فرهنگ ایرانی، جامعه‌پذیری افراد پس از خانواده، با حضور در مدارس، آموزش عالی و همچنین مراکز حوزوی دینی و ملی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کشورهای عربی، با گسترش مدارس قرآنی که سنت‌های فرهنگی غلط وهابیت را به نسل‌های جوان‌تر منتقل می‌کند، بخشی از این موضوع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بخش‌هایی از غرب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صحرایی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نوجوانان را برای رسیدن به بزرگ سالی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انسان‌شناسی فرهنگی می‌کوشد تا گوناگونی‌های بزرگ در اشکال فرهنگی را ثبت کند، در حالی</w:t>
      </w:r>
      <w:bookmarkStart w:id="60" w:name="pg5147_54196"/>
    </w:p>
    <w:p>
      <w:pPr>
        <w:pStyle w:val="BookText"/>
        <w:rPr/>
      </w:pPr>
      <w:bookmarkEnd w:id="60"/>
      <w:r>
        <w:rPr>
          <w:rFonts w:ascii="IRNazanin" w:hAnsi="IRNazanin" w:eastAsia="IRNazanin"/>
          <w:color w:val="111111"/>
          <w:sz w:val="28"/>
          <w:sz w:val="28"/>
          <w:szCs w:val="28"/>
          <w:rtl w:val="true"/>
          <w:lang w:bidi="fa-IR"/>
        </w:rPr>
        <w:t>که هم زمان در جست‌وجوی رشته‌ها و پیوندهای مشابه موجود در تمام فرهنگ‌ها و اصولی عمومی است که در مورد همه فرهنگ‌ها به کار می‌رود</w:t>
      </w:r>
      <w:r>
        <w:rPr>
          <w:rFonts w:eastAsia="IRNazanin" w:cs="IRNazanin"/>
          <w:color w:val="111111"/>
          <w:sz w:val="28"/>
          <w:szCs w:val="28"/>
          <w:rtl w:val="true"/>
          <w:lang w:bidi="fa-IR"/>
        </w:rPr>
        <w:t xml:space="preserve">. </w:t>
      </w:r>
      <w:r>
        <w:rPr>
          <w:rStyle w:val="FootnoteAnchor"/>
          <w:rtl w:val="true"/>
        </w:rPr>
        <w:footnoteReference w:id="8"/>
      </w:r>
    </w:p>
    <w:p>
      <w:pPr>
        <w:pStyle w:val="Heading5"/>
        <w:numPr>
          <w:ilvl w:val="4"/>
          <w:numId w:val="1"/>
        </w:numPr>
        <w:rPr/>
      </w:pPr>
      <w:bookmarkStart w:id="61" w:name="__RefHeading___Toc1835132_774463916"/>
      <w:bookmarkStart w:id="62" w:name="_Toc22"/>
      <w:bookmarkEnd w:id="61"/>
      <w:r>
        <w:rPr>
          <w:rtl w:val="true"/>
        </w:rPr>
        <w:t>ب</w:t>
      </w:r>
      <w:r>
        <w:rPr>
          <w:rtl w:val="true"/>
        </w:rPr>
        <w:t xml:space="preserve">) </w:t>
      </w:r>
      <w:r>
        <w:rPr>
          <w:rtl w:val="true"/>
        </w:rPr>
        <w:t>تعریف پیشنهادی انسان‌شناسی فرهنگی</w:t>
      </w:r>
      <w:bookmarkEnd w:id="62"/>
    </w:p>
    <w:p>
      <w:pPr>
        <w:pStyle w:val="BookText"/>
        <w:rPr/>
      </w:pPr>
      <w:r>
        <w:rPr>
          <w:rFonts w:ascii="IRNazanin" w:hAnsi="IRNazanin" w:eastAsia="IRNazanin"/>
          <w:color w:val="111111"/>
          <w:sz w:val="28"/>
          <w:sz w:val="28"/>
          <w:szCs w:val="28"/>
          <w:rtl w:val="true"/>
          <w:lang w:bidi="fa-IR"/>
        </w:rPr>
        <w:t>با توجه به قلمرو انسان‌شناسی فرهنگی، موارد زیر در تعریف انسان‌شناسی فرهنگی برجسته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توصیف مشترکات و گوناگونی‌های فرهنگ و کشف قواعد موجود در تمام بافت‌های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شناسایی و معرفی مکانیسم‌های انتقال شیوه‌های اندیشه و عمل از نسلی به نسل دیگر؛</w:t>
      </w:r>
    </w:p>
    <w:p>
      <w:pPr>
        <w:pStyle w:val="BookText"/>
        <w:rPr/>
      </w:pPr>
      <w:r>
        <w:rPr>
          <w:rFonts w:ascii="IRNazanin" w:hAnsi="IRNazanin" w:eastAsia="IRNazanin"/>
          <w:color w:val="111111"/>
          <w:sz w:val="28"/>
          <w:sz w:val="28"/>
          <w:szCs w:val="28"/>
          <w:rtl w:val="true"/>
          <w:lang w:bidi="fa-IR"/>
        </w:rPr>
        <w:t>بنابراین، انسان‌شناسی فرهنگی، مطالعه‌ای علمی در مورد مشترکات و تفاوت‌های فرهنگ‌هاست و به معرفی مکانیسم‌های انتقال این شیوه‌ها از نسلی به نسل دیگر می‌پردازد</w:t>
      </w:r>
      <w:r>
        <w:rPr>
          <w:rFonts w:eastAsia="IRNazanin" w:cs="IRNazanin"/>
          <w:color w:val="111111"/>
          <w:sz w:val="28"/>
          <w:szCs w:val="28"/>
          <w:rtl w:val="true"/>
          <w:lang w:bidi="fa-IR"/>
        </w:rPr>
        <w:t>.</w:t>
      </w:r>
    </w:p>
    <w:p>
      <w:pPr>
        <w:pStyle w:val="Heading5"/>
        <w:numPr>
          <w:ilvl w:val="4"/>
          <w:numId w:val="1"/>
        </w:numPr>
        <w:rPr/>
      </w:pPr>
      <w:bookmarkStart w:id="63" w:name="__RefHeading___Toc1835134_774463916"/>
      <w:bookmarkStart w:id="64" w:name="_Toc23"/>
      <w:bookmarkEnd w:id="63"/>
      <w:r>
        <w:rPr>
          <w:rtl w:val="true"/>
        </w:rPr>
        <w:t>ج</w:t>
      </w:r>
      <w:r>
        <w:rPr>
          <w:rtl w:val="true"/>
        </w:rPr>
        <w:t xml:space="preserve">) </w:t>
      </w:r>
      <w:r>
        <w:rPr>
          <w:rtl w:val="true"/>
        </w:rPr>
        <w:t>انسان‌شناسی و مفاهیم همسو</w:t>
      </w:r>
      <w:bookmarkEnd w:id="64"/>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مردم‌شناسی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رشته از شاخه‌ها و زیر مجموعه‌های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در برخی برداشت‌های نخستین و عمومی، این دو را به یک معنا و معمولاً به جای هم استعمال می‌کنند و بعضی نویسندگان هم بر همانندی آن دو اصرار دارند، چندان منطقی به نظر نمی‌رسد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فرهنگ‌شناسی</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لسی وایت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واژه، یک فرهنگ از قوانین خاصی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آن را کاملاً به وسیله علوم بنیانی نظیر محیطشناسی، روان‌شناسی و بیولوژی تشریح کرد؛ زیرا کل فرهنگ با مجموع قسمت‌های تشکیل دهنده آن تفاوت دارد و تنها علم ویژه‌ای به نام فرهنگ‌شناسی است که اجازه می‌دهد یک واقعیت اجتماعی، فهمیدنی 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بنابراین، هرچند انسان‌شناسی فرهنگی به بررسی ابعادی از فرهنگ جوامع می‌پردازد اما لزوماً همه ابعاد آن مورد نظر این رشته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انسان‌شناسی از مجموعه رشته‌های علمی جدید است که با وجود سابقه طولانی غیر آکادمیک آن، به مطالعه ابعاد مختلف انسانی که به نوعی با محیطِ فرهنگ و تاریخ حیات او مربوط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علمی، دارای دو تقسیم‌بندی عمده با شاخه‌های مختلف و متعدد است که در هر کدام از این شاخه‌ها به سؤالات ویژه‌ای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محور قوم‌نگاری و قوم‌شناسی در انسان شناسی فرهنگی مورد توجه است که در آن درحد لزوم و میزان ارتباط با مباحث فرهنگی جامعه به مباحث زبان‌شناختی نیز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انسان‌شناسی فرهنگی یکی از شاخه‌های انسان‌شناسی است که به بررسی مشابهت‌ها و تفاوت‌های فرهنگ‌ها می‌پردازد، به همین دلیل زیر مجموعه مردم‌شناسی است و با مفهوم فرهنگ‌شناسی 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pStyle w:val="BookText"/>
        <w:rPr/>
      </w:pPr>
      <w:r>
        <w:rPr>
          <w:rFonts w:ascii="IRNazanin" w:hAnsi="IRNazanin" w:eastAsia="IRNazanin"/>
          <w:color w:val="111111"/>
          <w:sz w:val="28"/>
          <w:sz w:val="28"/>
          <w:szCs w:val="28"/>
          <w:rtl w:val="true"/>
          <w:lang w:bidi="fa-IR"/>
        </w:rPr>
        <w:t>انسان‌شناسی، انسان‌شناسی زبان شناختی، باستان‌شناسی، انسان‌شناسی زیستی، قوم‌شناسی، مردم‌نگاری، انسان‌شناسی فرهنگی، مردم‌شناسی، فرهنگ‌شناسی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را تعریف نمایید وحوزه‌های مربوط به آن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اساسی در شاخه‌های مختلف انسان‌شناسی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انسان‌شناسی فرهنگی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رابطه‌ای بین انسان‌شناسی فرهنگی و زبان‌شناختی 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مردم‌نگاری در مطالعات انسان شناسی فرهنگی چیست؟</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ده صفحه‌ای در تبیین مفهوم انسان‌شناسی و رابطه آن با زیر شاخه‌های آن تهیه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جایگاه انسان‌شناسی در مطالعات علمی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رابطه انسان‌شناسی فرهنگی در سایر شاخه‌های انسان‌شناسی بحث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 فرانک؛ انسان‌شناسی فرهنگی، ترجمه علی رضا قبادی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بیتس، دانیل؛ انسان‌شناسی فرهنگی، ترجمه محسن ثلاثی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فکوهی، ناصر؛ تاریخ اندیشه و نظریه‌های انسان‌شناسی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کولمن، سایمون؛ در آمدی بر انسان‌شناسی، ترجمه محسن ثلاثی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بشریه، حمید؛ فرهنگ از دیدگاه انسان‌شناسی و قوم‌شناسی</w:t>
      </w:r>
      <w:r>
        <w:rPr>
          <w:rFonts w:eastAsia="IRNazanin" w:cs="IRNazanin"/>
          <w:color w:val="111111"/>
          <w:sz w:val="28"/>
          <w:szCs w:val="28"/>
          <w:rtl w:val="true"/>
          <w:lang w:bidi="fa-IR"/>
        </w:rPr>
        <w:t>.</w:t>
      </w:r>
      <w:bookmarkStart w:id="65" w:name="pg5147_54199"/>
    </w:p>
    <w:p>
      <w:pPr>
        <w:pStyle w:val="Heading3"/>
        <w:numPr>
          <w:ilvl w:val="2"/>
          <w:numId w:val="1"/>
        </w:numPr>
        <w:rPr/>
      </w:pPr>
      <w:bookmarkStart w:id="66" w:name="__RefHeading___Toc1835136_774463916"/>
      <w:bookmarkStart w:id="67" w:name="_Toc24"/>
      <w:bookmarkEnd w:id="65"/>
      <w:bookmarkEnd w:id="66"/>
      <w:r>
        <w:rPr/>
        <w:t>2</w:t>
      </w:r>
      <w:r>
        <w:rPr>
          <w:rtl w:val="true"/>
        </w:rPr>
        <w:t xml:space="preserve">- </w:t>
      </w:r>
      <w:r>
        <w:rPr>
          <w:rtl w:val="true"/>
        </w:rPr>
        <w:t>روش تحقیق در انسان شناسی فرهنگی</w:t>
      </w:r>
      <w:bookmarkEnd w:id="67"/>
    </w:p>
    <w:p>
      <w:pPr>
        <w:pStyle w:val="Heading4"/>
        <w:numPr>
          <w:ilvl w:val="3"/>
          <w:numId w:val="1"/>
        </w:numPr>
        <w:rPr/>
      </w:pPr>
      <w:bookmarkStart w:id="68" w:name="__RefHeading___Toc1835138_774463916"/>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ضرورت پرداختن به شیوه‌های اصلی وکاربردی تحقیق در مطالعات انسان‌شناسی فرهنگی و آشنایی با منابع اصلی و فرعی جمع‌آوری اطلاعات و همچنین نسبت مطالعات و تحقیقات انسان‌شناسی فرهنگی با فعالیت‌های تبلیغی، انتظار می‌رود دانش‌پژوهان در پایان این درس بتوانند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مسائل و انواع تحقیق در انسان‌شناسی فرهنگی آشنا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تحقیقات انسان‌شناسی فرهنگی از روش مشاهده مشارکتی استفاده نمایند؛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منابع عمده در تحقیقات انسان‌شناسی آشنا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مروری بر مفهوم تبلیغ و تاریخچه آن، بتوانند در مورد رابطه آن با انسان‌شناسی فرهنگی بحث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به کارگیری آموزه‌ها و پژوهش‌های انسان‌شناسی فرهنگی در عرصه تبلیغ را فرا گیرند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مطالعات انسان‌شناسی فرهنگی را باید ترکیبی از دو روش توصیفی و تاریخی دانست که محقق، هم به توصیف وسایل زندگی کنونی مثلاً در یک قبیله و یا ملت آفریقایی یا ایرانی می‌پردازد و هم عوامل گذشته، چون استعمار را که بر منابع زندگی آنان تأثیر گذاشته است،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بخش توصیفی تحقیق است و دومی، بخش تاریخی آن</w:t>
      </w:r>
      <w:r>
        <w:rPr>
          <w:rFonts w:eastAsia="IRNazanin" w:cs="IRNazanin"/>
          <w:color w:val="111111"/>
          <w:sz w:val="28"/>
          <w:szCs w:val="28"/>
          <w:rtl w:val="true"/>
          <w:lang w:bidi="fa-IR"/>
        </w:rPr>
        <w:t>.</w:t>
      </w:r>
      <w:bookmarkStart w:id="70" w:name="pg5147_54200"/>
    </w:p>
    <w:p>
      <w:pPr>
        <w:pStyle w:val="Heading4"/>
        <w:numPr>
          <w:ilvl w:val="3"/>
          <w:numId w:val="1"/>
        </w:numPr>
        <w:rPr/>
      </w:pPr>
      <w:bookmarkStart w:id="71" w:name="__RefHeading___Toc1835140_774463916"/>
      <w:bookmarkStart w:id="72" w:name="_Toc26"/>
      <w:bookmarkEnd w:id="70"/>
      <w:bookmarkEnd w:id="71"/>
      <w:r>
        <w:rPr>
          <w:rtl w:val="true"/>
        </w:rPr>
        <w:t>گستره مسئله تحقیق</w:t>
      </w:r>
      <w:bookmarkEnd w:id="72"/>
    </w:p>
    <w:p>
      <w:pPr>
        <w:pStyle w:val="BookText"/>
        <w:rPr/>
      </w:pPr>
      <w:r>
        <w:rPr>
          <w:rFonts w:ascii="IRNazanin" w:hAnsi="IRNazanin" w:eastAsia="IRNazanin"/>
          <w:color w:val="111111"/>
          <w:sz w:val="28"/>
          <w:sz w:val="28"/>
          <w:szCs w:val="28"/>
          <w:rtl w:val="true"/>
          <w:lang w:bidi="fa-IR"/>
        </w:rPr>
        <w:t xml:space="preserve">با توجه به دو گونه یاد شده در تحقیقات انسان‌شناسی، مطالعات انسان‌شناسی فرهنگی تا آغاز قرن بیستم، تنها به تحلیل گروه‌های کوچک اقوام غیر غربی که از نظر فنی زندگی ساده‌ای داشتند، معطوف می‌شد؛ اما در طول چند دهه گذشته، به گونه‌ای فزاینده و بیش از پیش، هدفمند به سمت مطالعه جامعه‌های پیچیده‌تر حرکت کرده است؛ یعنی کانون توجه این تحقیقات، از واحدهای کوچک و محدود به مطالعه تطبیقی سازمان‌های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بزرگ در گوشه‌های مختلف جهان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تغییر و تحول هدفمند، دگرگونی عمده‌ای نیز در علایق و شیوه‌های انسان‌شناسی فرهنگی در طی چند دهه اخیر، رخ داده است؛ به این معنا که اگر محققان تحقیقات پیمایش و میدانی پیش از این، بیشتر به الگوهای هنجارمند، مانند نگاه کلی یک جامعه به تربیت بچه، روابط زناشویی و شیوه حل و فصل مخاصمات می‌پرداختند، امروزه این مسائل را به صورتی عمیق‌تر بررسی می‌کردند و به گوناگونی‌های رفتارها در هر یک از موارد می‌پرداختند</w:t>
      </w:r>
      <w:r>
        <w:rPr>
          <w:rFonts w:eastAsia="IRNazanin" w:cs="IRNazanin"/>
          <w:color w:val="111111"/>
          <w:sz w:val="28"/>
          <w:szCs w:val="28"/>
          <w:rtl w:val="true"/>
          <w:lang w:bidi="fa-IR"/>
        </w:rPr>
        <w:t>.</w:t>
      </w:r>
    </w:p>
    <w:p>
      <w:pPr>
        <w:pStyle w:val="Heading4"/>
        <w:numPr>
          <w:ilvl w:val="3"/>
          <w:numId w:val="1"/>
        </w:numPr>
        <w:rPr/>
      </w:pPr>
      <w:bookmarkStart w:id="73" w:name="__RefHeading___Toc1835142_774463916"/>
      <w:bookmarkStart w:id="74" w:name="_Toc27"/>
      <w:bookmarkEnd w:id="73"/>
      <w:r>
        <w:rPr>
          <w:rtl w:val="true"/>
        </w:rPr>
        <w:t>تحقیقات فردی و گروهی</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طرح‌های پژوهشی بیشتر انسان‌شناسانی که به تنهایی کارمی‌کنند، به بررسی یک یا دو جنبه از یک جامعه یا اجتماع محلی محدود می‌شود؛ در حالی که بررسی‌های بزرگ در زمینه‌های گسترده‌تر را معمولاً گروهی از متخصصان و محققان، به صورت جمعی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اساس تقسیم کار در بین گروه محققان، یک محقق ممکن است به جمع‌آوری اطلاعات در محور تهیه خوراک و تکنولوژی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 دیگر بر شیوه تربیت دینی توسط روحانیون یا بزرگان</w:t>
      </w:r>
      <w:bookmarkStart w:id="75" w:name="pg5147_54201"/>
    </w:p>
    <w:p>
      <w:pPr>
        <w:pStyle w:val="BookText"/>
        <w:rPr/>
      </w:pPr>
      <w:bookmarkEnd w:id="75"/>
      <w:r>
        <w:rPr>
          <w:rFonts w:ascii="IRNazanin" w:hAnsi="IRNazanin" w:eastAsia="IRNazanin"/>
          <w:color w:val="111111"/>
          <w:sz w:val="28"/>
          <w:sz w:val="28"/>
          <w:szCs w:val="28"/>
          <w:rtl w:val="true"/>
          <w:lang w:bidi="fa-IR"/>
        </w:rPr>
        <w:t>محل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نحوه گفت‌وگو و ارتباطات عمومی را مد نظر قرار دهد یا حتی اگر جامعه مورد بررسی، طبقات اجتماعی یا گروه‌های نژادی، قومی و مذهبی جداگانه‌ای داشته باشد، فعالیت هر یک از محققان، بر گروه ویژه‌ای تأکید کند؛ مانند این‌که محور مطالعه در ایران، برخی ویژگی‌های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نژادی باشد که در این صورت، ممکن است در میان فارس‌زبانان، کردها، ترک‌ها، لرها، بلوچ و گیلکی‌ها و یا در میان اهل سنت و شیعیان آنها، تحقیق انجام شود و وظایف محققان بر اساس تعداد اقوام و عقاید یاد شده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این‌که کدام گونه مؤثر و کارآمدتر است، دیدگاه‌های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تحقیق گروهی را می‌پسندد؛ چرا که نتایج آن، جامع و علمی‌تر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شیوه فردی دفاع می‌کند؛ زیرا سریع‌تر و با تکلف کمتری همراه است و از طرفی، نیاز به هماهنگی بین افراد ندارد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76" w:name="__RefHeading___Toc1835144_774463916"/>
      <w:bookmarkStart w:id="77" w:name="_Toc28"/>
      <w:bookmarkEnd w:id="76"/>
      <w:r>
        <w:rPr>
          <w:rtl w:val="true"/>
        </w:rPr>
        <w:t>روش ها و منابع داده ها</w:t>
      </w:r>
      <w:bookmarkEnd w:id="77"/>
    </w:p>
    <w:p>
      <w:pPr>
        <w:pStyle w:val="Heading5"/>
        <w:numPr>
          <w:ilvl w:val="4"/>
          <w:numId w:val="1"/>
        </w:numPr>
        <w:rPr/>
      </w:pPr>
      <w:bookmarkStart w:id="78" w:name="__RefHeading___Toc1835146_774463916"/>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با توجه به طیف وسیع داده‌ها و مسائلی که انسان‌شناسان، متناسب با موضوع تحقیق خود و با هر نوع جهت‌گیری نظری به جمع‌آوری آنها می‌پردازند، لازم است به روش‌ها، فنون و منابع گوناگون گردآوری داده‌ها نیز مسلط باشند و از آنها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برخی از این موارد بررسی می‌پردازیم</w:t>
      </w:r>
      <w:r>
        <w:rPr>
          <w:rFonts w:eastAsia="IRNazanin" w:cs="IRNazanin"/>
          <w:color w:val="111111"/>
          <w:sz w:val="28"/>
          <w:szCs w:val="28"/>
          <w:rtl w:val="true"/>
          <w:lang w:bidi="fa-IR"/>
        </w:rPr>
        <w:t>:</w:t>
      </w:r>
    </w:p>
    <w:p>
      <w:pPr>
        <w:pStyle w:val="Heading5"/>
        <w:numPr>
          <w:ilvl w:val="4"/>
          <w:numId w:val="1"/>
        </w:numPr>
        <w:rPr/>
      </w:pPr>
      <w:bookmarkStart w:id="80" w:name="__RefHeading___Toc1835148_774463916"/>
      <w:bookmarkStart w:id="81" w:name="_Toc30"/>
      <w:bookmarkEnd w:id="80"/>
      <w:r>
        <w:rPr>
          <w:rtl w:val="true"/>
        </w:rPr>
        <w:t>الف</w:t>
      </w:r>
      <w:r>
        <w:rPr>
          <w:rtl w:val="true"/>
        </w:rPr>
        <w:t xml:space="preserve">) </w:t>
      </w:r>
      <w:r>
        <w:rPr>
          <w:rtl w:val="true"/>
        </w:rPr>
        <w:t>مشاهده مشارکتی</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انسان‌شناسان برخلاف برخی دانشمندان علوم اجتماعی یا رفتاری، شباهت‌ها و تفاوت‌های فرهنگی را به طور مستقیم مورد مطالعه قرار می‌دهند</w:t>
      </w:r>
    </w:p>
    <w:p>
      <w:pPr>
        <w:pStyle w:val="BookText"/>
        <w:rPr/>
      </w:pPr>
      <w:r>
        <w:rPr>
          <w:rFonts w:ascii="IRNazanin" w:hAnsi="IRNazanin" w:eastAsia="IRNazanin"/>
          <w:color w:val="111111"/>
          <w:sz w:val="28"/>
          <w:sz w:val="28"/>
          <w:szCs w:val="28"/>
          <w:rtl w:val="true"/>
          <w:lang w:bidi="fa-IR"/>
        </w:rPr>
        <w:t xml:space="preserve">و به فراگیری تجربی از طریق روش گردآوری اطلاعات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در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متکی‌اند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یک مقایسه کوتاه درمی‌یابیم که روان‌شناسان معمولاً رفتار انسان را نه آنچنان‌که واقعاً صورت می‌گیرد، بلکه با استفاده از اطلاعات فرعی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به میزان گسترده‌ای به اطلاعات ثانوی گردآوری شده از طریق پرسش‌نامه‌ها، مصاحبه‌ها و گزارش‌های آماری متکی هستند و مورخان، از نظر زمانی از مردم و رویدادهایی که موضوع مطالعه آنها را تشکیل می‌دهند، بسیار دورند؛ ولی انسان‌شناسان فرهنگی در حالی که سرگرم بررسی و مشاهده علمی فرهنگ مورد نظرشان هستند، در فعالیت‌های روزانه مردم شرکت می‌کنند؛ غذا خوردن، پیکار کردن و عبادت آنها را مشاهده می‌کنند؛ به حرف‌های عادی و صحبت‌های هیجان انگیز آنها گوش می‌دهند و کم‌کم، زندگی را مثل آنها می‌بینند و تجربه می‌کنند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واقع، روش مشاهده مشارکتی در میان انسان‌شناسان، به صورت یک راهبرد تحقیقاتی مرجع، وجود دارد و این زمانی آغاز می‌شود که انسان‌شناس به میدان تحقیق گام نهد و کار نیز تا پایان اقامتش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از مشارکت، هم می‌تواند به صورت رفت و آمد به محله یا محل مورد نظر یا به صورت استقرار کامل در زندگی اجتماعی مورد تحقیق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مالینوفسکی ضرورت درگیری محقق انسان‌شناس با مسئله تحقیق خود را در عبارت زیر این‌گونه توضیح می‌دهد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آن‌که خود را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اماراکانا در جزایر تروباند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دیدم، سعی کردم که در زندگی این دهکده مشارکت کنم و هر روز خود را به همان‌گونه آغاز می‌کردم که یک بومی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که پیاده‌روی روزانه‌ام را در</w:t>
      </w:r>
      <w:bookmarkStart w:id="82" w:name="pg5147_54203"/>
    </w:p>
    <w:p>
      <w:pPr>
        <w:pStyle w:val="BookText"/>
        <w:rPr/>
      </w:pPr>
      <w:bookmarkEnd w:id="82"/>
      <w:r>
        <w:rPr>
          <w:rFonts w:ascii="IRNazanin" w:hAnsi="IRNazanin" w:eastAsia="IRNazanin"/>
          <w:color w:val="111111"/>
          <w:sz w:val="28"/>
          <w:sz w:val="28"/>
          <w:szCs w:val="28"/>
          <w:rtl w:val="true"/>
          <w:lang w:bidi="fa-IR"/>
        </w:rPr>
        <w:t>کوچه‌های دهکده انجام می‌دادم، می‌توانستم جزئیات زندگی خانوادگی، توالت رفتن، آشپزی کردن و غذا خوردن آنها را از نزدیک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دعواها، لطیفه‌ها، صحنه‌های خانوادگی، رویدادهای معمولا پیش پا افتاده و بعضاً با اهمیت، همگی فضای زندگی روزمره مرا تشکیل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پیش آمده بود که آداب معاشرت را به جا نیاوردم و بومیانی که با من آشنا بودند از تذکر آن کوتاهی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درست رفتار کردن میان آنها را می‌آموختم و یاد می‌گرفتم که منش‌های بد و خوب از نظر آنان را احساس کنم و این، خود همان شرط مقدماتی است برای آن که انسان بتواند کار میدانی را با موفقیت انجام دهد</w:t>
      </w:r>
      <w:r>
        <w:rPr>
          <w:rFonts w:eastAsia="IRNazanin" w:cs="IRNazanin"/>
          <w:color w:val="111111"/>
          <w:sz w:val="28"/>
          <w:szCs w:val="28"/>
          <w:rtl w:val="true"/>
          <w:lang w:bidi="fa-IR"/>
        </w:rPr>
        <w:t xml:space="preserve">. </w:t>
      </w:r>
      <w:r>
        <w:rPr>
          <w:rStyle w:val="FootnoteAnchor"/>
          <w:rtl w:val="true"/>
        </w:rPr>
        <w:footnoteReference w:id="14"/>
      </w:r>
    </w:p>
    <w:p>
      <w:pPr>
        <w:pStyle w:val="Heading5"/>
        <w:numPr>
          <w:ilvl w:val="4"/>
          <w:numId w:val="1"/>
        </w:numPr>
        <w:rPr/>
      </w:pPr>
      <w:bookmarkStart w:id="83" w:name="__RefHeading___Toc1835150_774463916"/>
      <w:bookmarkStart w:id="84" w:name="_Toc31"/>
      <w:bookmarkEnd w:id="83"/>
      <w:r>
        <w:rPr>
          <w:rtl w:val="true"/>
        </w:rPr>
        <w:t>ب</w:t>
      </w:r>
      <w:r>
        <w:rPr>
          <w:rtl w:val="true"/>
        </w:rPr>
        <w:t xml:space="preserve">) </w:t>
      </w:r>
      <w:r>
        <w:rPr>
          <w:rtl w:val="true"/>
        </w:rPr>
        <w:t>مصاحبه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انجام مشاهدات مشارکتی، رابطه‌ای چهره‌به‌چهره و کلامی است که محقق برای گردآوری اطلاعات و به منظور شناخت ویژگی‌های افراد در یک جامعه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گاهی به صورت رسمی است، به این معنا که محقق سؤالاتی را از قبل آماده ساخته و زمانی را برای مصاحبه مشخص نموده است و گاهی به صورت غیر رسمی است که محقق، جلسه سؤال و جوابی که ساختار مشخصی ندارد را تشکیل می‌دهد و طی آن، سؤال شونده را تشویق می‌کند تا رشته افکارش را تا هرکجا مایل است، ادامه دهد</w:t>
      </w:r>
      <w:r>
        <w:rPr>
          <w:rFonts w:eastAsia="IRNazanin" w:cs="IRNazanin"/>
          <w:color w:val="111111"/>
          <w:sz w:val="28"/>
          <w:szCs w:val="28"/>
          <w:rtl w:val="true"/>
          <w:lang w:bidi="fa-IR"/>
        </w:rPr>
        <w:t>.</w:t>
      </w:r>
    </w:p>
    <w:p>
      <w:pPr>
        <w:pStyle w:val="Heading5"/>
        <w:numPr>
          <w:ilvl w:val="4"/>
          <w:numId w:val="1"/>
        </w:numPr>
        <w:rPr/>
      </w:pPr>
      <w:bookmarkStart w:id="85" w:name="__RefHeading___Toc1835152_774463916"/>
      <w:bookmarkStart w:id="86" w:name="_Toc32"/>
      <w:bookmarkEnd w:id="85"/>
      <w:r>
        <w:rPr>
          <w:rtl w:val="true"/>
        </w:rPr>
        <w:t>ج</w:t>
      </w:r>
      <w:r>
        <w:rPr>
          <w:rtl w:val="true"/>
        </w:rPr>
        <w:t xml:space="preserve">) </w:t>
      </w:r>
      <w:r>
        <w:rPr>
          <w:rtl w:val="true"/>
        </w:rPr>
        <w:t>مردم‌نگاری</w:t>
      </w:r>
      <w:bookmarkEnd w:id="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کامل و همه‌جانبه مظاهر مادی و غیر مادی در جامعه 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مشاهده در محل تحقیق، همان توصیف و</w:t>
      </w:r>
    </w:p>
    <w:p>
      <w:pPr>
        <w:pStyle w:val="BookText"/>
        <w:rPr/>
      </w:pPr>
      <w:r>
        <w:rPr>
          <w:rFonts w:ascii="IRNazanin" w:hAnsi="IRNazanin" w:eastAsia="IRNazanin"/>
          <w:color w:val="111111"/>
          <w:sz w:val="28"/>
          <w:sz w:val="28"/>
          <w:szCs w:val="28"/>
          <w:rtl w:val="true"/>
          <w:lang w:bidi="fa-IR"/>
        </w:rPr>
        <w:t>تحلیل گروه‌های انسانی است که به قدر کفایت کوچک بوده و به همین علت می‌تواند تماماً توسط تعداد محدودی محقق از طریق روش‌های عموماً غیر آماری، مطالعه و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محقق به مسافرتی علمی رفته است و ماه‌ها و سال‌ها، وقت خود را صرف می‌کند، در خصوص ابعاد مختلف آن جامعه، اطلاعات جمع‌آوری می‌کند و سپس به‌صورت روشمند به توصیف آنها پرداخته، فرهنگ آن جامعه را قابل فهم می‌سازد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محصول چنین فعالیت علمی‌ای، معمولاً در قالب تک‌نگاری ارایه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عمیق در یک مطالعه انسان‌شناختی که محققان آن با استفاده کامل از شیوه‌های مشارکت و مصاحبه و با اضافه کردن دیگر اسناد و مدارک موجود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اعم از صوتی،تصویری، فیلم‌ها، تابلوها، ظروف و هم‌چنین مظاهر فرهنگ، مانند شعر، ضرب‌المثل‌ها و افسانه‌ها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گزارش مبسوطی ارایه می‌دهد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علاوه بر تحقیقات فراوانی که انسان‌شناسان غربی داشته‌اند، مانند نوشته‌های مالینوفسکی، بوآس و دیگران، در ایران نیز می‌توان به نوشته‌های آقای روح الامینی و شادروان نادر افشار نادری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 به عنوان مردم‌شناس، مدت‌های دراز با تیره‌های مختلفی از عشایر ایران،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کوچ و در ییلاق و قشلاقشان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برادروار زیر چادرهایشان شرکت کرد و عمیق‌ترین تحقیقات را در مورد آنان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تحقیقات او می‌توان به مونوگرافی ایل بهمیی</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سوق طیبی</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دشت میشان، طرح مقدماتی مبارزه با بی‌سوادی</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 شناسنامه ایلات کهکیلویه</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مطالعات و برنامه‌ریزی کرمانشاهان، سمینار بررسی مسائل جامعه عشایری ایران</w:t>
      </w:r>
      <w:bookmarkStart w:id="87" w:name="pg5147_54205"/>
    </w:p>
    <w:p>
      <w:pPr>
        <w:pStyle w:val="BookText"/>
        <w:rPr/>
      </w:pPr>
      <w:bookmarkEnd w:id="87"/>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بررسی و طرح مطالعه آینده در ایلات بویراحمد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فیلم‌های مستند علف، بلوط، مشک، دهدشت و گلاب اشاره کرد</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88" w:name="__RefHeading___Toc1835154_774463916"/>
      <w:bookmarkStart w:id="89" w:name="_Toc33"/>
      <w:bookmarkEnd w:id="88"/>
      <w:r>
        <w:rPr>
          <w:rtl w:val="true"/>
        </w:rPr>
        <w:t>د</w:t>
      </w:r>
      <w:r>
        <w:rPr>
          <w:rtl w:val="true"/>
        </w:rPr>
        <w:t xml:space="preserve">) </w:t>
      </w:r>
      <w:r>
        <w:rPr>
          <w:rtl w:val="true"/>
        </w:rPr>
        <w:t>تهیه جدول ثبت داده‌ها</w:t>
      </w:r>
      <w:bookmarkEnd w:id="89"/>
    </w:p>
    <w:p>
      <w:pPr>
        <w:pStyle w:val="BookText"/>
        <w:rPr/>
      </w:pPr>
      <w:r>
        <w:rPr>
          <w:rFonts w:ascii="IRNazanin" w:hAnsi="IRNazanin" w:eastAsia="IRNazanin"/>
          <w:color w:val="111111"/>
          <w:sz w:val="28"/>
          <w:sz w:val="28"/>
          <w:szCs w:val="28"/>
          <w:rtl w:val="true"/>
          <w:lang w:bidi="fa-IR"/>
        </w:rPr>
        <w:t xml:space="preserve">محقق برای استفاده مناسب از داده‌های جمع‌آوری شده لازم است، از شگردی سودمند استفاده نماید که بهترین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زمان و مکان، نوع و شکل رفتار را متناسب با موضوع در آن یادداشت می‌کند و از آن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این کار از کاغذهای کدبندی شده استفاده نمود تا طبقه‌بندی رفتار نیز آسان گردد</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90" w:name="__RefHeading___Toc1835156_774463916"/>
      <w:bookmarkStart w:id="91" w:name="_Toc34"/>
      <w:bookmarkEnd w:id="90"/>
      <w:r>
        <w:rPr>
          <w:rtl w:val="true"/>
        </w:rPr>
        <w:t>ه</w:t>
      </w:r>
      <w:r>
        <w:rPr>
          <w:rtl w:val="true"/>
        </w:rPr>
        <w:t xml:space="preserve">) </w:t>
      </w:r>
      <w:r>
        <w:rPr>
          <w:rtl w:val="true"/>
        </w:rPr>
        <w:t>مراجعه به سایر منابع مفید</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اطلاعات فرهنگی‌ای که انسان‌شناسان متخصص و کارآزموده فراهم می‌آورند، برخی اطلاعات منتشر شده نیز وجود دارد که ممکن است برای محققان در شناخت ابعاد فرهنگ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آثار بسیار متنوع است، شاید در بسیاری از کتابخانه‌های پژوهشی مفید در مناطق مختلف، پراکنده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اطلاعات از این نظر که به طور خاص، بیانگر این هستند که مردم در قسمت‌های مختلف جهان چگونه رفتار و فکر می‌کنند، به مفهوم دقیق کلمه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اطلاعات شامل منابع و نقشه‌هایی از جمعیت، جغرافیا، اقتصاد، حکومت، سیاست خارجی و منابعی دیگر می‌شود که به مسائل روزمره، مثل مقررات بهداشتی، تعطیلات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اطلاعاتی</w:t>
      </w:r>
      <w:bookmarkStart w:id="92" w:name="pg5147_54206"/>
    </w:p>
    <w:p>
      <w:pPr>
        <w:pStyle w:val="BookText"/>
        <w:rPr/>
      </w:pPr>
      <w:bookmarkEnd w:id="92"/>
      <w:r>
        <w:rPr>
          <w:rFonts w:ascii="IRNazanin" w:hAnsi="IRNazanin" w:eastAsia="IRNazanin"/>
          <w:color w:val="111111"/>
          <w:sz w:val="28"/>
          <w:sz w:val="28"/>
          <w:szCs w:val="28"/>
          <w:rtl w:val="true"/>
          <w:lang w:bidi="fa-IR"/>
        </w:rPr>
        <w:t>درباره بانک‌ها، مراکز علمی و تجاری و راهنمایی درباره استفاده از مثلاً سیستم تلفن محلی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نشریات ادواری وجود دارند که ویژه هر محله یا منطقه است و به رویدادهای جاری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اطلاعات، بدون در نظر گرفتن منبع آنها، می‌تواند به محقق در جهت آشنایی بیشتر با ابعاد فرهنگ جامعه کمک کرده، دامنه اطلاعات و مدارک او را تکمیل نماید</w:t>
      </w:r>
      <w:r>
        <w:rPr>
          <w:rFonts w:eastAsia="IRNazanin" w:cs="IRNazanin"/>
          <w:color w:val="111111"/>
          <w:sz w:val="28"/>
          <w:szCs w:val="28"/>
          <w:rtl w:val="true"/>
          <w:lang w:bidi="fa-IR"/>
        </w:rPr>
        <w:t>.</w:t>
      </w:r>
    </w:p>
    <w:p>
      <w:pPr>
        <w:pStyle w:val="Heading4"/>
        <w:numPr>
          <w:ilvl w:val="3"/>
          <w:numId w:val="1"/>
        </w:numPr>
        <w:rPr/>
      </w:pPr>
      <w:bookmarkStart w:id="93" w:name="__RefHeading___Toc1835158_774463916"/>
      <w:bookmarkStart w:id="94" w:name="_Toc35"/>
      <w:bookmarkEnd w:id="93"/>
      <w:r>
        <w:rPr>
          <w:rtl w:val="true"/>
        </w:rPr>
        <w:t>نسبت تحقیقات انسان شناسی فرهنگی و تبلیغ</w:t>
      </w:r>
      <w:bookmarkEnd w:id="94"/>
    </w:p>
    <w:p>
      <w:pPr>
        <w:pStyle w:val="Heading5"/>
        <w:numPr>
          <w:ilvl w:val="4"/>
          <w:numId w:val="1"/>
        </w:numPr>
        <w:rPr/>
      </w:pPr>
      <w:bookmarkStart w:id="95" w:name="__RefHeading___Toc1835160_774463916"/>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با توجه به تأملی که در خصوص تحقیقات انسان‌شناسی فرهنگی و شیوه‌ها و منابع آن صورت گرفت، هم اکنون مناسب است تا در همین درس به نقش این تحقیقات در امر تبلیغ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که از حیات فکری ادبی و مصالح حیاتی انسان سرچشمه می‌گیرد و از آن جدایی‌ناپذیر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تحول و دگرگونی وسایل ارتباطی و خبررسانی، فراز و نشیب فراوانی در طول زمان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خصیصه عمومی که بگذریم، معتقدات مذهبی در مسئله تبلیغ به گونه‌ای دیگر جلوه‌گر است؛ چرا که در دین، رساندن پیام الهی تکلیف است و با توجه به این که دین و عقاید مذهبی، همواره ملازم انسان‌ها بوده، نتیجه می‌گیریم که تبلیغ در چارچوب ادیان و مذاهب و همراه سیر تکاملی اندیشه‌ها و اعتقادات انسانی، بخشی از فعالیت‌های مذهبی را به‌خود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عهد و میثاق الهی با فرزندان آدم، در ابلاغ رسالت خداوندی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واصطفی الله سبحانه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اخذ علی الوحی میثاقهم و علی تبلیغ الرسالة امانتهم لما بدل اکثر خلقه عهدالله الیهم فجهلوا حقه و اتّخذوا الانداد معه واحتالتهم الشیاطین عن معرفته واقتطعتهم عن عبادته فبعث فیهم رسله</w:t>
      </w:r>
    </w:p>
    <w:p>
      <w:pPr>
        <w:pStyle w:val="BookText"/>
        <w:rPr/>
      </w:pPr>
      <w:r>
        <w:rPr>
          <w:rFonts w:ascii="IRNazanin" w:hAnsi="IRNazanin" w:eastAsia="IRNazanin"/>
          <w:color w:val="111111"/>
          <w:sz w:val="28"/>
          <w:sz w:val="28"/>
          <w:szCs w:val="28"/>
          <w:rtl w:val="true"/>
          <w:lang w:bidi="fa-IR"/>
        </w:rPr>
        <w:t>و واتر الیهم انبیائه لیستأدوهم میثاق فطرته و یذکّروهم منسی نعمته و یحتجّوا علیهم بالتّبلیغ و یثیروا لهم دفائن العقول و یروهم الایات المقدّره؛</w:t>
      </w:r>
    </w:p>
    <w:p>
      <w:pPr>
        <w:pStyle w:val="BookText"/>
        <w:rPr/>
      </w:pPr>
      <w:r>
        <w:rPr>
          <w:rFonts w:ascii="IRNazanin" w:hAnsi="IRNazanin" w:eastAsia="IRNazanin"/>
          <w:color w:val="111111"/>
          <w:sz w:val="28"/>
          <w:sz w:val="28"/>
          <w:szCs w:val="28"/>
          <w:rtl w:val="true"/>
          <w:lang w:bidi="fa-IR"/>
        </w:rPr>
        <w:t>و خداوند متعال، پیامبرانی از میان اولاد آدم برگزید و عهد و پیمانی بر وحی و تبلیغ رسالت از 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بیشتر خلایق، عهد و پیمان الهی را شکستند، به حق او نادان شدند؛ مانندها و شریک‌هایی برای او قرار دادند و شیاطین، آنان را از معرفت خدا منحرف نموده و ایشان را از پرستش او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پیغمبران خود را در بین آنان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پی‌درپی فرستاد تا عهد و پیمان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جبلّی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نعمت فراموش شده یادآوری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تبلیغ با آنان گفت‌وگو کنند و عقل‌های پنهان شده را بیرون آورده، به کار اندازند و نیز آیات قدرت را به ایشان نشان دهند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نکته مهم این‌که محور تبلیغ و مفاهیم مختلف آن، عموماً حول دو محور اساسی زیر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و اندیشه‌های مذهبی که بیشترین کاربرد تبلیغ را به خود اختصاص 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تفکرات و آرمان‌های مادی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سیاسی، نظامی، اقتصادی و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اندیشه‌های دانشمندان و متفکران بسیاری را به خود معطوف داشته و در رقابت‌های سیاسی و محاکم قضایی، از آن به عنوان ابزار تبلیغ و در جهت توسعه اهداف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از تبلیغات در کشورهای توسعه یافته باستانی مانند ایران، روم، یونان و مصر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ابزاری که بیش از همه در تبلیغات به کار گرفته می‌شده، بیان و خطابه، شعر و حماسه، کتاب و نوشتار بوده است</w:t>
      </w:r>
      <w:r>
        <w:rPr>
          <w:rFonts w:eastAsia="IRNazanin" w:cs="IRNazanin"/>
          <w:color w:val="111111"/>
          <w:sz w:val="28"/>
          <w:szCs w:val="28"/>
          <w:rtl w:val="true"/>
          <w:lang w:bidi="fa-IR"/>
        </w:rPr>
        <w:t xml:space="preserve">. </w:t>
      </w:r>
      <w:r>
        <w:rPr>
          <w:rStyle w:val="FootnoteAnchor"/>
          <w:rtl w:val="true"/>
        </w:rPr>
        <w:footnoteReference w:id="19"/>
      </w:r>
      <w:bookmarkStart w:id="97" w:name="pg5147_54208"/>
    </w:p>
    <w:p>
      <w:pPr>
        <w:pStyle w:val="Heading5"/>
        <w:numPr>
          <w:ilvl w:val="4"/>
          <w:numId w:val="1"/>
        </w:numPr>
        <w:rPr/>
      </w:pPr>
      <w:bookmarkStart w:id="98" w:name="__RefHeading___Toc1835162_774463916"/>
      <w:bookmarkStart w:id="99" w:name="_Toc37"/>
      <w:bookmarkEnd w:id="97"/>
      <w:bookmarkEnd w:id="98"/>
      <w:r>
        <w:rPr>
          <w:rtl w:val="true"/>
        </w:rPr>
        <w:t>الف</w:t>
      </w:r>
      <w:r>
        <w:rPr>
          <w:rtl w:val="true"/>
        </w:rPr>
        <w:t xml:space="preserve">) </w:t>
      </w:r>
      <w:r>
        <w:rPr>
          <w:rtl w:val="true"/>
        </w:rPr>
        <w:t>مفهوم تبلیغ</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کلی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پیام به دیگری از طریق برقراری ارتباط و به منظور ایجاد دگرگونی در بینش و رفتار او که بر سه عنصر اصلی پیام دهنده، گیرنده و محتوای آن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صرف رساندن یک ایده در تبلیغ مطرح نیست، بلکه اقناع یا ترغیب مخاطب به انجام عمل مورد نظر یا تغییر در فکر، اندیشه و بینش، در آن نهفته است که در نتیجه باید آن را فرایندی از روش‌های به هم پیوسته برای بسیج‌کردن و جهت دادن به نیروهای فردی و اجتماعی، از طریق نفوذ در شخصیت، افکار، عقاید و احساسات آنها و به منظور رسیدن به یک هدف مشخص دانست که این هدف، ممکن است سیاسی، نظامی، فرهنگی و مشروع یا نامشروع باشد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پروپاگاندا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Propaganda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ریشه لغوی به معنای نشاکردن و افزون ساختن به شکل اجباری نه خودبه‌خودی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مفهوم از مفاهیمی است که در حوزه مطالعات تبلیغ و ارتباطات به وفور استفاده شده و بر خلاف واژه تبلیغ، معمولاً با نگاه منفی به آن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اصطلاح، آن‌گونه که یونگ ترجمه کرده، به معنای نشر افکار، عقاید و وضع رفتاری که موضوع واقعی را برای شنونده یا خواننده به روشنی بیان نمی‌کند، آمده است و همانطور که دوب عقیده دارد، اقداماتی متوالی و منظم است که فرد یا افراد ذی‌نفع از راه تلقین برای نظارت بر اوضاع روانی گروه‌هایی از افراد و نظارت بر اعمال آنان به عمل می‌آورند</w:t>
      </w:r>
      <w:r>
        <w:rPr>
          <w:rFonts w:eastAsia="IRNazanin" w:cs="IRNazanin"/>
          <w:color w:val="111111"/>
          <w:sz w:val="28"/>
          <w:szCs w:val="28"/>
          <w:rtl w:val="true"/>
          <w:lang w:bidi="fa-IR"/>
        </w:rPr>
        <w:t xml:space="preserve">. </w:t>
      </w:r>
      <w:r>
        <w:rPr>
          <w:rStyle w:val="FootnoteAnchor"/>
          <w:rtl w:val="true"/>
        </w:rPr>
        <w:footnoteReference w:id="21"/>
      </w:r>
      <w:bookmarkStart w:id="100" w:name="pg5147_54209"/>
    </w:p>
    <w:p>
      <w:pPr>
        <w:pStyle w:val="Heading5"/>
        <w:numPr>
          <w:ilvl w:val="4"/>
          <w:numId w:val="1"/>
        </w:numPr>
        <w:rPr/>
      </w:pPr>
      <w:bookmarkStart w:id="101" w:name="__RefHeading___Toc1835164_774463916"/>
      <w:bookmarkStart w:id="102" w:name="_Toc38"/>
      <w:bookmarkEnd w:id="100"/>
      <w:bookmarkEnd w:id="101"/>
      <w:r>
        <w:rPr>
          <w:rtl w:val="true"/>
        </w:rPr>
        <w:t>ب</w:t>
      </w:r>
      <w:r>
        <w:rPr>
          <w:rtl w:val="true"/>
        </w:rPr>
        <w:t xml:space="preserve">) </w:t>
      </w:r>
      <w:r>
        <w:rPr>
          <w:rtl w:val="true"/>
        </w:rPr>
        <w:t>رابطه انسان‌شناسی و تبلیغ</w:t>
      </w:r>
      <w:bookmarkEnd w:id="102"/>
    </w:p>
    <w:p>
      <w:pPr>
        <w:pStyle w:val="BookText"/>
        <w:rPr/>
      </w:pPr>
      <w:r>
        <w:rPr>
          <w:rFonts w:ascii="IRNazanin" w:hAnsi="IRNazanin" w:eastAsia="IRNazanin"/>
          <w:color w:val="111111"/>
          <w:sz w:val="28"/>
          <w:sz w:val="28"/>
          <w:szCs w:val="28"/>
          <w:rtl w:val="true"/>
          <w:lang w:bidi="fa-IR"/>
        </w:rPr>
        <w:t>اگر چه شاید متخصصان تبلیغ در دو عرصه داخلی و بین المللی، بیشترین نیاز را به انسان‌شناسی فرهنگی داشته باشند، اما در زمینه ارتباط با موضوع آن، در زمره کم استفاده‌کنندگان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می‌توانند در یک توجه جدی و موشکافانه به فرهنگ مخاطب خود، دست‌مایه‌ها و منابع گران‌سنگی را در اختیار انسان‌شناسان فرهنگی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تأمل در استفاده‌های فراوان اندیشمندان از سفرنامه‌ها و گزارشات از این دست، این تلقی را تصدیق می‌کند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فعال و خواهان تأثیرگذاری، برای پرداختن به فعالیت مؤثر در عرصه تبلیغ به‌ویژه بُعد جهانی آن، باید با برنامه و تدارک کافی و جلوتر از زمان با محیط فرهنگی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مردم یک محله، روستا و یا شهر از فرهنگ لغات ویژه‌ای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انجام مراسم عبادی به محل مخصوصی می‌روند؛ جهت انجام ازدواج به رسوم و رفتار خاصی ملتزمند ودر دفاع از خود و استیفای حقوق از دست رفته، به مراکز و محل‌های مخصوص دادرسی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و صدها نمونه دیگر، از دغدغه‌هایی است که انسان‌شناس آنها را کانون توجه خود قرار داده و آشنایی با آن برای مبلغ دینی از رموز نخستین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موفقیت یا شکست یک مرکز و سازمان تبلیغی، منوط به این است که اعضا و مبلغان آن، چگونه قادرند که مهارت‌هایشان را به نحوی مؤثر در موقعیتی جدید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توانایی به مهارت‌های وابسته به شغل، میزان حساسیت و علاقه‌مندی آنها به محیط فرهنگی جدید نیز بستگی</w:t>
      </w:r>
    </w:p>
    <w:p>
      <w:pPr>
        <w:pStyle w:val="BookText"/>
        <w:rPr/>
      </w:pPr>
      <w:r>
        <w:rPr>
          <w:rFonts w:ascii="IRNazanin" w:hAnsi="IRNazanin" w:eastAsia="IRNazanin"/>
          <w:color w:val="111111"/>
          <w:sz w:val="28"/>
          <w:sz w:val="28"/>
          <w:szCs w:val="28"/>
          <w:rtl w:val="true"/>
          <w:lang w:bidi="fa-IR"/>
        </w:rPr>
        <w:t>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عمومی‌ترین عوامل شکست مأموریت‌های تبلیغی، این تصور نادرست است که اگر مبلغی در موطن خود موفق بود، در کاربرد مهارت‌های خود در فرهنگی متفاوت نیز به همان اندازه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مبلغ دینی، ممکن است در وطن خود، اطلاعات زیادی درباره شهرها، مخاطبان و همکاران تبلیغی خود به دست آورد و تحقیقات اجمالی مراکز تبلیغی نیز اطلاعات مشروحی را درباره ارزش‌ها، نحوه برخوردها و اولویت‌های مورد نیاز مخاطبان در اختیار او قرار دهند، اما هنگامی که به حوزه فعالیت بین المللی روی می‌آورد، با حجم زیادی از بایدها و از طرفی ندانسته‌ها مواجه می‌شود که باید به سرعت تکلیف خود را نسبت به آنها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آلیسون لانی یر، درباره مقام مسئول یکی از کشورهای غربی، شرح مستندی تهیه کرده و اشاره می‌کند که به علت کوتاهی در شناخت زمینه فرهنگی یکی کشورهای عربی، ناگزیر به پرداخت هزینه سنگینی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مقام رده بالا به منظور به نتیجه رساندن مذاکرات مفصل و دامنه‌داری که ماه‌ها وقت گرفته بود، به کشور قطر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اطمینان از موفقیت خود، دو شیشه کوچک مشروب در کیفش جای داد، تا بعد از پایان مراسم با یکی از همکاران خود که در مذاکرات شرکت داشت، جشن کوچکی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به محض ورودش به آن کشور مسلمان، یکی از مأموران باغیرت گمرک، او را بلافاصله شناسایی و اخراج کرد، بلکه مؤسسه آنها هم تعطیل گردید و دستور داده شد تا دیگر هرگز به قطر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برداشت قطری‌ها از رفتار او، آن بود که این مرد تلاش کرده است تا به یک اندیشه ژرف مذهبی اهانت کند</w:t>
      </w:r>
      <w:r>
        <w:rPr>
          <w:rFonts w:eastAsia="IRNazanin" w:cs="IRNazanin"/>
          <w:color w:val="111111"/>
          <w:sz w:val="28"/>
          <w:szCs w:val="28"/>
          <w:rtl w:val="true"/>
          <w:lang w:bidi="fa-IR"/>
        </w:rPr>
        <w:t xml:space="preserve">. </w:t>
      </w:r>
      <w:r>
        <w:rPr>
          <w:rStyle w:val="FootnoteAnchor"/>
          <w:rtl w:val="true"/>
        </w:rPr>
        <w:footnoteReference w:id="23"/>
      </w:r>
      <w:bookmarkStart w:id="103" w:name="pg5147_54211"/>
    </w:p>
    <w:p>
      <w:pPr>
        <w:pStyle w:val="BookText"/>
        <w:rPr/>
      </w:pPr>
      <w:bookmarkEnd w:id="103"/>
      <w:r>
        <w:rPr>
          <w:rFonts w:ascii="IRNazanin" w:hAnsi="IRNazanin" w:eastAsia="IRNazanin"/>
          <w:color w:val="111111"/>
          <w:sz w:val="28"/>
          <w:sz w:val="28"/>
          <w:szCs w:val="28"/>
          <w:rtl w:val="true"/>
          <w:lang w:bidi="fa-IR"/>
        </w:rPr>
        <w:t>این تنها نمونه ساده‌ای از بهایی است که برای نادیده انگاشتن یا حذف کامل بعد فرهنگی فعالیت جهانی، پرداخته شده و 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این نیست که کم‌توجهی و بی‌اعتنایی مبلغان مسلمان به هنگام تبلیغ در کشورهای مختلف به تصویر کشیده شود؛ بلکه منظور، بیان این نکته است که دنیا سریع‌تر از آنچه بسیاری از ما توانایی محاسبه آن را داریم، در حال تغییر و دگرگونی است و اگر مبلغان مکتب حقه اهل‌بیت و اسلام ناب محمدی، مایل به مواجهه با رقابت‌های فزاینده جهانی مرتبط و به هم پیوسته هستند، باید به شناخت بهتری از چگونگی تأثیر متغیرهای فرهنگی درتبلیغ به‌ویژه در عرصه بین الملل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گفت‌وگوی مؤثر و سالم میان انسان‌شناسی فرهنگی و اعضای جامعه مبلغان بین 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حاضر در پی ایجاد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مهمی در جهت دست‌یابی به این شناخت اساسی خواهد بود</w:t>
      </w:r>
      <w:r>
        <w:rPr>
          <w:rFonts w:eastAsia="IRNazanin" w:cs="IRNazanin"/>
          <w:color w:val="111111"/>
          <w:sz w:val="28"/>
          <w:szCs w:val="28"/>
          <w:rtl w:val="true"/>
          <w:lang w:bidi="fa-IR"/>
        </w:rPr>
        <w:t>.</w:t>
      </w:r>
    </w:p>
    <w:p>
      <w:pPr>
        <w:pStyle w:val="Heading5"/>
        <w:numPr>
          <w:ilvl w:val="4"/>
          <w:numId w:val="1"/>
        </w:numPr>
        <w:rPr/>
      </w:pPr>
      <w:bookmarkStart w:id="104" w:name="__RefHeading___Toc1835166_774463916"/>
      <w:bookmarkStart w:id="105" w:name="_Toc39"/>
      <w:bookmarkEnd w:id="104"/>
      <w:r>
        <w:rPr>
          <w:rtl w:val="true"/>
        </w:rPr>
        <w:t>ج</w:t>
      </w:r>
      <w:r>
        <w:rPr>
          <w:rtl w:val="true"/>
        </w:rPr>
        <w:t xml:space="preserve">) </w:t>
      </w:r>
      <w:r>
        <w:rPr>
          <w:rtl w:val="true"/>
        </w:rPr>
        <w:t>فواید و کارکردهای تحقیق در تبلیغ</w:t>
      </w:r>
      <w:bookmarkEnd w:id="105"/>
    </w:p>
    <w:p>
      <w:pPr>
        <w:pStyle w:val="BookText"/>
        <w:rPr/>
      </w:pPr>
      <w:r>
        <w:rPr>
          <w:rFonts w:ascii="IRNazanin" w:hAnsi="IRNazanin" w:eastAsia="IRNazanin"/>
          <w:color w:val="111111"/>
          <w:sz w:val="28"/>
          <w:sz w:val="28"/>
          <w:szCs w:val="28"/>
          <w:rtl w:val="true"/>
          <w:lang w:bidi="fa-IR"/>
        </w:rPr>
        <w:t>به نظر می‌رسد که در عرصه‌های مختلف از جمله تبلیغ بین‌الملل و گام نهادن در مسیر جهانی کردن دین، بهره‌گیری از یافته‌ها، روش‌ها و کشفیات انسان‌شناسی فرهنگی، اقدامی استراتژیک و حرکتی راهبردی است که با توجه به آن و با انجام برخی اصلاحات، تأثیرگذاری در جریان تبلیغ، روشن‌تر، رهوارتر و واقع بینانه‌تر خواهد شد که در یک ارزیابی اجمالی می‌توان برخی از فواید و کارکردهای مفید و کارآمد تحقیقات انسان‌شناسی فرهنگی در عرصه تبلیغ را شناسایی و به شرح زیر مورد توجه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ابعادی مهم از فرهنگ ملت‌ها، مانند سایر علوم و معلومات بشری، دارای ارزشی است که با تلاش و فعالیت فکری و علمی حاصل می‌شود</w:t>
      </w:r>
    </w:p>
    <w:p>
      <w:pPr>
        <w:pStyle w:val="BookText"/>
        <w:rPr/>
      </w:pPr>
      <w:r>
        <w:rPr>
          <w:rFonts w:ascii="IRNazanin" w:hAnsi="IRNazanin" w:eastAsia="IRNazanin"/>
          <w:color w:val="111111"/>
          <w:sz w:val="28"/>
          <w:sz w:val="28"/>
          <w:szCs w:val="28"/>
          <w:rtl w:val="true"/>
          <w:lang w:bidi="fa-IR"/>
        </w:rPr>
        <w:t>و این کار تا حدود زیادی از عهده انسان‌شناسی فرهنگی بر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با آگاهی از شیوه‌های زندگی دیگران، خود را بهتر شناخت و ارزیابی صحیح‌تری از موقعیت و توانایی خود به‌دست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مواجهه همه ملت‌ها با مشکلات در ابعاد و حوزه‌های مختلف، تحقیق درباره انواع مشکلات، راه‌حل‌های موجود و تجربه شده آن و شرایطی که این راه‌حل‌ها در چارچوب آن به‌کار گرفته می‌شود، ما را در راه کسب اطلاعات درباره دیگران توانمند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تحقیق به شیوه انسان‌شناسی فرهنگی، می‌توان دریافت که قوم‌مداری یا انحصار اصالت فرهنگ، امری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مطالعه به این واقعیت پی می‌برد که تمام ملت‌ها در طول تاریخ دارای فرهنگ بوده‌اند، به‌گونه‌ای که هیچ قوم و ملتی را نمی‌توان بدون فرهنگ پنداشت و آنان را متهم به وحشی‌گری و بربریت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فرهنگی با نمایش دادن چگونگی زندگی و قضاوت دیگران درباره آن، موجب وسعت بخشیدن به چشم‌اندازها و عقاید در سطح فردی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فرهنگی با وسعت بخشیدن به عقاید و دیدگاه‌های افراد در محدوده اجتماعات در طی زمان و مکان، کمک می‌کند تا استدلال‌های غلطی که درباره تعمیم‌هایی که فقط بر اثر میزان شباهت آنها با فلان فرهنگ شرقی یا غربی به‌کار برده‌ایم را کشف کرده و در مورد آنها تأمل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 اجتماع بیگانه و تلاش صادقانه برای فهم فرهنگ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قضاوت درباره آن، محقق را مجبور می‌سازد تا به طور موقتی از تأثیر اصول و قالب‌های فرهنگی خود بر فرهنگ مورد مطالعه، جلوگیری کند</w:t>
      </w:r>
      <w:r>
        <w:rPr>
          <w:rFonts w:eastAsia="IRNazanin" w:cs="IRNazanin"/>
          <w:color w:val="111111"/>
          <w:sz w:val="28"/>
          <w:szCs w:val="28"/>
          <w:rtl w:val="true"/>
          <w:lang w:bidi="fa-IR"/>
        </w:rPr>
        <w:t>.</w:t>
      </w:r>
      <w:bookmarkStart w:id="106" w:name="pg5147_54213"/>
    </w:p>
    <w:p>
      <w:pPr>
        <w:pStyle w:val="BookText"/>
        <w:rPr/>
      </w:pPr>
      <w:bookmarkEnd w:id="10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شناخت فرهنگ‌های گوناگون، می‌توان زمینه روابط سیاسی، اقتصادی، اجتماعی و انسانی را با آنان برقرار نمود و با بهره‌گیری از امکانات یکدیگر، پیشرفت جامعه را رقم زد و سرانجام در پرتو این شناخت و احترام متقابل به فرهنگ‌ها، از تنش، درگیری و جنگ دوری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در فرهنگ ملت‌ها، نیازشناسی مناسبی در حوزه‌های مختلف مورد نیاز در عرصه‌های گوناگون از جمله تبلیغ، صورت می‌گیرد که به کمک آن می‌توان نویدبخش آینده‌ای روشن در این وادی پر مخاطره و سرنوشت‌ساز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هماهنگ‌سازی آموزه‌ها با نیازها و تجهیز به ابزار کارآمدی جهت تأثیرگذاری در هر فرهنگ، بشارتی بس امیدوارکننده برای حوزه‌های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و تأمل در ویژگی‌های فرهنگی ملل جهان است که پیشرفت و گسترش عالمانه و منطقی فرهنگ اصیل، ماندگار و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 و مراکز دینی و تبلیغ دین از حالت انزوا و انفعال خارج شده، موضعی تماماً فعال و تأثیرگذار اتخاذ خواهند کرد</w:t>
      </w:r>
      <w:r>
        <w:rPr>
          <w:rFonts w:eastAsia="IRNazanin" w:cs="IRNazanin"/>
          <w:color w:val="111111"/>
          <w:sz w:val="28"/>
          <w:szCs w:val="28"/>
          <w:rtl w:val="true"/>
          <w:lang w:bidi="fa-IR"/>
        </w:rPr>
        <w:t>.</w:t>
      </w:r>
    </w:p>
    <w:p>
      <w:pPr>
        <w:pStyle w:val="Heading5"/>
        <w:numPr>
          <w:ilvl w:val="4"/>
          <w:numId w:val="1"/>
        </w:numPr>
        <w:rPr/>
      </w:pPr>
      <w:bookmarkStart w:id="107" w:name="__RefHeading___Toc1835168_774463916"/>
      <w:bookmarkStart w:id="108" w:name="_Toc40"/>
      <w:bookmarkEnd w:id="107"/>
      <w:r>
        <w:rPr>
          <w:rtl w:val="true"/>
        </w:rPr>
        <w:t>د</w:t>
      </w:r>
      <w:r>
        <w:rPr>
          <w:rtl w:val="true"/>
        </w:rPr>
        <w:t xml:space="preserve">) </w:t>
      </w:r>
      <w:r>
        <w:rPr>
          <w:rtl w:val="true"/>
        </w:rPr>
        <w:t>ضرورت تغییر در روش سنتی تحقیق</w:t>
      </w:r>
      <w:bookmarkEnd w:id="10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فواید موجود در مطالعات انسان‌شناسی فرهنگی در عرصه تبلیغ، به نظر می‌رسد که روش انسان‌شناسی سنتی در انجام مطالعات و تحقیقات برای برآورده ساختن نیازهای اطلاعاتی به‌ویژه در عرصه تبلیغ بین الملل، با توجه به عصر انفجار اطلاعات، سازگار و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انسان‌شناسان فرهنگی از نظر سنتی و تا حدود زیادی در حال حاضر، ماه‌های زیادی را برای گردآوری اطلاعات در فرهنگی ویژه،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با زبان دوم، آشنا و مسلط باشند تا بتوانند در محیط و فضای فرهنگ بیگانه پذیرفته</w:t>
      </w:r>
    </w:p>
    <w:p>
      <w:pPr>
        <w:pStyle w:val="BookText"/>
        <w:rPr/>
      </w:pPr>
      <w:r>
        <w:rPr>
          <w:rFonts w:ascii="IRNazanin" w:hAnsi="IRNazanin" w:eastAsia="IRNazanin"/>
          <w:color w:val="111111"/>
          <w:sz w:val="28"/>
          <w:sz w:val="28"/>
          <w:szCs w:val="28"/>
          <w:rtl w:val="true"/>
          <w:lang w:bidi="fa-IR"/>
        </w:rPr>
        <w:t>شوند و شبکه‌ای از روابط را پیش از این‌که گردآوری اطلاعات حتی آغاز شود،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فعالان فرهنگی در عرصه بین المللی، متوجه می‌شوند که روند سنتی گردآوری اطلاعات که انسان‌شناسان از آن استفاده می‌کنند، آن‌قدر کُند است که تقریباً برای تأمین نیازهای فوری آنها بی‌فایده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همان‌طور که عملیاتی مثل تحقیقات انسان‌شناسی فرهنگی سنتی وقت‌گیر است، شاید برخی از موقعیت‌های تبلیغ جهانی، چنین روشی را ایجاب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 انسان‌شناسان حرفه‌ای، به طور مداوم از اطلاعات ثانوی یا دست دوم در مطالعات تطبیقی خود استفاده کنند، این منابع و اطلاعات، همیشه در دسترس مبلغان و فعالان بین المللی قرار ندارد و یا برای آنها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بین المللی برای استفاده موفقیت‌آمیز از اطلاعات انسان‌شناسی موجود، ابتدا باید ترکیب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محیط ویژه تبلیغ را مورد ارزیابی قرار دهد و آن‌گاه به جست‌وجوی اطلاعات مربوط به گروه‌های مناسب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این‌که گروه‌های فرهنگی مربوط شناسایی شد، مسئله طبقه‌بندی، ذخیره و دسته‌بندی اطلاعات باقی می‌ماند که بسیاری از آنها به دلیل گذشت زمان یا فرسایشی شدن کار، قدیمی و نامفهوم شده‌اند و یا مستقیماً به مسائل تبلیغ در بافتی بین المللی مربوط نمی‌شوند و آن‌جاست که محقق و مبلغ باید متناسب با شرایط و نیازهای خود، در استفاده از شیوه‌های مناسب و بروز اقدام جدی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استفاده کافی و مفید از دستاوردهای تحقیقات انسان‌شناسی فرهنگی، لازم است تا محققان، مبلغان و فعالان عرصه بین الملل، کلیه فعالیت‌های تبلیغی و فرهنگی را به دلیل پرهزینه بودن و فرصت تکرارنشدنی، بر</w:t>
      </w:r>
    </w:p>
    <w:p>
      <w:pPr>
        <w:pStyle w:val="BookText"/>
        <w:rPr/>
      </w:pPr>
      <w:r>
        <w:rPr>
          <w:rFonts w:ascii="IRNazanin" w:hAnsi="IRNazanin" w:eastAsia="IRNazanin"/>
          <w:color w:val="111111"/>
          <w:sz w:val="28"/>
          <w:sz w:val="28"/>
          <w:szCs w:val="28"/>
          <w:rtl w:val="true"/>
          <w:lang w:bidi="fa-IR"/>
        </w:rPr>
        <w:t>اساس شیوه‌های صحیح و کارآمد جمع‌آوری و روش علمی، تبیین و تحلیل نمایند که لازمه آن، آگاهی کافی و کامل از شیوه‌های جمع‌آوری، توجه به روش‌های مفید و منابع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استفاده مناسب از شیوه مشاهده مشارکتی و بهره‌گیری از مراکز فعال و مطلع در خصوص موضوع مورد تحقیق،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رسیدن به اهداف متعالی در شرایط امروزی، انجام برخی اصلاحات در روش‌ها و منابع اطلاعات،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روی آوری به دستاوردهای انسان‌شناسی در فعالیت‌های تبلیغی، فواید و نتایج فراوانی دارد که در جای خود تأمل برانگیزند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pStyle w:val="BookText"/>
        <w:rPr/>
      </w:pPr>
      <w:r>
        <w:rPr>
          <w:rFonts w:ascii="IRNazanin" w:hAnsi="IRNazanin" w:eastAsia="IRNazanin"/>
          <w:color w:val="111111"/>
          <w:sz w:val="28"/>
          <w:sz w:val="28"/>
          <w:szCs w:val="28"/>
          <w:rtl w:val="true"/>
          <w:lang w:bidi="fa-IR"/>
        </w:rPr>
        <w:t>مشاهده مشارکتی، مصاحبه،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گستره مسئله تحقیق در انسان‌شناسی فرهنگی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مشاهده مشارکتی چیست؟ نقش آن را در جمع‌آوری اطلاعات صادق و صحیح در انسان‌شناسی فرهنگی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سایرمنابع مهم جمع آوری اطلاعات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رابطه انسان‌شناسی فرهنگی و تبلیغ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به‌کارگیری روش‌ها و منابع انسان‌شناسی در تبلیغ بین الملل چیست؟</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جدول ثبت داده‌ها در مورد ویژگی‌های مراسم ازدواج، درخصوص گرفتن اجازه خاستگاری در فرهنگ خودتان تهیه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مصاحبه‌ای با مردم یک محله در مورد دلایل کثرت رفت و آمد به مسجد در ایام ماه مبارک رمضان و مقایسه آن با ماه‌های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داده‌های جمع‌آوری شده توسط خود را با دیگری مقایسه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پلتو؛ روش تحقیق در انسان‌شناسی، ترجمه محسن ثلاثی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فرخ‌نیا، رحیم؛ روش‌ها، رویکردها و داده‌ها در مردم‌شناسی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رنجبر، محمود، ستوده، هدایت‌الله؛ مردم‌شناسی با تکیه بر فرهنگ مردم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عالمی، علی‌رضا؛ سیره تبلیغی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محمدتقی؛ پژوهشی در تبلیغ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واسعی، علی‌رضا؛ درآمدی بر روش‌های تبلیغی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09" w:name="pg5147_54217"/>
    </w:p>
    <w:p>
      <w:pPr>
        <w:pStyle w:val="Heading2"/>
        <w:numPr>
          <w:ilvl w:val="1"/>
          <w:numId w:val="1"/>
        </w:numPr>
        <w:rPr/>
      </w:pPr>
      <w:bookmarkStart w:id="110" w:name="__RefHeading___Toc1835170_774463916"/>
      <w:bookmarkStart w:id="111" w:name="_Toc41"/>
      <w:bookmarkEnd w:id="109"/>
      <w:bookmarkEnd w:id="110"/>
      <w:r>
        <w:rPr>
          <w:rtl w:val="true"/>
        </w:rPr>
        <w:t xml:space="preserve">بخش دوم </w:t>
      </w:r>
      <w:r>
        <w:rPr>
          <w:rtl w:val="true"/>
        </w:rPr>
        <w:t xml:space="preserve">: </w:t>
      </w:r>
      <w:r>
        <w:rPr>
          <w:rtl w:val="true"/>
        </w:rPr>
        <w:t>مکاتب و نظریه ها در انسان شناسی فرهنگی</w:t>
      </w:r>
      <w:bookmarkEnd w:id="11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1835172_774463916"/>
      <w:bookmarkStart w:id="113" w:name="_Toc42"/>
      <w:bookmarkEnd w:id="112"/>
      <w:r>
        <w:rPr>
          <w:rtl w:val="true"/>
        </w:rPr>
        <w:t>اشاره</w:t>
      </w:r>
      <w:bookmarkStart w:id="114" w:name="pg5147_54219"/>
      <w:bookmarkEnd w:id="113"/>
    </w:p>
    <w:p>
      <w:pPr>
        <w:pStyle w:val="Heading3"/>
        <w:numPr>
          <w:ilvl w:val="2"/>
          <w:numId w:val="1"/>
        </w:numPr>
        <w:rPr/>
      </w:pPr>
      <w:bookmarkStart w:id="115" w:name="__RefHeading___Toc1835174_774463916"/>
      <w:bookmarkStart w:id="116" w:name="_Toc43"/>
      <w:bookmarkEnd w:id="114"/>
      <w:bookmarkEnd w:id="115"/>
      <w:r>
        <w:rPr/>
        <w:t>3</w:t>
      </w:r>
      <w:r>
        <w:rPr>
          <w:rtl w:val="true"/>
        </w:rPr>
        <w:t xml:space="preserve">- </w:t>
      </w:r>
      <w:r>
        <w:rPr>
          <w:rtl w:val="true"/>
        </w:rPr>
        <w:t>انسان شناسی فرهنگی تاریخچه و نظریه های کلاسیک آن</w:t>
      </w:r>
      <w:bookmarkEnd w:id="116"/>
    </w:p>
    <w:p>
      <w:pPr>
        <w:pStyle w:val="Heading4"/>
        <w:numPr>
          <w:ilvl w:val="3"/>
          <w:numId w:val="1"/>
        </w:numPr>
        <w:rPr/>
      </w:pPr>
      <w:bookmarkStart w:id="117" w:name="__RefHeading___Toc1835176_774463916"/>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پرداختن به حوزه‌های نظری انسان‌شناسی فرهنگی و تاریخ دیدگاه‌های آن، انتظار می‌رود تا دانش‌پژوهان در پایان این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تاریخ اندیشه‌های انسان‌شناسی فرهنگی آشنا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نقش عالمان مسلمان در شکل‌گیری و علمی‌تر شدن رشته انسان‌شناسی فرهنگی آگاهی یابند؛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مقایسه نقش عالمان مسلمان و غربی در شکل‌گیری انسان‌شناسی فرهنگی بپردازند؛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مبانی کلاسیک نظریه‌ها و مکاتب انسان‌شناسی، آشنا 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توحیدی را باید از نخستین فرهنگ‌سازان بشری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تعالیم الهی و حیات‌بخش خود، پایه‌گذار فرهنگی جامع بودند و با شناخت از جهان، تاریخ و انسان، در زمره نخستین و مؤثرترین افراد در خلق افکار، اندیشه‌ها، اعتقادها، گرایش‌ها و آداب و رسوم اجتماعی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برای هدایت انسان‌ها و تحول در زندگی آنان، با هر مانع تکامل از قبیل شرک، نادانی، ظلم، فساد، آدم‌کشی، تحقیر انسان و زنان، سلطه‌جویی، آداب و رسوم نادرست و خرافی مبارزه کردند و</w:t>
      </w:r>
      <w:bookmarkStart w:id="119" w:name="pg5147_54220"/>
    </w:p>
    <w:p>
      <w:pPr>
        <w:pStyle w:val="BookText"/>
        <w:rPr/>
      </w:pPr>
      <w:bookmarkEnd w:id="119"/>
      <w:r>
        <w:rPr>
          <w:rFonts w:ascii="IRNazanin" w:hAnsi="IRNazanin" w:eastAsia="IRNazanin"/>
          <w:color w:val="111111"/>
          <w:sz w:val="28"/>
          <w:sz w:val="28"/>
          <w:szCs w:val="28"/>
          <w:rtl w:val="true"/>
          <w:lang w:bidi="fa-IR"/>
        </w:rPr>
        <w:t>راه را برای حرکت و تحول اصیل انسان‌ها هموار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آنان، باید از متفکران و دانشمندان نام برد که این حرکت را با تلاش خود ادامه دادند و به میزان هماهنگی با اهداف انبیا در جهت رشد و شکوفایی جوامع، نقش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این تلاش‌ها، می‌توان به تحولات علمی و زمینه‌سازی‌های رشد و بالندگی انسان‌ها در عرصه‌های مختلف اشاره کرد که یکی از آنها، تلاش در معرفی و شناخت فرهنگ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سفرنامه‌ها درباره فرهنگ‌ها به مطالعه و تحقیق پرداختند و دیگران را با خصوصیات و داشته‌های ملل دیگر جهان، آشنا ساختند؛ از جمله متفکران مسلمان، می‌توان از ابن فضلان، مسعودی، ابن بطوطه، ابوریحان بیرونی و به‌طور خاص ابن خلدون تونسی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آثار گران‌بهایی در این زمینه، آن‌هم در دوران تاریکی اروپا از خویش بر جای نهادند که تاکنون هم از منابع ارزشمند علم انسان‌شناسی و فرهنگ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اروپا تلاش‌های افرادی چون آگوستین قدیس، توماس آکویناس، فرقه دومنیکن‌ها و میسیونرها در این زمینه را نباید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ضمن مروری بر تاریخ اندیشه انسان‌شناسی در ادیان و در قرون وسطا، به رابطه انسان‌شناسی و استعمار اشاره کرده، به اختصار به بررسی اندیشه‌های قرن نوزدهم می‌پردازیم و در درس آینده، نظریه‌های فرهنگی معاصر را مرور خواهیم کرد</w:t>
      </w:r>
      <w:r>
        <w:rPr>
          <w:rFonts w:eastAsia="IRNazanin" w:cs="IRNazanin"/>
          <w:color w:val="111111"/>
          <w:sz w:val="28"/>
          <w:szCs w:val="28"/>
          <w:rtl w:val="true"/>
          <w:lang w:bidi="fa-IR"/>
        </w:rPr>
        <w:t>.</w:t>
      </w:r>
    </w:p>
    <w:p>
      <w:pPr>
        <w:pStyle w:val="Heading4"/>
        <w:numPr>
          <w:ilvl w:val="3"/>
          <w:numId w:val="1"/>
        </w:numPr>
        <w:rPr/>
      </w:pPr>
      <w:bookmarkStart w:id="120" w:name="__RefHeading___Toc1835178_774463916"/>
      <w:bookmarkStart w:id="121" w:name="_Toc45"/>
      <w:bookmarkEnd w:id="120"/>
      <w:r>
        <w:rPr>
          <w:rtl w:val="true"/>
        </w:rPr>
        <w:t>اندیشه انسان شناسی در ادیان</w:t>
      </w:r>
      <w:bookmarkEnd w:id="12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زرتشت که ریشه در ادیان هندوایرانی باستان و سنت ودایی دارد، از قدیمی‌ترین ادیان نظم یافته در جهان به حساب می‌آید که عمری برابر یا بیش از یهود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میان پاکی و ناپاکی در این آیین، به صورتی وسواس‌گونه بر</w:t>
      </w:r>
    </w:p>
    <w:p>
      <w:pPr>
        <w:pStyle w:val="BookText"/>
        <w:rPr/>
      </w:pPr>
      <w:r>
        <w:rPr>
          <w:rFonts w:ascii="IRNazanin" w:hAnsi="IRNazanin" w:eastAsia="IRNazanin"/>
          <w:color w:val="111111"/>
          <w:sz w:val="28"/>
          <w:sz w:val="28"/>
          <w:szCs w:val="28"/>
          <w:rtl w:val="true"/>
          <w:lang w:bidi="fa-IR"/>
        </w:rPr>
        <w:t>تمامی عناصر حیات اجتماعی حاکم است که رابطه خود و دیگری نیز از خلال این تقابل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نه فقط دلیل و پشتوانه‌ای ایدئولوژیک برای تقسیم جامعه به دسته‌های اجتماعی روحانیون، جنگجویان و کشاورزان است که هر یک در درجه خاصی از پاکی و ناپاکی قرار دارند؛ بلکه سلسله مراتبی نیز درون هر یک از آنها بنابر موقعیت در زمان تولد و رفتار اجتماعی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اندیشه انسان‌شناسی در این دین، عموماً بر محور رابطه‌ای شکل می‌گیرد که به رفتارهای سیاسی انسان در عرصه اجتماع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مهم‌ترین محور اندیشه‌ای که درباره انسان‌شناسی در آیین یهود وجود دارد و در سایر ادیان هم دیده می‌شود، داستان هبوط آدم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آیین، تصویری از خداست و از این رو در واقع شناخت او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پیدایش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به صورت ما و موافق ما بسازیم و این انسان خدای‌گونه است که حاکم بر زمین و موجودات آن شمرده می‌شود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و بیش در مسیحیت از منظر باورهای کیهان‌شناسی و معادشناسی پایه مشترکی با یهود وجود دارد؛ اما در مواردی، تفاوت بنیادی با آن پیدا می‌کند که مهم‌ترین آن، اعتقاد به تثلیث است که محوری‌ترین مشخصه یکتاپرستی مسیحایی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استیلایی و ارزش انسان در این تفکر به مثابه موجودیتی حامل پیام الهی،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بعد است که از آغاز جنبه‌ای فرا ملی به مسیحیت می‌دهد؛ به صورتی که انسان را نه به مثابه موجودی با خصوصیات فرهنگی، قومی و نژادی، بلکه به عنوان موجودی واحد در اشکال و موقعیت‌های متفاوت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اندیشه‌ای است که از ابتدای</w:t>
      </w:r>
    </w:p>
    <w:p>
      <w:pPr>
        <w:pStyle w:val="BookText"/>
        <w:rPr/>
      </w:pPr>
      <w:r>
        <w:rPr>
          <w:rFonts w:ascii="IRNazanin" w:hAnsi="IRNazanin" w:eastAsia="IRNazanin"/>
          <w:color w:val="111111"/>
          <w:sz w:val="28"/>
          <w:sz w:val="28"/>
          <w:szCs w:val="28"/>
          <w:rtl w:val="true"/>
          <w:lang w:bidi="fa-IR"/>
        </w:rPr>
        <w:t>مسیحیت وجود داشت و در قرون وسطا نیز دچار تحریف گشت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 اسلام، بنیان‌گذار یک ایدئولوژی جدید است که به شدت با رسوم و مناسک پیش از خود مبارزه کرده است؛ رسومی مانند فرزندکشی، </w:t>
      </w:r>
      <w:r>
        <w:rPr>
          <w:rStyle w:val="FootnoteAnchor"/>
          <w:rtl w:val="true"/>
        </w:rPr>
        <w:footnoteReference w:id="26"/>
      </w:r>
      <w:r>
        <w:rPr>
          <w:rFonts w:ascii="IRNazanin" w:hAnsi="IRNazanin" w:eastAsia="IRNazanin"/>
          <w:color w:val="111111"/>
          <w:sz w:val="28"/>
          <w:sz w:val="28"/>
          <w:szCs w:val="28"/>
          <w:rtl w:val="true"/>
          <w:lang w:bidi="fa-IR"/>
        </w:rPr>
        <w:t xml:space="preserve">زنده به گور کردن دختران، </w:t>
      </w:r>
      <w:r>
        <w:rPr>
          <w:rStyle w:val="FootnoteAnchor"/>
          <w:rtl w:val="true"/>
        </w:rPr>
        <w:footnoteReference w:id="27"/>
      </w:r>
      <w:r>
        <w:rPr>
          <w:rFonts w:ascii="IRNazanin" w:hAnsi="IRNazanin" w:eastAsia="IRNazanin"/>
          <w:color w:val="111111"/>
          <w:sz w:val="28"/>
          <w:sz w:val="28"/>
          <w:szCs w:val="28"/>
          <w:rtl w:val="true"/>
          <w:lang w:bidi="fa-IR"/>
        </w:rPr>
        <w:t>جادو و سحر</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این گونه سنت‌ها، اساس مجموعه‌ای از نظام‌های قبیله‌ای بودند که اسلام آن را با نوعی تمرکز دولتی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 انسان به مثابه نماینده‌ای از خدا بر روی زمین، در متن این تمرکز مطرح گردید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از این رو، پنداشت اسلام از انسان، از یک سو با نوعی جهان‌گرایی و فرارفتن از حدود قومی و قبیله‌ای برای وحدت در ایدئولوژی خدا محور همراه است و از سوی دیگر، نوعی تقدس یافتن موجودیت انسانی است که در مفهوم رسالت انسانی عنوان می‌شود که بیشتر به پنداره انسان در مسیحیت نزدیک‌تر است تا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قرآن، امانت‌دار خداوند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امانت خود را بر آسمان‌ها و زمین و کوه‌ها عرضه داشتیم، ولی آنان از پذیرفتن آن سر باز زدند و انسان آن را پذیرفت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نادانی بود</w:t>
      </w:r>
      <w:r>
        <w:rPr>
          <w:rFonts w:eastAsia="IRNazanin" w:cs="IRNazanin"/>
          <w:color w:val="111111"/>
          <w:sz w:val="28"/>
          <w:szCs w:val="28"/>
          <w:rtl w:val="true"/>
          <w:lang w:bidi="fa-IR"/>
        </w:rPr>
        <w:t>.</w:t>
      </w:r>
      <w:bookmarkStart w:id="122" w:name="pg5147_54223"/>
    </w:p>
    <w:p>
      <w:pPr>
        <w:pStyle w:val="BookText"/>
        <w:rPr/>
      </w:pPr>
      <w:bookmarkEnd w:id="122"/>
      <w:r>
        <w:rPr>
          <w:rFonts w:ascii="IRNazanin" w:hAnsi="IRNazanin" w:eastAsia="IRNazanin"/>
          <w:color w:val="111111"/>
          <w:sz w:val="28"/>
          <w:sz w:val="28"/>
          <w:szCs w:val="28"/>
          <w:rtl w:val="true"/>
          <w:lang w:bidi="fa-IR"/>
        </w:rPr>
        <w:t>پیوند عمیق ترسیم شده میان حیات مادی و حیات معنوی در اسلام، سبب شده است تا اسلام به یکی از اجتماعی‌ترین و سیاسی‌ترین ادیان تبدیل شود؛ دینی که حضوری همیشگی در زندگی روزمره و رفتارهای اجتماعی انسان‌ها دارد و پروژه‌ای وسیع و عمیق برای زندگی این جهانی او ترسیم می‌کند</w:t>
      </w:r>
      <w:r>
        <w:rPr>
          <w:rFonts w:eastAsia="IRNazanin" w:cs="IRNazanin"/>
          <w:color w:val="111111"/>
          <w:sz w:val="28"/>
          <w:szCs w:val="28"/>
          <w:rtl w:val="true"/>
          <w:lang w:bidi="fa-IR"/>
        </w:rPr>
        <w:t>.</w:t>
      </w:r>
    </w:p>
    <w:p>
      <w:pPr>
        <w:pStyle w:val="Heading4"/>
        <w:numPr>
          <w:ilvl w:val="3"/>
          <w:numId w:val="1"/>
        </w:numPr>
        <w:rPr/>
      </w:pPr>
      <w:bookmarkStart w:id="123" w:name="__RefHeading___Toc1835180_774463916"/>
      <w:bookmarkStart w:id="124" w:name="_Toc46"/>
      <w:bookmarkEnd w:id="123"/>
      <w:r>
        <w:rPr>
          <w:rtl w:val="true"/>
        </w:rPr>
        <w:t>اندیشه انسان شناسی در قرون وسطا</w:t>
      </w:r>
      <w:bookmarkEnd w:id="124"/>
    </w:p>
    <w:p>
      <w:pPr>
        <w:pStyle w:val="Heading5"/>
        <w:numPr>
          <w:ilvl w:val="4"/>
          <w:numId w:val="1"/>
        </w:numPr>
        <w:rPr/>
      </w:pPr>
      <w:bookmarkStart w:id="125" w:name="__RefHeading___Toc1835182_774463916"/>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تاریخ اجمالی اندیشه انسان‌شناسی را در قرون وسطا در دو محور کلی تمدن اسلامی و قرون وسطای اروپایی می‌توان پی گرفت</w:t>
      </w:r>
      <w:r>
        <w:rPr>
          <w:rFonts w:eastAsia="IRNazanin" w:cs="IRNazanin"/>
          <w:color w:val="111111"/>
          <w:sz w:val="28"/>
          <w:szCs w:val="28"/>
          <w:rtl w:val="true"/>
          <w:lang w:bidi="fa-IR"/>
        </w:rPr>
        <w:t>.</w:t>
      </w:r>
    </w:p>
    <w:p>
      <w:pPr>
        <w:pStyle w:val="Heading5"/>
        <w:numPr>
          <w:ilvl w:val="4"/>
          <w:numId w:val="1"/>
        </w:numPr>
        <w:rPr/>
      </w:pPr>
      <w:bookmarkStart w:id="127" w:name="__RefHeading___Toc1835184_774463916"/>
      <w:bookmarkStart w:id="128" w:name="_Toc48"/>
      <w:bookmarkEnd w:id="127"/>
      <w:r>
        <w:rPr>
          <w:rtl w:val="true"/>
        </w:rPr>
        <w:t>الف</w:t>
      </w:r>
      <w:r>
        <w:rPr>
          <w:rtl w:val="true"/>
        </w:rPr>
        <w:t xml:space="preserve">) </w:t>
      </w:r>
      <w:r>
        <w:rPr>
          <w:rtl w:val="true"/>
        </w:rPr>
        <w:t>تمدن اسلامی</w:t>
      </w:r>
      <w:bookmarkEnd w:id="1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دقیقاً در نقطه مقابل اروپا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حوادثی که در صدر اسلام و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جهان اسلام شد، گسترش نظام اسلامی در طول تقریباً سه قرن، اسلام را در پهنه وسیعی از مرزهای چین تا خاورمیانه و شمال آفریقا گستراند و سبب شد تا امت اسلامی در عمل، صدها فرهنگ، زبان، پهنه‌های متفاوت اقلیمی و جغرافیایی با سنت‌هایی بسیار متفاوت را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اسلامی، تمامی این فرهنگ‌ها را بیش از هر چیز از خلال موجودیت انسانی می‌شناخت، زیرا همان‌گونه که اشاره شد، انسان در این فرهنگ، بالاترین و گویاترین تبلور الهی و اشرف مخلوقات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همان آغاز اسلام، شناخت سرزمین‌های اسلامی، مردم و تاریخ آنها، در صدر علاقه‌مندی حاکمان، به‌ویژه دانشمندان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وسطای اروپا، دوران اعتلا و شکوفایی تمدن اسلامی در میان قرون هشتم تا پانزدهم 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نه تنها</w:t>
      </w:r>
    </w:p>
    <w:p>
      <w:pPr>
        <w:pStyle w:val="BookText"/>
        <w:rPr/>
      </w:pPr>
      <w:r>
        <w:rPr>
          <w:rFonts w:ascii="IRNazanin" w:hAnsi="IRNazanin" w:eastAsia="IRNazanin"/>
          <w:color w:val="111111"/>
          <w:sz w:val="28"/>
          <w:sz w:val="28"/>
          <w:szCs w:val="28"/>
          <w:rtl w:val="true"/>
          <w:lang w:bidi="fa-IR"/>
        </w:rPr>
        <w:t>درهای خود را به روی دیگران نمی‌بندد، بلکه تمایلی گسترده برای شناخت دیگران و استفاده از تجربه و اندیشه آنان در سراسر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دربارهای اسلامی، مرکز تجمع دانشمندان و متفکران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به نام ترجمه از قرن هشتم تا دهم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بسیاری از متفکران جهان اسلام، بر آن شدند تا با سیر و سفر و سیاحت در جهان، به گونه‌ای آن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کردند تا با شناخت مردم، فرهنگ‌ها و قلمرو اسلامی به درک تازه‌ای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عمدتاً در دو محور اساسی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محوری که تا قرن‌ها بعد و حتی در قرن نوزدهم میلادی، اساس و سرآغاز دو اندیشه تطورگرا و اشاعه‌گرا در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دو محور، شاهد تبلور و رشد چشمگیر اندیشه انسان‌شناختی اسلام در قرون وسطا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اسلامی، بار دیگر پس از قرن‌ها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از طریق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برمی‌گردند و در نتیجه برای توصیف، نیاز به حرکت و به عبارت دیگر سفر، ضروری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طول این سال‌ها با آثار بی‌شماری روبه‌رو می‌شویم که نام‌هایی چون مسالک و الممالک، بر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اسلام در این مرحله، بیشتر زایران و مبلغان دینی، بازرگانان، مأموران دولتی و فرستادگان رسمی، مأموران سِری، ملوانان و دریانوردان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اهمیت دارد مفهوم مشاهده مستقیم، مفهوم فضا و زمان و مفهوم کل‌گرایی است که در خصوص رابطه انسان و طبیعت، جهان و سایر موجودات دیگر دراین منابع،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و جایگاه این بحث در مجموعه مباحث کتاب، مناسب است مروری اجمالی بر برخی فعالیت‌های انسان‌شناختی متفکران مسلمان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خرداد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حاکم طبرستان در قرن سوم هجری است و به دستور خلیفه عباسی کتاب مسالک و الممالک را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جغرافیای ممالک اسلامی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توصیفاتی از شگفتی‌های مردم و سرزمین‌های دیگر در لابه‌لای نوشته‌های او می‌یابیم که گویای باورهای آن زمان درباره دیگران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قرن سوم هجری به عنوان اندیشمندی با تبار ایرانی و مسلط به علوم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جغرافیا و نجوم، با سفر به مناطق مختلفی از جهان مانند، ارمنستان، خراسان، هند، مصر و مغرب، کتاب با اهمیت و منحصر به فردی را در زمینه انسان‌شناسی به نام البلدان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بخش کتاب، سعی کرده است تا اشاره‌ای مفید به باورهای دینی، رسوم و تقسیمات قبیله‌ای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دیگر کتاب خود، یعنی تاریخ یعقوبی، این کار را انجام داده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ابن فضلان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اندیشمندان غیر عرب و احتمالاً از غلامان خلیفه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رأس هیأتی چهار نفره، برای مذاکره با پادشاه اسلاوها به شمال دریای خزر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فضلان با وجود سفر کوتاه خود به روسیه، توصیفی دقیق و قابل توجه از وضعیت فرهنگی، اقتصادی و اجتماعی آن مناطق عرضه می‌کند؛ به صورتی که سفرنامه او به آداب و رسوم، اخلاق و زندگی اهالی روسیه، بلغارستان و ترکیه قرن چهارم هجری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سفرنامه از معدود منابع قدیمی شناخت روسیه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تاریخ‌نگار و جهانگرد ایرانی تباری بود که به هرودت اعراب</w:t>
      </w:r>
    </w:p>
    <w:p>
      <w:pPr>
        <w:pStyle w:val="BookText"/>
        <w:rPr/>
      </w:pP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مسافرت‌های زیادی به سوریه، ایران، هند، سیلان، عمان، ارمنستان، آفریقای شمالی، زنگبار و احتمالاً ماداگاسکار داشته است که دو کتاب مهم مروج الذهب و التنبیه والاشراف از آثار او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این آثار برای نخستین بار در کنار شرح حال حاکمان، به مسائل اجتماعی و فرهنگی کشورهای گوناگون نیز پرداخته و ضمن توجه به ادیان غیر اسلامی، مانند هندوییسم، یهودیت، آیین زرتشت و مسیحیت، اشاره‌های متعددی به آداب و رسوم کشورهای مورد بازدید خود داشته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اندیشمندان عرب زاده از اهالی طنجه است که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میلادی، پس از اقامتی طولانی در شهر مکه، هجده ماه را به عنوان قاضی در مالدیو، دو سال در آفریقای سیاه و هشت سال نیز در شهر دهلی گذراند </w:t>
      </w:r>
      <w:r>
        <w:rPr>
          <w:rStyle w:val="FootnoteAnchor"/>
          <w:rtl w:val="true"/>
        </w:rPr>
        <w:footnoteReference w:id="35"/>
      </w:r>
      <w:r>
        <w:rPr>
          <w:rFonts w:ascii="IRNazanin" w:hAnsi="IRNazanin" w:eastAsia="IRNazanin"/>
          <w:color w:val="111111"/>
          <w:sz w:val="28"/>
          <w:sz w:val="28"/>
          <w:szCs w:val="28"/>
          <w:rtl w:val="true"/>
          <w:lang w:bidi="fa-IR"/>
        </w:rPr>
        <w:t>او در طول این مدت، از کشورها و مناطق مختلفی چون، مغرب، مصر، سوریه، ایران، عراق، روسیه، قسطنطنیه، خوارزم، خراسان، افغانستان، هند، مالدیو، مالزی، اندونزی، سیلان، چین و سودان دیدن کرد و در سایه همین تلاش، بزرگ‌ترین و معتبرترین سفرنامه‌های قرون وسطای اسلامی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او از ابداعات کشور چین در این مجموعه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حضور او در مراسم سوزاندن بیوه زنان در کنار شوهرانشان در هند، گویای تأملی مشاهده‌گرایانه در فرهنگ سایر ملل است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متفکران اسلامی، در تاریخ علوم اجتماعی، جایگاهی چون جایگاه ابن‌خلدون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دانشمندی است که القابی چون</w:t>
      </w:r>
      <w:bookmarkStart w:id="129" w:name="pg5147_54227"/>
    </w:p>
    <w:p>
      <w:pPr>
        <w:pStyle w:val="BookText"/>
        <w:rPr/>
      </w:pPr>
      <w:bookmarkEnd w:id="129"/>
      <w:r>
        <w:rPr>
          <w:rFonts w:ascii="IRNazanin" w:hAnsi="IRNazanin" w:eastAsia="IRNazanin"/>
          <w:color w:val="111111"/>
          <w:sz w:val="28"/>
          <w:sz w:val="28"/>
          <w:szCs w:val="28"/>
          <w:rtl w:val="true"/>
          <w:lang w:bidi="fa-IR"/>
        </w:rPr>
        <w:t>پدر علم جامعه‌شناسی یا پدر علم‌تاریخ را به او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به‌خصوص در کتاب مقدمه خود، به تشریح و طبقه‌بندی جوامع گوناگون از لحاظ نوع زیست و معیشت می‌پردازد و تلاش می‌کند تا موارد تفکیک و تفاوت میان بادیه‌نشینی و شهرنشینی را نشان دهد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مفهوم اساسی در اندیشه انسان‌شناختی او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آن را به قومیت و پایه و اساس آنچه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در باور او، پدیده‌ای است تا حدودی نژادی که با ساختارخویشاوندی و با نوع زندگی خاص بادیه‌نشینی ارتباط دارد و سبب انسجام درونی، همبستگی میان اعضای جامعه و ضربه‌ناپذیر شدن آن می‌شود؛ همان مفهومی که بعدها امیل دورکیم در قرن نوزدهم میلادی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 و روی آن مانور فراوان داد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از این گذشته، در اندیشه او با نوعی تطورگرایی اجتماعی و شاید نوعی اندام‌وارگی که بعدها در فلسفه اسپنسر تبلور یافت، روبه‌رو می‌شویم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دیگر بزرگان این عرصه، می‌توان به ناصر خسرو، ادریسی، مقدسی و ابن حوقل اشاره کرد که پرداختن به آنها مجال دیگری می‌طلبد</w:t>
      </w:r>
      <w:r>
        <w:rPr>
          <w:rFonts w:eastAsia="IRNazanin" w:cs="IRNazanin"/>
          <w:color w:val="111111"/>
          <w:sz w:val="28"/>
          <w:szCs w:val="28"/>
          <w:rtl w:val="true"/>
          <w:lang w:bidi="fa-IR"/>
        </w:rPr>
        <w:t>.</w:t>
      </w:r>
    </w:p>
    <w:p>
      <w:pPr>
        <w:pStyle w:val="Heading5"/>
        <w:numPr>
          <w:ilvl w:val="4"/>
          <w:numId w:val="1"/>
        </w:numPr>
        <w:rPr/>
      </w:pPr>
      <w:bookmarkStart w:id="130" w:name="__RefHeading___Toc1835186_774463916"/>
      <w:bookmarkStart w:id="131" w:name="_Toc49"/>
      <w:bookmarkEnd w:id="130"/>
      <w:r>
        <w:rPr>
          <w:rtl w:val="true"/>
        </w:rPr>
        <w:t>ب</w:t>
      </w:r>
      <w:r>
        <w:rPr>
          <w:rtl w:val="true"/>
        </w:rPr>
        <w:t xml:space="preserve">) </w:t>
      </w:r>
      <w:r>
        <w:rPr>
          <w:rtl w:val="true"/>
        </w:rPr>
        <w:t>قرون وسطای اروپا</w:t>
      </w:r>
      <w:bookmarkEnd w:id="13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قرون وسطا در اروپا را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دوران سلطه مطلق آیین‌ها و باورهای رسمی کلیسا بر تمامی عرصه‌های فکری، که مجال بیان آزادانه، اندیشه، عقاید و رشد آنها را از میان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کلیسا، کوچک‌ترین</w:t>
      </w:r>
    </w:p>
    <w:p>
      <w:pPr>
        <w:pStyle w:val="BookText"/>
        <w:rPr/>
      </w:pPr>
      <w:r>
        <w:rPr>
          <w:rFonts w:ascii="IRNazanin" w:hAnsi="IRNazanin" w:eastAsia="IRNazanin"/>
          <w:color w:val="111111"/>
          <w:sz w:val="28"/>
          <w:sz w:val="28"/>
          <w:szCs w:val="28"/>
          <w:rtl w:val="true"/>
          <w:lang w:bidi="fa-IR"/>
        </w:rPr>
        <w:t>اختلاف‌ها را در تفسیر احکام، باورها و متون دینی، به‌حساب ارتداد گذاشته و با سلاح تکفیر و در اواخر قرون وسطا حتی به ضرب دادگاه تفتیش عقاید و استفاده گسترده از شکنجه، اعدام و آدم‌سوزی، تلاش می‌کردند تا آیین‌های رسمی را به عنوان تنها آیین‌های ممکن و حقیقی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ادعا کرد که در این دوران،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بیشترین میزان ممکن شیطانی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یونانیان، بربرخطاب می‌کردند و در این خطاب، انگشت بر تفاوت فرهنگی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می‌گذاشتند، در این دوران کافر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تقابل،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به مثابه محور اساسی فاصله‌گذاری میان اروپا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اروپاییان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 خلاف آنچه از دیگر باوری و توجه به آن در دوران قرون وسطای اسلامی اتفاق افتاد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و با توجه به این‌که اندیشه قرون وسطایی اروپا در خود فرو رفته بود، لیکن هنوز در جای‌جای خود این امکان را داشت که متفکرانی ظهور کنند و زمینه‌های تغییر بنیادی دوران بعدی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افرادی چون، آگوستین قدیس، توماس آکوینوس قدیس در این خصوص از مهم‌ترین اندیشه‌هایی است که عاملی مؤثر در شکل‌گیری دیدگاه‌های انسان‌شناختی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تشکیل فرقه‌های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دومینیکن‌ها در قرن سیزدهم از نظر اهمیتی که به آموزش، آشنایی و تبلیغ مسیحیت در میان مردمان غیر مسیحی می‌دادند و یسوعیان مهم‌ترین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تازه‌ای را به‌وجود آورد که مسیحیت، مرزهای تنگ اروپا را به تدریج پشت سر گذارد و البته در بسیاری موارد با اهدافی به جز اهداف به ظاهر دینی، به کشف جهان غیر اروپایی روی آورد</w:t>
      </w:r>
      <w:r>
        <w:rPr>
          <w:rFonts w:eastAsia="IRNazanin" w:cs="IRNazanin"/>
          <w:color w:val="111111"/>
          <w:sz w:val="28"/>
          <w:szCs w:val="28"/>
          <w:rtl w:val="true"/>
          <w:lang w:bidi="fa-IR"/>
        </w:rPr>
        <w:t xml:space="preserve">. </w:t>
      </w:r>
      <w:r>
        <w:rPr>
          <w:rStyle w:val="FootnoteAnchor"/>
          <w:rtl w:val="true"/>
        </w:rPr>
        <w:footnoteReference w:id="40"/>
      </w:r>
      <w:bookmarkStart w:id="132" w:name="pg5147_54229"/>
    </w:p>
    <w:p>
      <w:pPr>
        <w:pStyle w:val="Heading4"/>
        <w:numPr>
          <w:ilvl w:val="3"/>
          <w:numId w:val="1"/>
        </w:numPr>
        <w:rPr/>
      </w:pPr>
      <w:bookmarkStart w:id="133" w:name="__RefHeading___Toc1835188_774463916"/>
      <w:bookmarkStart w:id="134" w:name="_Toc50"/>
      <w:bookmarkEnd w:id="132"/>
      <w:bookmarkEnd w:id="133"/>
      <w:r>
        <w:rPr>
          <w:rtl w:val="true"/>
        </w:rPr>
        <w:t>رابطه انسان شناسی و استعمار</w:t>
      </w:r>
      <w:bookmarkEnd w:id="13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 قرن هجدهم، به سرعت به سمت افزایش جمعیت، انباشت ثروت، پیشرفت تکنولوژیک، مهارت‌ها و قابلیت‌های نظامی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از قرن هفدهم و با گسترش حوزه اقتدار اروپا به سوی مستعمرات، آغاز شده بود که سرچشمه اصلی آن را باید در کشف آمریکا، فتح نظامی و غارت این قاره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برآوردهای انجام شده در فاصله سال‌های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1660</w:t>
      </w:r>
      <w:r>
        <w:rPr>
          <w:rFonts w:ascii="IRNazanin" w:hAnsi="IRNazanin" w:eastAsia="IRNazanin"/>
          <w:color w:val="111111"/>
          <w:sz w:val="28"/>
          <w:sz w:val="28"/>
          <w:szCs w:val="28"/>
          <w:rtl w:val="true"/>
          <w:lang w:bidi="fa-IR"/>
        </w:rPr>
        <w:t xml:space="preserve">میلادی، مستعمرات اسپانیا در آمریکا، سیصد تن طلا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نقره به اروپا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این ثروت از آمریکا که با فاصله کمی با حرکت دیگری از سوی مستعمرات هندی و آسیایی اروپا نیز تداوم یافت، سبب رونق اقتصادی اروپا در زمینه‌هایی چون بانک‌داری و صنایع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استعماری که از قرن هفدهم آغاز شده بود، ابتدا به وسیله کمپانی‌های خصوصی تجاری به نمایندگی از طرف دولت‌های سلطنتی اروپا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کمپانی‌ها، هند شرقی هلند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کمپانی‌ها، سودهایی در حد پانزده تا پنجاه درصد در سال به سهام‌داران خود می‌دادند؛ برای مثال، در فاصله سال‌های </w:t>
      </w: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میلادی، سود پرداختی این کمپانی در طول شش سال متوالی، در حدود چهل درصد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ناندا،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دولت‌های ملی در اواخر قرن هجدهم و اوایل قرن نوزدهم، نه فقط فرآیند استعماری تخفیف نیافت، بلکه این بار دولت‌های اروپایی بودند که به سمت فتح جهان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در دورانی موسوم به گسترش امپریالیستی در فاصله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جنگ جهانی اول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موج گسترده تهاجم به سوی مستعمرات آغاز شد؛ به صورتی که امپراطوری بریتانیا در فاصله سال‌های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دوازده میلیون کیلومترمربع با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نفر؛</w:t>
      </w:r>
    </w:p>
    <w:p>
      <w:pPr>
        <w:pStyle w:val="BookText"/>
        <w:rPr/>
      </w:pPr>
      <w:r>
        <w:rPr>
          <w:rFonts w:ascii="IRNazanin" w:hAnsi="IRNazanin" w:eastAsia="IRNazanin"/>
          <w:color w:val="111111"/>
          <w:sz w:val="28"/>
          <w:sz w:val="28"/>
          <w:szCs w:val="28"/>
          <w:rtl w:val="true"/>
          <w:lang w:bidi="fa-IR"/>
        </w:rPr>
        <w:t xml:space="preserve">فرانسه نه میلیون کیلومتر مربع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نفر؛ آلمان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میلیون کیلومتر مربع با سیزده ملیون نفر و بلژیک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کیلومتر مربع 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نفر بر مساحت و جمعیت خود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آرنت،</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جوامع مستعمره، در آغاز تنها با انگیزه‌های اقتصادی، غارت و به دست آوردن ثروت با شیوه نظامی و بسیار خشونت‌آمیز انجام می‌گرفت؛ اما تداوم این حرکت، به عقلانی شدن سلطه نظامی در قالب سلطه سیاسی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میلیون‌ها نفر از مستعمرات با هزاران نوع فرهنگ و نظام‌های بی‌شمار سیاسی، اقتصادی و اجتماعی، بدون توسل به شناخت آنها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استعمار با پیدایش دولت‌های ملی، درون تناقضی اساسی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استعمار در شکل امپریالیستی و دولتی آن، در شرایطی صورت گرفت که کشورهای اروپایی به سوی مردم‌سالاری، تقویت دولت ملی، آزادی‌ها، عدالت اجتماعی و اهمیت دادن به افکار عمومی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همان حال که استعمار، درون دولت ملی تداوم می‌یافت، نقد شدیدی نیز علیه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به ناچار در برابر این نقد و برای گشودن این گره اخلاقی تلاش کرد تا خود را با ایدئولوژی‌ها و نظریه‌های گوناگون فلسفی، سیاسی، اقتصادی، عملکرد خشونت‌آمیز و غیر انسانی، توجیه کند؛ نظریه‌هایی که همواره بر پایه قوم‌مداری شکل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رویکرد، بدون توجه به هیچ یک از عواملی نظیر موقعیت محیطی، جغرافیایی، تاریخی، اقتصادی و سیاسی آن منطقه، تنها ارزش‌ها و باورهای رایج در کشورهای اروپایی، مبنا و معیار هرگونه داوری درباره فرهنگ‌های دیگر قرارگرفت و این خود آغازی بر رابطه فعالیت‌های انسان‌شناسی با استعمار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رابطه میان انسان‌شناسی و استعمار، بسیار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پیوندهایی که این رابطه را ایجاد کرده، وجود نظریه تطورگرایی و به‌طور کلی رویکرد قوم‌مدارانه‌ای است که در نسل نخست انسان‌شناسان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به این ترتیب می‌توانست پروژه خود را تمدن‌ساز و برنامه‌ای در جهت آبادانی و عمران مناطق تحت استعمار معرفی کند، و حتی می‌توانست تمام خشونت اعمال شده و تمامی جنایاتی که در مستعمرات خود انجام می‌داد، به حساب هزینه ضروری برای از پای درآوردن سنت‌های ارتجاعی و بقایای ساختارهای پوسیده عنوان کند و هرگونه مقاومتی را در برابر برنامه‌های خود، به حساب واکنش‌های ارتجاعی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انسان‌شناسی در نخستین مرحله، به صورتی ناگزیر با استعمار همکاری کرد، زیرا رویکرد تطوری در میان انسان‌شناسان، جنبه عام داشت؛ اما دلیل مهم‌تر، آن بود که در تقسیم حوزه‌های مطالعاتی میان مردم‌شناسی و جامعه‌شناسی، مردم‌شناسی به ناچار باید جوامع موسوم به جوامع ابتدایی را مطالعه می‌کرد و این مطالعه، جز از طریق همکاری با سردمداران سیاسی استعمار امکان پذیر نبود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انسان‌شناسان از همان آغاز، در مطالعات خود به دنبال بهبود وضعیت زندگی مردم مستعمرات بودند و همواره در رابطه‌ای که با مردم برقرار می‌کردند، از منافع آنها علیه قدرت‌های استعماری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استعمارگران نیز هر چند برای برنامه‌ریزی‌های خود نیاز مبرمی به اطلاعات انسان‌شناسی داشتند، اما همواره به انسان‌شناسان با دیده تردید نگریستند و مانع آزادی عمل کامل آنها در حوزه مطالعاتی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که</w:t>
      </w:r>
      <w:bookmarkStart w:id="135" w:name="pg5147_54232"/>
    </w:p>
    <w:p>
      <w:pPr>
        <w:pStyle w:val="BookText"/>
        <w:rPr/>
      </w:pPr>
      <w:bookmarkEnd w:id="135"/>
      <w:r>
        <w:rPr>
          <w:rFonts w:ascii="IRNazanin" w:hAnsi="IRNazanin" w:eastAsia="IRNazanin"/>
          <w:color w:val="111111"/>
          <w:sz w:val="28"/>
          <w:sz w:val="28"/>
          <w:szCs w:val="28"/>
          <w:rtl w:val="true"/>
          <w:lang w:bidi="fa-IR"/>
        </w:rPr>
        <w:t>انسان‌شناسی، به دلیل اهداف متفاوت خود، بسیار زود از استعمار جدا شد و در مقابل آن قرار گرفت؛ به نحوی که در تاریخ صد سال اخیر، تقریباً در همه جا، انسان‌شناسان از مدافعان سرسخت مردمان در مقابل دولت‌ها بوده‌اند، بسیاری از برنامه‌های نسل‌کشی، زبان‌کشی و فرهنگ‌کشی، به وسیله انسان‌شناسان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توانسته‌اند افکار عمومی را برای دفاع از قربانیان این اعمال، بسیج کنند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36" w:name="__RefHeading___Toc1835190_774463916"/>
      <w:bookmarkStart w:id="137" w:name="_Toc51"/>
      <w:bookmarkEnd w:id="136"/>
      <w:r>
        <w:rPr>
          <w:rtl w:val="true"/>
        </w:rPr>
        <w:t>مکاتب و نظریه های قرن نوزدهم</w:t>
      </w:r>
      <w:bookmarkEnd w:id="137"/>
    </w:p>
    <w:p>
      <w:pPr>
        <w:pStyle w:val="Heading5"/>
        <w:numPr>
          <w:ilvl w:val="4"/>
          <w:numId w:val="1"/>
        </w:numPr>
        <w:rPr/>
      </w:pPr>
      <w:bookmarkStart w:id="138" w:name="__RefHeading___Toc1835192_774463916"/>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از گزارش مربوط به زمینه‌های علم انسان‌شناسی در اندیشه‌های باستان، اندیشمندان و سیاحان مسلمان که بگذریم، قرن نوزدهم میلادی نقطه عطفی در شکل‌گیری اندیشه‌ها و نظریه‌های انسان‌شناسی فرهنگی است که آنها را به عنوان اندیشه‌های کلاسیک، مورد بررسی اجمالی قرار می‌دهیم</w:t>
      </w:r>
      <w:r>
        <w:rPr>
          <w:rFonts w:eastAsia="IRNazanin" w:cs="IRNazanin"/>
          <w:color w:val="111111"/>
          <w:sz w:val="28"/>
          <w:szCs w:val="28"/>
          <w:rtl w:val="true"/>
          <w:lang w:bidi="fa-IR"/>
        </w:rPr>
        <w:t>.</w:t>
      </w:r>
    </w:p>
    <w:p>
      <w:pPr>
        <w:pStyle w:val="Heading5"/>
        <w:numPr>
          <w:ilvl w:val="4"/>
          <w:numId w:val="1"/>
        </w:numPr>
        <w:rPr/>
      </w:pPr>
      <w:bookmarkStart w:id="140" w:name="__RefHeading___Toc1835194_774463916"/>
      <w:bookmarkStart w:id="141" w:name="_Toc53"/>
      <w:bookmarkEnd w:id="140"/>
      <w:r>
        <w:rPr>
          <w:rtl w:val="true"/>
        </w:rPr>
        <w:t>الف</w:t>
      </w:r>
      <w:r>
        <w:rPr>
          <w:rtl w:val="true"/>
        </w:rPr>
        <w:t xml:space="preserve">) </w:t>
      </w:r>
      <w:r>
        <w:rPr>
          <w:rtl w:val="true"/>
        </w:rPr>
        <w:t>مکتب تکاملی</w:t>
      </w:r>
      <w:bookmarkEnd w:id="141"/>
    </w:p>
    <w:p>
      <w:pPr>
        <w:pStyle w:val="BookText"/>
        <w:rPr/>
      </w:pPr>
      <w:r>
        <w:rPr>
          <w:rFonts w:ascii="IRNazanin" w:hAnsi="IRNazanin" w:eastAsia="IRNazanin"/>
          <w:color w:val="111111"/>
          <w:sz w:val="28"/>
          <w:sz w:val="28"/>
          <w:szCs w:val="28"/>
          <w:rtl w:val="true"/>
          <w:lang w:bidi="fa-IR"/>
        </w:rPr>
        <w:t>نظریه تکامل در زیست‌شناسی به وسیله لامارک و داروین ارایه شد و صاحب‌نظران انسان‌شناسی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تکامل‌گرایان درباره انسان، این بود که او می‌تواند همزمان با پیشرفت جامعه،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درباره تمام نهادهای اجتماعی و فرهنگ، مورد توجه مردم‌شناسان قرار گرفت و هر کس به‌گونه‌ای به بررسی این تحول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نظریات تکامل‌گرایان در سیر تکوین و تحول فرهنگ،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اجتماعی و فرهنگی گذشتگان معلوم می‌شود که تمام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جوامع بسیار متمدن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رسیدن به تمدن، مراحلی را طی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تشابه محسوسی که در اعتقادها و نهادهای جوامع مختلف وجود دارد، نشانه وحدت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وحدت روحی و مقایسه جوامع با یکدیگر، نشان می‌دهد که تاریخ فرهنگ و تمدن آدمی در هر جامعه، به صورت زنجیره‌ای از نهادها، اعتقادها و تکنیک‌ها در خطی مستقیم بوده و سیری تدریجی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جامعه‌های متفاوتی که در نقاط پراکنده جهان ملاحظه می‌کنیم، نشان دهنده مراحل مختلف شکل‌گیری فرهنگ هستند که فقط با روش مقایسه‌ای، می‌توان تحول آنها را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 مراحل مختلفی در زمینه‌های تکنولوژی، نظام خویشاوندی و اعتقادی از سوی برخی اندیشمندان انسان‌شناس مطرح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مورگان ، مراحل تکامل را با اکتشافات و ابداع ابزار و وسایل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او که به خصوصیات فناوری تکیه دارد، شامل سه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پیدایش سفال؛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پیدایش سفال تا پیدایش خط؛</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پیدایش خط تا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مورگان هر یک از مراحل سه‌گانه را نیز به سه مرحله قدیم، میانه و جدید تقسم می‌کند که هر کدام با پیدایش ابزار و وسیله‌ای 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توحش قدیم با پیدایش زبان، توحش میانه با پیدایش تبر و نیزه و توحش جدید با پیدایش تیر و کمان؛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بربریت قدیم با اکتشاف سفال، بربریت میانه با اهلی کردن حیوانات و کشاورزی و مرحله بربریت جدید با کشف فلزات؛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تمدن قدیم با پیدایش خط، تمدن میانه با اختراع قطب نما، باروت، کاغذ، چاپ و تمدن جدید با اختراع قوه بخار، برق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تیلور ، مراحل تکامل فرهنگ‌ها را با توجه به فعالیت‌های تولیدی به سلسله مراتب شکار، دامپروری و کشاورزی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مردم‌شناسان در سلسله مراتب خویشاوندی و خانواده، مراحل تکامل را به هرج و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شوهری، چند زنی و یک همسری تقسیم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فریزر ، مراحل بی‌اعتقادی، اعتقاد به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چند خدا و اعتقاد به خدای یگانه را در زمینه اعتقادی مشخص می‌سازد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آنچه برخی انسان‌شناسان مانند مورگان و فریزر در نظریه تکامل بیان کرده‌اند، از جهات مختلفی قابل مناقشه است که در این مختصر به برخی از آنها اشاره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پدید آمدن فرهنگ و متحول شدن آن بر اساس اعتقادات، اقتصاد و فناوری، تردیدی وجود نداشته باشد، ولی آنچه در این باره پذیرفتنی نیست، اعتقاد به مرحله توحش و بربریت برای انسان است که یک نوع تقسیم‌بندی ذوقی و سلیقه‌ای محسوب می‌شود نه علمی و واقعی؛ زیرا به هیچ وجه نمی‌توان آن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برخی دیگر از مردم‌شناسان در سلسله مراتب خویشاوندی نیز اشکالاتی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چند شوهری، چندزنی و تک همسری، یک تقسیم‌بندی ذوقی بوده و اگر مواردی بر اساس اسناد و مدارک در گذشته و امروز مشاهده می‌شود، نوعی انحراف و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نظریه فریزر در زمینه اعتقادی، مورد قبول عالمان دینی، متفکران، و نیز مورد تأیید مراکز و مجامع علمی نیست؛ زیرا فریزر، مراحل تکامل را در بی‌اعتقادی، اعتقاد به روح، اعتقاد به چند خدا و اعتقاد به خدای واحد بیان کرده است، در صورتی که</w:t>
      </w:r>
      <w:bookmarkStart w:id="142" w:name="pg5147_54235"/>
    </w:p>
    <w:p>
      <w:pPr>
        <w:pStyle w:val="BookText"/>
        <w:rPr/>
      </w:pPr>
      <w:bookmarkEnd w:id="142"/>
      <w:r>
        <w:rPr>
          <w:rFonts w:ascii="IRNazanin" w:hAnsi="IRNazanin" w:eastAsia="IRNazanin"/>
          <w:color w:val="111111"/>
          <w:sz w:val="28"/>
          <w:sz w:val="28"/>
          <w:szCs w:val="28"/>
          <w:rtl w:val="true"/>
          <w:lang w:bidi="fa-IR"/>
        </w:rPr>
        <w:t xml:space="preserve">انسان از ابتدا به خدای یکتا معتقد بوده و چند خدایی، اعتقاد به روح، جادو، پرستش 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انحراف اعتقادی محسوب می‌شود که علل و عوامل گوناگونی دارد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علامه طباطبایی، مراحل تکامل را به سه مرحله توحید، شرک و تضاد تقسیم می‌کند که بر اساس آن، مرحله شرک و تضاد، یک مرحله غالب است نه در برگیرنده کل تاریخ</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143" w:name="__RefHeading___Toc1835196_774463916"/>
      <w:bookmarkStart w:id="144" w:name="_Toc54"/>
      <w:bookmarkEnd w:id="143"/>
      <w:r>
        <w:rPr>
          <w:rtl w:val="true"/>
        </w:rPr>
        <w:t>ب</w:t>
      </w:r>
      <w:r>
        <w:rPr>
          <w:rtl w:val="true"/>
        </w:rPr>
        <w:t xml:space="preserve">) </w:t>
      </w:r>
      <w:r>
        <w:rPr>
          <w:rtl w:val="true"/>
        </w:rPr>
        <w:t>مکتب اشاعه‌گری</w:t>
      </w:r>
      <w:bookmarkEnd w:id="144"/>
    </w:p>
    <w:p>
      <w:pPr>
        <w:pStyle w:val="BookText"/>
        <w:rPr/>
      </w:pPr>
      <w:r>
        <w:rPr>
          <w:rFonts w:ascii="IRNazanin" w:hAnsi="IRNazanin" w:eastAsia="IRNazanin"/>
          <w:color w:val="111111"/>
          <w:sz w:val="28"/>
          <w:sz w:val="28"/>
          <w:szCs w:val="28"/>
          <w:rtl w:val="true"/>
          <w:lang w:bidi="fa-IR"/>
        </w:rPr>
        <w:t xml:space="preserve">این مکتب برخلاف تکامل‌گرایان، معتقد است که فرهنگ‌های جوامع از یک یا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شده‌اند و شباهت‌های فرهنگی، معلول رفت و آمدها، داد و ستدها، مهاجرت‌ها، جنگ‌ها یا بر اثر اقتباس و یا تقلید یکی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مکتب اشاعه‌گری معتقدند که منشأ تمام فرهنگ‌های جهان، یک یا دو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الیوت اسمیت، باستان‌شناس انگلیسی، معتقد است مصر گهواره فرهنگ جهانی است و تمام اقوام دیگر، فرهنگ و تمدن خود را از آن کشور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مصر، یونان سرچشمه و مرکز اشاعه فرهنگ و تمدن به دیگر کشورها محسوب می‌شود</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145" w:name="__RefHeading___Toc1835198_774463916"/>
      <w:bookmarkStart w:id="146" w:name="_Toc55"/>
      <w:bookmarkEnd w:id="145"/>
      <w:r>
        <w:rPr>
          <w:rtl w:val="true"/>
        </w:rPr>
        <w:t>ج</w:t>
      </w:r>
      <w:r>
        <w:rPr>
          <w:rtl w:val="true"/>
        </w:rPr>
        <w:t xml:space="preserve">) </w:t>
      </w:r>
      <w:r>
        <w:rPr>
          <w:rtl w:val="true"/>
        </w:rPr>
        <w:t>مکتب کارکردگرایی</w:t>
      </w:r>
      <w:bookmarkEnd w:id="1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کارکردگرایی از دیدگاه جامعه‌شناسی و انسان‌شناسی، در صدد تبیین و توجیه عمل، نقش و وظیفه هر جزء در مجموعه یا کل نظام اجتماعی است</w:t>
      </w:r>
      <w:r>
        <w:rPr>
          <w:rFonts w:eastAsia="IRNazanin" w:cs="IRNazanin"/>
          <w:color w:val="111111"/>
          <w:sz w:val="28"/>
          <w:szCs w:val="28"/>
          <w:rtl w:val="true"/>
          <w:lang w:bidi="fa-IR"/>
        </w:rPr>
        <w:t>.</w:t>
      </w:r>
      <w:bookmarkStart w:id="147" w:name="pg5147_54236"/>
    </w:p>
    <w:p>
      <w:pPr>
        <w:pStyle w:val="BookText"/>
        <w:rPr/>
      </w:pPr>
      <w:bookmarkEnd w:id="147"/>
      <w:r>
        <w:rPr>
          <w:rFonts w:ascii="IRNazanin" w:hAnsi="IRNazanin" w:eastAsia="IRNazanin"/>
          <w:color w:val="111111"/>
          <w:sz w:val="28"/>
          <w:sz w:val="28"/>
          <w:szCs w:val="28"/>
          <w:rtl w:val="true"/>
          <w:lang w:bidi="fa-IR"/>
        </w:rPr>
        <w:t>برخی جامعه‌شناسان و انسان‌شناسان بر اساس همین مفهوم، نظام اجتماعی را به دستگاه ماشینی تشبیه کرده‌اند که هر یک از اجزای آن، عهده‌دار وظیفه‌ای است که با کار بقیه اجزا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مشارکت هر یک از عناصر فرهنگ در بقای سیمای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یک جامعه را کارکرد آن عنصر می‌نامند؛ زیرا هر یک از عناصر فرهنگ، وظیفه خاصی دارد و به منظور پاسخ‌گویی به نیازهای معین در یک جامعه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این مشارکت، ممکن است پاسخ مستقیم به یک نیاز اجتماعی و نیز یاری دادن به سایر عناصر باشد تا در مجموع، برخی از نیازها را ارضا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انسان‌شناسی، عبارت است از اعمال و فعالیت‌های اجزای ساختمان اجتماعی که به وسیله کل نظام اجتماعی معین شده است؛ یعنی نظام اجتماعی برای آن‌که دوام داشته باشد، فعالیت‌هایی را برای اجزای خود مانند خانواده، گروه و طبقه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نظریه، هر یک از عناصر تشکیل دهنده نظام اجتماعی در ارضای نیازهای اساسی و غیر اساسی فرد در جامعه، نقش‌آفرین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رابطه ضروری بین نیازهای اساسی اجازه می‌دهد تا فرهنگ‌ها به عنوان مجموعه‌هایی که همگی شامل اجزای مشترکی هستند، تلقی شوند</w:t>
      </w:r>
      <w:r>
        <w:rPr>
          <w:rFonts w:eastAsia="IRNazanin" w:cs="IRNazanin"/>
          <w:color w:val="111111"/>
          <w:sz w:val="28"/>
          <w:szCs w:val="28"/>
          <w:rtl w:val="true"/>
          <w:lang w:bidi="fa-IR"/>
        </w:rPr>
        <w:t xml:space="preserve">. </w:t>
      </w:r>
      <w:r>
        <w:rPr>
          <w:rStyle w:val="FootnoteAnchor"/>
          <w:rtl w:val="true"/>
        </w:rPr>
        <w:footnoteReference w:id="47"/>
      </w:r>
    </w:p>
    <w:p>
      <w:pPr>
        <w:pStyle w:val="Heading5"/>
        <w:numPr>
          <w:ilvl w:val="4"/>
          <w:numId w:val="1"/>
        </w:numPr>
        <w:rPr/>
      </w:pPr>
      <w:bookmarkStart w:id="148" w:name="__RefHeading___Toc1835200_774463916"/>
      <w:bookmarkStart w:id="149" w:name="_Toc56"/>
      <w:bookmarkEnd w:id="148"/>
      <w:r>
        <w:rPr>
          <w:rtl w:val="true"/>
        </w:rPr>
        <w:t>د</w:t>
      </w:r>
      <w:r>
        <w:rPr>
          <w:rtl w:val="true"/>
        </w:rPr>
        <w:t xml:space="preserve">) </w:t>
      </w:r>
      <w:r>
        <w:rPr>
          <w:rtl w:val="true"/>
        </w:rPr>
        <w:t>مکتب ساخت‌گرایی</w:t>
      </w:r>
      <w:bookmarkEnd w:id="14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به روابط میان اجزا با یکدیگر و اجزا با کل سیستم اطلاق می‌شود که به دلیل تغییرپذیری کند و نامحسوس، از پایداری نسبی برخوردار</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متقابل اجتماعی نسبتاً پایدار در سطوح مختلف جامعه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راد کلیف براون، مردم‌شناس آمریکایی در مطالعات مردم‌شناسی خود به طور دقیق به ساخت اجتماعی توجه کرده، آداب و رسوم اجتماعی را لازمه تبادل و دوام بنیه اجتماعی دانسته و ساختمان خانواده و روابط خویشاوندی را برای مطالعه در اجتماعات گوناگون، بهترین و مطمئن‌ترین وسیله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نوع خویشاوندی، طبقه‌بندی و تشریفات آن، نمودار روابط افراد یک جامعه نسبت به یکدیگر و در نتیجه، نمودار نظام حقوقی در ساخت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هر جامعه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عمده‌ترین ایراد به نظریه‌های یاد شده، کلی‌گویی و بیش از حد انتزاعی بودن آنهاست، به گونه‌ای که گاهی حتی یک مورد مصداق برای آن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انسان‌شناسی فرهنگی از مجموعه علومی است که با توجه به دارا بودن مکاتب و نظریه‌های مختلف، معمولاً دارای خاستگاه‌ها و ریشه‌های متعدد تاریخی و سرزمینی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 و دستورهای انبیای بزرگ الهی و تلاش پی‌گیر عالمان و بزرگان دین و فرهنگ برای بررسی تاریخ علم انسان‌شناسی و خاستگاه‌های آن از آغاز حیات انسان فعلی بر زمین بوده که نهایتاً به نظریه‌های دوران معاصر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دین به انسان، شناخت حاصل از یافته‌های سفرنامه نویسان مسلمان، منجیان مردم مستضعف در همه ادیان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به‌ویژه کسانی</w:t>
      </w:r>
    </w:p>
    <w:p>
      <w:pPr>
        <w:pStyle w:val="BookText"/>
        <w:rPr/>
      </w:pPr>
      <w:r>
        <w:rPr>
          <w:rFonts w:ascii="IRNazanin" w:hAnsi="IRNazanin" w:eastAsia="IRNazanin"/>
          <w:color w:val="111111"/>
          <w:sz w:val="28"/>
          <w:sz w:val="28"/>
          <w:szCs w:val="28"/>
          <w:rtl w:val="true"/>
          <w:lang w:bidi="fa-IR"/>
        </w:rPr>
        <w:t xml:space="preserve">که نجات بخش دوران تاریکی در اروپا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موجب توجه به فرهنگ و موقعیت‌های کسب شده توسط انسان و بالأخره شکل‌گیری برخی دیدگاه‌های کلاسیک در قرن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تطورگرایی، کارکردگرایی و ساخت‌گرایی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همه آنها بخش کوچکی از تاریخ دیدگاه‌ها و زمینه‌های انسان‌شناسی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pStyle w:val="BookText"/>
        <w:rPr/>
      </w:pPr>
      <w:r>
        <w:rPr>
          <w:rFonts w:ascii="IRNazanin" w:hAnsi="IRNazanin" w:eastAsia="IRNazanin"/>
          <w:color w:val="111111"/>
          <w:sz w:val="28"/>
          <w:sz w:val="28"/>
          <w:szCs w:val="28"/>
          <w:rtl w:val="true"/>
          <w:lang w:bidi="fa-IR"/>
        </w:rPr>
        <w:t>قرون وسطا، تمدن اسلامی، تطورگرایی، اشاعه‌گرایی، کارکردگرایی، ساخت‌گرایی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انبیای الهی در نوع نگاه به انسان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مسلمانی که سفرنامه‌های آنها نقش اساسی در نگاه به فرهنگ‌های مختلف جهان داشت را نام برده، فعالیت آنها و نام کشورهایی که به آن سفر کرده بودند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قرون وسطای اروپا و تمدن اسلامی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تطور را ازدیدگاه مورگان، تایلور و فریزر بنویسید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اشاعه‌گرایی چیست؟ تفاوت کارکردگرایی و ساخت‌گرایی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تحقیقی به صورت مقایسه‌ای در خصوص گزاره‌های دینی در ادیان الهی ناظر به جایگاه و نقش انسان،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 قرون وسطا و دوران قرون وسطای اسلامی را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الامینی، محمود؛ زمینه انسان‌شناسی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فکوهی، ناصر؛ دیدگاه‌ها و نظریه‌های انسان‌شناسی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محمود؛ دانش 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ابن خلدون، سفرنامه‌های ابن بطوطه و ابن فضلان، تاریخ یعقوبی، مروج الذهب مسعودی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بارتلز، دنیس؛ رویکردهای مقایسه‌ای جامعه‌شناسی، انسان‌شناسی و ارتباطات، ترجمه حمید الهیان</w:t>
      </w:r>
      <w:r>
        <w:rPr>
          <w:rFonts w:eastAsia="IRNazanin" w:cs="IRNazanin"/>
          <w:color w:val="111111"/>
          <w:sz w:val="28"/>
          <w:szCs w:val="28"/>
          <w:rtl w:val="true"/>
          <w:lang w:bidi="fa-IR"/>
        </w:rPr>
        <w:t>.</w:t>
      </w:r>
      <w:bookmarkStart w:id="150" w:name="pg5147_54241"/>
    </w:p>
    <w:p>
      <w:pPr>
        <w:pStyle w:val="Heading3"/>
        <w:numPr>
          <w:ilvl w:val="2"/>
          <w:numId w:val="1"/>
        </w:numPr>
        <w:rPr/>
      </w:pPr>
      <w:bookmarkStart w:id="151" w:name="__RefHeading___Toc1835202_774463916"/>
      <w:bookmarkStart w:id="152" w:name="_Toc57"/>
      <w:bookmarkEnd w:id="150"/>
      <w:bookmarkEnd w:id="151"/>
      <w:r>
        <w:rPr/>
        <w:t>4</w:t>
      </w:r>
      <w:r>
        <w:rPr>
          <w:rtl w:val="true"/>
        </w:rPr>
        <w:t xml:space="preserve">- </w:t>
      </w:r>
      <w:r>
        <w:rPr>
          <w:rtl w:val="true"/>
        </w:rPr>
        <w:t>نظریه های فرهنگی معاصر</w:t>
      </w:r>
      <w:bookmarkEnd w:id="152"/>
    </w:p>
    <w:p>
      <w:pPr>
        <w:pStyle w:val="Heading4"/>
        <w:numPr>
          <w:ilvl w:val="3"/>
          <w:numId w:val="1"/>
        </w:numPr>
        <w:rPr/>
      </w:pPr>
      <w:bookmarkStart w:id="153" w:name="__RefHeading___Toc1835204_774463916"/>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پرداختن به نظریه‌ها ومکاتب جدید انسان‌شناسی فرهنگی و محورهای آنها، انتظار می‌رود تا دانش‌پژوهان در پایان این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نظریه‌ها و اندیشه‌های جدید انسان‌شناسی فرهنگی آشنا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مقایسه دیدگاه‌های عالمان مسلمان و غربی در انسان‌شناسی فرهنگی بپردازند؛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جدید انسان‌شناسی را با همدیگر مقایسه کرده، آنها را نقد 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گسترده اندیشه انسان‌شناسی در طول پنجاه سال گذشته، سبب شد تا علاوه بر شاخه‌های پیشین که در درس گذشته به آنها اشاره شد، گروه جدیدی از شاخه‌های انسان‌شناسی ظهور کنند و پیوند این رشته را با سایر رشته‌های علوم اجتماعی و انسانی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فرایند، نوعی ویژگی انسان‌شناختی به شمار می‌آمد، آن بود که نظریه‌های جدید، تقریباً همواره بر شاخه‌های خاص و تخصصی شده این رشته انطباق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مطالعه نظریه‌های جدید در انسان‌شناسی، نمی‌تواند خارج از مطالعه شاخه‌های آن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گاه شکل این انطباق میان نظریه‌ها وشاخه‌ها، نامحدود است و یک نظریه با</w:t>
      </w:r>
      <w:bookmarkStart w:id="155" w:name="pg5147_54242"/>
    </w:p>
    <w:p>
      <w:pPr>
        <w:pStyle w:val="BookText"/>
        <w:rPr/>
      </w:pPr>
      <w:bookmarkEnd w:id="155"/>
      <w:r>
        <w:rPr>
          <w:rFonts w:ascii="IRNazanin" w:hAnsi="IRNazanin" w:eastAsia="IRNazanin"/>
          <w:color w:val="111111"/>
          <w:sz w:val="28"/>
          <w:sz w:val="28"/>
          <w:szCs w:val="28"/>
          <w:rtl w:val="true"/>
          <w:lang w:bidi="fa-IR"/>
        </w:rPr>
        <w:t>چندین شاخه یا بر عکس، یک شاخه با چندین نظریه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حداقل به سه نظریه اشاره می‌شود</w:t>
      </w:r>
      <w:r>
        <w:rPr>
          <w:rFonts w:eastAsia="IRNazanin" w:cs="IRNazanin"/>
          <w:color w:val="111111"/>
          <w:sz w:val="28"/>
          <w:szCs w:val="28"/>
          <w:rtl w:val="true"/>
          <w:lang w:bidi="fa-IR"/>
        </w:rPr>
        <w:t>:</w:t>
      </w:r>
    </w:p>
    <w:p>
      <w:pPr>
        <w:pStyle w:val="Heading4"/>
        <w:numPr>
          <w:ilvl w:val="3"/>
          <w:numId w:val="1"/>
        </w:numPr>
        <w:rPr/>
      </w:pPr>
      <w:bookmarkStart w:id="156" w:name="__RefHeading___Toc1835206_774463916"/>
      <w:bookmarkStart w:id="157" w:name="_Toc59"/>
      <w:bookmarkEnd w:id="156"/>
      <w:r>
        <w:rPr>
          <w:rtl w:val="true"/>
        </w:rPr>
        <w:t xml:space="preserve">محیطشناسی فرهنگی </w:t>
      </w:r>
      <w:r>
        <w:rPr>
          <w:rtl w:val="true"/>
        </w:rPr>
        <w:t>(</w:t>
      </w:r>
      <w:r>
        <w:rPr/>
        <w:t>CULTURAL ECOLOGY</w:t>
      </w:r>
      <w:r>
        <w:rPr>
          <w:rtl w:val="true"/>
        </w:rPr>
        <w:t>)</w:t>
      </w:r>
      <w:bookmarkEnd w:id="157"/>
    </w:p>
    <w:p>
      <w:pPr>
        <w:pStyle w:val="Heading5"/>
        <w:numPr>
          <w:ilvl w:val="4"/>
          <w:numId w:val="1"/>
        </w:numPr>
        <w:rPr/>
      </w:pPr>
      <w:bookmarkStart w:id="158" w:name="__RefHeading___Toc1835208_774463916"/>
      <w:bookmarkStart w:id="159" w:name="_Toc60"/>
      <w:bookmarkEnd w:id="158"/>
      <w:r>
        <w:rPr>
          <w:rtl w:val="true"/>
        </w:rPr>
        <w:t>اشاره</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یونانی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oikos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زیرمجموعه‌های علوم طبیعی، از قرن نوزدهم به وجود آمد و نه تنها به زیست‌شناسی، بلکه با جغرافیا نیز ارتباط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علوم طبیعی، شاخه‌های متعددی به شناخت هر یک از اجزای آن پرداخت که محیطشناسی، یکی از آن شاخه‌ها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محیطشناسی را می‌توان علمی تعریف کرد که به مطالعه موجودات طبیعی، روابط آنها با یکدیگر و با مجموعه طبیعت، چرخه‌های غذایی و چگونگی انطباق موجودات با شرایط محیطی می‌پردازد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جبرگرایی طبیعی در حوزه تفکر اجتماعی و انسان‌شناسی، همواره مورد توجه اندیشمندان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می‌توان به اندیشه متفکرانی چون ابن خلدون و مونتسکیو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استدلال‌ها و تصورات این گرایش که تا قرن نوزدهم نیز مورد توجه بود و تحقیقات میدانی اواخر این قرن و اوایل قرن بیستم، به‌ویژه پژوهش اندیشمندانی چون مالینوفسکی، کاملاً زیر سؤال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جبرگرایی طبیعی همچون تطورگرایی اجتماعی و طبیعی، دست‌مایه ایدئولوژی‌های خطرناک و مخرب استعماری و از آن حادتر، ایدئولوژی‌های نژادگرایانه‌ای شد که در نیمه نخست قرن بیستم، جهان را به کام دو جنگ بزرگ جهانی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انسان‌شناسی آمریکایی که افرادی چون فرانس بوآس و شاگردان او به‌ویژه کروبر و لاوی واضع آن بودند، عمدتاً در جوی ضد تطورگرایانه زاده شد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خاص‌گرایی فرهنگی بواس، نه فقط</w:t>
      </w:r>
    </w:p>
    <w:p>
      <w:pPr>
        <w:pStyle w:val="BookText"/>
        <w:rPr/>
      </w:pPr>
      <w:r>
        <w:rPr>
          <w:rFonts w:ascii="IRNazanin" w:hAnsi="IRNazanin" w:eastAsia="IRNazanin"/>
          <w:color w:val="111111"/>
          <w:sz w:val="28"/>
          <w:sz w:val="28"/>
          <w:szCs w:val="28"/>
          <w:rtl w:val="true"/>
          <w:lang w:bidi="fa-IR"/>
        </w:rPr>
        <w:t>پنداره جبرگرایی جغرافیایی طبیعی، بلکه وجود قوانین عام و قابل تعمیم تمامی جوامع بر اساس گذشته تاریخی را به شدت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جوامع انسانی که خود را در مفهوم گسترده و عمیق فرهنگی متبلور می‌ساخت، با وجود این پنداره عمومی، به سادگی کنار گذاشته نمی‌شد؛ به‌ویژه آن‌که تجربه جنگ‌های جهانی و فرآیند پس از آن، نشان می‌داد که چگونه جوامع انسانی، مستعد تغییر فرهنگی و فرهنگ‌پذیری‌اند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زمانی که ژولین استوارد در اوایل دهه پنجاه با انتشار کتاب نظریه تغیر فرهنگ، نظریه جدید محیطشناسی فرهنگی را مطرح کرد، پاسخی به نظریات بوآس داد و ضمن آن، گذشته نظریه خود، یعنی تطورگرایی کلاسیک را مورد انتقاد قرار داد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 توجه به مقدمه فوق، به نظر می‌رسد که محیطشناسی فرهنگی که به نام‌های دیگری چون نوتطورگرایی و انسان‌شناسی محیطشناختی نیز شناخته می‌شود، شاخه‌ای از نظریه انسان‌شناسی است که رابطه میان انسان و جوامع انسانی با محیط، تحول این رابطه و تأثیر متقابل این دو عامل را مطالعه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محیطشناسی فرهنگی را باید در دنباله منطقی تطورگرایی قرن نوزدهم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توانست اصل تطور را با نوآوری و کنار گذاشتن مشکلات این نظریه، بار دیگر به عنوان محوری اساسی در پژوهش انسان‌شناسی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باشیم به اصلی‌ترین تغییراتی که محیطشناسی فرهنگی در نظریه تطور به وجود آورد اشاره کنیم، می‌توانیم موارد زیر را بر 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محیطشناسی فرهنگی، فرایند تطور را فرایندی چند خطی می‌داند، نه تک خطی؛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تطورگرایی جدید، این نظریه را که جوامع و همه موجودات رو به سوی نوعی تکامل‌اند و همیشه در حرکتی پیش رونده به سوی آن حالت می‌روند، زیر سؤال می‌برد و معتقد است که هر چند، وجود یک حرکت عمومی و کلان به سوی جلو در جوامع انسانی انکار نشدنی است، اما در درون این حرکت عمومی، با حرکت‌های بی‌شمار و گاهی بی‌نظم و متعارض، روبه‌رو هستیم که می‌تواند جوامع خاصی را در دوره‌هایی خاص به عقب رانده یا به جلو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تطور در تطورگرایی کلاسیک، دارای نقاط معدودی است که با یک تغییر اساسی، در آنها حالت پدیده به کلی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نقاط را می‌توان نقاط جهش نامید که به دلیل وجود خط واحد و به کارگیری مؤلفه‌های محدود برای تعیین این خط، تعداد مراحل تغییر، اندک و تفاوت 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نقطه جهش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نوتطورگرایی از آن‌جا که خطوط بسیاری در تطور در نظر گرفته می‌شود و در هر خطی نیز حالات پیش‌روی و پس‌روی زیادی وجود دارد، مؤلفه‌های زیادی برای تعیین خطوط و حرکت آنها مشاهده می‌گردد و این خود سبب می‌شود تا مراحل یا نقاط جهش بیشتری قابل تشخیص باشد و در نتیجه، تفاوت کمتری میان حالات پدیده پیش از جهش و پس از آن وجود داشته باشد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نقد محیطشناسی فرهنگی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اندازه به نقش طبیعت در تغییر فرهنگ توجه کرده است، بدون توجه به تأثیرگذاری معکوس و تغییر اساسی طبیعت که اصولاً از شکل خام خود خارج شده و درون یک منطق فرهنگی قرار می‌گیرد؛</w:t>
      </w:r>
      <w:bookmarkStart w:id="160" w:name="pg5147_54245"/>
    </w:p>
    <w:p>
      <w:pPr>
        <w:pStyle w:val="BookText"/>
        <w:rPr/>
      </w:pPr>
      <w:bookmarkEnd w:id="16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رویکرد، مشکل است بتوانیم تأثیرگذاری و قدرت تعداد زیادی از باورها، اسطوره‌ها و ذهنیت‌ها را که ارتباط چندانی با محیط زیست انسان ندارد، اما بر شکل دادن به فرهنگ و رفتارهای آنها مؤثر هستند،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محیطشناسی فرهنگی، همان‌گونه که در تحول بعدی آن در ماتریالیسم فرهنگی مشاهده خواهیم کرد، بیشتر رویکردی مادی‌گراست که روش‌های انحصاری آن در طول چند دهه اخیر با سرعت و گستردگی زیر سؤال 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محیطشناسی فرهنگی، رویکردی جزؤگراست که به ناچار بر نقطه‌ای خاص از یک نظام زیست بومی متمرکز می‌شود و نمی‌تواند دید جامعی نسبت به آن نقطه، در آن نظام یا نظام‌های دیگر داشته باشد؛ همچنان که نمی‌تواند تأثیر عوامل بیرونی بر ایجاد مسائل اجتماعی، اقتصادی و سیاسی که در آن نقطه خاص به وجود می‌آید را به صورت روشن و دقیق تبیین نماید</w:t>
      </w:r>
      <w:r>
        <w:rPr>
          <w:rFonts w:eastAsia="IRNazanin" w:cs="IRNazanin"/>
          <w:color w:val="111111"/>
          <w:sz w:val="28"/>
          <w:szCs w:val="28"/>
          <w:rtl w:val="true"/>
          <w:lang w:bidi="fa-IR"/>
        </w:rPr>
        <w:t>.</w:t>
      </w:r>
    </w:p>
    <w:p>
      <w:pPr>
        <w:pStyle w:val="Heading5"/>
        <w:numPr>
          <w:ilvl w:val="4"/>
          <w:numId w:val="1"/>
        </w:numPr>
        <w:rPr/>
      </w:pPr>
      <w:bookmarkStart w:id="161" w:name="__RefHeading___Toc1835210_774463916"/>
      <w:bookmarkStart w:id="162" w:name="_Toc61"/>
      <w:bookmarkEnd w:id="161"/>
      <w:r>
        <w:rPr>
          <w:rtl w:val="true"/>
        </w:rPr>
        <w:t xml:space="preserve">ماتریالیسم فرهنگی </w:t>
      </w:r>
      <w:r>
        <w:rPr>
          <w:rtl w:val="true"/>
        </w:rPr>
        <w:t>(</w:t>
      </w:r>
      <w:r>
        <w:rPr/>
        <w:t>Cultural Materialism</w:t>
      </w:r>
      <w:r>
        <w:rPr>
          <w:rtl w:val="true"/>
        </w:rPr>
        <w:t>)</w:t>
      </w:r>
      <w:bookmarkEnd w:id="162"/>
    </w:p>
    <w:p>
      <w:pPr>
        <w:pStyle w:val="Heading6"/>
        <w:numPr>
          <w:ilvl w:val="5"/>
          <w:numId w:val="1"/>
        </w:numPr>
        <w:rPr/>
      </w:pPr>
      <w:bookmarkStart w:id="163" w:name="__RefHeading___Toc1835212_774463916"/>
      <w:bookmarkStart w:id="164" w:name="_Toc62"/>
      <w:bookmarkEnd w:id="163"/>
      <w:r>
        <w:rPr>
          <w:rtl w:val="true"/>
        </w:rPr>
        <w:t>اشاره</w:t>
      </w:r>
      <w:bookmarkEnd w:id="1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ماتریالسیم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نظریه‌ای است که بر اساس آن جوامع فرهنگی، نظام‌های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 شمار می‌آیند که شناخت آنها بیش از هر چیز از خلال محصولات و شرایط مادی که در آن زندگی می‌کنند،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این نظریه از روش‌هایی استفاده می‌کند که بتواند مادیت فرهنگ را اندازه‌گیری کرده و درباره آن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فرهنگی، یکی از شاخه‌های نظری انسان‌شناسی فرهنگی است که ظهور آن را می‌توان در اواخر دهه شصت و اوایل دهه هفتاد دانست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واضع این نظریه ماروین هریس، انسان‌شناس آمریکایی است که خود در تبیین این نظریه از مارکسیسم و به‌ویژه محیطشناسی فرهنگی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هریس، فرهنگ‌ها را نظام‌های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فرهنگی‌ای می‌داند که دارای بخش‌های مشخصی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اساسی هر نظامی از نظر هریس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زیرساختار، ساختار و روساختار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در زیرساختار وجود دارد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بازتولید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تولید، مجموعه روش‌ها و فنونی است که به توسعه یا محدودکردن مواد مورد نیاز برای معیشت و به‌ویژه غذا و انرژی‌های دیگر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بازتولید، مجموعه فنون و روش‌هایی است که برای توسعه یا تحدید حجم جمعیت و میزان تولید مثل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جنبه، کاملاً به یکدیگر وابسته هستند و به صورت متقابل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بخش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ساختار به نظر هریس، به همان مقدار زیرساختار بر محوریت اقتصاد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بنابرین بسیاری از مفاهیم دیگر نظیر نهادها به‌ویژه نهادهای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باید در همین تقسیم‌بندی مستتر دانست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هریس، حوزه‌ای خصوصی در اقتصاد خانگی می‌بیند که کارکرد آن، نه فقط تولید و بازتولید، بلکه فرایند مهم اجتماعی کردن، آموزش و ایجاد نظم در سلول‌های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اقتصاد سیاسی، تنظیم و مدیریت تولید و بازتولید در ابعاد گسترده و در دست‌گرفتن همین موارد در همین بعد، در زمینه‌های اجتماعی کردن، آموزش و نظم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 نزدیک‌ترین و محسوس‌ترین بخش از واقعیت اجتماعی هستند، اما تداوم آنها در ریشه‌ها و پیامدها نیز درخور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بنابرین باید ساختار را از دیدگاه هریس، تمام اشکال سازمان یافتگی مادی در ابعاد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نظام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روساختار نیز، دارای دو 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روساختار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روساختار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هریس، تمامی اشکال مادیت یافته منتج از زیرساختار، ساختار و جزء دیگر همین بخش، یعنی ذهنیت را در رفتارها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طیف گسترده‌ای چون مناسک دینی، آداب، روش‌ها، فنون علمی، بازی‌ها، سرگرمی‌ها، هنر و انواع آن را در بر می‌گیرد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نقد ماتریالیسم فرهنگی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ماتریالیسم فرهنگی، نظریه‌ای تقلیل‌گراست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واقعیت پیچیده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را به شمار محدودی از رفتارها و ذهنیت‌ها تبدیل می‌کند و با گسستی که به طور تصنعی در میان رفتار و ذهن به وجود می‌آورد، تلاش می‌کند تا روابط علّی ساده‌ای را که سبب تعیین هر بخش توسط بخش دیگر می‌شود،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خطی بودن رابطه میان زیرساختار، ساختار و روساختار، با پیچیدگی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در تضاد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ماتریالیسم فرهنگی تلاش می‌کند خود را از جبرگرایی طبیعی و اقتصادی رها سازد؛ اما در نهایت، تأثیر زیادی از هر دو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از محیطشناسی، خود را به صورت تأکید بر تعیین‌کنندگی عوامل طبیعی در توضیح همه پدیده‌ها، باورها و عقاید نشان می‌دهد و تأثیر از جبرگرایی اقتصادی، در محوریت قرار دادن اقتصاد در همه حوزه‌ها حتی سیاسی، نمایان است که مطالعات جدید انسان‌شناسی عمدتاً آنها را زیر سؤال برده‌است</w:t>
      </w:r>
      <w:r>
        <w:rPr>
          <w:rFonts w:eastAsia="IRNazanin" w:cs="IRNazanin"/>
          <w:color w:val="111111"/>
          <w:sz w:val="28"/>
          <w:szCs w:val="28"/>
          <w:rtl w:val="true"/>
          <w:lang w:bidi="fa-IR"/>
        </w:rPr>
        <w:t>.</w:t>
      </w:r>
      <w:bookmarkStart w:id="165" w:name="pg5147_54248"/>
    </w:p>
    <w:p>
      <w:pPr>
        <w:pStyle w:val="Heading6"/>
        <w:numPr>
          <w:ilvl w:val="5"/>
          <w:numId w:val="1"/>
        </w:numPr>
        <w:rPr/>
      </w:pPr>
      <w:bookmarkStart w:id="166" w:name="__RefHeading___Toc1835214_774463916"/>
      <w:bookmarkStart w:id="167" w:name="_Toc63"/>
      <w:bookmarkEnd w:id="165"/>
      <w:bookmarkEnd w:id="166"/>
      <w:r>
        <w:rPr>
          <w:rtl w:val="true"/>
        </w:rPr>
        <w:t>انسان‌شناسی فمینیستی</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فمینیستی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شاخه‌های انسان‌شناسی فرهنگی است که در دهه هفتاد برجستگی زیاد و ادبیات گسترده‌ای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در حال تبدیل شدن به انسان‌شناسی جنسیت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پیشینه‌ای طولانی دارد که به آغاز انسان‌شناسی به عنوان یک علم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جامعه باستان مورگان و کتاب حق مادری باخوفن در نیمه دوم قرن نوزدهم در کنار آثار دیگری از مک لنان و دیگران باعث گردید تا مارکسیست به حوزه مردم‌شناسی علاقه‌مند گردد و تأیید گفتمان خود درباره تطور جوامع انسانی بر محور ماتریالیست تاریخی را در این حوزه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خانواده، مالکیت خصوصی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 و در این کتاب از گذاری در جوامع انسانی سخن گفت که جوامع مادرتبار و مادرسالار را به جوامع پدرتبار و پدرسالار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پیدا شدن مالکیت خصوصی، انباشت ثروت و تمایل به حفظ و انتقال ثروت به فرزندان، دلایل اصلی‌ای بودند که ظهور خانواده پدرسالار و به استثمار رفتن زنان را توجیه می‌کرد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انسان‌شناس با شروع علم مردم‌شناسی و پژوهش‌های میدانی، همراه مردان پا به عرصه فعالیت‌های تحقیقاتی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نخست ایشان، زنانی بودند که از فمینیست قرن نوزدهم تأثیر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پیش از هر چیز به رویکرد مردانه انسان‌شناسی معترض بودند؛ چرا که معتقد بودند در این پژوهش‌ها، نه فقط مردان شرکت داشتند، بلکه این مردان هستند که تنها بر مردان دیگر در جوامع مورد مطالعه خود پژوهش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اطلاع‌رسانان تقریباً به طور</w:t>
      </w:r>
    </w:p>
    <w:p>
      <w:pPr>
        <w:pStyle w:val="BookText"/>
        <w:rPr/>
      </w:pPr>
      <w:r>
        <w:rPr>
          <w:rFonts w:ascii="IRNazanin" w:hAnsi="IRNazanin" w:eastAsia="IRNazanin"/>
          <w:color w:val="111111"/>
          <w:sz w:val="28"/>
          <w:sz w:val="28"/>
          <w:szCs w:val="28"/>
          <w:rtl w:val="true"/>
          <w:lang w:bidi="fa-IR"/>
        </w:rPr>
        <w:t>انحصاری مرد بودند و جامعه خود را از دید یک مرد، تعریف و تشریح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مطالعه بر مردان انجام می‌شد، فعالیت‌ها، اشیا و پدیده‌ها، مناسک و غیره، صرفاً یا عمدتاً در حوزه مردانه آنها بررسی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شدت از سوی نخستین نسل از انسان‌شناسان زن، مورد انتقاد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 کلوز پارسونز، آلیس فلچر و فیلیس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کیبری از شاگردان مالینوفسکی از جمله نخستین نسل انسان‌شناسان زن هستند که مشخصه آنها، ورود و درگیر شدن در مبارزات اجتماعی، نه فقط برای احقاق حقوق زنان، بلکه برای سایر اصلاحات اجتماعی و همچنین دفاع از سرخ‌پوستان بود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دوم انسان‌شناسان فمینیست، معروف‌ترین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از آغاز دهه بیست تا دهه هشتاد بسیار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بارزی چون سیمون دوبوار، فیلسوف فرانسوی، نقش تعیین کننده‌ای در شکل دادن به مطالبات فمینیستی این نسل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انسان‌شناسان این نسل می‌توان به مارگارت مید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اساسی باورهای این گروه از انسان‌شناسان، آن بود که باید میان مشخصات بیولوژیک جنس‌ها و خصوصیت فرهنگی‌ای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فرهنگی در دیدگاه کلاسیک، همواره ناشی از جنسیت بیولوژیک تلقی می‌شد و در نهایت، گسست زن و مرد، یک گسست بیولوژیک عنوان می‌شد که خود را به سطح فرهنگ نیز تعمیم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زنانگی در برداشت‌های این گروه، نه یک موقعیت بیولوژیک، بلکه پیش از آن یک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است و فرض بر آن است که این موقعیت، جنبه‌ای قراردادی دارد نه ضرورتی طبیعی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انسان‌شناسی فمینیستی بدین ترتیب، بیشترین تأکید را بر فرایند آموزش یا اجتماعی کردن می‌گذاشت؛ چرا که به دلیل محتوای فرهنگی انتقال یافته در این فرایند است که جنسیت فرهنگی بر جنسیت بیولوژیک انطباق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باید به موج آخری در انسان‌شناسی فمینیستی اشاره کرد که از دهه هشتاد آغاز و تا به امروز ادامه دارد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گسست میان جنسیت بیولوژیک و جنسیت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در این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گروه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قاطع عنوان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مطالعات عمیق‌تر بر حیات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زنان و همین طور مردان نشان می‌دهد که عنصر بیولوژیک، حضوری همیشگی و مؤثر در فرهنگ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دلیلی وجود ندارد که این حضور را به معنای نوعی اجبار برای شکل‌گیری نوعی خاص از شخصیت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در این جنس یا آن جنس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آگاهی از آن، رویکردهای تازه‌ای را مطرح می‌کند که مهم‌ترین آنها با کنارگذاشتن مفهوم زنانگی به مثابه یک قشر منسجم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اولویت موردی و مقطعی سایر قشربندی‌های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قومیت، سن، دین و موقعیت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قشربندی براساس جنسیت،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همین گرایش،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در این‌جا مفهومی علمی‌تر و قابل اعتمادتر از فمینیسم است؛ هر چند درون این شاخه نیز بحث انسان‌شناسی مردان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انسان‌شناسان این نسل می‌توان به آنا تسینگ، نانسی شپر، و لیلا ابولقود اشاره کرد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نقد دیدگاه فمینیستی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و شدیدترین انتقاد، متوجه خصوصیت سیاسی این انسان‌شناسی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حوزه علم و سیاست را با یکدیگر درآمیختند و به دلیل تعهدات سیاسی و الزامات مبارزاتی خویش، نمی‌توانند تعهدات علمی خود را که لازمه آن بی‌طرفی و مطالعات بدون پیشداوری است، به انجام رسانند؛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کشورهای در حال توسعه، در تجربه سیاسی خود عنوان کردند که مشکلات اساسی آنها فقر، استعمار، نابرابری و بی‌عدالتی اجتماعی است، نه سلطه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فمینیست‌ها کوشیدند تا پدیده‌های مزبور را ناشی از همان سلطه بدانند، اما این گفتمان در کشورهای در حال توسعه، چندان مورد استقبال قرار نگرفت؛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فاصله‌گیری از یک انسان شناسی فرهنگی با رویکرد مردانه، سبب شد تا انسان‌شناسی فرهنگی دیگری با رویکرد زنانه به وجود آید که دارای همان مشکلات، اما به صورت معکوس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اطلاع‌رسانان و حوزه‌های مطالعاتی کاملاً مردانه، نقطه حرکت برای درک جامعه بود در انسان‌شناسی فمینیستی نیز همین گرایش، سبب پیدایش بعد زنانه‌ای شد که بنا بر تعریف، کل واقعیت جامعه مورد مطالعه را باز نمی‌نمایاند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تبیین مسائل فرهنگی جامعه، ناقص و یک سویه است و در نتیجه از علمیت خود خارج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انتقادات اساسی این دیدگاه، مشکل منبع تشخیص در تقدم زنان بر مردان و یا مردان بر زنان است که بر اساس مراجعه به متون اصیل دینی، به نظر می‌رسد که هرگونه افراط و تفریط در خصوص گرایش به مرد و زن بودن، انحراف در فهم جایگاه و نقش هر دو است و در واقع، برتری یا عدم آن را باید در عوامل یا شاخص‌هایی یافت که لزوماً مربوط به رفتارهای این جهانی نیست</w:t>
      </w:r>
      <w:r>
        <w:rPr>
          <w:rFonts w:eastAsia="IRNazanin" w:cs="IRNazanin"/>
          <w:color w:val="111111"/>
          <w:sz w:val="28"/>
          <w:szCs w:val="28"/>
          <w:rtl w:val="true"/>
          <w:lang w:bidi="fa-IR"/>
        </w:rPr>
        <w:t>.</w:t>
      </w:r>
      <w:bookmarkStart w:id="168" w:name="pg5147_54252"/>
    </w:p>
    <w:p>
      <w:pPr>
        <w:pStyle w:val="Heading6"/>
        <w:numPr>
          <w:ilvl w:val="5"/>
          <w:numId w:val="1"/>
        </w:numPr>
        <w:rPr/>
      </w:pPr>
      <w:bookmarkStart w:id="169" w:name="__RefHeading___Toc1835216_774463916"/>
      <w:bookmarkStart w:id="170" w:name="_Toc64"/>
      <w:bookmarkEnd w:id="168"/>
      <w:bookmarkEnd w:id="169"/>
      <w:r>
        <w:rPr>
          <w:rtl w:val="true"/>
        </w:rPr>
        <w:t>انسان‌شناسی شناختی</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به شناخت‌شناسی مردمی معروف بود، فرهنگ را به مثابه مجموعه‌ای از ذهنیت‌ها، ارزش‌ها، تصاویر و احساساتی در نظر می‌گیرد که در ذهن انسان پرداخته شده و به صورت ابزاری به وسیله او برای انجام فعالیت‌های اجتماعی‌اش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در این شاخه از انسان‌شناسی، هدف این است که محتوای شناخت انسان‌ها از جهان بیرونی، فرایندهای این شناخت، رابطه شناخت با رفتارهای اجتماعی، میزان اشتراک شناخت در بین انسان‌ها در یک جامعه و در جوامع مختلف،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مفاهیم محوری در رویکرد انسان‌شناسی شناختی،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تحلیل ویژگی‌ها یا الگوی ویژگی؛ روشی است که بر اساس آن، ابتدا موضوع یا پدیده‌ای به عنوان اصل معلوم می‌شود و بر اساس آن و با توجه به ویژگی‌های متفاوتی که در اجزای آن یافت می‌شود، تقسیم‌بندی آغاز می‌گردد و تا جایی پیش می‌رود که دیگر امکان تقسیم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 پارادایم معنایی درست می‌شود؛ مثلاً تقسیم انسان به دو گروه زن و مرد و هر کدام به بزرگ سال، میان سال، خردسال و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چند پارادایم معنایی، می‌توانند با یکدیگر یک ماتریس معنایی بسازند و از آن‌جا که پارادایم‌ها و نحوه ترکیب آنها در فرهنگ‌ها متفاوتند، ماتریس‌های متفاوتی نیز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انسان‌شناسی شناختی در طول دهه‌های هفتاد تا نود تلاش کرد تا فراتر از تحلیل معنایی به سراغ فرایندهای درونی ذهن انسان در ایجاد رابطه با جهان بیرونی و انجام رفتارها برود و بر همین اساس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فرهنگی که با نام الگوهای مردمی نیز شناخته می‌شود، مجموعه‌ای از آموخته‌های اکتسابی از خلال</w:t>
      </w:r>
    </w:p>
    <w:p>
      <w:pPr>
        <w:pStyle w:val="BookText"/>
        <w:rPr/>
      </w:pPr>
      <w:r>
        <w:rPr>
          <w:rFonts w:ascii="IRNazanin" w:hAnsi="IRNazanin" w:eastAsia="IRNazanin"/>
          <w:color w:val="111111"/>
          <w:sz w:val="28"/>
          <w:sz w:val="28"/>
          <w:szCs w:val="28"/>
          <w:rtl w:val="true"/>
          <w:lang w:bidi="fa-IR"/>
        </w:rPr>
        <w:t>فرایند آموزش و تجربه فردی است که به صورت ناخودآگاه و غیر ارادی بر رفتارهای انسانی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قالب‌های فرهنگی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ساختارهای ذهنی که درون حافظه جای می‌گیرد و آمادگی دارد تا واکنش‌های لازم را در برابر انگیزه‌های بیرونی به فرد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استقرار این قالب‌ها از طریق زبان است؛ به صورتی که وقتی از یک موضوع صحبت می‌کنیم، قالب فرهنگی آن به ذهن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فرهنگی از مهم‌ترین مباحث در انسان‌شناسی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بحث، آن است که مفاهیم در جامعه خاص به چه صورت میان اعضای آن جامعه توزیع شده‌اند و میزان اشتراک مفاهیم در میان آنها تا چه اندازه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دیگر در انسان‌شناسی شناختی،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 سناریوهای ذهنی، سرنمونه و نظریه معنا که گزارشی از چیستی برخی از آنها به‌طور اختصار در ذیل ارایه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تصویری ذهنی از جامعه و فرهنگ اطلاق می‌شود که در آن، جامعه و فرهنگ را آن‌گونه که باید باشد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هزارتوها را می‌توان نوعی کلید راه‌گشای درک واقعیت‌های بیرونی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زنجیره‌های معنایی رفتارها که بر موقعیت‌های خاص انطباق دارند و شکل‌گیری آنها بر اساس تجربه فردی و فرایند اجتماعی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زندگی روزمره انسان، تحت کنترل آنهاست؛ مثلاً طرز رفتار در رستوران، در مطب دکتر یا در مراسم تدفین، معمولاً بر اساس یک سناریوی ذهنی انجام می‌گیرد که در هر فرهنگی، متفاوت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ذهنی که به صورت یک مرجع در رابطه با هر مفهومی، وارد میدان می‌شود و داوری نسبت به هر یک از نمونه‌های مشابه را</w:t>
      </w:r>
      <w:bookmarkStart w:id="171" w:name="pg5147_54254"/>
    </w:p>
    <w:p>
      <w:pPr>
        <w:pStyle w:val="BookText"/>
        <w:rPr/>
      </w:pPr>
      <w:bookmarkEnd w:id="171"/>
      <w:r>
        <w:rPr>
          <w:rFonts w:ascii="IRNazanin" w:hAnsi="IRNazanin" w:eastAsia="IRNazanin"/>
          <w:color w:val="111111"/>
          <w:sz w:val="28"/>
          <w:sz w:val="28"/>
          <w:szCs w:val="28"/>
          <w:rtl w:val="true"/>
          <w:lang w:bidi="fa-IR"/>
        </w:rPr>
        <w:t>تحت تأثیر قرار می‌دهد؛ مثلاً ما تصاویری نسبتاً روشن از دانشجو، استاد و تلویزیون داریم که به ما کمک می‌کند این مفاهیم را بازشناسی کنیم یا به تناقض و تفاوت میان نمونه مورد مشاهده و سرنمونه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است که معانی بر اساس آن به دو گروه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برون‌گستر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معانی‌ای هستند که بیشترین میزان از اجماع فرهنگی را در یک گروه به وجود می‌آورند؛ مانند مفهوم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شامل معانی متفاوتی می‌شود که از مفهوم نخست بیرون می‌آیند و از خلال فرایند طبقه‌بندی، ریز و دقیق‌تر می‌شوند؛ مانند مفهوم روحانی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انسان‌شناسی شناختی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دیدگاه، عمدتاً روش‌شناسی صوری است و با تأکید بیش از اندازه بر زبان، عامل عدم توجه کافی به اشکال غیر زبانی گسترده فرهنگ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انسان‌شناسی شناختی، برداشت‌ها و تحلیل‌های کاملاً ذهنی‌ای دارد که در وابستگی زیاد نظریه به نظریه‌پردازان آن و نبود توافق میان آنها منعکس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 بعدی دیدن انسان و فرهنگ آن از عمده انتقادات به این دیدگاه است</w:t>
      </w:r>
      <w:r>
        <w:rPr>
          <w:rFonts w:eastAsia="IRNazanin" w:cs="IRNazanin"/>
          <w:color w:val="111111"/>
          <w:sz w:val="28"/>
          <w:szCs w:val="28"/>
          <w:rtl w:val="true"/>
          <w:lang w:bidi="fa-IR"/>
        </w:rPr>
        <w:t>.</w:t>
      </w:r>
    </w:p>
    <w:p>
      <w:pPr>
        <w:pStyle w:val="Heading6"/>
        <w:numPr>
          <w:ilvl w:val="5"/>
          <w:numId w:val="1"/>
        </w:numPr>
        <w:rPr/>
      </w:pPr>
      <w:bookmarkStart w:id="172" w:name="__RefHeading___Toc1835218_774463916"/>
      <w:bookmarkStart w:id="173" w:name="_Toc65"/>
      <w:bookmarkEnd w:id="172"/>
      <w:r>
        <w:rPr>
          <w:rtl w:val="true"/>
        </w:rPr>
        <w:t>نقد کلی نظریه‌ها</w:t>
      </w:r>
      <w:bookmarkEnd w:id="17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این دیدگاه‌ها از آن‌جا که منشأ غربی دارند و بیشتر ناظر به تحلیل فرهنگی با همان نگرش تقلیل‌گرا و تجربی هستند، متأسفانه به دلیل عدم توجه به ابعاد عالی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بر ابعاد روحانی انسان و ضرورت توجه به بعد آن جهانی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نتوانسته‌اند تحلیلی جامع از این شخصیت چند بعدی و فرهنگ او ارایه دهند، بلکه حتی در تحلیل بعد مادی او و فرهنگ نیز چندان موفق نبوده‌اند که شاید یکی از دلایل عمده آن را باید در همین یک سو نگری</w:t>
      </w:r>
    </w:p>
    <w:p>
      <w:pPr>
        <w:pStyle w:val="BookText"/>
        <w:rPr/>
      </w:pPr>
      <w:r>
        <w:rPr>
          <w:rFonts w:ascii="IRNazanin" w:hAnsi="IRNazanin" w:eastAsia="IRNazanin"/>
          <w:color w:val="111111"/>
          <w:sz w:val="28"/>
          <w:sz w:val="28"/>
          <w:szCs w:val="28"/>
          <w:rtl w:val="true"/>
          <w:lang w:bidi="fa-IR"/>
        </w:rPr>
        <w:t>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برخی از آنها به دلیل عدم تبعیت از عقل سلیم، به وادی افراط و تفریط افتاده‌اند و همین امر باعث گردیده است تا چشم خود را بر بسیاری از حقایق و واقعیت‌ها ببندند و قضاوت‌های عجولانه‌ای را در مورد انسان و فرهنگ او پیشنهاد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با توجه به انتقاداتی که بر دیدگاه‌های قرن نوزدهم انسان‌شناسی فرهنگی وارد است و با تغییر مواضعی که در تحلیل فرهنگ‌ها وجایگاه انسان به‌طور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است، نظریه‌های قرن بیستم نقاط عطفی در پی‌گیری‌های مناسب‌تر وضعیت‌های فرهنگی و کشف تفاوت‌ها و شباهت‌های آنها در نقاط مختلف جهان است؛ همچنان که عمیق‌تر و عینی‌تر شدن دیدگاه‌ها با روی آوری به تحلیل واقع بینانه و کمتر انتزاعی که در دیدگاه‌هایی چون کارکردگرایی و ساخت‌گرایی دیده می‌شد و همچنین دیدگاه‌هایی چون تطورگرایی که کمتر واقع بینانه است و دیدگاه اشاعه که به نوعی قوم‌مداری و انحصار منشأ فرهنگ مبتلا شده، کمک بزرگی به رشد و توسعه دیدگاه‌ها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دیدگاه‌های موجود، دارای انتقادات زیادی هستند و همچنان کاستی‌های زیادی در آنها دیده می‌شود وگویا به نوعی دیگر به برخی معضلات دیدگاه‌های سابق مبتلا شده‌اند که شاید عمده‌ترین و همگانی‌ترین انتقاد، عدم جامعیت نظریه‌ها و نگاه تک ساحتی به انسان و فرهنگ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واژهای‌کلیدی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محیطشناسی‌فرهنگی، ماتریالیسم فرهنگی، فمینیسم، انسان شناسی شناختی، روساختار، زیرساختار، ساختار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محیطشناسی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محیطشناسی فرهنگی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محیطشناسی را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روساختار و زیر ساختار را در نظریه ماتریالیسم فرهنگی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انتقادات اصلی وارد بر دیدگاه ماتریالیسم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ریشه‌های نظریه فمینیستی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انسان‌شناسان نسل نخست و دوم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 و محورهای اساسی در دیدگاه شناختی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شناختی را نقد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چهارگانه را در یک تحقیق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فمینیستی را بر اساس دیدگاه اسلام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ماتریالیسم فرهنگی و تأکید آن بر ساختارها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ساختارها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دیدگاه اسلام نقد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فکوهی، ناصر؛ دیدگاه‌ها ونظریه‌های انسان‌شناسی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صالحی امیری، سیدرضا؛ مفاهیم و نظریه‌های فرهنگی</w:t>
      </w:r>
      <w:r>
        <w:rPr>
          <w:rFonts w:eastAsia="IRNazanin" w:cs="IRNazanin"/>
          <w:color w:val="111111"/>
          <w:sz w:val="28"/>
          <w:szCs w:val="28"/>
          <w:rtl w:val="true"/>
          <w:lang w:bidi="fa-IR"/>
        </w:rPr>
        <w:t>.</w:t>
      </w:r>
      <w:bookmarkStart w:id="174" w:name="pg5147_54257"/>
    </w:p>
    <w:p>
      <w:pPr>
        <w:pStyle w:val="Heading2"/>
        <w:numPr>
          <w:ilvl w:val="1"/>
          <w:numId w:val="1"/>
        </w:numPr>
        <w:rPr/>
      </w:pPr>
      <w:bookmarkStart w:id="175" w:name="__RefHeading___Toc1835220_774463916"/>
      <w:bookmarkStart w:id="176" w:name="_Toc66"/>
      <w:bookmarkEnd w:id="174"/>
      <w:bookmarkEnd w:id="175"/>
      <w:r>
        <w:rPr>
          <w:rtl w:val="true"/>
        </w:rPr>
        <w:t xml:space="preserve">بخش سوم </w:t>
      </w:r>
      <w:r>
        <w:rPr>
          <w:rtl w:val="true"/>
        </w:rPr>
        <w:t xml:space="preserve">: </w:t>
      </w:r>
      <w:r>
        <w:rPr>
          <w:rtl w:val="true"/>
        </w:rPr>
        <w:t>حوزه های مطالعاتی در انسان شناسی فرهنگی</w:t>
      </w:r>
      <w:bookmarkEnd w:id="17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835222_774463916"/>
      <w:bookmarkStart w:id="178" w:name="_Toc67"/>
      <w:bookmarkEnd w:id="177"/>
      <w:r>
        <w:rPr>
          <w:rtl w:val="true"/>
        </w:rPr>
        <w:t>اشاره</w:t>
      </w:r>
      <w:bookmarkStart w:id="179" w:name="pg5147_54259"/>
      <w:bookmarkEnd w:id="178"/>
    </w:p>
    <w:p>
      <w:pPr>
        <w:pStyle w:val="Heading3"/>
        <w:numPr>
          <w:ilvl w:val="2"/>
          <w:numId w:val="1"/>
        </w:numPr>
        <w:rPr/>
      </w:pPr>
      <w:bookmarkStart w:id="180" w:name="__RefHeading___Toc1835224_774463916"/>
      <w:bookmarkStart w:id="181" w:name="_Toc68"/>
      <w:bookmarkEnd w:id="179"/>
      <w:bookmarkEnd w:id="180"/>
      <w:r>
        <w:rPr/>
        <w:t>5</w:t>
      </w:r>
      <w:r>
        <w:rPr>
          <w:rtl w:val="true"/>
        </w:rPr>
        <w:t xml:space="preserve">- </w:t>
      </w:r>
      <w:r>
        <w:rPr>
          <w:rtl w:val="true"/>
        </w:rPr>
        <w:t>نهاد دین</w:t>
      </w:r>
      <w:bookmarkEnd w:id="181"/>
    </w:p>
    <w:p>
      <w:pPr>
        <w:pStyle w:val="Heading4"/>
        <w:numPr>
          <w:ilvl w:val="3"/>
          <w:numId w:val="1"/>
        </w:numPr>
        <w:rPr/>
      </w:pPr>
      <w:bookmarkStart w:id="182" w:name="__RefHeading___Toc1835226_774463916"/>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ضرورت پرداختن به حوزه‌های اصلی مطالعات انسان‌شناسی فرهنگی و محورهای اساسی جمع آوری اطلاعات در این رشته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نهاد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تا دانش پژوهان در پایان این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نظام باورها و عقاید را توضیح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محورهای مطالعه در حوزه عقاید و باورها آشنا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معنای دین، و آسیب‌شناسی فرهنگ دینی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فرهنگ را می‌توان همچون مجموعه‌ای از نظام‌های نمادین در نظر گرفت که در ردیف نخست آن، مذهب، زبان، مقررات زناشویی و روابط اقتصادی و سیاسی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نظام‌ها، هرکدام بیان جنبه‌هایی از دو واقعیت فیزیکی و اجتماعی و بعضاً روابطی هستند که این دو نوع واقعیت را بین خود و نظام‌های نمادین برقرار کرده‌اند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تنها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جداگانه و مجزا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زبان‌هایی به طور متقابل غیر فهمیدنی، صحبت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قاره آفریقا وجود دارد، می‌توان</w:t>
      </w:r>
      <w:bookmarkStart w:id="184" w:name="pg5147_54260"/>
    </w:p>
    <w:p>
      <w:pPr>
        <w:pStyle w:val="BookText"/>
        <w:rPr/>
      </w:pPr>
      <w:bookmarkEnd w:id="184"/>
      <w:r>
        <w:rPr>
          <w:rFonts w:ascii="IRNazanin" w:hAnsi="IRNazanin" w:eastAsia="IRNazanin"/>
          <w:color w:val="111111"/>
          <w:sz w:val="28"/>
          <w:sz w:val="28"/>
          <w:szCs w:val="28"/>
          <w:rtl w:val="true"/>
          <w:lang w:bidi="fa-IR"/>
        </w:rPr>
        <w:t>با تخمینی تقریبی به گوناگونی‌های فراوان فرهنگی جهان دست یافت؛ به گونه‌ای که این تنوع، بعضاً باعث می‌شود تا محققان در زمان توصیف یک فرهنگ، به منحصر به فرد بودن آن فرهنگ تمایل پیدا کنند وکمتر به مشابهت‌های بین فرهنگ‌ها اشاره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فرهنگ‌ها و جوامع، با وجود اختلافات گوناگون، برای ادامه بقا با نیازهای اساسی و در عین حال جهان شمولی برخورد می‌کنند که باید این نیازها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و درس آینده برآنیم تا به طور خلاصه، نیازهایی را که تمام فرهنگ‌ها باید در برآوردن آنها بکوشند و نیز انگاره‌های جهان شمولی را که برای برآوردن و رفع این نیازها پدید می‌آورند، مورد بررسی قرار دهیم و در عرصه فهم محیط تبلیغ و بایدهای آن زمینه درک بیشتری را برای مبلغان گرامی فراهم سازیم</w:t>
      </w:r>
      <w:r>
        <w:rPr>
          <w:rFonts w:eastAsia="IRNazanin" w:cs="IRNazanin"/>
          <w:color w:val="111111"/>
          <w:sz w:val="28"/>
          <w:szCs w:val="28"/>
          <w:rtl w:val="true"/>
          <w:lang w:bidi="fa-IR"/>
        </w:rPr>
        <w:t>.</w:t>
      </w:r>
    </w:p>
    <w:p>
      <w:pPr>
        <w:pStyle w:val="Heading4"/>
        <w:numPr>
          <w:ilvl w:val="3"/>
          <w:numId w:val="1"/>
        </w:numPr>
        <w:rPr/>
      </w:pPr>
      <w:bookmarkStart w:id="185" w:name="__RefHeading___Toc1835228_774463916"/>
      <w:bookmarkStart w:id="186" w:name="_Toc70"/>
      <w:bookmarkEnd w:id="185"/>
      <w:r>
        <w:rPr>
          <w:rtl w:val="true"/>
        </w:rPr>
        <w:t>نظام باورها و عقاید دینی</w:t>
      </w:r>
      <w:bookmarkEnd w:id="1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تمام جوامع به میزان معینی بر محیطهای فیزیکی و اجتماعی خود کنترل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جامعه می‌توانند شماری از واقعیت‌ها را بفهمند و پیش‌بینی کنند؛ برای مثال، مردم می‌دانند که وقتی شی‌ای سنگین به داخل آب می‌افتد، به عمق آب فرو می‌رود؛ یا اگر من پنج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تومان،روپیه یا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دو هزار آن را به شما بدهم، فقط سه هزار برای من خواهد ماند و یا خورشید، همیشه از مشرق طلوع و در مغرب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بسیاری وجود دارند که نمی‌توانیم آنها را در حد یقین و با اطمینان توضیح دهیم یا پیش‌بینی کنیم و یا آنها را به‌طور کامل درک نماییم؛ برای مثال، خداوند کیست؟ بشر برای چه به دنیا آمده است؟ در مواقع درد و رنج چه چیز و یا چه کسی به فریاد انسان‌ها می‌رسد؟ رابطه دنیا با</w:t>
      </w:r>
    </w:p>
    <w:p>
      <w:pPr>
        <w:pStyle w:val="BookText"/>
        <w:rPr/>
      </w:pPr>
      <w:r>
        <w:rPr>
          <w:rFonts w:ascii="IRNazanin" w:hAnsi="IRNazanin" w:eastAsia="IRNazanin"/>
          <w:color w:val="111111"/>
          <w:sz w:val="28"/>
          <w:sz w:val="28"/>
          <w:szCs w:val="28"/>
          <w:rtl w:val="true"/>
          <w:lang w:bidi="fa-IR"/>
        </w:rPr>
        <w:t>جهان دیگر چیست؟ آیا انسان به هادی دیگری جز عقل نیاز دارد؟ مرگ چیست و چرا یکی در کودکی، دیگری در بزرگ سالی و کسی هم در میان سالی می‌میرد؟ چرا کودکی به بیماری خطرناکی مبتلا می‌شود، در حالی که کودک همبازی او که در همسایگی است، از ابتلا به همان بیماری مصون و در امان می‌ماند؟ چرا طوفان و گردباد، برخی خانه‌ها را درهم می‌کوبد و بعضی خانه‌های دیگر از ویرانی در امان می‌مانند؟ چرا گاهی رانندگان محتاط و پایبند به اصول و مقررات راهنمایی و رانندگی، در سوانح رانندگی تلف می‌شوند، ولی رانندگان بی‌احتیاط در همان شرایط سالم می‌مانند؟ نهایت زندگی کجاست؟</w:t>
      </w:r>
    </w:p>
    <w:p>
      <w:pPr>
        <w:pStyle w:val="BookText"/>
        <w:rPr/>
      </w:pPr>
      <w:r>
        <w:rPr>
          <w:rFonts w:ascii="IRNazanin" w:hAnsi="IRNazanin" w:eastAsia="IRNazanin"/>
          <w:color w:val="111111"/>
          <w:sz w:val="28"/>
          <w:sz w:val="28"/>
          <w:szCs w:val="28"/>
          <w:rtl w:val="true"/>
          <w:lang w:bidi="fa-IR"/>
        </w:rPr>
        <w:t>چنین سؤالاتی، پاسخ‌های روشن و قاطعی در جریان یک زندگی عادی و عاری از اعتقاد به امور غیبی و آن جهانی ندارند زیرا سازمان‌های قراردادی و مرسوم، نمی‌توانند توضیح قانع کننده و جامعی برای آنها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فرهنگ‌های مختلف و جوامع گوناگون، نظام‌هایی برای توجیه و پاسخ به این سؤالات، بیان رویدادها و سوانح درک نشدنی‌ای وجود دارد و یا ایجاد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روشی که مردم با آن، این‌گونه پدیده‌ها را بیان می‌کنند، متکی بر گونه‌های مختلف توضیحات فراتر از طبیعی، چون مذهب، کیهان‌شناسی و در برخی فرهنگ‌ها، جادو و افسونگری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ادیانی چون اسلام و آیین‌هایی چون بودیسم، هندوییسم، کنفوسیوس و تعداد فراوانی از باورهای بشری با ابعاد، مناسک و ویژگی‌های مختلف درکشورهای قاره آسیا وجود دارند که در صدد پاسخ به این دست از سؤالات هستند؛ تا حدی که تنها در کشور کره،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گزارش شده است </w:t>
      </w:r>
      <w:r>
        <w:rPr>
          <w:rStyle w:val="FootnoteAnchor"/>
          <w:rtl w:val="true"/>
        </w:rPr>
        <w:footnoteReference w:id="59"/>
      </w:r>
      <w:r>
        <w:rPr>
          <w:rFonts w:ascii="IRNazanin" w:hAnsi="IRNazanin" w:eastAsia="IRNazanin"/>
          <w:color w:val="111111"/>
          <w:sz w:val="28"/>
          <w:sz w:val="28"/>
          <w:szCs w:val="28"/>
          <w:rtl w:val="true"/>
          <w:lang w:bidi="fa-IR"/>
        </w:rPr>
        <w:t>و در اروپا، غلبه با آیین مسیحیت است و در</w:t>
      </w:r>
      <w:bookmarkStart w:id="187" w:name="pg5147_54262"/>
    </w:p>
    <w:p>
      <w:pPr>
        <w:pStyle w:val="BookText"/>
        <w:rPr/>
      </w:pPr>
      <w:bookmarkEnd w:id="187"/>
      <w:r>
        <w:rPr>
          <w:rFonts w:ascii="IRNazanin" w:hAnsi="IRNazanin" w:eastAsia="IRNazanin"/>
          <w:color w:val="111111"/>
          <w:sz w:val="28"/>
          <w:sz w:val="28"/>
          <w:szCs w:val="28"/>
          <w:rtl w:val="true"/>
          <w:lang w:bidi="fa-IR"/>
        </w:rPr>
        <w:t>کشورهای قاره آفریقا به نحو چشمگیری آیین‌های بسیاری با پیروان فراوان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جوامع با وجود تنوع در شکل و محتوا، دارای نظام‌های عقاید و باورهای فرا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عمده در سؤالات و گزاره‌های زیر قابل بررسی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اصول و فروعات دینی در آن فرهنگ چیست و دارای چه ابعاد و خصوصیاتی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نوع، تعداد، نحوه انجام مناسک و اعتقاد به تأثیر آن در زندگی چیست؟</w:t>
      </w:r>
    </w:p>
    <w:p>
      <w:pPr>
        <w:pStyle w:val="BookText"/>
        <w:rPr/>
      </w:pPr>
      <w:r>
        <w:rPr>
          <w:rFonts w:ascii="IRNazanin" w:hAnsi="IRNazanin" w:eastAsia="IRNazanin"/>
          <w:color w:val="111111"/>
          <w:sz w:val="28"/>
          <w:sz w:val="28"/>
          <w:szCs w:val="28"/>
          <w:rtl w:val="true"/>
          <w:lang w:bidi="fa-IR"/>
        </w:rPr>
        <w:t>آیا آموزه‌های دینی در انسجام افراد جامعه و اتحاد با سایر ملل و فرهنگ‌ها، معنا بخشی به حیات و نوع تصوری که از زندگی در آن فرهنگ وجود دارد، نقش آفرین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نقش اعتقادات و رهبری دینی در تاریخ تغییر و تحولات بزرگ آن جامعه چیست؟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پیشوایان دینی چه کسانی هستند و نوع و میزان ارتباط با آنها در آن فرهنگ چگونه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آموزه‌های آن جهانی و اعتقاد به قیامت، چه جایگاهی در رفتارهای دینی و غیر آن دارد؟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افراد جامعه مورد مطالعه، مشهور به دین‌داری و دین‌مداری هستند؟ شاخص‌های این اشتهار چیست؟و</w:t>
      </w:r>
      <w:r>
        <w:rPr>
          <w:rFonts w:eastAsia="IRNazanin" w:cs="IRNazanin"/>
          <w:color w:val="111111"/>
          <w:sz w:val="28"/>
          <w:szCs w:val="28"/>
          <w:rtl w:val="true"/>
          <w:lang w:bidi="fa-IR"/>
        </w:rPr>
        <w:t>... .</w:t>
      </w:r>
    </w:p>
    <w:p>
      <w:pPr>
        <w:pStyle w:val="Heading4"/>
        <w:numPr>
          <w:ilvl w:val="3"/>
          <w:numId w:val="1"/>
        </w:numPr>
        <w:rPr/>
      </w:pPr>
      <w:bookmarkStart w:id="188" w:name="__RefHeading___Toc1835230_774463916"/>
      <w:bookmarkStart w:id="189" w:name="_Toc71"/>
      <w:bookmarkEnd w:id="188"/>
      <w:r>
        <w:rPr>
          <w:rtl w:val="true"/>
        </w:rPr>
        <w:t>مفهوم دین</w:t>
      </w:r>
      <w:bookmarkEnd w:id="18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جامع نظام عقاید و باورهای یک جامعه، در زبان ایرانی و سامی مشترک بوده و به معنای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داوری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این مفهوم، ارتباط نزدیکی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زبان سانسکریت و گات‌ها مکرر به کار رفته که بیشتر به معنای کیش و خصایص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کلمه دین از زبان آرامی به زبان عربی وارد شده و معنای نخست آن، انقیاد و اطاعت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دین در معنای حکم، عادت و جزا نیز آمده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و فرهنگ انگلیسی که به معانی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آیین، سرسپردگی، ایمان به خدا یا خدایانی که عالم را آفریده، نظام ویژه و ایمان و عبادت مبتنی بر آن، آمده، معادل مفهوم دین در فارسی و عربی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عین این تعاریف به نظر می‌رسد، بهترین و نزدیک‌ترین مسیر برای تعریف دین و راه یافتن به معنای صحیح آن، مراجعه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عمده‌ترین منابع دین اسلام و برنامه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دین در قرآن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غیر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هم به صورت غیر اسمی و به معانی گوناگون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به معنای آیین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به‌کار رفته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به صورت اسمی است </w:t>
      </w:r>
      <w:r>
        <w:rPr>
          <w:rStyle w:val="FootnoteAnchor"/>
          <w:rtl w:val="true"/>
        </w:rPr>
        <w:footnoteReference w:id="64"/>
      </w:r>
      <w:r>
        <w:rPr>
          <w:rFonts w:ascii="IRNazanin" w:hAnsi="IRNazanin" w:eastAsia="IRNazanin"/>
          <w:color w:val="111111"/>
          <w:sz w:val="28"/>
          <w:sz w:val="28"/>
          <w:szCs w:val="28"/>
          <w:rtl w:val="true"/>
          <w:lang w:bidi="fa-IR"/>
        </w:rPr>
        <w:t xml:space="preserve">و دو مورد آن به صورت فعل آمده است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معنای اطاعت، ده مورد در قرآن آمده است</w:t>
      </w:r>
      <w:r>
        <w:rPr>
          <w:rFonts w:eastAsia="IRNazanin" w:cs="IRNazanin"/>
          <w:color w:val="111111"/>
          <w:sz w:val="28"/>
          <w:szCs w:val="28"/>
          <w:rtl w:val="true"/>
          <w:lang w:bidi="fa-IR"/>
        </w:rPr>
        <w:t xml:space="preserve">. </w:t>
      </w:r>
      <w:r>
        <w:rPr>
          <w:rStyle w:val="FootnoteAnchor"/>
          <w:rtl w:val="true"/>
        </w:rPr>
        <w:footnoteReference w:id="66"/>
      </w:r>
      <w:bookmarkStart w:id="190" w:name="pg5147_54264"/>
    </w:p>
    <w:p>
      <w:pPr>
        <w:pStyle w:val="BookText"/>
        <w:rPr/>
      </w:pPr>
      <w:bookmarkEnd w:id="1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این معنا در نود مورد قرآن کریم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اندیشمندان اسلامی، تعاریف متعددی برگرفته از تعاریف قرآن ارایه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دین به مجموعه عقاید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مجموعه‌ای از عقاید، اخلاق، قوانین و مقرراتی است که برای هدایت، اداره جامعه انسانی و پرورش انسان‌ها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دین به مجموعه اعتقادات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سوی خداوند فرستاده شده که براساس دو رکن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خدای واحد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حرکت به سمت هدف که احکام و تکالیف نام دارد و اخلاقیات و احکام فقهی را تشکیل می‌دهد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دین به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اعتقاد به آفریننده‌ای برای جهان و انسان و دستورهای عملی متناسب با این اعتقاد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دین به منشأ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براین اساس، مجموعه‌ای از گزاره‌ها و احکامی است که احکام و آموزه‌های آن بنابر ادعای آورنده آن، حاصل ذهن بشری نیست، بلکه منشأ الهی دارد</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91" w:name="__RefHeading___Toc1835232_774463916"/>
      <w:bookmarkStart w:id="192" w:name="_Toc72"/>
      <w:bookmarkEnd w:id="191"/>
      <w:r>
        <w:rPr>
          <w:rtl w:val="true"/>
        </w:rPr>
        <w:t>دین و رابطه آن با هنجارها</w:t>
      </w:r>
      <w:bookmarkEnd w:id="19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هنجارها در هرجامعه‌ای صورت‌های گوناگونی دارند که در بخش عمده آنها،</w:t>
      </w:r>
    </w:p>
    <w:p>
      <w:pPr>
        <w:pStyle w:val="BookText"/>
        <w:rPr/>
      </w:pPr>
      <w:r>
        <w:rPr>
          <w:rFonts w:ascii="IRNazanin" w:hAnsi="IRNazanin" w:eastAsia="IRNazanin"/>
          <w:color w:val="111111"/>
          <w:sz w:val="28"/>
          <w:sz w:val="28"/>
          <w:szCs w:val="28"/>
          <w:rtl w:val="true"/>
          <w:lang w:bidi="fa-IR"/>
        </w:rPr>
        <w:t>مانند عرف‌ها و قوانین، جنبه قوی دینی می‌یابند و نقش دین در شکل‌گیری و ماندگاری آنها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و عکس العمل‌هایی که جریان عمومی جامعه، آنها را اقتضا می‌کند و معمولاً مردم را نسبت به شیوه‌های مرسوم انجام فعالیت‌های روزانه، هشیار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افرادی که خود را با آداب و رسوم تطبیق ندهند، مورد انتقاد، تمسخر و یا سرزنش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آداب و رسوم، دلالت‌های اخلاقی نیرومندی در مورد خوب و بد ندارند، کسی که آنها را رعایت نکند، صرفاً اخلاقی یا فاسد خوانده نمی‌شود؛ بلکه با نوعی عدم تأیید ملایم از طرف جامعه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پوشش شایسته، آداب صحبت کردن، پرهیز از انگشت در بینی کردن در انظار عمومی، به موقع سرقرار حاضرشدن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آداب اجتماعی‌اند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رسومی اطلاق می‌شود که دلالت‌های مهم شایست و ناشایست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هرجامعه در نظام حقوقی وآموزش‌های مذهبی آن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در واقع، همان عرف‌هایی هستند که اهمیت ویژه دارند و از همین روی، به صورت مقررات قانونی رسمیت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این مقررات را نادیده بگیرند، در معرض مجازات قانونی، تنبیه بدنی، زندان و یا حتی اعدام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نمادهای مذهبی، برهنه ظاهرشدن در مکان عمومی، دزدی، اعتیاد،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تخلف از قوانین یا عرف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رعایت نکردن یک عرف به قدری تنفرانگیز است که تخلف از آن تصورنشدنی است؛ این‌گونه عرف‌ها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عرف اجتماعی قوی می‌نامند؛ مانند ازدواج با محارم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که در مطالعات انسان‌شناسی فرهنگی به‌کار می‌رود و منظور از آن، توصیف آداب و رسومی است که در دوران حساس زندگی، نظیر تولد، بلوغ، ملحق شدن به گروه جدید، زناشویی و مرگ برگزار می‌شود و معمولاً رنگ و بوی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ژنب مردم‌شناس فرانسوی، مناسک گذر را شامل سه مرحله می‌داند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گسستن؛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عبور؛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پیوستن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مناسک گذر، همچنین دارای کارکردهای متعددی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شبکه‌ای از نقش‌ها و روابط اجتماعی جدید به نوآموزان و تقویت حس همبستگی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گذر، آشناسازی، تشریفات بازگشایی و آیین‌های معارفه، دارای اشکال مختلفی در نزد اقوام، ادیان و مذاهب است و برگزاری این رفتارهای مراسمی، همواره با یک‌سری رمز و رازهای اسرارآمیز و نمادین همراه می‌باشد که در ذیل به چند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انداختن کودکان به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که در بین بومیان استرالیایی متداول است، زمانی اجرا می‌شود که گروهی از کودکان به سن معینی می‌رسند و اجرای مراسم، نمودار انتقال آنان از بخش زنان به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قبیله در راستای این تغییر و تحول، پسران را یکی یکی از دست یکدیگر می‌گیرند، چند بار به هوا پرتاب می‌کنند و قبل از فرو افتادن، بغل می‌گیرند و در همان حال، زنان گرداگرد آنها دست‌افشان و پای‌کوبان هلهله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مراسم به پایان می‌رسد، بر روی سینه و پشت کودکان گل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جابه‌جایی سر آغاز</w:t>
      </w:r>
    </w:p>
    <w:p>
      <w:pPr>
        <w:pStyle w:val="BookText"/>
        <w:rPr/>
      </w:pPr>
      <w:r>
        <w:rPr>
          <w:rFonts w:ascii="IRNazanin" w:hAnsi="IRNazanin" w:eastAsia="IRNazanin"/>
          <w:color w:val="111111"/>
          <w:sz w:val="28"/>
          <w:sz w:val="28"/>
          <w:szCs w:val="28"/>
          <w:rtl w:val="true"/>
          <w:lang w:bidi="fa-IR"/>
        </w:rPr>
        <w:t>دگرگونی پایگاه اجتماعی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گذر از این مرحله، دیگر اجازه تماس نزدیک با دختران و زنان را ندارند و کارشان به عنوان یک مرد، شکار و جنگ‌آوری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مرحله باید مورد توجه قرار گیرد، انتقال سکونت آنان به قسمت مسکونی مردان و نیز دگرگونی در نوع غذاست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همشیر و همخون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قبایل آفریقایی، مردان دو قبیله اگر دشمن هم باشند و بخواهند با هم آشتی کنند، خون دست خود را به هم می‌مالند و در جریان آن، زنی در داخل کوزه‌ای شیر می‌ریزد و وِردهایی می‌خواند و آنها از شیر کوزه می‌خورند و پس از انجام این مراسم، آنها یار و برادر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ظهور نوع تازه‌ای از برادری قومی منجر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مراسمی گفته می‌شود که کلیساهای مسیحی، هنگام قبول عضو جدید برگزار می‌کنند و در جریان آن، فرد در پانزده سالگی در کلیسا و در مقابل کشیش، اعتراف به دین مسیح می‌کند و از دست وی نان و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منزله خون، گوشت و 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زایمان دروغین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در برخی قبایل استرالیایی و آفریقایی مرسوم است و مربوط به قبل از زایمان زن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آینده در این مراسم، باید شماری از ممنوعیت‌هایی که بر او تحمیل می‌شود،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شیروانی در کتاب بستان السیاحه از وجود چنین رسمی در هندوستان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این رسم، پس از ولادت بچه به سرعت از جا بلند می‌شود، نوزاد را روی تخت همسرش می‌گذارد و برای مدتی از خانه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روی تخت دراز می‌کشد و گویا خودش بچه را به دنیا می‌آورد، از درد فریاد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ختنه‌سوران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مناطق مسلمان‌نشین در کشورهای مختلف، مراسم ختنه‌سوران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در ایران به‌ویژه در جنوب و شمال ایران</w:t>
      </w:r>
    </w:p>
    <w:p>
      <w:pPr>
        <w:pStyle w:val="BookText"/>
        <w:rPr/>
      </w:pPr>
      <w:r>
        <w:rPr>
          <w:rFonts w:ascii="IRNazanin" w:hAnsi="IRNazanin" w:eastAsia="IRNazanin"/>
          <w:color w:val="111111"/>
          <w:sz w:val="28"/>
          <w:sz w:val="28"/>
          <w:szCs w:val="28"/>
          <w:rtl w:val="true"/>
          <w:lang w:bidi="fa-IR"/>
        </w:rPr>
        <w:t xml:space="preserve">به‌طور مفصل و در روزهای آغازین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نخست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یکی از واجبات شرعی است، معتقدند که کودک از یک مرحله به مرحله جدید زندگی وارد می‌شود و جایگاه تازه‌ای را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در بین بومیان استرالیایی وجود دارد که اگر کودکی بخواهد وارد گروه مردان شود، در سن نه یا ده سالگی رسم ختنه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 کودک، او را به نامی موسوم می‌سازد و پس از آن، نوجوان به مرحله بلوغ و مردانگی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گستی‌بستن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آیین‌های ورود به دوران بلوغ نزد اقوام آریایی در دوره‌های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کمر به میان بستن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کشتی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گستی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هندوان رواج داشته است و هنوز هم 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یجنوبویته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مراسم بستن این رشته به شاگرد، وِرد و آداب تطهیر می‌آموزد و اعتقادشان براین است که کالبد جوان، پس از آن از نفوذ اهریمنان ایمن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یکی از رخدادهای بسیار مهم زندگی یک زرتشتی است؛ چون بعد از اجرای این مراسم، جزء بهدینان به حساب می‌آید، زندگی نوی را از سر می‌گیرد و دارای حقوق و مزایای اجتماعی و دینی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ربودن 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ربودن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دیگری برای همسری در برخی از فرهنگ‌ها از نشانه‌های کمال مرد است؛ برای مثال، دزدی در گذشته در میان برخی از فرهنگ‌ها، نوعی شجاعت و دلاوری به‌شمار می‌آمده و مهارت در این زمینه را قابل فخر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دزدی و دزد به قدری بالا بوده است که به نقل از مردی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دخترم را به جوانی که شبگردی نمی‌داند بدهم، والدین دختر جز به فردی که علاوه بر شرایط دیگر نتواند از عهده دزدی و راهزنی بر آید، دختر نمی‌دادند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شیخوخیت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مرد ترکمن این است که چون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جشن</w:t>
      </w:r>
      <w:bookmarkStart w:id="193" w:name="pg5147_54269"/>
    </w:p>
    <w:p>
      <w:pPr>
        <w:pStyle w:val="BookText"/>
        <w:rPr/>
      </w:pPr>
      <w:bookmarkEnd w:id="193"/>
      <w:r>
        <w:rPr>
          <w:rFonts w:ascii="IRNazanin" w:hAnsi="IRNazanin" w:eastAsia="IRNazanin"/>
          <w:color w:val="111111"/>
          <w:sz w:val="28"/>
          <w:sz w:val="28"/>
          <w:szCs w:val="28"/>
          <w:rtl w:val="true"/>
          <w:lang w:bidi="fa-IR"/>
        </w:rPr>
        <w:t xml:space="preserve">بگیرد و این جشن به پاس بزرگداشت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پیامبر اسلام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قویون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گوسفند سفید، اشخاصی که توان مالی بیشتری دارند، علاوه بر اطعام مفصل به مهمانان، مسابقه اسب‌سواری و مراسم کشتی هم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مراسم، قصایدی که در مدح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می‌خوانند و احادیث آن حضرت را تفسیر می‌کنند و مراحل مختلف زندگی ایشان را شرح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مردانی بعد از اجرای مراسم از جایگاه اجتماعی رفیعی برخوردار می‌شوند، سخنان و توصیه‌های آنان در میان جمع، مورد قبول قرار می‌گیرد، به آنها احترام می‌گذارند و در صدر می‌نشانند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94" w:name="__RefHeading___Toc1835234_774463916"/>
      <w:bookmarkStart w:id="195" w:name="_Toc73"/>
      <w:bookmarkEnd w:id="194"/>
      <w:r>
        <w:rPr>
          <w:rtl w:val="true"/>
        </w:rPr>
        <w:t>آسیب شناسی فرهنگ دینی</w:t>
      </w:r>
      <w:bookmarkEnd w:id="195"/>
    </w:p>
    <w:p>
      <w:pPr>
        <w:pStyle w:val="Heading5"/>
        <w:numPr>
          <w:ilvl w:val="4"/>
          <w:numId w:val="1"/>
        </w:numPr>
        <w:rPr/>
      </w:pPr>
      <w:bookmarkStart w:id="196" w:name="__RefHeading___Toc1835236_774463916"/>
      <w:bookmarkStart w:id="197" w:name="_Toc74"/>
      <w:bookmarkEnd w:id="196"/>
      <w:r>
        <w:rPr>
          <w:rtl w:val="true"/>
        </w:rPr>
        <w:t>اشاره</w:t>
      </w:r>
      <w:bookmarkEnd w:id="19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مختصر لازم است تا متناسب با جایگاه و نقش نهاد دین به آن توجه نماییم، پاسخ به این سؤال اصلی و کلیدی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 وجود این همه کارایی برای نهاد دین، بسیاری از جوامع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مدعیان جامعه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مسیر متعالی دین نیامده و بهره کافی از آن نگرفته‌اند و از طرفی، برخی جوامع اسلامی دیگر تفاوت‌های جدی دراین زمینه با برخی دارند و میزان پایبندی مسلمانان به ارزش‌ها و قواعد دینی، دارای قوت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شاید علت اصلی را در نوع نظام هدایت و تربیتی جوامع و نیز آسیب‌هایی که در روش‌های هدایت دینی و محتوای آن شاهدیم، جست‌وجو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زیل به برخی از این آسیب‌ها تحت عنوان آسیب‌های مبنایی و روبنایی که با مشاهده و مقایسه رفتار مردم و توصیه‌های دینی درک کردنی هستند، اشاره می‌شود</w:t>
      </w:r>
      <w:r>
        <w:rPr>
          <w:rFonts w:eastAsia="IRNazanin" w:cs="IRNazanin"/>
          <w:color w:val="111111"/>
          <w:sz w:val="28"/>
          <w:szCs w:val="28"/>
          <w:rtl w:val="true"/>
          <w:lang w:bidi="fa-IR"/>
        </w:rPr>
        <w:t>:</w:t>
      </w:r>
      <w:bookmarkStart w:id="198" w:name="pg5147_54270"/>
    </w:p>
    <w:p>
      <w:pPr>
        <w:pStyle w:val="Heading5"/>
        <w:numPr>
          <w:ilvl w:val="4"/>
          <w:numId w:val="1"/>
        </w:numPr>
        <w:rPr/>
      </w:pPr>
      <w:bookmarkStart w:id="199" w:name="__RefHeading___Toc1835238_774463916"/>
      <w:bookmarkStart w:id="200" w:name="_Toc75"/>
      <w:bookmarkEnd w:id="198"/>
      <w:bookmarkEnd w:id="199"/>
      <w:r>
        <w:rPr>
          <w:rtl w:val="true"/>
        </w:rPr>
        <w:t>الف</w:t>
      </w:r>
      <w:r>
        <w:rPr>
          <w:rtl w:val="true"/>
        </w:rPr>
        <w:t xml:space="preserve">) </w:t>
      </w:r>
      <w:r>
        <w:rPr>
          <w:rtl w:val="true"/>
        </w:rPr>
        <w:t>آسیب‌های مبنایی</w:t>
      </w:r>
      <w:bookmarkEnd w:id="200"/>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تک‌ساحت نگری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متون اسلامی و واقعیت امر، موجودی دو ساحتی معرفی شده است نه تک ساحتی</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انحرافی به جسم و نه نیازهای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از نگاه قرآن در گرو تکامل روحانی و کسب صفات برتر انسانی است؛ در حالی که در رفتارهای ما، بیش از همه، جسم و نیازمندی‌های آن مطرح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کرامت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نگاه دینی و به تجربه، اشرف مخلوقات و دارای کرامت ویژه است؛ در حالی که امروزه به این بعد از انسان کم‌توجهی می‌شود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ترسیم ارتباط درست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در نگاه اسلام به هم مرتبط بوده و سعادت انسانی در این ارتباط دیده شده است؛ در حالی که سیره مردم بر نوعی تفکیک و تمسک به دنیا و زخارف آن است و در نگرش‌های علمی امروزی نیز شعارهای فراوان تفکیک این دو مطرح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منبع تجربه در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است تا انسان امروزی از مسیر اصلی خود منحرف شود؛ در حالی که از دیدگاه قرآن کریم، باید برای معرفت از تمام منابع از جمله عقل، شهود، و وحی و در کنارش تجربه استفاده نمود</w:t>
      </w:r>
      <w:r>
        <w:rPr>
          <w:rFonts w:eastAsia="IRNazanin" w:cs="IRNazanin"/>
          <w:color w:val="111111"/>
          <w:sz w:val="28"/>
          <w:szCs w:val="28"/>
          <w:rtl w:val="true"/>
          <w:lang w:bidi="fa-IR"/>
        </w:rPr>
        <w:t xml:space="preserve">. </w:t>
      </w:r>
      <w:r>
        <w:rPr>
          <w:rStyle w:val="FootnoteAnchor"/>
          <w:rtl w:val="true"/>
        </w:rPr>
        <w:footnoteReference w:id="77"/>
      </w:r>
      <w:bookmarkStart w:id="201" w:name="pg5147_54271"/>
    </w:p>
    <w:p>
      <w:pPr>
        <w:pStyle w:val="Heading5"/>
        <w:numPr>
          <w:ilvl w:val="4"/>
          <w:numId w:val="1"/>
        </w:numPr>
        <w:rPr/>
      </w:pPr>
      <w:bookmarkStart w:id="202" w:name="__RefHeading___Toc1835240_774463916"/>
      <w:bookmarkStart w:id="203" w:name="_Toc76"/>
      <w:bookmarkEnd w:id="201"/>
      <w:bookmarkEnd w:id="202"/>
      <w:r>
        <w:rPr>
          <w:rtl w:val="true"/>
        </w:rPr>
        <w:t>ب</w:t>
      </w:r>
      <w:r>
        <w:rPr>
          <w:rtl w:val="true"/>
        </w:rPr>
        <w:t xml:space="preserve">) </w:t>
      </w:r>
      <w:r>
        <w:rPr>
          <w:rtl w:val="true"/>
        </w:rPr>
        <w:t>آسیب‌های روبنایی</w:t>
      </w:r>
      <w:bookmarkEnd w:id="203"/>
    </w:p>
    <w:p>
      <w:pPr>
        <w:pStyle w:val="BookText"/>
        <w:rPr/>
      </w:pPr>
      <w:r>
        <w:rPr>
          <w:rFonts w:ascii="IRNazanin" w:hAnsi="IRNazanin" w:eastAsia="IRNazanin"/>
          <w:color w:val="111111"/>
          <w:sz w:val="28"/>
          <w:sz w:val="28"/>
          <w:szCs w:val="28"/>
          <w:rtl w:val="true"/>
          <w:lang w:bidi="fa-IR"/>
        </w:rPr>
        <w:t>این دسته از آسیب‌ها، عمدتاً به عدم توجه به نقش دین در سامان‌دهی نظام سالم اجتماعی در ابعاد مختلف آن مربوط است که در ذیل فهرست وار به آنها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اهداف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توجه به دین و اجرایی کردن آن، از اهداف متعالی ترسیم شده برای آن در متن دین، غفلت می‌شود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بدون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آموزش و هدایت‌گری دیگران، به بعد تربیتی و پرورشی دین و ضرورت آن بها داده نمی‌شود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بی‌منطقی در برخورد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طردگرایانه در مواجهه با مخالفان آموزه‌های دین، غالب است و گاهی خروج از آداب گفتار و رفتار با آدمیان، ما را در جذب دیگران به آموزه‌های عملی دین ناتوان کرده است؛ </w:t>
      </w:r>
      <w:r>
        <w:rPr>
          <w:rStyle w:val="FootnoteAnchor"/>
          <w:rtl w:val="true"/>
        </w:rPr>
        <w:footnoteReference w:id="80"/>
      </w:r>
      <w:r>
        <w:rPr>
          <w:rFonts w:ascii="IRNazanin" w:hAnsi="IRNazanin" w:eastAsia="IRNazanin"/>
          <w:color w:val="111111"/>
          <w:sz w:val="28"/>
          <w:sz w:val="28"/>
          <w:szCs w:val="28"/>
          <w:rtl w:val="true"/>
          <w:lang w:bidi="fa-IR"/>
        </w:rPr>
        <w:t>همان‌طور که عدم احترام به طرف مقابل، کار را به گونه‌ای دیگر سخت کرده است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به‌کارگیری سخن بلیغ در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رسالت قرآن در ابلاغ پیام دین، باید از بیان رسا و کارا استفاده نمود که این نیز درجامعه دینی چندان مورد توجه نیست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فهم معیوب و خشن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واعظان و مراکز تبلیغ دین این است که بیش از آن‌که چهره رئوف و عطوفِ دین را به نمایش گذارند، بیشتر چهره‌ای خشن و ناقص از آن ارایه کرده‌اند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کارکردهای فردی و اجتماعی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ابعاد مختلف اندیشه و عملکردها به کارکردهای دین اسلام توجه نمی‌شود و معمولاً در صدد ارایه طرح و پیشنهاد از جانب عقل و خرد آدمی هستیم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تناسب تبشیر و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بین حذر دادن و رغبت‌بخشی در جریان انتقال ارزش‌های دینی وجود ندارد و تمهیدی جدی برای آن دیده نشده است؛ در حالی که قرآن بر این مهم تأکید فراوان دارد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انطباق اندیشه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و موانع عمده تأثیرگذاری و پیرو ساختن متخلفان، مخالفان و جاهلان، توجه به انطباق قول و فعل است و نیز تأکید بر این نکته حیاتی که باید دیگران را از طریق عمل به خیر و صلاح دعوت کرد، نه فقط با قول و گفتار</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اعتماد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و درک خویشتن خویش از ضرورت‌های انجام کارهای بزرگ، از جمله تبعیت عمیق و ژرفا در دو حوزه علم و عمل از دین و آموزه‌های آن و ترویج و تبلیغ بدون هراس و نگرانی آن در چنین شرایطی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چکیده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فعالیت علمی، عناوین و منابع اصلی جمع‌آوری اطلاعات از محورهای اساسی در مطالعات انسان‌شناسی فرهنگی است که تحت عنوان‌های مختلف از آنها یاد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اجتماعی، جهانشمولی‌های فرهنگ و نظام‌های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محقق انسان‌شناس سعی می‌کند تا نظام اعتقادات را محور بخشی از اطلاعات خود قرار دهد و در یک زمان‌بندی مشخص و براساس شیوه‌های کارآمد در محورهای یاد شده به جمع‌آوری اطلاعات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نهادهای یاد شده در فرهنگ‌های مختلف، به دلیل نوع جهان‌بینی حاکم بر آن متفاوت خواهد بود؛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دین در جامعه دین‌مدار از اهمیت خاصی برخوردار است و معمولاً رفتارها، هنجارها و قواعد آنها مبتنی بر منابع و متون دینی است و درستی و نادرستی آن رفتارها، بر اساس آن منابع ارزیابی می‌شود؛ برای نمونه، رفتار مسلمانان در جوامع اسلامی بر مبنای قرآن کریم و سیره رسول گرامی اسلام،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pStyle w:val="BookText"/>
        <w:rPr/>
      </w:pPr>
      <w:r>
        <w:rPr>
          <w:rFonts w:ascii="IRNazanin" w:hAnsi="IRNazanin" w:eastAsia="IRNazanin"/>
          <w:color w:val="111111"/>
          <w:sz w:val="28"/>
          <w:sz w:val="28"/>
          <w:szCs w:val="28"/>
          <w:rtl w:val="true"/>
          <w:lang w:bidi="fa-IR"/>
        </w:rPr>
        <w:t>نظام عقاید و باورها، مفهوم دین، هنجار آداب و رسوم، عرف، مناسک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اساسی که انسان‌شناسان باید در حوزه نظام اعتقادات و باورها پاسخ دهند کدام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بررسی نظام عقاید و باورها در مطالعات انسان‌شناسی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 جهت فهم روابط عمده عقاید دینی با سایر نهادها، چه وظایفی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عرف و آداب و رسوم به عنوان هنجار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مناسک گذر چیست؟ تفاوت‌های فرهنگی در این زمینه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رابطه فرهنگ دینی و نظام باورها در یک جامعه مسلمان،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یک مبلغ آگاه برای تأثیرگذاری بر فرهنگ دینی را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فرهنگ متفاوت در خصوص رفتارهای دینی و نظام باورها را انتخاب و در سه محور کارآمدی، الگوها و میزان پای‌بندی به ارزش‌های پذیرفته شده،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محمدتقی؛ بحارالانوار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وسائل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ثقة الاسلام کلینی، یعقوب؛ 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جان؛ تاریخ جامع 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کولمن، سایمن؛ در آمدی برانسان‌شناسی، ترجمه ثلاثی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رشیدی، اسد؛ کارکردهای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ستوده، هدایت‌الله؛ مردم‌شناسی با تأکید بر فرهنگ مردم ایران</w:t>
      </w:r>
      <w:r>
        <w:rPr>
          <w:rFonts w:eastAsia="IRNazanin" w:cs="IRNazanin"/>
          <w:color w:val="111111"/>
          <w:sz w:val="28"/>
          <w:szCs w:val="28"/>
          <w:rtl w:val="true"/>
          <w:lang w:bidi="fa-IR"/>
        </w:rPr>
        <w:t>.</w:t>
      </w:r>
      <w:bookmarkStart w:id="204" w:name="pg5147_54277"/>
    </w:p>
    <w:p>
      <w:pPr>
        <w:pStyle w:val="Heading3"/>
        <w:numPr>
          <w:ilvl w:val="2"/>
          <w:numId w:val="1"/>
        </w:numPr>
        <w:rPr/>
      </w:pPr>
      <w:bookmarkStart w:id="205" w:name="__RefHeading___Toc1835242_774463916"/>
      <w:bookmarkStart w:id="206" w:name="_Toc77"/>
      <w:bookmarkEnd w:id="204"/>
      <w:bookmarkEnd w:id="205"/>
      <w:r>
        <w:rPr/>
        <w:t>6</w:t>
      </w:r>
      <w:r>
        <w:rPr>
          <w:rtl w:val="true"/>
        </w:rPr>
        <w:t xml:space="preserve">- </w:t>
      </w:r>
      <w:r>
        <w:rPr>
          <w:rtl w:val="true"/>
        </w:rPr>
        <w:t>نهاد خانواده</w:t>
      </w:r>
      <w:bookmarkEnd w:id="206"/>
    </w:p>
    <w:p>
      <w:pPr>
        <w:pStyle w:val="Heading4"/>
        <w:numPr>
          <w:ilvl w:val="3"/>
          <w:numId w:val="1"/>
        </w:numPr>
        <w:rPr/>
      </w:pPr>
      <w:bookmarkStart w:id="207" w:name="__RefHeading___Toc1835244_774463916"/>
      <w:bookmarkStart w:id="208" w:name="_Toc7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پرداختن به حوزه خانواده به عنوان یکی دیگر از حوزه‌های اصلی مطالعات انسان‌شناسی فرهنگی و محورهای اساسی جمع آوری اطلاعات در این رشته علمی، انتظار می‌رود که دانش‌پژوهان در پایان این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ساختار نهاد خانواده آشنا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سؤالات اساسی در این محور آشنا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ویژگی‌های آن در ابعاد مختلف را از دیدگاه فرهنگ اسلامی مرور نمایند؛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جایگاه خانواده، ازدواج و موقعیت زنان در برخی فرهنگ‌ها آشنا 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ایجاب می‌کند تا جامعه به روش‌های همسریابی، کودک‌پروری و آموزش به آنها توجه کند، چون در صورت کوتاهی در این موارد، جامعه در مدت زمان کوتاهی دستخوش نابودی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جامعه‌ای، همسریابی به صورت اتفاقی را مجاز نمی‌داند؛ زیرا تمام جوامع، قوانین و مقرراتی را به منظور تعیین نحوه ازدواج افراد با یکدیگر، شرایط و موقعیت‌های ازدواج، روش‌ها و آیین‌های آن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جوامع، نظام‌های ازدواج را انگاره‌بندی کرده‌اند و با توجه به این‌که دوران وابستگی نوزاد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نوزاد سایر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طولانی‌تر است، ضرورت ایجاب می‌کند تا شیوه‌های</w:t>
      </w:r>
      <w:bookmarkStart w:id="209" w:name="pg5147_54278"/>
    </w:p>
    <w:p>
      <w:pPr>
        <w:pStyle w:val="BookText"/>
        <w:rPr/>
      </w:pPr>
      <w:bookmarkEnd w:id="209"/>
      <w:r>
        <w:rPr>
          <w:rFonts w:ascii="IRNazanin" w:hAnsi="IRNazanin" w:eastAsia="IRNazanin"/>
          <w:color w:val="111111"/>
          <w:sz w:val="28"/>
          <w:sz w:val="28"/>
          <w:szCs w:val="28"/>
          <w:rtl w:val="true"/>
          <w:lang w:bidi="fa-IR"/>
        </w:rPr>
        <w:t>اصولی برای برخورد با نیازهای کودکان وابسته به اولیا، طراحی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نیازهای اساسی آنان توجه نشود، ممکن است از ادامه بقا و رسیدن به مرحله بزرگسالی محروم بمانند و در نتیجه، بقای جامعه نیز دستخوش خطر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تمام جامعه‌ها دارای انگاره‌های کودک‌پروری و نهادهای خانوادگی هستند که در سایه آن، هم تضمینی برای بقای نسل است، هم انتخاب زوج و همسر مناسب در طول زندگی است و هم زمینه جامعه‌پذیر کردن بچه‌ها برای امکان زندگی سالم و کم خطر و بر اساس عقاید، باورها و آرمان‌های موجود در جامعه فراهم می‌شود، تا زمینه‌ای مناسب برای امکان هر گونه ارتقا و رشد او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جامعه از و انحرافات، به‌ویژه انحرافات جنسی، در امان می‌ماند و شرایط مناسبی برای تخلیه هیجانات و غرایز خدادادی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در بحث خانواده و ازدواج عبارت است از نهاد خانواده، آداب و آیین‌های ازدواج، قواعد همسرگزینی، گونه‌های خانواده و خویشاوندی که به اختصار مرور می‌شود</w:t>
      </w:r>
      <w:r>
        <w:rPr>
          <w:rFonts w:eastAsia="IRNazanin" w:cs="IRNazanin"/>
          <w:color w:val="111111"/>
          <w:sz w:val="28"/>
          <w:szCs w:val="28"/>
          <w:rtl w:val="true"/>
          <w:lang w:bidi="fa-IR"/>
        </w:rPr>
        <w:t>.</w:t>
      </w:r>
    </w:p>
    <w:p>
      <w:pPr>
        <w:pStyle w:val="Heading4"/>
        <w:numPr>
          <w:ilvl w:val="3"/>
          <w:numId w:val="1"/>
        </w:numPr>
        <w:rPr/>
      </w:pPr>
      <w:bookmarkStart w:id="210" w:name="__RefHeading___Toc1835246_774463916"/>
      <w:bookmarkStart w:id="211" w:name="_Toc79"/>
      <w:bookmarkEnd w:id="210"/>
      <w:r>
        <w:rPr>
          <w:rtl w:val="true"/>
        </w:rPr>
        <w:t>خانواده نهادی اجتماعی</w:t>
      </w:r>
      <w:bookmarkEnd w:id="2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معادل آن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درانگلیسی </w:t>
      </w:r>
      <w:r>
        <w:rPr>
          <w:rFonts w:eastAsia="Times New Roman" w:cs="Times New Roman" w:ascii="Times New Roman" w:hAnsi="Times New Roman"/>
          <w:color w:val="111111"/>
          <w:sz w:val="28"/>
          <w:szCs w:val="28"/>
          <w:lang w:val="en-US" w:bidi="en-US"/>
        </w:rPr>
        <w:t>family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تعریف عمومی،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واحدی اجتماعی که بر اساس پیوند ازدواج تشکیل می‌گردد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از کارکردهای اصلی آن، روابط جنسی پویا، تولید مثل، پرورش فرزندان، خویشاوندی خونی، اقامت‌گاه مشترک، فرهنگ مشترک و همکاری اقتصادی است</w:t>
      </w:r>
      <w:r>
        <w:rPr>
          <w:rFonts w:eastAsia="IRNazanin" w:cs="IRNazanin"/>
          <w:color w:val="111111"/>
          <w:sz w:val="28"/>
          <w:szCs w:val="28"/>
          <w:rtl w:val="true"/>
          <w:lang w:bidi="fa-IR"/>
        </w:rPr>
        <w:t xml:space="preserve">. </w:t>
      </w:r>
      <w:r>
        <w:rPr>
          <w:rStyle w:val="FootnoteAnchor"/>
          <w:rtl w:val="true"/>
        </w:rPr>
        <w:footnoteReference w:id="89"/>
      </w:r>
      <w:bookmarkStart w:id="212" w:name="pg5147_54279"/>
    </w:p>
    <w:p>
      <w:pPr>
        <w:pStyle w:val="BookText"/>
        <w:rPr/>
      </w:pPr>
      <w:bookmarkEnd w:id="212"/>
      <w:r>
        <w:rPr>
          <w:rFonts w:ascii="IRNazanin" w:hAnsi="IRNazanin" w:eastAsia="IRNazanin"/>
          <w:color w:val="111111"/>
          <w:sz w:val="28"/>
          <w:sz w:val="28"/>
          <w:szCs w:val="28"/>
          <w:rtl w:val="true"/>
          <w:lang w:bidi="fa-IR"/>
        </w:rPr>
        <w:t>خانواده از مهم‌ترین نهادهای اجتماعی است که اهمیت آن بر اساس کارکردها و به دلیل نقش‌هایی که در آن ایفا می‌شود،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گیدنز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وظیفه جامعه‌پذیر کردن بچه‌ها، تأمین نسل آینده بشر، حمایت و مراقبت از بچه‌ها تا رسیدن به سن توانمندی، مراقبت سالمندان و در نهایت، تربیت متناسب با هنجارها را بر عهده دارد که محبت و عواطف غلیظ در خانواده از عوامل اصلی و ضمانت‌های اجرای آن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برای نمونه، دلیل مواجه بودن جامعه امروز غرب با بحران‌های مختلف اخلاقی این است که نخست، الگوهای خانواده، متعدد شده و کارکردهای هنجاری مورد انتظار از آنها متوقع نیست و دوم، برخی از این الگوها اساساً مغایر با چنین انتظاراتی است که از این موارد می‌توان به قانونی شدن همجنس‌گرایی، گسترش همبالینی یا همخوابگی بدون ازدواج اشاره کرد</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213" w:name="__RefHeading___Toc1835248_774463916"/>
      <w:bookmarkStart w:id="214" w:name="_Toc80"/>
      <w:bookmarkEnd w:id="213"/>
      <w:r>
        <w:rPr>
          <w:rtl w:val="true"/>
        </w:rPr>
        <w:t>محورهای اساسی مطالعه</w:t>
      </w:r>
      <w:bookmarkEnd w:id="214"/>
    </w:p>
    <w:p>
      <w:pPr>
        <w:pStyle w:val="BookText"/>
        <w:rPr/>
      </w:pPr>
      <w:r>
        <w:rPr>
          <w:rFonts w:ascii="IRNazanin" w:hAnsi="IRNazanin" w:eastAsia="IRNazanin"/>
          <w:color w:val="111111"/>
          <w:sz w:val="28"/>
          <w:sz w:val="28"/>
          <w:szCs w:val="28"/>
          <w:rtl w:val="true"/>
          <w:lang w:bidi="fa-IR"/>
        </w:rPr>
        <w:t>در موضوع شناخت فرهنگ خانواده و رفتارهای مربوط به همسرگزینی و آداب معاشرت آن نمونه سؤالات زیر قابل بررسی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خانواده به‌ویژه در بین جوانان، دارای چه جایگاهی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منشأ منابع مشروعیت خانواده و رفتارهای مربوط به آن نهاد کجاست؟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آداب و رسوم حاکم بر خانواده چیست و نقش سنت و تجدد در آن چگونه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آداب همسرگزینی چیست و آموزه‌های دینی چه نقشی در آن دارند؟</w:t>
      </w:r>
      <w:bookmarkStart w:id="215" w:name="pg5147_54280"/>
    </w:p>
    <w:p>
      <w:pPr>
        <w:pStyle w:val="BookText"/>
        <w:rPr/>
      </w:pPr>
      <w:bookmarkEnd w:id="215"/>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حدود و میزان مهریه و جهیزیه در ازدواج، چقدر است و نقش آن در تسریع یا تأخیر ازدواج، چگونه ارزیابی می‌شود؟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ازدواج‌ها در یک فرهنگ، بیشتر درون خانوادگی است یا برون خانوادگی؟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همسرگزینی، تابع چه الگوهایی است و تأثیر فرهنگ بیگانه بر آن، سابقه دارد یا نه؟</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نحوه مقابله با تخلف از هنجارهای ازدواج و خانواده چگونه است و مراجع حل اختلاف در این زمینه، چه کسان یا سازمان‌هایی هستند؟</w:t>
      </w:r>
    </w:p>
    <w:p>
      <w:pPr>
        <w:pStyle w:val="Heading4"/>
        <w:numPr>
          <w:ilvl w:val="3"/>
          <w:numId w:val="1"/>
        </w:numPr>
        <w:rPr/>
      </w:pPr>
      <w:bookmarkStart w:id="216" w:name="__RefHeading___Toc1835250_774463916"/>
      <w:bookmarkStart w:id="217" w:name="_Toc81"/>
      <w:bookmarkEnd w:id="216"/>
      <w:r>
        <w:rPr>
          <w:rtl w:val="true"/>
        </w:rPr>
        <w:t>نگاه تطبیقی به خانواده در انسان شناسی و منابع اسلامی</w:t>
      </w:r>
      <w:bookmarkEnd w:id="217"/>
    </w:p>
    <w:p>
      <w:pPr>
        <w:pStyle w:val="Heading5"/>
        <w:numPr>
          <w:ilvl w:val="4"/>
          <w:numId w:val="1"/>
        </w:numPr>
        <w:rPr/>
      </w:pPr>
      <w:bookmarkStart w:id="218" w:name="__RefHeading___Toc1835252_774463916"/>
      <w:bookmarkStart w:id="219" w:name="_Toc82"/>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با توجه به اهمیت این نهاد و ضرورت توجه ویژه به آن، مناسب است تا در این درس به صورت فهرست‌وار، مروری بر خانواده، جایگاه، کارکردها، نقش‌ها و آداب و رسوم آن، متناسب با محورهای این بحث در انسان‌شناسی و در عین حال به‌طور تطبیقی با فرهنگ اسلامی به عنوان فرهنگ غالب کشورهای مسلمان صورت گیرد</w:t>
      </w:r>
      <w:r>
        <w:rPr>
          <w:rFonts w:eastAsia="IRNazanin" w:cs="IRNazanin"/>
          <w:color w:val="111111"/>
          <w:sz w:val="28"/>
          <w:szCs w:val="28"/>
          <w:rtl w:val="true"/>
          <w:lang w:bidi="fa-IR"/>
        </w:rPr>
        <w:t>.</w:t>
      </w:r>
    </w:p>
    <w:p>
      <w:pPr>
        <w:pStyle w:val="Heading5"/>
        <w:numPr>
          <w:ilvl w:val="4"/>
          <w:numId w:val="1"/>
        </w:numPr>
        <w:rPr/>
      </w:pPr>
      <w:bookmarkStart w:id="220" w:name="__RefHeading___Toc1835254_774463916"/>
      <w:bookmarkStart w:id="221" w:name="_Toc83"/>
      <w:bookmarkEnd w:id="220"/>
      <w:r>
        <w:rPr>
          <w:rtl w:val="true"/>
        </w:rPr>
        <w:t>الف</w:t>
      </w:r>
      <w:r>
        <w:rPr>
          <w:rtl w:val="true"/>
        </w:rPr>
        <w:t xml:space="preserve">) </w:t>
      </w:r>
      <w:r>
        <w:rPr>
          <w:rtl w:val="true"/>
        </w:rPr>
        <w:t>الگوهای خانواده</w:t>
      </w:r>
      <w:bookmarkEnd w:id="221"/>
    </w:p>
    <w:p>
      <w:pPr>
        <w:pStyle w:val="Heading6"/>
        <w:numPr>
          <w:ilvl w:val="5"/>
          <w:numId w:val="1"/>
        </w:numPr>
        <w:rPr/>
      </w:pPr>
      <w:bookmarkStart w:id="222" w:name="__RefHeading___Toc1835256_774463916"/>
      <w:bookmarkStart w:id="223" w:name="_Toc84"/>
      <w:bookmarkEnd w:id="222"/>
      <w:r>
        <w:rPr>
          <w:rtl w:val="true"/>
        </w:rPr>
        <w:t>اشاره</w:t>
      </w:r>
      <w:bookmarkEnd w:id="22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مختلف، ولی نه چندان متنوعی از خانواده در طول تاریخ جوامع بشری شکل گرفته که برخی ادامه دارد و برخی تا حدودی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اشکال را بر اساس شاخص‌هایی چون ساختار خانواده، الگوی نقش‌ها و تعداد همسران در یک خانواده،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الگوهای خانواده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هسته‌ای در برابر خانواده گسترده، خانواده پدر سالار در برابر خانواده زن یا مادر سالار و خانواده تک همسر در مقابل خانواده دو یا</w:t>
      </w:r>
      <w:bookmarkStart w:id="224" w:name="pg5147_54281"/>
    </w:p>
    <w:p>
      <w:pPr>
        <w:pStyle w:val="BookText"/>
        <w:rPr/>
      </w:pPr>
      <w:bookmarkEnd w:id="224"/>
      <w:r>
        <w:rPr>
          <w:rFonts w:ascii="IRNazanin" w:hAnsi="IRNazanin" w:eastAsia="IRNazanin"/>
          <w:color w:val="111111"/>
          <w:sz w:val="28"/>
          <w:sz w:val="28"/>
          <w:szCs w:val="28"/>
          <w:rtl w:val="true"/>
          <w:lang w:bidi="fa-IR"/>
        </w:rPr>
        <w:t>چند همسر</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به‌طور قطع، گزینش هر کدام از این گونه‌ها، دارای تبعات و نتایج خاص خود است که نوشته حاضر مجال پرداختن به آن را ندارد و صرفاً به بررسی روایی برخی محورها در این خصوص اشاره خواهیم کرد</w:t>
      </w:r>
      <w:r>
        <w:rPr>
          <w:rFonts w:eastAsia="IRNazanin" w:cs="IRNazanin"/>
          <w:color w:val="111111"/>
          <w:sz w:val="28"/>
          <w:szCs w:val="28"/>
          <w:rtl w:val="true"/>
          <w:lang w:bidi="fa-IR"/>
        </w:rPr>
        <w:t>:</w:t>
      </w:r>
    </w:p>
    <w:p>
      <w:pPr>
        <w:pStyle w:val="Heading6"/>
        <w:numPr>
          <w:ilvl w:val="5"/>
          <w:numId w:val="1"/>
        </w:numPr>
        <w:rPr/>
      </w:pPr>
      <w:bookmarkStart w:id="225" w:name="__RefHeading___Toc1835258_774463916"/>
      <w:bookmarkStart w:id="226" w:name="_Toc85"/>
      <w:bookmarkEnd w:id="225"/>
      <w:r>
        <w:rPr>
          <w:rtl w:val="true"/>
        </w:rPr>
        <w:t>یکم</w:t>
      </w:r>
      <w:r>
        <w:rPr>
          <w:rtl w:val="true"/>
        </w:rPr>
        <w:t xml:space="preserve">. </w:t>
      </w:r>
      <w:r>
        <w:rPr>
          <w:rtl w:val="true"/>
        </w:rPr>
        <w:t>قواعد همسرگزینی</w:t>
      </w:r>
      <w:bookmarkEnd w:id="226"/>
    </w:p>
    <w:p>
      <w:pPr>
        <w:pStyle w:val="Heading6"/>
        <w:numPr>
          <w:ilvl w:val="5"/>
          <w:numId w:val="1"/>
        </w:numPr>
        <w:rPr/>
      </w:pPr>
      <w:bookmarkStart w:id="227" w:name="__RefHeading___Toc1835260_774463916"/>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بر اساس یافته‌های انسان‌شناسی در هر فرهنگی، قواعد و ضوابط مشخصی برای همسر گزینی وجود دارد که تعدی از آنها در درجات مختلفی، ممنوع و معمولاً نوعی تخلف از هنجارهای اجتماعی است و ارتکاب آن، زمینه گسترش دیگر ناهنجاری‌ها از جمله گسترش بی‌قانونی و بی‌بندوباری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خود شامل مجموعه‌ای از هنجارها و الزام‌های قانونی است که طبق آیین‌های رایج در هر فرهنگ،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محرمیت و درون همسری شاید از اساسی‌ترین آن قاعده‌ها است که بیشتر جنبه جهانی دارد؛ گرچه برخی قواعد نیز وجود دارد که معمولاً منطقه‌ای است و از یک فرهنگ تا فرهنگ دیگر متفاوت است، ضمن این‌که محدوده محرمیت نیز در فرهنگ‌ها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محرمیت چیست و درون‌همسری به چه معناست؛ در ادامه و ضمن مرور برخی روایات در این زمینه، تعاریف آنها نیز روشن خواهد شد</w:t>
      </w:r>
      <w:r>
        <w:rPr>
          <w:rFonts w:eastAsia="IRNazanin" w:cs="IRNazanin"/>
          <w:color w:val="111111"/>
          <w:sz w:val="28"/>
          <w:szCs w:val="28"/>
          <w:rtl w:val="true"/>
          <w:lang w:bidi="fa-IR"/>
        </w:rPr>
        <w:t>:</w:t>
      </w:r>
    </w:p>
    <w:p>
      <w:pPr>
        <w:pStyle w:val="Heading6"/>
        <w:numPr>
          <w:ilvl w:val="5"/>
          <w:numId w:val="1"/>
        </w:numPr>
        <w:rPr/>
      </w:pPr>
      <w:bookmarkStart w:id="229" w:name="__RefHeading___Toc1835262_774463916"/>
      <w:bookmarkStart w:id="230" w:name="_Toc87"/>
      <w:bookmarkEnd w:id="229"/>
      <w:r>
        <w:rPr>
          <w:rtl w:val="true"/>
        </w:rPr>
        <w:t>-</w:t>
      </w:r>
      <w:r>
        <w:rPr>
          <w:rtl w:val="true"/>
        </w:rPr>
        <w:t>محرمیت</w:t>
      </w:r>
      <w:bookmarkEnd w:id="23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منطبق با قرآن کریم </w:t>
      </w:r>
      <w:r>
        <w:rPr>
          <w:rStyle w:val="FootnoteAnchor"/>
          <w:rtl w:val="true"/>
        </w:rPr>
        <w:footnoteReference w:id="93"/>
      </w:r>
      <w:r>
        <w:rPr>
          <w:rFonts w:ascii="IRNazanin" w:hAnsi="IRNazanin" w:eastAsia="IRNazanin"/>
          <w:color w:val="111111"/>
          <w:sz w:val="28"/>
          <w:sz w:val="28"/>
          <w:szCs w:val="28"/>
          <w:rtl w:val="true"/>
          <w:lang w:bidi="fa-IR"/>
        </w:rPr>
        <w:t xml:space="preserve">محرمیت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عمه و دایی، خاله و عمو، فرزندان، 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محرمیت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و داماد، پدر و مادر زن،</w:t>
      </w:r>
      <w:bookmarkStart w:id="231" w:name="pg5147_54282"/>
    </w:p>
    <w:p>
      <w:pPr>
        <w:pStyle w:val="BookText"/>
        <w:rPr/>
      </w:pPr>
      <w:bookmarkEnd w:id="231"/>
      <w:r>
        <w:rPr>
          <w:rFonts w:ascii="IRNazanin" w:hAnsi="IRNazanin" w:eastAsia="IRNazanin"/>
          <w:color w:val="111111"/>
          <w:sz w:val="28"/>
          <w:sz w:val="28"/>
          <w:szCs w:val="28"/>
          <w:rtl w:val="true"/>
          <w:lang w:bidi="fa-IR"/>
        </w:rPr>
        <w:t>پدر و مادر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محرمیت بر مبنای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شیر خوردن از زنی غیر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شده و تخلف از آنها حرام آشکار در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محرمیت در بین ادیان بزرگ چون اسلام، یهود و مسیحیت، متفاوت است که محدودترین آن در یهود و وسیع‌ترین آن در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 ازدواج افراد با برادران، خواهران، والدین، فرزندان، اجداد و نوادگان خود، ممنوع و غیر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افزون بر موارد یاد شده، ازدواج با عمه، دایی، خاله و عمو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افزون بر آنها، ازدواج با فرزندان هر یک نیز حرام می‌باشد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برخی از انواع ازدواج نیز در دیدگاه اسلام حرام است که دو مورد اصلی آن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ازدواج با زن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یتزوج و لها زوج یفرق بینهما ثم لایتعاودان ابدا؛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ازدواج می‌کند در حالی که همسر دارد، باید آنها را از هم جدا کرد و دیگر هرگز رجوع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ازدواج با دو خواهر در یک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رجل تکون عنده امراة یحل ان یتزوج اختها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96"/>
      </w:r>
      <w:r>
        <w:rPr>
          <w:rFonts w:ascii="IRNazanin" w:hAnsi="IRNazanin" w:eastAsia="IRNazanin"/>
          <w:color w:val="111111"/>
          <w:sz w:val="28"/>
          <w:sz w:val="28"/>
          <w:szCs w:val="28"/>
          <w:rtl w:val="true"/>
          <w:lang w:bidi="fa-IR"/>
        </w:rPr>
        <w:t>راوی نقل می‌کند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همسر داشته باشد، می‌تواند خواهر او را به ازدواج موقت خود در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6"/>
        <w:numPr>
          <w:ilvl w:val="5"/>
          <w:numId w:val="1"/>
        </w:numPr>
        <w:rPr/>
      </w:pPr>
      <w:bookmarkStart w:id="232" w:name="__RefHeading___Toc1835264_774463916"/>
      <w:bookmarkStart w:id="233" w:name="_Toc88"/>
      <w:bookmarkEnd w:id="232"/>
      <w:r>
        <w:rPr>
          <w:rtl w:val="true"/>
        </w:rPr>
        <w:t>-</w:t>
      </w:r>
      <w:r>
        <w:rPr>
          <w:rtl w:val="true"/>
        </w:rPr>
        <w:t>درون‌همسری</w:t>
      </w:r>
      <w:bookmarkEnd w:id="23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درون‌همسری که تلقی‌های مختلفی از آن وجود دارد، یکی مربوط به</w:t>
      </w:r>
    </w:p>
    <w:p>
      <w:pPr>
        <w:pStyle w:val="BookText"/>
        <w:rPr/>
      </w:pPr>
      <w:r>
        <w:rPr>
          <w:rFonts w:ascii="IRNazanin" w:hAnsi="IRNazanin" w:eastAsia="IRNazanin"/>
          <w:color w:val="111111"/>
          <w:sz w:val="28"/>
          <w:sz w:val="28"/>
          <w:szCs w:val="28"/>
          <w:rtl w:val="true"/>
          <w:lang w:bidi="fa-IR"/>
        </w:rPr>
        <w:t>ازدواج درون‌فامیلی است و دیگری گروه‌های خودی از جهت فرهنگی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افراد، وظیفه دارند شریک زندگی خود را تنها از داخل گروه و طبقه خودی، چه از نظر مالی و چه از نظر عقیدتی،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مهمی که همواره نقش اساسی در پیدایش و گسترش درون‌همسری داشته، عامل دین 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آیین یهود، ازدواج با غیر یهودی ممنوع و در اسلام هم ازدواج با مشرکان ممنوع شده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دلایل عمده مربوط به عدم ایفای نقش اساسی خانواده در تربیت فرزند مطابق با اصول و قواعد اسلام، این است که اجازه ازدواج بیرون از این آیین را نمی‌دهد؛ هم‌چنان که روایات فراوانی وارد شده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و دین او با شما موافق بود، پیوند ازدواج را ببندید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ازدواج با کافران و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احب للرجل المسلم ان یتزوج الیهودیة و لا النصرانیة مخافة ان یتهود ولده او ینصره؛ </w:t>
      </w:r>
      <w:r>
        <w:rPr>
          <w:rStyle w:val="FootnoteAnchor"/>
          <w:rtl w:val="true"/>
        </w:rPr>
        <w:footnoteReference w:id="98"/>
      </w:r>
      <w:r>
        <w:rPr>
          <w:rFonts w:ascii="IRNazanin" w:hAnsi="IRNazanin" w:eastAsia="IRNazanin"/>
          <w:color w:val="111111"/>
          <w:sz w:val="28"/>
          <w:sz w:val="28"/>
          <w:szCs w:val="28"/>
          <w:rtl w:val="true"/>
          <w:lang w:bidi="fa-IR"/>
        </w:rPr>
        <w:t>من برای مرد مسلمان نیکو نمی‌دانم که با زن یهودی یا نصرانی ازدواج کند؛ چرا که ترس این وجود دارد که فرزند او یهودی یا نصرانی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مراعات هم‌آیینی در ازدواج</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حسین ابن بشار الواسطی قال کتبت الی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اساله عن النکاح فکتب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الیکم فرضیتم دینه و امانته فزوجوه الا تفعلوه تکن فتنة فی الارض و فسادکبیر؛ </w:t>
      </w:r>
      <w:r>
        <w:rPr>
          <w:rStyle w:val="FootnoteAnchor"/>
          <w:rtl w:val="true"/>
        </w:rPr>
        <w:footnoteReference w:id="99"/>
      </w:r>
      <w:r>
        <w:rPr>
          <w:rFonts w:ascii="IRNazanin" w:hAnsi="IRNazanin" w:eastAsia="IRNazanin"/>
          <w:color w:val="111111"/>
          <w:sz w:val="28"/>
          <w:sz w:val="28"/>
          <w:szCs w:val="28"/>
          <w:rtl w:val="true"/>
          <w:lang w:bidi="fa-IR"/>
        </w:rPr>
        <w:t>از حسین بن بشار واسطی نقل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 مورد</w:t>
      </w:r>
      <w:bookmarkStart w:id="234" w:name="pg5147_54284"/>
    </w:p>
    <w:p>
      <w:pPr>
        <w:pStyle w:val="BookText"/>
        <w:rPr/>
      </w:pPr>
      <w:bookmarkEnd w:id="234"/>
      <w:r>
        <w:rPr>
          <w:rFonts w:ascii="IRNazanin" w:hAnsi="IRNazanin" w:eastAsia="IRNazanin"/>
          <w:color w:val="111111"/>
          <w:sz w:val="28"/>
          <w:sz w:val="28"/>
          <w:szCs w:val="28"/>
          <w:rtl w:val="true"/>
          <w:lang w:bidi="fa-IR"/>
        </w:rPr>
        <w:t>نکاح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دین و امانت‌داری کسی که به‌سوی شما آمد، راضی هستید با او ازدواج کنید؛ در غیر این‌صورت، منتظر فساد و فتنه بزرگ در زمین باشند</w:t>
      </w:r>
      <w:r>
        <w:rPr>
          <w:rFonts w:eastAsia="IRNazanin" w:cs="IRNazanin"/>
          <w:color w:val="111111"/>
          <w:sz w:val="28"/>
          <w:szCs w:val="28"/>
          <w:rtl w:val="true"/>
          <w:lang w:bidi="fa-IR"/>
        </w:rPr>
        <w:t>.»</w:t>
      </w:r>
    </w:p>
    <w:p>
      <w:pPr>
        <w:pStyle w:val="Heading6"/>
        <w:numPr>
          <w:ilvl w:val="5"/>
          <w:numId w:val="1"/>
        </w:numPr>
        <w:rPr/>
      </w:pPr>
      <w:bookmarkStart w:id="235" w:name="__RefHeading___Toc1835266_774463916"/>
      <w:bookmarkStart w:id="236" w:name="_Toc89"/>
      <w:bookmarkEnd w:id="235"/>
      <w:r>
        <w:rPr>
          <w:rtl w:val="true"/>
        </w:rPr>
        <w:t>دوم</w:t>
      </w:r>
      <w:r>
        <w:rPr>
          <w:rtl w:val="true"/>
        </w:rPr>
        <w:t xml:space="preserve">. </w:t>
      </w:r>
      <w:r>
        <w:rPr>
          <w:rtl w:val="true"/>
        </w:rPr>
        <w:t>سرپرست خانواده</w:t>
      </w:r>
      <w:bookmarkEnd w:id="236"/>
    </w:p>
    <w:p>
      <w:pPr>
        <w:pStyle w:val="BookText"/>
        <w:rPr/>
      </w:pPr>
      <w:r>
        <w:rPr>
          <w:rFonts w:ascii="IRNazanin" w:hAnsi="IRNazanin" w:eastAsia="IRNazanin"/>
          <w:color w:val="111111"/>
          <w:sz w:val="28"/>
          <w:sz w:val="28"/>
          <w:szCs w:val="28"/>
          <w:rtl w:val="true"/>
          <w:lang w:bidi="fa-IR"/>
        </w:rPr>
        <w:t xml:space="preserve">آنچه از روایات متعدد استفاده می‌شود و آیات هم برآن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نوعی ریاست مرد در خانه و گونه‌ای سرپرستی معتدل و عقلانی است که لازمه اداره و تدبیر امور خانواده است؛ به‌ویژه آن‌که نقش مرد در خانه، نقشی نفقه‌پرداز است و اعضای خانواده، به نگاه برخی احادیث، عیال او هستند، یعنی صاحبان حقی که باید در خصوص آنها مراعات ویژه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اخلاق خانواده در جمع‌بندی اصول اخلاقی و حقوقی خانواده، معتقد است که از اصول محوری در خانواده‌ای که به قصد تأمین نیازهای واقعی تشکیل شده، ضرورت سرپرستی مرد در خانه و اعطای ریاست آن به مرد است، به همین دلیل در بحث توافقات نخستین زوجین، باید بر این اصل توافق حاصل آید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توجه به برخی روایات در این زمینه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متکفل امور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عبدا احسن فیها بینه و بین زوجته فان الله عزوجل قد ملکه ناصیتها و جعله القیم علیها؛ </w:t>
      </w:r>
      <w:r>
        <w:rPr>
          <w:rStyle w:val="FootnoteAnchor"/>
          <w:rtl w:val="true"/>
        </w:rPr>
        <w:footnoteReference w:id="102"/>
      </w:r>
      <w:r>
        <w:rPr>
          <w:rFonts w:ascii="IRNazanin" w:hAnsi="IRNazanin" w:eastAsia="IRNazanin"/>
          <w:color w:val="111111"/>
          <w:sz w:val="28"/>
          <w:sz w:val="28"/>
          <w:szCs w:val="28"/>
          <w:rtl w:val="true"/>
          <w:lang w:bidi="fa-IR"/>
        </w:rPr>
        <w:t>خداوند، بنده‌ای را که روابط بین خود و همسرش را نیکو گردانید،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 وجلّ او را مسئول و قیم همسرش قرار داده است</w:t>
      </w:r>
      <w:r>
        <w:rPr>
          <w:rFonts w:eastAsia="IRNazanin" w:cs="IRNazanin"/>
          <w:color w:val="111111"/>
          <w:sz w:val="28"/>
          <w:szCs w:val="28"/>
          <w:rtl w:val="true"/>
          <w:lang w:bidi="fa-IR"/>
        </w:rPr>
        <w:t>.»</w:t>
      </w:r>
      <w:bookmarkStart w:id="237" w:name="pg5147_54285"/>
    </w:p>
    <w:p>
      <w:pPr>
        <w:pStyle w:val="BookText"/>
        <w:rPr/>
      </w:pPr>
      <w:bookmarkEnd w:id="2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سنگین همسرداری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المرء یحتاج فی منزله و عیاله الی ثلاث خصال یتکلفها و ان لم یکن فی طبعه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معاشرة جمیلة، و سعة بتقدیر، غیرة بتحصن؛ </w:t>
      </w:r>
      <w:r>
        <w:rPr>
          <w:rStyle w:val="FootnoteAnchor"/>
          <w:rtl w:val="true"/>
        </w:rPr>
        <w:footnoteReference w:id="103"/>
      </w:r>
      <w:r>
        <w:rPr>
          <w:rFonts w:ascii="IRNazanin" w:hAnsi="IRNazanin" w:eastAsia="IRNazanin"/>
          <w:color w:val="111111"/>
          <w:sz w:val="28"/>
          <w:sz w:val="28"/>
          <w:szCs w:val="28"/>
          <w:rtl w:val="true"/>
          <w:lang w:bidi="fa-IR"/>
        </w:rPr>
        <w:t>مرد در منزل و کنار اهل و عیالش به سه ویژگی نیاز دارد، اگر آن ویژگی‌ها را ندارد، باید برای به‌دست آوردنشان، خود را به زحمت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نیکو، دست و دل‌بازی، غیرت بر پاکدامنی</w:t>
      </w:r>
      <w:r>
        <w:rPr>
          <w:rFonts w:eastAsia="IRNazanin" w:cs="IRNazanin"/>
          <w:color w:val="111111"/>
          <w:sz w:val="28"/>
          <w:szCs w:val="28"/>
          <w:rtl w:val="true"/>
          <w:lang w:bidi="fa-IR"/>
        </w:rPr>
        <w:t>.»</w:t>
      </w:r>
    </w:p>
    <w:p>
      <w:pPr>
        <w:pStyle w:val="Heading5"/>
        <w:numPr>
          <w:ilvl w:val="4"/>
          <w:numId w:val="1"/>
        </w:numPr>
        <w:rPr/>
      </w:pPr>
      <w:bookmarkStart w:id="238" w:name="__RefHeading___Toc1835268_774463916"/>
      <w:bookmarkStart w:id="239" w:name="_Toc90"/>
      <w:bookmarkEnd w:id="238"/>
      <w:r>
        <w:rPr>
          <w:rtl w:val="true"/>
        </w:rPr>
        <w:t>ب</w:t>
      </w:r>
      <w:r>
        <w:rPr>
          <w:rtl w:val="true"/>
        </w:rPr>
        <w:t xml:space="preserve">) </w:t>
      </w:r>
      <w:r>
        <w:rPr>
          <w:rtl w:val="true"/>
        </w:rPr>
        <w:t>کارکردهای خانواده</w:t>
      </w:r>
      <w:bookmarkEnd w:id="239"/>
    </w:p>
    <w:p>
      <w:pPr>
        <w:pStyle w:val="Heading6"/>
        <w:numPr>
          <w:ilvl w:val="5"/>
          <w:numId w:val="1"/>
        </w:numPr>
        <w:rPr/>
      </w:pPr>
      <w:bookmarkStart w:id="240" w:name="__RefHeading___Toc1835270_774463916"/>
      <w:bookmarkStart w:id="241" w:name="_Toc91"/>
      <w:bookmarkEnd w:id="240"/>
      <w:r>
        <w:rPr>
          <w:rtl w:val="true"/>
        </w:rPr>
        <w:t>اشاره</w:t>
      </w:r>
      <w:bookmarkEnd w:id="24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اثر یا اثرات و نقشی که یک عامل یا پدیده اجتماعی در فرایند جامعه، ابعاد و زوایای آن دارد، اطلاق می‌شود که در خصوص خانواده، بیانگر اثرات واقعی و نقش‌های خانواده در جامعه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در انسان‌شناسی اهمیت دارد، استخراج وشناسایی این تأثیرات در خارج به عنوان تجربه‌ای انسانی است؛ ولی از نگاه آیات و روایات اسلامی، نوعی بیان قانونمندی در فرایند شکل‌گیری خانواده و در نتیجه، آثاری است که بر چنین ساختاری تحمیل خواهد شد و از آن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تخلف از آنها، نوعی ناهنجاری دینی را به دنبال خواهد داشت که اثرات آن، جامعه را در ابعاد مختلف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نهادها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مانند بسیاری از نهادهای اجتماعی، آثار و کارکردهای فراوانی دارد که نتایج آن، متوجه افراد و نظام اجتماعی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کارکردها از نگاه هنجارمند توجه شود، می‌توان آنها را به عنوان اهداف خانواده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عمده‌ترین این کارکردها، ارضای مشروع نیاز جنسی، تداوم نسل، ارضای نیازهای عاطفی اعضا، انتقال فرهنگ، کنترل اجتماعی، مراقبت از کودکان و سالمندان و مهم‌تر از همه،</w:t>
      </w:r>
      <w:bookmarkStart w:id="242" w:name="pg5147_54286"/>
    </w:p>
    <w:p>
      <w:pPr>
        <w:pStyle w:val="BookText"/>
        <w:rPr/>
      </w:pPr>
      <w:bookmarkEnd w:id="242"/>
      <w:r>
        <w:rPr>
          <w:rFonts w:ascii="IRNazanin" w:hAnsi="IRNazanin" w:eastAsia="IRNazanin"/>
          <w:color w:val="111111"/>
          <w:sz w:val="28"/>
          <w:sz w:val="28"/>
          <w:szCs w:val="28"/>
          <w:rtl w:val="true"/>
          <w:lang w:bidi="fa-IR"/>
        </w:rPr>
        <w:t>جامعه‌پذیر کردن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 بخش مهمی از این گونه رفتارها در خارج از کانون خانواده، امری ضد هنجار و دارای عوارض وخیم بوده و ممکن است جامعه را در دراز مدت، دچار بحران جدی کند</w:t>
      </w:r>
      <w:r>
        <w:rPr>
          <w:rFonts w:eastAsia="IRNazanin" w:cs="IRNazanin"/>
          <w:color w:val="111111"/>
          <w:sz w:val="28"/>
          <w:szCs w:val="28"/>
          <w:rtl w:val="true"/>
          <w:lang w:bidi="fa-IR"/>
        </w:rPr>
        <w:t>.</w:t>
      </w:r>
    </w:p>
    <w:p>
      <w:pPr>
        <w:pStyle w:val="Heading6"/>
        <w:numPr>
          <w:ilvl w:val="5"/>
          <w:numId w:val="1"/>
        </w:numPr>
        <w:rPr/>
      </w:pPr>
      <w:bookmarkStart w:id="243" w:name="__RefHeading___Toc1835272_774463916"/>
      <w:bookmarkStart w:id="244" w:name="_Toc92"/>
      <w:bookmarkEnd w:id="243"/>
      <w:r>
        <w:rPr>
          <w:rtl w:val="true"/>
        </w:rPr>
        <w:t>یکم</w:t>
      </w:r>
      <w:r>
        <w:rPr>
          <w:rtl w:val="true"/>
        </w:rPr>
        <w:t xml:space="preserve">. </w:t>
      </w:r>
      <w:r>
        <w:rPr>
          <w:rtl w:val="true"/>
        </w:rPr>
        <w:t>تأمین نیازهای جنسی</w:t>
      </w:r>
      <w:bookmarkEnd w:id="244"/>
    </w:p>
    <w:p>
      <w:pPr>
        <w:pStyle w:val="BookText"/>
        <w:rPr/>
      </w:pPr>
      <w:r>
        <w:rPr>
          <w:rFonts w:ascii="IRNazanin" w:hAnsi="IRNazanin" w:eastAsia="IRNazanin"/>
          <w:color w:val="111111"/>
          <w:sz w:val="28"/>
          <w:sz w:val="28"/>
          <w:szCs w:val="28"/>
          <w:rtl w:val="true"/>
          <w:lang w:bidi="fa-IR"/>
        </w:rPr>
        <w:t>به‌طور قطع، تأمین نیاز جنسی مردان و زنان در کانون خانواده که همراه بسیاری از ویژگی‌های انسان‌دوستی از جمله مراعات حقوق طرفین در این خصوص است، بزرگ‌ترین و اصلی‌ترین انتظارات از خانواده است که نه تنها این کانون را گرمی مستمر می‌بخشد، بلکه به تبع آن، جامعه بشری را از حوادث ناگوار و خطر سقوط، نجات می‌دهد و زمینه رشد بسیاری از هنجارهای اجتماعی را فراهم کرده و از رشد ناهنجاری‌ها، به‌خصوص ناهنجاری‌های جنسی و وارد شدن اعضای جامعه، به‌ویژه جوانان، در فعالیت‌های غیر مشروع در ارتباطات جنسی بیرون از دایره خانواده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روایات زیر در این رابطه، گواهی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ازدواج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عن لطیف الخبیر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الابکار بمنزلة الثمر علی الشجر اذا ادرک ثمارها فلم تجتنی افسدته الشمس و تذریه الریاح و کذلک الابکار اذا ادرکن ما تدرک النساء فلیس لهن دواء الا البعولة و الا لم یومن علیهن الفساد لانهن بشر؛ </w:t>
      </w:r>
      <w:r>
        <w:rPr>
          <w:rStyle w:val="FootnoteAnchor"/>
          <w:rtl w:val="true"/>
        </w:rPr>
        <w:footnoteReference w:id="104"/>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جبرئیل از سوی خداوند لطیف و خبیر بر من وارد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دختران باکره، مانند میوه بر درخت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که رسیدند آنها را نچیدند، خورشید آنها را فاسد کرده و باد،</w:t>
      </w:r>
      <w:bookmarkStart w:id="245" w:name="pg5147_54287"/>
    </w:p>
    <w:p>
      <w:pPr>
        <w:pStyle w:val="BookText"/>
        <w:rPr/>
      </w:pPr>
      <w:bookmarkEnd w:id="245"/>
      <w:r>
        <w:rPr>
          <w:rFonts w:ascii="IRNazanin" w:hAnsi="IRNazanin" w:eastAsia="IRNazanin"/>
          <w:color w:val="111111"/>
          <w:sz w:val="28"/>
          <w:sz w:val="28"/>
          <w:szCs w:val="28"/>
          <w:rtl w:val="true"/>
          <w:lang w:bidi="fa-IR"/>
        </w:rPr>
        <w:t>آنها را به زمین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هستند دختران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آنچه زنان می‌فهمند را درک کنند، چاره‌ای جز شوهر کردن ندارند؛ در غیر این صورت از فسادشان در امان نباشید، چون آنها نیز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 جنسی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 امراة الی رسول الله فقالت یا رسول الله ما حق الزوج علی المراة؟ فقال اکثر من ذلک قالت فخبرنی عن شئی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ان تطیب باطیب طیبها و تلبس احسن ثیابها و تزین باحسن زینتها و تعرض نفسها علیه غدوة و عشیة و</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زنی به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همسرش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مواردی از آن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 است که خود را به خوش‌بوترین عطرها معطر نماید و بهترین لباس‌ها را بپوشد و خود را با بهترین‌ها زینت کند و صبح و شام، خود را به شوهر عرضه بدارد</w:t>
      </w:r>
      <w:r>
        <w:rPr>
          <w:rFonts w:eastAsia="IRNazanin" w:cs="IRNazanin"/>
          <w:color w:val="111111"/>
          <w:sz w:val="28"/>
          <w:szCs w:val="28"/>
          <w:rtl w:val="true"/>
          <w:lang w:bidi="fa-IR"/>
        </w:rPr>
        <w:t>.»</w:t>
      </w:r>
    </w:p>
    <w:p>
      <w:pPr>
        <w:pStyle w:val="Heading6"/>
        <w:numPr>
          <w:ilvl w:val="5"/>
          <w:numId w:val="1"/>
        </w:numPr>
        <w:rPr/>
      </w:pPr>
      <w:bookmarkStart w:id="246" w:name="__RefHeading___Toc1835274_774463916"/>
      <w:bookmarkStart w:id="247" w:name="_Toc93"/>
      <w:bookmarkEnd w:id="246"/>
      <w:r>
        <w:rPr>
          <w:rtl w:val="true"/>
        </w:rPr>
        <w:t>دوم</w:t>
      </w:r>
      <w:r>
        <w:rPr>
          <w:rtl w:val="true"/>
        </w:rPr>
        <w:t xml:space="preserve">. </w:t>
      </w:r>
      <w:r>
        <w:rPr>
          <w:rtl w:val="true"/>
        </w:rPr>
        <w:t>تداوم نسل و کنترل آن</w:t>
      </w:r>
      <w:bookmarkEnd w:id="24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حیات بشر در زمین، وابسته به نسلی سالم و موفق در عرصه‌های مختلف است که این مهم به استناد قانون و عرف، تنها از طریق تشکیل خانواده و نقش مؤثر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تأمین نسل و انتقال داشته‌های آن به نسل آینده را در تمامی تحلیل‌های انسان‌شناختی و منابعی که در خصوص نهاد خانواده بحث می‌کنند، از وظایف و کارکردهای اصلی خانواده می‌دانند که اشارات فراوان روایات در ابعاد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تربیت نسل سالم و این‌که افراد جامعه می‌توانند، این نسل را بر اساس مصالح معقول کنترل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بر طرح</w:t>
      </w:r>
      <w:bookmarkStart w:id="248" w:name="pg5147_54288"/>
    </w:p>
    <w:p>
      <w:pPr>
        <w:pStyle w:val="BookText"/>
        <w:rPr/>
      </w:pPr>
      <w:bookmarkEnd w:id="248"/>
      <w:r>
        <w:rPr>
          <w:rFonts w:ascii="IRNazanin" w:hAnsi="IRNazanin" w:eastAsia="IRNazanin"/>
          <w:color w:val="111111"/>
          <w:sz w:val="28"/>
          <w:sz w:val="28"/>
          <w:szCs w:val="28"/>
          <w:rtl w:val="true"/>
          <w:lang w:bidi="fa-IR"/>
        </w:rPr>
        <w:t>مسئله در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روایت ذیل اشاره کرد که در آن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داشتن مرد اشاره می‌کند و فرزندی که کمک کار پدر باشد از سعادت‌مندی او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سعادة الرجل ان یکون له ولد یستعین بهم؛ </w:t>
      </w:r>
      <w:r>
        <w:rPr>
          <w:rStyle w:val="FootnoteAnchor"/>
          <w:rtl w:val="true"/>
        </w:rPr>
        <w:footnoteReference w:id="106"/>
      </w:r>
      <w:r>
        <w:rPr>
          <w:rFonts w:ascii="IRNazanin" w:hAnsi="IRNazanin" w:eastAsia="IRNazanin"/>
          <w:color w:val="111111"/>
          <w:sz w:val="28"/>
          <w:sz w:val="28"/>
          <w:szCs w:val="28"/>
          <w:rtl w:val="true"/>
          <w:lang w:bidi="fa-IR"/>
        </w:rPr>
        <w:t>از سعادت فرد این است که فرزندی داشته باشد که کمک کار او باشد</w:t>
      </w:r>
      <w:r>
        <w:rPr>
          <w:rFonts w:eastAsia="IRNazanin" w:cs="IRNazanin"/>
          <w:color w:val="111111"/>
          <w:sz w:val="28"/>
          <w:szCs w:val="28"/>
          <w:rtl w:val="true"/>
          <w:lang w:bidi="fa-IR"/>
        </w:rPr>
        <w:t>.»</w:t>
      </w:r>
    </w:p>
    <w:p>
      <w:pPr>
        <w:pStyle w:val="Heading6"/>
        <w:numPr>
          <w:ilvl w:val="5"/>
          <w:numId w:val="1"/>
        </w:numPr>
        <w:rPr/>
      </w:pPr>
      <w:bookmarkStart w:id="249" w:name="__RefHeading___Toc1835276_774463916"/>
      <w:bookmarkStart w:id="250" w:name="_Toc94"/>
      <w:bookmarkEnd w:id="249"/>
      <w:r>
        <w:rPr>
          <w:rtl w:val="true"/>
        </w:rPr>
        <w:t>سوم</w:t>
      </w:r>
      <w:r>
        <w:rPr>
          <w:rtl w:val="true"/>
        </w:rPr>
        <w:t xml:space="preserve">. </w:t>
      </w:r>
      <w:r>
        <w:rPr>
          <w:rtl w:val="true"/>
        </w:rPr>
        <w:t>اقتصاد خانواده</w:t>
      </w:r>
      <w:bookmarkEnd w:id="250"/>
    </w:p>
    <w:p>
      <w:pPr>
        <w:pStyle w:val="BookText"/>
        <w:rPr/>
      </w:pPr>
      <w:r>
        <w:rPr>
          <w:rFonts w:ascii="IRNazanin" w:hAnsi="IRNazanin" w:eastAsia="IRNazanin"/>
          <w:color w:val="111111"/>
          <w:sz w:val="28"/>
          <w:sz w:val="28"/>
          <w:szCs w:val="28"/>
          <w:rtl w:val="true"/>
          <w:lang w:bidi="fa-IR"/>
        </w:rPr>
        <w:t>عدم احتیاج افراد به دیگران و استقلال مالی، از دیگر نیازمندی‌های اجتماعی است که اعضای خانواده در دوران حضور در آن به دست می‌آورند و برخی نیازمندی‌های آنها به کمک پدر خانواده تأمین می‌گردد؛ به‌خصوص کودکان و سالمندان که توان تأمین نیازهای خود را مستقل از خانواده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نیازمالی، پوشاک و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امراة فلم یکسها مایواری عورتها و یطعمها ما یقیم صلبها کان حقا علی الامام ان یفرق بینهما؛ کسی که زنی نزد او باشد و او را نپوشاند و روزی ندهد، بر امام وقت است که آنها را از هم جدا کند</w:t>
      </w:r>
      <w:r>
        <w:rPr>
          <w:rFonts w:eastAsia="IRNazanin" w:cs="IRNazanin"/>
          <w:color w:val="111111"/>
          <w:sz w:val="28"/>
          <w:szCs w:val="28"/>
          <w:rtl w:val="true"/>
          <w:lang w:bidi="fa-IR"/>
        </w:rPr>
        <w:t>.»</w:t>
      </w:r>
    </w:p>
    <w:p>
      <w:pPr>
        <w:pStyle w:val="Heading5"/>
        <w:numPr>
          <w:ilvl w:val="4"/>
          <w:numId w:val="1"/>
        </w:numPr>
        <w:rPr/>
      </w:pPr>
      <w:bookmarkStart w:id="251" w:name="__RefHeading___Toc1835278_774463916"/>
      <w:bookmarkStart w:id="252" w:name="_Toc95"/>
      <w:bookmarkEnd w:id="251"/>
      <w:r>
        <w:rPr>
          <w:rtl w:val="true"/>
        </w:rPr>
        <w:t>ج</w:t>
      </w:r>
      <w:r>
        <w:rPr>
          <w:rtl w:val="true"/>
        </w:rPr>
        <w:t xml:space="preserve">) </w:t>
      </w:r>
      <w:r>
        <w:rPr>
          <w:rtl w:val="true"/>
        </w:rPr>
        <w:t>آداب ازدواج</w:t>
      </w:r>
      <w:bookmarkEnd w:id="2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آداب و رسوم ازدواج از جهانشمولی‌های فرهنگ است که مشترکات فراوانی در جوامع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مراسم ازدواج در فرهنگ مسلمان شیعی با جامعه مسیحی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ممکن است مراسم خود را در کلیسا برگزار کند و دیگری با خطبه عقدی که در مکان مقدس دیگری یا در منزل خود برگزار می‌کند،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آداب ازدواج در روایات</w:t>
      </w:r>
      <w:bookmarkStart w:id="253" w:name="pg5147_54289"/>
    </w:p>
    <w:p>
      <w:pPr>
        <w:pStyle w:val="BookText"/>
        <w:rPr/>
      </w:pPr>
      <w:bookmarkEnd w:id="253"/>
      <w:r>
        <w:rPr>
          <w:rFonts w:ascii="IRNazanin" w:hAnsi="IRNazanin" w:eastAsia="IRNazanin"/>
          <w:color w:val="111111"/>
          <w:sz w:val="28"/>
          <w:sz w:val="28"/>
          <w:szCs w:val="28"/>
          <w:rtl w:val="true"/>
          <w:lang w:bidi="fa-IR"/>
        </w:rPr>
        <w:t>تفاوت‌ها و شباهت‌های کلی در آداب و رسوم و تحلیل فرهنگ ازدواج در نگاه انسان‌شناسی فرهنگی و نگاه اسلامی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الجاریه البکر التی لها الاب لا تتزوج الا باذن ابیها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مالکه لامرها تزوجت متی شاءت؛ </w:t>
      </w:r>
      <w:r>
        <w:rPr>
          <w:rStyle w:val="FootnoteAnchor"/>
          <w:rtl w:val="true"/>
        </w:rPr>
        <w:footnoteReference w:id="107"/>
      </w:r>
      <w:r>
        <w:rPr>
          <w:rFonts w:ascii="IRNazanin" w:hAnsi="IRNazanin" w:eastAsia="IRNazanin"/>
          <w:color w:val="111111"/>
          <w:sz w:val="28"/>
          <w:sz w:val="28"/>
          <w:szCs w:val="28"/>
          <w:rtl w:val="true"/>
          <w:lang w:bidi="fa-IR"/>
        </w:rPr>
        <w:t>دختر باکره‌ای که پدر دارد، باید با اجازه پدر ازدواج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صاحب امر خود باشد، هر زمان که بخواهد ازدواج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زنی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ولیّ؟ قالت نعم، هؤلاء اخوتی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فیکم و فی اختکم جائز؟ قالوا نعم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اشهدالله واشهد من حضر من المسلمین انی قد زوجت هذه الجاریة من هذا الغلام باربعماة درهم و النقد من مالی؛ </w:t>
      </w:r>
      <w:r>
        <w:rPr>
          <w:rStyle w:val="FootnoteAnchor"/>
          <w:rtl w:val="true"/>
        </w:rPr>
        <w:footnoteReference w:id="108"/>
      </w:r>
      <w:r>
        <w:rPr>
          <w:rFonts w:ascii="IRNazanin" w:hAnsi="IRNazanin" w:eastAsia="IRNazanin"/>
          <w:color w:val="111111"/>
          <w:sz w:val="28"/>
          <w:sz w:val="28"/>
          <w:szCs w:val="28"/>
          <w:rtl w:val="true"/>
          <w:lang w:bidi="fa-IR"/>
        </w:rPr>
        <w:t>آیا سرپرست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در مورد شما و خواهرتان مورد قبول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مؤمنان حاضر را به شهادت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دختر را با چهارصد درهم و سکه از مال خودم به ازدواج این پسر در آوردم</w:t>
      </w:r>
      <w:r>
        <w:rPr>
          <w:rFonts w:eastAsia="IRNazanin" w:cs="IRNazanin"/>
          <w:color w:val="111111"/>
          <w:sz w:val="28"/>
          <w:szCs w:val="28"/>
          <w:rtl w:val="true"/>
          <w:lang w:bidi="fa-IR"/>
        </w:rPr>
        <w:t>.»</w:t>
      </w:r>
    </w:p>
    <w:p>
      <w:pPr>
        <w:pStyle w:val="Heading4"/>
        <w:numPr>
          <w:ilvl w:val="3"/>
          <w:numId w:val="1"/>
        </w:numPr>
        <w:rPr/>
      </w:pPr>
      <w:bookmarkStart w:id="254" w:name="__RefHeading___Toc1835280_774463916"/>
      <w:bookmarkStart w:id="255" w:name="_Toc96"/>
      <w:bookmarkEnd w:id="254"/>
      <w:r>
        <w:rPr>
          <w:rtl w:val="true"/>
        </w:rPr>
        <w:t>نمونه گزارش انسان شناسی</w:t>
      </w:r>
      <w:bookmarkEnd w:id="255"/>
    </w:p>
    <w:p>
      <w:pPr>
        <w:pStyle w:val="BookText"/>
        <w:rPr/>
      </w:pPr>
      <w:r>
        <w:rPr>
          <w:rFonts w:ascii="IRNazanin" w:hAnsi="IRNazanin" w:eastAsia="IRNazanin"/>
          <w:color w:val="111111"/>
          <w:sz w:val="28"/>
          <w:sz w:val="28"/>
          <w:szCs w:val="28"/>
          <w:rtl w:val="true"/>
          <w:lang w:bidi="fa-IR"/>
        </w:rPr>
        <w:t>خویشاوندی در جامعه ایرانی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 از وجود روابط بین نسلی دارد و ممکن است که این روابط به دو مقوله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مردم‌شناسان، خویشاوندی را پدیده‌ای اجتماعی می‌دانند که شامل روابط خونی نسل</w:t>
      </w:r>
    </w:p>
    <w:p>
      <w:pPr>
        <w:pStyle w:val="BookText"/>
        <w:rPr/>
      </w:pPr>
      <w:r>
        <w:rPr>
          <w:rFonts w:ascii="IRNazanin" w:hAnsi="IRNazanin" w:eastAsia="IRNazanin"/>
          <w:color w:val="111111"/>
          <w:sz w:val="28"/>
          <w:sz w:val="28"/>
          <w:szCs w:val="28"/>
          <w:rtl w:val="true"/>
          <w:lang w:bidi="fa-IR"/>
        </w:rPr>
        <w:t>اندر نسل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یکی از زمینه‌های ارتباط دهنده در تمام زندگی اقتصادی، اجتماعی و سیاسی جامعه‌های سنتی است و کارکرد اساسی ازدواج آنها آن است که دو دودمان یا دو خانواده را که رابطه‌ای با هم ندارند، به یکدیگر مربوط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بستگی میان دودمان‌ها در بسیاری از جوامع به عهده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خویشاوندی در درون هر جامعه‌ای، دارای دو کارکرد مرتبط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انتقال پایگاه اجتماعی و دیگری تکوین گروه‌های اجتماعی</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روستایی در استان چهار محال و بختیاری در ایران است که براساس این قاعده، هیچ‌یک از اهالی آن با غیر خویش ازدواج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براین باورند که اگر علاقه‌ای عمیق بین دختر هوفلی و مردی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شریفی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گردد، ازدواج آنها البته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ازدواج‌های این روستا، درون گروهی یا درون ایلی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بین فرزندان دو برادر در این روستا به این صورت است که اگر برای بار نخست، یکی از پسران یک برادر با دختر برادر دیگر ازدواج کند، به شرطی که هم پسر و هم دختر اولاد ارشد باشند، سایر فرزندان این دو برادر با هم حق ازدواج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هوفلی، ضرب المثلی دارند که ازدواج با خویش، یک بار خوش است و ازدواج بعدی نباید انجام شود و شاید به همین دلیل است که نارسایی‌های ژنتیکی در میان آنها کم است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گونه رسم سنتی درخویشاوندی جامعه‌های سنتی ایران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ضمنی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دختر عمو به صورت یک حق قلمداد شده و ادا نشدن این حق به دادخواهی در آخرت حواله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زنان از این‌که فرزندانشان با خویشاوندان خانواده شوهر ازدواج کنند، راضی نیستند و می‌کوشند تا ازدواج با خویشان خودشان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دو بیتی زیر از سنت‌های روستایی مردم کرمان در ایران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عمو ندادی دخترت را در این دنیا حسابی نیست در کار</w:t>
      </w:r>
    </w:p>
    <w:p>
      <w:pPr>
        <w:pStyle w:val="BookText"/>
        <w:rPr/>
      </w:pPr>
      <w:r>
        <w:rPr>
          <w:rFonts w:ascii="IRNazanin" w:hAnsi="IRNazanin" w:eastAsia="IRNazanin"/>
          <w:color w:val="111111"/>
          <w:sz w:val="28"/>
          <w:sz w:val="28"/>
          <w:szCs w:val="28"/>
          <w:rtl w:val="true"/>
          <w:lang w:bidi="fa-IR"/>
        </w:rPr>
        <w:t>تو گوش کردی سخن‌های زنت را در آن دنیا بگیرم دامنت را</w:t>
      </w:r>
    </w:p>
    <w:p>
      <w:pPr>
        <w:pStyle w:val="BookText"/>
        <w:rPr/>
      </w:pPr>
      <w:r>
        <w:rPr>
          <w:rFonts w:ascii="IRNazanin" w:hAnsi="IRNazanin" w:eastAsia="IRNazanin"/>
          <w:color w:val="111111"/>
          <w:sz w:val="28"/>
          <w:sz w:val="28"/>
          <w:szCs w:val="28"/>
          <w:rtl w:val="true"/>
          <w:lang w:bidi="fa-IR"/>
        </w:rPr>
        <w:t>در ایوانکی، یکی از شهرهای گرمسار از توابع استان سمنان در ایران، بیشتر مردم ازدواج با خویشاوندان پدری را ترجیح می‌دهند و دختران، عروس عمه شدن را این‌گونه تمجید می‌کنند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 عمه تاج سر همه عروس خاله سیاه و جزغاله</w:t>
      </w:r>
    </w:p>
    <w:p>
      <w:pPr>
        <w:pStyle w:val="BookText"/>
        <w:rPr/>
      </w:pPr>
      <w:r>
        <w:rPr>
          <w:rFonts w:ascii="IRNazanin" w:hAnsi="IRNazanin" w:eastAsia="IRNazanin"/>
          <w:color w:val="111111"/>
          <w:sz w:val="28"/>
          <w:sz w:val="28"/>
          <w:szCs w:val="28"/>
          <w:rtl w:val="true"/>
          <w:lang w:bidi="fa-IR"/>
        </w:rPr>
        <w:t>برای مطالعه</w:t>
      </w:r>
    </w:p>
    <w:p>
      <w:pPr>
        <w:pStyle w:val="BookText"/>
        <w:rPr/>
      </w:pPr>
      <w:r>
        <w:rPr>
          <w:rFonts w:ascii="IRNazanin" w:hAnsi="IRNazanin" w:eastAsia="IRNazanin"/>
          <w:color w:val="111111"/>
          <w:sz w:val="28"/>
          <w:sz w:val="28"/>
          <w:szCs w:val="28"/>
          <w:rtl w:val="true"/>
          <w:lang w:bidi="fa-IR"/>
        </w:rPr>
        <w:t>خانواده در فرهنگ جهان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در کره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بنابرآخرین اطلاعات موجود و بالا رفتن سن ازدواج در میان جوانان، تقریباً بیش از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درصد زنان و مردان در سنین پنجاه سالگی متأهل هستند که بالاترین آمار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درصد از کل زنان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کره مطلّقه هستند و معلوم می‌شود که امر طلاق، بسیار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در 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مهاجر بودن این کشور، اساساً زن از ابتدا موجودی اضافی و هرزه تلقی شده و این‌گونه هم با او رفتار شده است و معمولاً خانواده معمولی با چند فرزند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هم در استرالیا، ازدواج با احتیاط صورت می‌گیرد و رواج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در 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ژاپن، ازدواج تنها بر اساس رضایت دوطرف و با همکاری هم صورت می‌گیرد و دو طرف از حق مساوی در عقد و ازدواج، ارث، مالکیت اموال و طلاق برخوردارند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کشی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هند، هزینه‌های زیادی را به خانواده دختر تحمیل می‌کند که عمدتاً مربوط به هزینه بالای جهیزیه است؛ به گونه‌ای که با یک ازدواج، امکان این‌که تمام سرمایه خانواده‌ای از چنگ او خارج شود، زیاد است و به همین دلیل برای رهایی از این وضعیت به راه‌حل‌های غیر انسانی متوسل می‌شوند که گاهی ددمنشانه و نشانه‌های قرون وسطایی دارد؛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روستاها خفه کردن نوزاد دختر با بالش، مسموم کردن او در طی هفته نخست تولد رواج دارد، به طوری که طبق آماری در روستای دالیا در جنوب این کشور، راجستان و ایالت ماهاراشترا،</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دختر خود را کشته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واحد اساسی اجتماع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خانواده دوست هستند و مردان تمایل دارند ساعت‌ها با دوستان مردشان در قهوه خانه‌ها بگذرانند، ولی رفتن به سینما و گردش تعطیلات آخر هفته را با خانواده به عمل آورند که عادی‌ترین تفریح آنان، قدم زدن با خانواده در خیابان‌های اصلی و گردشگاه‌هاست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علاقه خانوادگی، شامل اقوام و خویشان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 از فامیل دور هم جمع می‌شوند، همه دیده بوسی می‌کنند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ازدواج در ترکیه از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رشد بالایی برخوردار بوده و در مناطق مختلف، متفاوت بوده است و بیشترین آن، متعلق به آناتولی با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جایگزین شدن فرهنگ غربی در آن، تحولات و تغییرات جدی‌ای ایجاد شده و باعث گردیده تا طلاق که عمدتاً به دلیل ناسازگاری و یا خیانت یکی از دو زوج اتفاق می‌افتد، فراوان شود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خانواده در این کشور، عمدتاً هسته‌ای است و از یک زن و شوهر و فرزند تشکیل شده است که متوسط شاخص خانواده در آمریکا در طی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امروزه با مشکلات متعددی روبه‌روست که زندگی زوجین در چارچوب خارج از ازدواج، عدم وفاداری به یکدیگر، همجنس بازی، بی‌بندوباری جوانان، سطح بالای حاملگی دختران قبل از ازدواج و زیاد شدن کودکان بی‌سرپرست، نمونه کوچکی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آمریکاییان با روابط جنسی افراد متاهل با یکدیگر مخالف‌اند و در این جهت نیز دقیقاً نیمی از جوانان با این امر مخالفتی ندارند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دومین محور از محورهای اساسی در مطالعات انسان‌شناسی فرهنگی، نهاد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محقق انسان‌شناس سعی می‌کند در این محور به شیوه‌های نظارت و کنترل رفتار توجه کرده و در یک زمان‌بندی مشخص و براساس شیوه‌های کارآمد جمع‌آوری اطلاعات در محور یاد شده، به این امر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نهاد یاد شده در فرهنگ‌های مختلف و به دلیل نوع جهان بینی حاکم بر آن جامعه،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رفتارهای آن در یک جامعه دینی به‌شدت تحت تأثیر فرهنگ دینی است و در یک جامعه غیر دینی یا تحت تأثیر فرهنگ بومی و سنتی جامعه است و یا مانند جوامع غربی از نوعی بی‌هنجاری تبعیت می‌کند؛ به گونه‌ای که شیوه‌ها و گونه‌های خانواده متعدد شده، مردان با مردان تشکیل خانواده می‌دهند و به عنوان هنجاری اجتماعی از آن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pStyle w:val="BookText"/>
        <w:rPr/>
      </w:pPr>
      <w:r>
        <w:rPr>
          <w:rFonts w:ascii="IRNazanin" w:hAnsi="IRNazanin" w:eastAsia="IRNazanin"/>
          <w:color w:val="111111"/>
          <w:sz w:val="28"/>
          <w:sz w:val="28"/>
          <w:szCs w:val="28"/>
          <w:rtl w:val="true"/>
          <w:lang w:bidi="fa-IR"/>
        </w:rPr>
        <w:t>خانواده، ازدواج، قواعد همسرگزینی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نهاد خانواده در مطالعات انسان‌شناسی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انسان‌شناس در فهم روابط عمده در خانواده در هر فرهنگ، چه وظایفی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ازدواج در یک فرهنگ، ممکن است بر چه اساس و مبانی شکل گیرند؟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براساس فرهنگ اسلامی، دارای چه کارکردها و نقش‌هایی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آدابی براساس فرهنگ اسلامی در خانواده حاکم است؟</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رابطه فرهنگ دینی و خانوادگی در یک جامعه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رابطه نهاد خانواده و ازدواج در یک جامعه انتخابی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فرهنگ متفاوت در خصوص رفتارهای خانوادگی را انتخاب و آنها را در سه محور کارآمدی، الگوها و میزان پای‌بندی به ارزش‌های پذیرفته شده مربوط به هر کدام،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بحارالانوار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وسائل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ثقه الاسلام کلینی؛ 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اعزازی، شهلا؛ جامعه‌شناسی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بیتس، دانیل؛ انسان‌شناسی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رنجبر، محمود؛ مردم‌شناسی با تأکید بر فرهنگ مردم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در فرهنگ ملل، خلاصه مقالات همایش زنان جهان اسلام، جامعة المصطفی</w:t>
      </w:r>
      <w:r>
        <w:rPr>
          <w:rFonts w:eastAsia="IRNazanin" w:cs="IRNazanin"/>
          <w:color w:val="111111"/>
          <w:sz w:val="28"/>
          <w:szCs w:val="28"/>
          <w:rtl w:val="true"/>
          <w:lang w:bidi="fa-IR"/>
        </w:rPr>
        <w:t>.</w:t>
      </w:r>
      <w:bookmarkStart w:id="256" w:name="pg5147_54297"/>
    </w:p>
    <w:p>
      <w:pPr>
        <w:pStyle w:val="Heading3"/>
        <w:numPr>
          <w:ilvl w:val="2"/>
          <w:numId w:val="1"/>
        </w:numPr>
        <w:rPr/>
      </w:pPr>
      <w:bookmarkStart w:id="257" w:name="__RefHeading___Toc1835282_774463916"/>
      <w:bookmarkStart w:id="258" w:name="_Toc97"/>
      <w:bookmarkEnd w:id="256"/>
      <w:bookmarkEnd w:id="257"/>
      <w:r>
        <w:rPr/>
        <w:t>7</w:t>
      </w:r>
      <w:r>
        <w:rPr>
          <w:rtl w:val="true"/>
        </w:rPr>
        <w:t xml:space="preserve">- </w:t>
      </w:r>
      <w:r>
        <w:rPr>
          <w:rtl w:val="true"/>
        </w:rPr>
        <w:t>نهادهای حقوقی، سیاسی و اقتصادی</w:t>
      </w:r>
      <w:bookmarkEnd w:id="258"/>
    </w:p>
    <w:p>
      <w:pPr>
        <w:pStyle w:val="Heading4"/>
        <w:numPr>
          <w:ilvl w:val="3"/>
          <w:numId w:val="1"/>
        </w:numPr>
        <w:rPr/>
      </w:pPr>
      <w:bookmarkStart w:id="259" w:name="__RefHeading___Toc1835284_774463916"/>
      <w:bookmarkStart w:id="260" w:name="_Toc98"/>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پرداختن به دو حوزه مطالعات انسان‌شناسی فرهنگی و محورهای اساسی جمع‌آوری اطلاعات، یعنی نهاد سیاسی، حقوقی و اقتصاد، انتظار می‌رود که دانش‌پژوهان در پایان این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نهادهای اقتصادی، سیاسی، حقوقی را توضیح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حوزه‌های مطالعاتی یاد شده، به سؤالات زیر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گونه‌هایی از اداره جامعه در فرهنگ‌های مختلف اشاره 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مکانیزم‌های مقابله با مفاسد و انحرافات در فرهنگ‌های مختلف را برشمارند؛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سیستم‌های سنتی و جدید تولید، توزیع و برخی فعالیت‌های اقتصادی در جوامع مختلف راشناسایی کنند</w:t>
      </w:r>
      <w:r>
        <w:rPr>
          <w:rFonts w:eastAsia="IRNazanin" w:cs="IRNazanin"/>
          <w:color w:val="111111"/>
          <w:sz w:val="28"/>
          <w:szCs w:val="28"/>
          <w:rtl w:val="true"/>
          <w:lang w:bidi="fa-IR"/>
        </w:rPr>
        <w:t>.</w:t>
      </w:r>
    </w:p>
    <w:p>
      <w:pPr>
        <w:pStyle w:val="Heading4"/>
        <w:numPr>
          <w:ilvl w:val="3"/>
          <w:numId w:val="1"/>
        </w:numPr>
        <w:rPr/>
      </w:pPr>
      <w:bookmarkStart w:id="261" w:name="__RefHeading___Toc1835286_774463916"/>
      <w:bookmarkStart w:id="262" w:name="_Toc99"/>
      <w:bookmarkEnd w:id="261"/>
      <w:r>
        <w:rPr>
          <w:rtl w:val="true"/>
        </w:rPr>
        <w:t>نظام سیاسی</w:t>
      </w:r>
      <w:bookmarkEnd w:id="262"/>
    </w:p>
    <w:p>
      <w:pPr>
        <w:pStyle w:val="Heading5"/>
        <w:numPr>
          <w:ilvl w:val="4"/>
          <w:numId w:val="1"/>
        </w:numPr>
        <w:rPr/>
      </w:pPr>
      <w:bookmarkStart w:id="263" w:name="__RefHeading___Toc1835288_774463916"/>
      <w:bookmarkStart w:id="264" w:name="_Toc100"/>
      <w:bookmarkEnd w:id="263"/>
      <w:r>
        <w:rPr>
          <w:rtl w:val="true"/>
        </w:rPr>
        <w:t>اشاره</w:t>
      </w:r>
      <w:bookmarkEnd w:id="26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مختلف اجتماعی، باید شیوه‌هایی برای حفظ نظم اجتماعی داشته باشند و یا آن را به وجود آورند؛ یعنی تمام جوامع، باید ساز و کارهایی ایجاد کنند تا تضمین کند که اکثر مردم از اکثر قوانین در اکثر مواقع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نیازی برآورده نشود، افراد در مقام نادیده انگاشتن حقوق یکدیگر برمی‌آیند؛ تا حدی که به اغتشاش و بی‌نظمی در جامعه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رفتار در بیشتر کشورها، بر شماری از ساز و کارهای رسمی، مانند قانون اساسی،</w:t>
      </w:r>
      <w:bookmarkStart w:id="265" w:name="pg5147_54298"/>
    </w:p>
    <w:p>
      <w:pPr>
        <w:pStyle w:val="BookText"/>
        <w:rPr/>
      </w:pPr>
      <w:bookmarkEnd w:id="265"/>
      <w:r>
        <w:rPr>
          <w:rFonts w:ascii="IRNazanin" w:hAnsi="IRNazanin" w:eastAsia="IRNazanin"/>
          <w:color w:val="111111"/>
          <w:sz w:val="28"/>
          <w:sz w:val="28"/>
          <w:szCs w:val="28"/>
          <w:rtl w:val="true"/>
          <w:lang w:bidi="fa-IR"/>
        </w:rPr>
        <w:t>قوانین محلی، ایالتی و فدرال، نظام پر طول و تفصیل قضایی، نهادهای دولتی و خدمات پلیسی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جامعه‌های کوچک و از نظر فناوری ساده، وسایل رسمی کمتری برای کنترل رفتار اعضای جامعه خود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روش‌های خاص به کار گرفته شده، آنچه قطعی می‌باشد این‌است که هر جامعه‌ای برای متوجه ساختن مردم به اطاعت از قوانین اجتماعی دارای نظامی است که نظام‌های کنترل اجتماعی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دینی به‌ویژه اسلامی، موضوع امر به معروف و نهی از منکر که از واجبات اولیه در اسلام است، عاملی جدی در بازدارندگی خود فعال مردم در مواجهه با مفاسد و کجروی‌ها در سطح عمومی و محل‌های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نوع حکومت و مکانیسم اداره جامعه در ابعاد مختلف، نیازمند ایجاد ساز و کار مناسب برای محافظت از کیان شهروندی و ایفای حقوق هر شخصی در هر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این‌که این حقوق چگونه و با چه قالب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حکومتی‌ای ایفاد می‌شوند، از دیگر دغدغه‌های فرهنگ‌ها و جوامع مختلف است که از موارد بررسی انسان‌شناس فرهنگی است</w:t>
      </w:r>
      <w:r>
        <w:rPr>
          <w:rFonts w:eastAsia="IRNazanin" w:cs="IRNazanin"/>
          <w:color w:val="111111"/>
          <w:sz w:val="28"/>
          <w:szCs w:val="28"/>
          <w:rtl w:val="true"/>
          <w:lang w:bidi="fa-IR"/>
        </w:rPr>
        <w:t>.</w:t>
      </w:r>
    </w:p>
    <w:p>
      <w:pPr>
        <w:pStyle w:val="Heading5"/>
        <w:numPr>
          <w:ilvl w:val="4"/>
          <w:numId w:val="1"/>
        </w:numPr>
        <w:rPr/>
      </w:pPr>
      <w:bookmarkStart w:id="266" w:name="__RefHeading___Toc1835290_774463916"/>
      <w:bookmarkStart w:id="267" w:name="_Toc101"/>
      <w:bookmarkEnd w:id="266"/>
      <w:r>
        <w:rPr>
          <w:rtl w:val="true"/>
        </w:rPr>
        <w:t>الف</w:t>
      </w:r>
      <w:r>
        <w:rPr>
          <w:rtl w:val="true"/>
        </w:rPr>
        <w:t xml:space="preserve">) </w:t>
      </w:r>
      <w:r>
        <w:rPr>
          <w:rtl w:val="true"/>
        </w:rPr>
        <w:t>حاکمیت سیاسی</w:t>
      </w:r>
      <w:bookmarkEnd w:id="26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انسان‌شناسی، شباهت زیادی به اقتصاد دارد؛ زیرا تقریباً هر فعالیت اجتماعی‌ای را می‌توان دارای مفهوم سیاسی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هر جامعه‌ای برای دست‌یابی به پاداش‌های کمیاب با هم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هنجارهایی نیز وجود دارد که حاکم بر این رقابت‌هاست و رویه‌هایی نیز هست که ستیز بین افراد را کاهش می‌دهد؛ اصطلاحاً به این هنجارها و رویه‌ها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واقع فرآیندی است که تصمیمات در اجتماعات از طریق آن گرفته</w:t>
      </w:r>
      <w:bookmarkStart w:id="268" w:name="pg5147_54299"/>
    </w:p>
    <w:p>
      <w:pPr>
        <w:pStyle w:val="BookText"/>
        <w:rPr/>
      </w:pPr>
      <w:bookmarkEnd w:id="26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حاکم بر رفتار گروهی تثبیت می‌گردد، رقابت برای کسب مقام رهبری تنظیم می‌شود، درگیری‌های میان افراد به حداقل می‌رسد و رفتارها کنترل می‌گردد</w:t>
      </w:r>
      <w:r>
        <w:rPr>
          <w:rFonts w:eastAsia="IRNazanin" w:cs="IRNazanin"/>
          <w:color w:val="111111"/>
          <w:sz w:val="28"/>
          <w:szCs w:val="28"/>
          <w:rtl w:val="true"/>
          <w:lang w:bidi="fa-IR"/>
        </w:rPr>
        <w:t>.</w:t>
      </w:r>
    </w:p>
    <w:p>
      <w:pPr>
        <w:pStyle w:val="Heading5"/>
        <w:numPr>
          <w:ilvl w:val="4"/>
          <w:numId w:val="1"/>
        </w:numPr>
        <w:rPr/>
      </w:pPr>
      <w:bookmarkStart w:id="269" w:name="__RefHeading___Toc1835292_774463916"/>
      <w:bookmarkStart w:id="270" w:name="_Toc102"/>
      <w:bookmarkEnd w:id="269"/>
      <w:r>
        <w:rPr>
          <w:rtl w:val="true"/>
        </w:rPr>
        <w:t>ب</w:t>
      </w:r>
      <w:r>
        <w:rPr>
          <w:rtl w:val="true"/>
        </w:rPr>
        <w:t xml:space="preserve">) </w:t>
      </w:r>
      <w:r>
        <w:rPr>
          <w:rtl w:val="true"/>
        </w:rPr>
        <w:t>انواع نظام‌های سیاسی</w:t>
      </w:r>
      <w:bookmarkEnd w:id="270"/>
    </w:p>
    <w:p>
      <w:pPr>
        <w:pStyle w:val="Heading6"/>
        <w:numPr>
          <w:ilvl w:val="5"/>
          <w:numId w:val="1"/>
        </w:numPr>
        <w:rPr/>
      </w:pPr>
      <w:bookmarkStart w:id="271" w:name="__RefHeading___Toc1835294_774463916"/>
      <w:bookmarkStart w:id="272" w:name="_Toc103"/>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از بررسی نظام‌های سیاسی در جوامع ابتدایی و توسعه یافته، می‌توان به این نتیجه رسید که چهار نوع نظام وجود دارد</w:t>
      </w:r>
      <w:r>
        <w:rPr>
          <w:rFonts w:eastAsia="IRNazanin" w:cs="IRNazanin"/>
          <w:color w:val="111111"/>
          <w:sz w:val="28"/>
          <w:szCs w:val="28"/>
          <w:rtl w:val="true"/>
          <w:lang w:bidi="fa-IR"/>
        </w:rPr>
        <w:t>:</w:t>
      </w:r>
    </w:p>
    <w:p>
      <w:pPr>
        <w:pStyle w:val="Heading6"/>
        <w:numPr>
          <w:ilvl w:val="5"/>
          <w:numId w:val="1"/>
        </w:numPr>
        <w:rPr/>
      </w:pPr>
      <w:bookmarkStart w:id="273" w:name="__RefHeading___Toc1835296_774463916"/>
      <w:bookmarkStart w:id="274" w:name="_Toc104"/>
      <w:bookmarkEnd w:id="273"/>
      <w:r>
        <w:rPr>
          <w:rtl w:val="true"/>
        </w:rPr>
        <w:t>یکم</w:t>
      </w:r>
      <w:r>
        <w:rPr>
          <w:rtl w:val="true"/>
        </w:rPr>
        <w:t xml:space="preserve">. </w:t>
      </w:r>
      <w:r>
        <w:rPr>
          <w:rtl w:val="true"/>
        </w:rPr>
        <w:t>دسته</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اجتماعی و کم‌جمعیت است که اعضایش، سرزمین مشترکی را اشغال کرده و معاش خود را از طریق شکار و گردآوری غذا تأمین می‌کنند؛ مانند اسکیموها، بومیان استرالیا و یا قوم کونگ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صحرای کالاهاری جنوب آفریقا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رهبری در بین قوم کونگ موروثی است، ولی قدرت سردسته آن محدود است تا جایی که حتی کسی به دنبال آن‌نمی‌رود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دسته مانند بقیه افراد، ابزار زندگی خود را شخصاً می‌سازد و به همراه آنها به شکار می‌رود و تنها اهمیت آن، مسئولیتی است که در تقسیم غذا دارد و اگر کسی عضو دسته شود با او مشورت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سردسته در واقع رهبر همه نیست، بلکه نوکر است و اگر نتواند خواست گروه را تأمین کند برکنار می‌شود</w:t>
      </w:r>
      <w:r>
        <w:rPr>
          <w:rFonts w:eastAsia="IRNazanin" w:cs="IRNazanin"/>
          <w:color w:val="111111"/>
          <w:sz w:val="28"/>
          <w:szCs w:val="28"/>
          <w:rtl w:val="true"/>
          <w:lang w:bidi="fa-IR"/>
        </w:rPr>
        <w:t>.</w:t>
      </w:r>
    </w:p>
    <w:p>
      <w:pPr>
        <w:pStyle w:val="Heading6"/>
        <w:numPr>
          <w:ilvl w:val="5"/>
          <w:numId w:val="1"/>
        </w:numPr>
        <w:rPr/>
      </w:pPr>
      <w:bookmarkStart w:id="275" w:name="__RefHeading___Toc1835298_774463916"/>
      <w:bookmarkStart w:id="276" w:name="_Toc105"/>
      <w:bookmarkEnd w:id="275"/>
      <w:r>
        <w:rPr>
          <w:rtl w:val="true"/>
        </w:rPr>
        <w:t>دوم</w:t>
      </w:r>
      <w:r>
        <w:rPr>
          <w:rtl w:val="true"/>
        </w:rPr>
        <w:t xml:space="preserve">. </w:t>
      </w:r>
      <w:r>
        <w:rPr>
          <w:rtl w:val="true"/>
        </w:rPr>
        <w:t>قبیله</w:t>
      </w:r>
      <w:bookmarkEnd w:id="2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مجموعه‌ای از چند دسته است که برای حفظ روابط اقتصادی یا سیاسی خود به سازمان‌های متمرکز نیاز ندارد و برخلاف دسته، گروه‌های وسیع‌تری از مردم را در بر می‌گیرد که اغلب از مذهب خاص، زبانی مشترک و</w:t>
      </w:r>
      <w:bookmarkStart w:id="277" w:name="pg5147_54300"/>
    </w:p>
    <w:p>
      <w:pPr>
        <w:pStyle w:val="BookText"/>
        <w:rPr/>
      </w:pPr>
      <w:bookmarkEnd w:id="277"/>
      <w:r>
        <w:rPr>
          <w:rFonts w:ascii="IRNazanin" w:hAnsi="IRNazanin" w:eastAsia="IRNazanin"/>
          <w:color w:val="111111"/>
          <w:sz w:val="28"/>
          <w:sz w:val="28"/>
          <w:szCs w:val="28"/>
          <w:rtl w:val="true"/>
          <w:lang w:bidi="fa-IR"/>
        </w:rPr>
        <w:t>فرهنگی کامل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معمولاً حقوق و وظایفشان را نسبت به یکدیگر از طریق روابط خویشاوندی و یا تباری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دایسون هودسون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رهبران سیاسی در قبیله‌ها معمولاً نه بر اساس انتخابات یا سنشان، بلکه بر مبنای لیاقت، کاردانی و موفقیت در مجادله‌ها و بحث‌های روزمره است؛ بدین گونه که در مدت‌زمان طولانی، خود به‌خود به سخن‌گوی قبیله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سخن‌گو، راهنمایی و اظهار نظر در مورد مسائل حاد روزانه و تصمیم‌گیری در موقعیت خاص است </w:t>
      </w:r>
      <w:r>
        <w:rPr>
          <w:rStyle w:val="FootnoteAnchor"/>
          <w:rtl w:val="true"/>
        </w:rPr>
        <w:footnoteReference w:id="114"/>
      </w:r>
      <w:r>
        <w:rPr>
          <w:rFonts w:ascii="IRNazanin" w:hAnsi="IRNazanin" w:eastAsia="IRNazanin"/>
          <w:color w:val="111111"/>
          <w:sz w:val="28"/>
          <w:sz w:val="28"/>
          <w:szCs w:val="28"/>
          <w:rtl w:val="true"/>
          <w:lang w:bidi="fa-IR"/>
        </w:rPr>
        <w:t xml:space="preserve">گرچه معمولاً به دلیل تجربه زیاد بزرگسالان و افراد مسن، این منسب را به‌اضافه نقش رهبری به عهده یکی از با تجربه‌ترین و توانمندترین آنها می‌گذارند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سفید و بزرگ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دست، می‌توان به قبایل متعدد در آفریقا و قبایل عرب کوچنده در کشورهای مغرب، تونس، عربستان، عراق، لیبی و لیبریا نیز اشاره کرد</w:t>
      </w:r>
      <w:r>
        <w:rPr>
          <w:rFonts w:eastAsia="IRNazanin" w:cs="IRNazanin"/>
          <w:color w:val="111111"/>
          <w:sz w:val="28"/>
          <w:szCs w:val="28"/>
          <w:rtl w:val="true"/>
          <w:lang w:bidi="fa-IR"/>
        </w:rPr>
        <w:t>.</w:t>
      </w:r>
    </w:p>
    <w:p>
      <w:pPr>
        <w:pStyle w:val="Heading6"/>
        <w:numPr>
          <w:ilvl w:val="5"/>
          <w:numId w:val="1"/>
        </w:numPr>
        <w:rPr/>
      </w:pPr>
      <w:bookmarkStart w:id="278" w:name="__RefHeading___Toc1835300_774463916"/>
      <w:bookmarkStart w:id="279" w:name="_Toc106"/>
      <w:bookmarkEnd w:id="278"/>
      <w:r>
        <w:rPr>
          <w:rtl w:val="true"/>
        </w:rPr>
        <w:t>سوم</w:t>
      </w:r>
      <w:r>
        <w:rPr>
          <w:rtl w:val="true"/>
        </w:rPr>
        <w:t xml:space="preserve">. </w:t>
      </w:r>
      <w:r>
        <w:rPr>
          <w:rtl w:val="true"/>
        </w:rPr>
        <w:t>سرکردگی</w:t>
      </w:r>
      <w:bookmarkEnd w:id="2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شکلی از حکومت منطقه‌ای است که در آن، دو یا چند گروه محلی زیر نظر یک سرکرده یا رئیس، سازمان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کسی است که در رأس سلسله‌مراتب منظمی از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افراد در چنین نظام سیاسی‌ای به وسیله خویشاوندی آنان با سرکرده یا رئیس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سرکرده، اغلب ارثی است و از طریق او یا فرزند ذکور خواهرش منتقل می‌شود و به تبار مادری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matrilineal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تبار پدری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patrilinel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رئیس، تقسیم زمین‌ها در بین مردم، گماردن افراد برای خدمات نظامی،</w:t>
      </w:r>
      <w:bookmarkStart w:id="280" w:name="pg5147_54301"/>
    </w:p>
    <w:p>
      <w:pPr>
        <w:pStyle w:val="BookText"/>
        <w:rPr/>
      </w:pPr>
      <w:bookmarkEnd w:id="280"/>
      <w:r>
        <w:rPr>
          <w:rFonts w:ascii="IRNazanin" w:hAnsi="IRNazanin" w:eastAsia="IRNazanin"/>
          <w:color w:val="111111"/>
          <w:sz w:val="28"/>
          <w:sz w:val="28"/>
          <w:szCs w:val="28"/>
          <w:rtl w:val="true"/>
          <w:lang w:bidi="fa-IR"/>
        </w:rPr>
        <w:t>نظارت بر فعالیت‌های اقتصادی و کنترل نیروی کار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مردم قوم کپل در لیبریا، چنین نظام سیاسی‌ای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از رئیسان عالی مقام در میان این قوم وجود دارد که هریک بر قسمتی از سرزمین خود ریاست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سنتی هریک از سرکردگان، شنیدن مشاجرات بین افراد، حفظ آرامش و نظم و نیز تأمین خدمات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امروزه حقوق بگیر و رابط بین مردم و ادارات دولتی لیبریا نیز هستند</w:t>
      </w:r>
      <w:r>
        <w:rPr>
          <w:rFonts w:eastAsia="IRNazanin" w:cs="IRNazanin"/>
          <w:color w:val="111111"/>
          <w:sz w:val="28"/>
          <w:szCs w:val="28"/>
          <w:rtl w:val="true"/>
          <w:lang w:bidi="fa-IR"/>
        </w:rPr>
        <w:t xml:space="preserve">. </w:t>
      </w:r>
      <w:r>
        <w:rPr>
          <w:rStyle w:val="FootnoteAnchor"/>
          <w:rtl w:val="true"/>
        </w:rPr>
        <w:footnoteReference w:id="115"/>
      </w:r>
    </w:p>
    <w:p>
      <w:pPr>
        <w:pStyle w:val="Heading6"/>
        <w:numPr>
          <w:ilvl w:val="5"/>
          <w:numId w:val="1"/>
        </w:numPr>
        <w:rPr/>
      </w:pPr>
      <w:bookmarkStart w:id="281" w:name="__RefHeading___Toc1835302_774463916"/>
      <w:bookmarkStart w:id="282" w:name="_Toc107"/>
      <w:bookmarkEnd w:id="281"/>
      <w:r>
        <w:rPr>
          <w:rtl w:val="true"/>
        </w:rPr>
        <w:t>چهارم</w:t>
      </w:r>
      <w:r>
        <w:rPr>
          <w:rtl w:val="true"/>
        </w:rPr>
        <w:t xml:space="preserve">. </w:t>
      </w:r>
      <w:r>
        <w:rPr>
          <w:rtl w:val="true"/>
        </w:rPr>
        <w:t>دولت</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سیاسی متمرکزکننده إعمال قدرت است که با رشد و بزرگ شدن جوامع شکل می‌گیرد و رسمی‌ترین و قانونی‌ترین شکل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نشانه‌های تمدن به حساب می‌آید و روح آن را تقسیم کار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این گونه از حکومت که قبلاً در دست یک نفر بود، به سازمانی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برای تحقق دولت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و مردم؛ یعنی کسانی که دولت را تشکیل می‌دهند و به آنها ملت می‌گویند و معمولاً افراد غیر بومی هم در میان آنها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که معمولا محل استقرار ملت است و به صورت مشخص از محدوده دیگر ملت‌ها جداست؛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که همان تشکل و سازمان سیاسی است و وظیفه آن اداره جامعه بزرگ است</w:t>
      </w:r>
      <w:r>
        <w:rPr>
          <w:rFonts w:eastAsia="IRNazanin" w:cs="IRNazanin"/>
          <w:color w:val="111111"/>
          <w:sz w:val="28"/>
          <w:szCs w:val="28"/>
          <w:rtl w:val="true"/>
          <w:lang w:bidi="fa-IR"/>
        </w:rPr>
        <w:t xml:space="preserve">. </w:t>
      </w:r>
      <w:r>
        <w:rPr>
          <w:rStyle w:val="FootnoteAnchor"/>
          <w:rtl w:val="true"/>
        </w:rPr>
        <w:footnoteReference w:id="116"/>
      </w:r>
      <w:bookmarkStart w:id="283" w:name="pg5147_54302"/>
    </w:p>
    <w:p>
      <w:pPr>
        <w:pStyle w:val="BookText"/>
        <w:rPr/>
      </w:pPr>
      <w:bookmarkEnd w:id="283"/>
      <w:r>
        <w:rPr>
          <w:rFonts w:ascii="IRNazanin" w:hAnsi="IRNazanin" w:eastAsia="IRNazanin"/>
          <w:color w:val="111111"/>
          <w:sz w:val="28"/>
          <w:sz w:val="28"/>
          <w:szCs w:val="28"/>
          <w:rtl w:val="true"/>
          <w:lang w:bidi="fa-IR"/>
        </w:rPr>
        <w:t>امروزه گونه‌های مختلفی از دولت وجود دارد که در قالب‌های مونارشی، شاهنشاهی، دمکراسی، الیگارشی و اریستوکراسی شکل گرفته‌اند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اخیراً در کشور جمهوری اسلامی ایران، بعد از انقلاب اسلامی، حاکمیت ولایت فقیه را داریم که متأثر از آموزه‌های قرآن کریم، سنت نبوی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اداره این جامعه بر اساس همین منابع و نیز عقل و اجتهاد پویاست</w:t>
      </w:r>
      <w:r>
        <w:rPr>
          <w:rFonts w:eastAsia="IRNazanin" w:cs="IRNazanin"/>
          <w:color w:val="111111"/>
          <w:sz w:val="28"/>
          <w:szCs w:val="28"/>
          <w:rtl w:val="true"/>
          <w:lang w:bidi="fa-IR"/>
        </w:rPr>
        <w:t>.</w:t>
      </w:r>
    </w:p>
    <w:p>
      <w:pPr>
        <w:pStyle w:val="Heading4"/>
        <w:numPr>
          <w:ilvl w:val="3"/>
          <w:numId w:val="1"/>
        </w:numPr>
        <w:rPr/>
      </w:pPr>
      <w:bookmarkStart w:id="284" w:name="__RefHeading___Toc1835304_774463916"/>
      <w:bookmarkStart w:id="285" w:name="_Toc108"/>
      <w:bookmarkEnd w:id="284"/>
      <w:r>
        <w:rPr>
          <w:rtl w:val="true"/>
        </w:rPr>
        <w:t>سیستم حقوقی</w:t>
      </w:r>
      <w:bookmarkEnd w:id="285"/>
    </w:p>
    <w:p>
      <w:pPr>
        <w:pStyle w:val="Heading5"/>
        <w:numPr>
          <w:ilvl w:val="4"/>
          <w:numId w:val="1"/>
        </w:numPr>
        <w:rPr/>
      </w:pPr>
      <w:bookmarkStart w:id="286" w:name="__RefHeading___Toc1835306_774463916"/>
      <w:bookmarkStart w:id="287" w:name="_Toc109"/>
      <w:bookmarkEnd w:id="286"/>
      <w:r>
        <w:rPr>
          <w:rtl w:val="true"/>
        </w:rPr>
        <w:t>اشاره</w:t>
      </w:r>
      <w:bookmarkEnd w:id="2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حقوقی و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حاکمیت، نقش مهمی در سامان‌دهی و سلامت نظام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مقررات اجتماعی، توسط قوه مقننه وضع و تصویب می‌شود و بخشی از حقوق، مانند مباحث زیر، باید قبل از تشکیل قوه مقننه، معلوم و معتبر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 در هر جامعه‌ای نظام حقوقی ضرورت دارد؟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 حقوق به سه نهاد اساسی قانون‌گذاری، قضاوت و اجرای قانون نیاز دارد؟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 نمی‌توان قواعد حقوقی را توسط همه مردم، معتبر و تصویب کرد؟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مرجع ذی صلاح وضع مقررات اجتماعی کیست؟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قاضی باید چه ویژگی‌هایی داشته باشد و توسط چه مقامی منصوب شود؟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دولت چگونه تعیین می‌شود و چه اختیارات و مسئولیت‌هایی دارد؟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تفکیک قوا برای همیشه و در هر شرایطی ضرورت دارد؟</w:t>
      </w:r>
    </w:p>
    <w:p>
      <w:pPr>
        <w:pStyle w:val="Heading5"/>
        <w:numPr>
          <w:ilvl w:val="4"/>
          <w:numId w:val="1"/>
        </w:numPr>
        <w:rPr/>
      </w:pPr>
      <w:bookmarkStart w:id="288" w:name="__RefHeading___Toc1835308_774463916"/>
      <w:bookmarkStart w:id="289" w:name="_Toc110"/>
      <w:bookmarkEnd w:id="288"/>
      <w:r>
        <w:rPr/>
        <w:t>1</w:t>
      </w:r>
      <w:r>
        <w:rPr>
          <w:rtl w:val="true"/>
        </w:rPr>
        <w:t xml:space="preserve">. </w:t>
      </w:r>
      <w:r>
        <w:rPr>
          <w:rtl w:val="true"/>
        </w:rPr>
        <w:t>اقسام حقوق</w:t>
      </w:r>
      <w:bookmarkEnd w:id="28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اساسی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مقرراتی که قبل از وضع و تدوین</w:t>
      </w:r>
    </w:p>
    <w:p>
      <w:pPr>
        <w:pStyle w:val="BookText"/>
        <w:rPr/>
      </w:pPr>
      <w:r>
        <w:rPr>
          <w:rFonts w:ascii="IRNazanin" w:hAnsi="IRNazanin" w:eastAsia="IRNazanin"/>
          <w:color w:val="111111"/>
          <w:sz w:val="28"/>
          <w:sz w:val="28"/>
          <w:szCs w:val="28"/>
          <w:rtl w:val="true"/>
          <w:lang w:bidi="fa-IR"/>
        </w:rPr>
        <w:t>مقررات اجتماعی، باید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مردم‌سالار برای اعتبار حقوق اساسی، نخست مردم با رأی خود کسانی را به عنوان اعضای مجلس مؤسسان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مجموعه حقوق اساسی را وضع و تصویب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قانون اساسی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 بیشتر به مردم عرضه می‌گردد تا آنان نیز به آن رأی موافق دهند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توقعی که جامعه از مرجع صلاحیت‌دار قانون‌گذاری دارد، این است که حق و تکلیف هر یک از افراد گروه‌ها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قواعد حقوقی که مکلف‌به بیان حقوق و تکالیف اعضای جامعه‌اند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قبل از هر چیز به وضع قوانین مدنی عنایت و اهتمام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بخشی از حقوق مدنی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قوانین مدنی وضع شد و حقوق و تکالیف افراد و گروه‌ها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واقع و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گشت، تطبیق قوانین مزبور بر مصادیق و تعیین حقوق و تکالیف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رسمی و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قوه قضائیه است؛ ولی خود قوه قضاییه، نیازمند احکام و مقرراتی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از حقوق که به این‌گونه مقررات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حقوق قضایی، اختلافات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قاضی به اختلاف فیصله دهد و تکلیف هر یک از متخاصمان را معلوم دارد؛ هیچ یک حق ندارند که از حکم قاضی سرپیچی کنند و اگر کسی چنین کرد، مستحق کیفر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قوانینی هم وضع شود تا کم و کیف میزان مجازات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نقش دیگری در حقوق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کیفری یا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تعیین مجازات توسط قاضی، نوبت به اجرای آن می‌رسد که از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دولت باید قوانین مدنی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قوه مجریه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اجرا نیز</w:t>
      </w:r>
      <w:bookmarkStart w:id="290" w:name="pg5147_54304"/>
    </w:p>
    <w:p>
      <w:pPr>
        <w:pStyle w:val="BookText"/>
        <w:rPr/>
      </w:pPr>
      <w:bookmarkEnd w:id="290"/>
      <w:r>
        <w:rPr>
          <w:rFonts w:ascii="IRNazanin" w:hAnsi="IRNazanin" w:eastAsia="IRNazanin"/>
          <w:color w:val="111111"/>
          <w:sz w:val="28"/>
          <w:sz w:val="28"/>
          <w:szCs w:val="28"/>
          <w:rtl w:val="true"/>
          <w:lang w:bidi="fa-IR"/>
        </w:rPr>
        <w:t xml:space="preserve">احکام و مقرراتی می‌طلبد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سیاسی، بخشی از حقوق است که موضع آن، دولت و کارهای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سلسله مقررات دیگری نیاز داریم که ارتباطات بین جوامع مختلف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جامعه‌ای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حقوقی را معتبر می‌داند که چه بسا با نظام‌ها و احکام حقوقی معتبر در جوامع دیگر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منافع و مصالح دو یا چند جامعه با یکدیگر اصطکاک و برخورد داشت، برای حل مشکل نیاز به مقرراتی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حقوق در میان ملل وفرهنگ‌های مختلف، دارای شش بخش اساسی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اساسی، مدنی، قضایی، جزایی، سیاسی و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گه‌گاه با اختلاف ناچیز در همه کتاب‌های حقوقی و بحث‌های حقوق‌دانان فرهنگ‌های مختلف به چشم می‌خورد</w:t>
      </w:r>
      <w:r>
        <w:rPr>
          <w:rFonts w:eastAsia="IRNazanin" w:cs="IRNazanin"/>
          <w:color w:val="111111"/>
          <w:sz w:val="28"/>
          <w:szCs w:val="28"/>
          <w:rtl w:val="true"/>
          <w:lang w:bidi="fa-IR"/>
        </w:rPr>
        <w:t>.</w:t>
      </w:r>
    </w:p>
    <w:p>
      <w:pPr>
        <w:pStyle w:val="Heading5"/>
        <w:numPr>
          <w:ilvl w:val="4"/>
          <w:numId w:val="1"/>
        </w:numPr>
        <w:rPr/>
      </w:pPr>
      <w:bookmarkStart w:id="291" w:name="__RefHeading___Toc1835310_774463916"/>
      <w:bookmarkStart w:id="292" w:name="_Toc111"/>
      <w:bookmarkEnd w:id="291"/>
      <w:r>
        <w:rPr/>
        <w:t>2</w:t>
      </w:r>
      <w:r>
        <w:rPr>
          <w:rtl w:val="true"/>
        </w:rPr>
        <w:t xml:space="preserve">. </w:t>
      </w:r>
      <w:r>
        <w:rPr>
          <w:rtl w:val="true"/>
        </w:rPr>
        <w:t>منابع حقوق</w:t>
      </w:r>
      <w:bookmarkEnd w:id="292"/>
    </w:p>
    <w:p>
      <w:pPr>
        <w:pStyle w:val="BookText"/>
        <w:rPr/>
      </w:pPr>
      <w:r>
        <w:rPr>
          <w:rFonts w:ascii="IRNazanin" w:hAnsi="IRNazanin" w:eastAsia="IRNazanin"/>
          <w:color w:val="111111"/>
          <w:sz w:val="28"/>
          <w:sz w:val="28"/>
          <w:szCs w:val="28"/>
          <w:rtl w:val="true"/>
          <w:lang w:bidi="fa-IR"/>
        </w:rPr>
        <w:t>هر نظام حقوقی، مجموعه‌ای از قواعد و احکام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و احکام، اغلب از یک یا چند منبع اشتقاق یافته است؛ یعنی برای مهندسی و محتوای یک نظام حقوقی، غالباً از چند منبع استفاده می‌شود و آنچه اقتباس کرده‌اند، با ترکیبی نو و ترتیبی جدید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هیچ نظام حقوقی را نمی‌توان یافت که همه مواد سازنده آن با مواد دیگر نظامات، کاملاً متفاوت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یک نظام حقوقی است؛ مثلاً حقوق روم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نظام حقوقی‌اند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حقوق کشور فرانسه به‌شمار می‌آیند و همچنین، حقوق فرانسه و بلژیک از منابع حقوق ایران پس از مشروطیت و قبل از انقلاب اسلامی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قضایی نیز یکی از منابع حقوق است؛ یعنی آنچه از</w:t>
      </w:r>
      <w:bookmarkStart w:id="293" w:name="pg5147_54305"/>
    </w:p>
    <w:p>
      <w:pPr>
        <w:pStyle w:val="BookText"/>
        <w:rPr/>
      </w:pPr>
      <w:bookmarkEnd w:id="293"/>
      <w:r>
        <w:rPr>
          <w:rFonts w:ascii="IRNazanin" w:hAnsi="IRNazanin" w:eastAsia="IRNazanin"/>
          <w:color w:val="111111"/>
          <w:sz w:val="28"/>
          <w:sz w:val="28"/>
          <w:szCs w:val="28"/>
          <w:rtl w:val="true"/>
          <w:lang w:bidi="fa-IR"/>
        </w:rPr>
        <w:t xml:space="preserve">مجموع مطالعات در تاریخ قضا و قاضیان به‌دست می‌آید، می‌تواند مستند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خاصی که در یک مورد صادر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داوری‌های مشابهی است که قاضیان مشهور جهان در قضایای مشابه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یک قاضی را اعتبار می‌بخشد؛ خواه در متن مکتوب قضایی آمده باشد یا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اخلاق و دین هم علاوه بر نظام‌های حقوق پیشین و رویه قضایی، از منابع نظام حقوقی هستند</w:t>
      </w:r>
      <w:r>
        <w:rPr>
          <w:rFonts w:eastAsia="IRNazanin" w:cs="IRNazanin"/>
          <w:color w:val="111111"/>
          <w:sz w:val="28"/>
          <w:szCs w:val="28"/>
          <w:rtl w:val="true"/>
          <w:lang w:bidi="fa-IR"/>
        </w:rPr>
        <w:t>.</w:t>
      </w:r>
    </w:p>
    <w:p>
      <w:pPr>
        <w:pStyle w:val="Heading5"/>
        <w:numPr>
          <w:ilvl w:val="4"/>
          <w:numId w:val="1"/>
        </w:numPr>
        <w:rPr/>
      </w:pPr>
      <w:bookmarkStart w:id="294" w:name="__RefHeading___Toc1835312_774463916"/>
      <w:bookmarkStart w:id="295" w:name="_Toc112"/>
      <w:bookmarkEnd w:id="294"/>
      <w:r>
        <w:rPr/>
        <w:t>3</w:t>
      </w:r>
      <w:r>
        <w:rPr>
          <w:rtl w:val="true"/>
        </w:rPr>
        <w:t xml:space="preserve">. </w:t>
      </w:r>
      <w:r>
        <w:rPr>
          <w:rtl w:val="true"/>
        </w:rPr>
        <w:t>کارکردهای قانون و مجازات</w:t>
      </w:r>
      <w:bookmarkEnd w:id="295"/>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سریانی است که به معنای خطکش بوده و به معنای اصل، رسم و آیین هم آمده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در اصطلاح، مجموعه قواعد و مقرراتی که به منظور حفظ نظم و آرامش جامعه و تنظیم روابط اجتماعی توسط مقام صالح وضع می‌شود را قانون می‌گویند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قوانین حقوقی در مطالعات انسان‌شناسی نمونه‌ای از کنترل‌های اجتماعی هستند که همواره با اجبار و نوعی فشار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دارای کارکردهایی در فرهنگ‌های مختلف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روابط بین افراد جامعه و تعیین رفتار مناسب در شرایط خاص؛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اقتدار برای ضمانت اجرایی مصوبات؛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پالایش مناسبات اجتماعی و تأمین انعطاف‌پذیری اجتماعی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در همه جوامع، ممکن است به معنای قواعد مدون وجود نداشته باشد، ولی همه آنها دارای هنجارهای آشکار و پنهانی هستند که از مردم انتظار می‌رود آنها را رعایت کنند وگرنه باید به مجازات‌های آن تن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w:t>
      </w:r>
    </w:p>
    <w:p>
      <w:pPr>
        <w:pStyle w:val="BookText"/>
        <w:rPr/>
      </w:pPr>
      <w:r>
        <w:rPr>
          <w:rFonts w:ascii="IRNazanin" w:hAnsi="IRNazanin" w:eastAsia="IRNazanin"/>
          <w:color w:val="111111"/>
          <w:sz w:val="28"/>
          <w:sz w:val="28"/>
          <w:szCs w:val="28"/>
          <w:rtl w:val="true"/>
          <w:lang w:bidi="fa-IR"/>
        </w:rPr>
        <w:t>دوگزارش در خصوص سیستم حقوقی و قضایی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در بین کوکی‌های شمال غرب هند</w:t>
      </w:r>
    </w:p>
    <w:p>
      <w:pPr>
        <w:pStyle w:val="BookText"/>
        <w:rPr/>
      </w:pPr>
      <w:r>
        <w:rPr>
          <w:rFonts w:ascii="IRNazanin" w:hAnsi="IRNazanin" w:eastAsia="IRNazanin"/>
          <w:color w:val="111111"/>
          <w:sz w:val="28"/>
          <w:sz w:val="28"/>
          <w:szCs w:val="28"/>
          <w:rtl w:val="true"/>
          <w:lang w:bidi="fa-IR"/>
        </w:rPr>
        <w:t>فریزر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ازکوکی‌های شمال غرب هند، تصادفاً از بالای درختی سقوط کند و بمیرد، همه بستگان او جمع می‌شوند و درخت را ساقط می‌کنند، آن را خرد می‌کنند وخرده‌ریزهای آن را به باد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در بین آینوهای ژاپن نیز رایج بوده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حل اختلاف بین ایلات ایران</w:t>
      </w:r>
    </w:p>
    <w:p>
      <w:pPr>
        <w:pStyle w:val="BookText"/>
        <w:rPr/>
      </w:pPr>
      <w:r>
        <w:rPr>
          <w:rFonts w:ascii="IRNazanin" w:hAnsi="IRNazanin" w:eastAsia="IRNazanin"/>
          <w:color w:val="111111"/>
          <w:sz w:val="28"/>
          <w:sz w:val="28"/>
          <w:szCs w:val="28"/>
          <w:rtl w:val="true"/>
          <w:lang w:bidi="fa-IR"/>
        </w:rPr>
        <w:t>سنت‌هایی برای حل اختلاف و تنبیه مجرمان در میان بسیاری از ایلات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ریشه دینی و اعتقادی دارند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میار، کارچ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کپن و پیتردیک که در بین قوم بلوچ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مورد پتردیک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می‌کنیم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رسم، زمانی رخ می‌دهد که بین دو یا چند نفر از یک یا چند قبیله بلوچ، دعوایی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مقصر برای حل مشکل، حاضر به عذرخواهی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صورت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طی مراسمی از طریق واسطه‌ای که معمولاً از افراد محترم هستند،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واسطه با مراجعه به شخص زیان دیده، وی را از قصد طرف مقصر با 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و اختلافات، هرچقدر که بزرگ باشد، باعث نمی‌شود که عذرخواهی طرف مقابل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رد درخواست، عملی ناجوانمردانه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عذرخواهی،</w:t>
      </w:r>
      <w:bookmarkStart w:id="296" w:name="pg5147_54307"/>
    </w:p>
    <w:p>
      <w:pPr>
        <w:pStyle w:val="BookText"/>
        <w:rPr/>
      </w:pPr>
      <w:bookmarkEnd w:id="296"/>
      <w:r>
        <w:rPr>
          <w:rFonts w:ascii="IRNazanin" w:hAnsi="IRNazanin" w:eastAsia="IRNazanin"/>
          <w:color w:val="111111"/>
          <w:sz w:val="28"/>
          <w:sz w:val="28"/>
          <w:szCs w:val="28"/>
          <w:rtl w:val="true"/>
          <w:lang w:bidi="fa-IR"/>
        </w:rPr>
        <w:t>دعوتی رسمی برای صرف شام یا نهار از طرف مقصر صورت می‌گیرد و با کشتن گوسفندی از وی در خانه زیان دیده پذیرایی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با حضور مقصر و اقوام او در این جلسه، بدون این‌که در مورد قضیه صحبتی شود، پایان می‌یابد و عذرخواهی به‌طور رسمی صورت گرفته، اختلاف‌ها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بعد از آن سعی می‌کند تا با راه‌های مختلف، عمل جوانمردانه طرف مقابل را در قبول عذرخواهی،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دشمنی‌ها به دوستی تبدیل می‌شود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97" w:name="__RefHeading___Toc1835314_774463916"/>
      <w:bookmarkStart w:id="298" w:name="_Toc113"/>
      <w:bookmarkEnd w:id="297"/>
      <w:r>
        <w:rPr>
          <w:rtl w:val="true"/>
        </w:rPr>
        <w:t>نظام اقتصادی</w:t>
      </w:r>
      <w:bookmarkEnd w:id="29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انسان‌شناسی اقتصادی وسیله‌ای برای بررسی برخی از جنبه‌های مادی تطبیق انسان با محیط و بررسی نحوه کاربرد وسایل معین برای دست‌یابی به منابع دل‌خواه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می‌تواند پول، زمان و حتی مهارت‌های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ابعاد هر جامعه‌ای، اقتصاد است و معمولاً هر فعالیت انسانی، جنبه‌ای اقتصادی هم دارد و به قول بیتس، یک فرد بوکوت در غرب و شمال کنیا که به یکی از اعضای رده سنی‌اش گاوی می‌بخشد، ولی جایگزینی دریافت نمی‌کند، خوب می‌داند که به این ترتیب در آینده حقی نسبت به گله دوستش پیدا می‌کند و وارد یک معامله اقتصادی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چشمداشت که سرمایه گذاریش با کمی تأخیر در آینده به او باز می‌گردد و همچنین با بیرون راندن یک گاو از گله اصلی‌اش، سرمایه از بین رفته را تضمین می‌کند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بنابراین، انسان‌شناس فرهنگی در بخش اقتصاد به بررسی و مطالعه شرایط تولید، توزیع و چگونگی مصرف آن در جوامع مختلف می‌پردازد و از همین رو به مسائل زیست محیطی و فناوری نیز علاقه نشان می‌دهد و به داد وستدها، مبادلات، مسائل حقوقی مربوط به مالکیت و بهره برداری از اشیا و اشکال گوناگون استفاده از تولیدات توجه دارد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یکی از روشن‌ترین و فوری‌ترین نیازهای یک جامعه، فراهم کردن مایحتاج اساسی فیزیولوژیک مردم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برای زنده ماندن، نیاز به مصرف حداقل معینی کالری، نوشیدن آب سالم،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و مسکن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جامعه‌ای در جهان نیست که به منابع اساسی پایان ناپذیری از خوراک، پوشاک، آب و مواد و مصالح ساختمانی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منابع تأمین این نیازها محدودند، هر جامعه‌ای باید شیوه‌های نظام‌مند تولید، توزیع و مصرف این منابع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جامعه‌ای باید یک نظام اقتصادی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سؤال‌های زیر در موضوع شناخت فرهنگ اقتصادی و روحیات مادی ملل مختلف، در انسان‌شناسی فرهنگی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تولید، توزیع و مصرف، چگونه سیستمی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اهمیتی در این فرهنگ برای حفظ منابع، به‌خصوص در شرایط کمبود، قائل‌اند؟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اقتصادی، خودکفاست یا وابسته؟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الگوی تولید، توزیع و مصرف چیست و منشأ آن از کجاست؟</w:t>
      </w:r>
      <w:bookmarkStart w:id="299" w:name="pg5147_54310"/>
    </w:p>
    <w:p>
      <w:pPr>
        <w:pStyle w:val="BookText"/>
        <w:rPr/>
      </w:pPr>
      <w:bookmarkEnd w:id="2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دینی، چه نقشی در سیستم اقتصادی ایفا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چه سیستم‌های سنتی‌ای را در تولید، توزیع و مصرف تجربه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اشتغال و مسئله بی‌کاری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مردم به ارزش‌هایی چون قناعت، توکل بر خدا و صبر بر ناملایمات مادی، چه میزان ارزیابی می‌شود؟</w:t>
      </w:r>
    </w:p>
    <w:p>
      <w:pPr>
        <w:pStyle w:val="BookText"/>
        <w:rPr/>
      </w:pPr>
      <w:r>
        <w:rPr>
          <w:rFonts w:ascii="IRNazanin" w:hAnsi="IRNazanin" w:eastAsia="IRNazanin"/>
          <w:color w:val="111111"/>
          <w:sz w:val="28"/>
          <w:sz w:val="28"/>
          <w:szCs w:val="28"/>
          <w:rtl w:val="true"/>
          <w:lang w:bidi="fa-IR"/>
        </w:rPr>
        <w:t>آیا این فرهنگ تاکنون استعمار را تجربه کرده؟ به چه میزان منابع خود را از دست داده است؟</w:t>
      </w:r>
    </w:p>
    <w:p>
      <w:pPr>
        <w:pStyle w:val="Heading4"/>
        <w:numPr>
          <w:ilvl w:val="3"/>
          <w:numId w:val="1"/>
        </w:numPr>
        <w:rPr/>
      </w:pPr>
      <w:bookmarkStart w:id="300" w:name="__RefHeading___Toc1835316_774463916"/>
      <w:bookmarkStart w:id="301" w:name="_Toc114"/>
      <w:bookmarkEnd w:id="300"/>
      <w:r>
        <w:rPr>
          <w:rtl w:val="true"/>
        </w:rPr>
        <w:t>برخی نمونه های انسان شناسی اقتصادی</w:t>
      </w:r>
      <w:bookmarkEnd w:id="301"/>
    </w:p>
    <w:p>
      <w:pPr>
        <w:pStyle w:val="Heading5"/>
        <w:numPr>
          <w:ilvl w:val="4"/>
          <w:numId w:val="1"/>
        </w:numPr>
        <w:rPr/>
      </w:pPr>
      <w:bookmarkStart w:id="302" w:name="__RefHeading___Toc1835318_774463916"/>
      <w:bookmarkStart w:id="303" w:name="_Toc115"/>
      <w:bookmarkEnd w:id="302"/>
      <w:r>
        <w:rPr>
          <w:rtl w:val="true"/>
        </w:rPr>
        <w:t>الف</w:t>
      </w:r>
      <w:r>
        <w:rPr>
          <w:rtl w:val="true"/>
        </w:rPr>
        <w:t xml:space="preserve">) </w:t>
      </w:r>
      <w:r>
        <w:rPr>
          <w:rtl w:val="true"/>
        </w:rPr>
        <w:t>تقسیم کار بر اساس سن و جنس</w:t>
      </w:r>
      <w:bookmarkEnd w:id="30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معیار در تقسیم کار اقتصادی، سن و جنس است که در فرهنگ‌های مختلف، تجلی‌های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فرهنگ‌ها سعی براین است که زنان و مردان، کارهای مربوط به خود را انجام دهند؛ مثلاً مردان وظیفه شکار، صید، جنگ، آماده‌سازی زمین را بر عهده می‌گیرند و زنان عهده‌دار گردآوری موادغذایی، آشپزی، مراقبت از کودکان، بذرپاشی و حمل خرمن گندم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ایل بختیاری در کشور ایران، نان پختن، پشم ریسیدن، دوشیدن شیر، هیزم آوردن، لباس دوختن، آب آوردن، آشپزی و بچه‌داری، کار زنان است و مردان هرگز این کارها را انجام نمی‌دهند؛ در حالی که درو کردن، حاصل خرد کردن، بنایی کردن، چراندن گله، خرید و فروش گله و دام با مردهاست و زنان در آن دخالتی ندارند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کار در میان بوکوت‌های کنیا زود شروع می‌شود و در سراسر عمر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دو سه ساله، تشویق به مشارکت در فعالیت‌های نمادینی می‌شوند که به سرعت به وظایف خاص جنسیت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بچه‌ها کارهایی چون گردآوری هیزم، آوردن آب، شیر دوشی و تدارک خوراک را به گونه‌ای تفننی انجام می‌دهند و پسرها به همین‌سان در نقش‌های مراقبت گله، شکار، کمان‌سازی و جنگاوری فعالیت می‌کنند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برای مطالعه</w:t>
      </w:r>
    </w:p>
    <w:p>
      <w:pPr>
        <w:pStyle w:val="BookText"/>
        <w:rPr/>
      </w:pPr>
      <w:r>
        <w:rPr>
          <w:rFonts w:ascii="IRNazanin" w:hAnsi="IRNazanin" w:eastAsia="IRNazanin"/>
          <w:color w:val="111111"/>
          <w:sz w:val="28"/>
          <w:sz w:val="28"/>
          <w:szCs w:val="28"/>
          <w:rtl w:val="true"/>
          <w:lang w:bidi="fa-IR"/>
        </w:rPr>
        <w:t>برخی رسوم در فرهنگ بلوچ</w:t>
      </w:r>
    </w:p>
    <w:p>
      <w:pPr>
        <w:pStyle w:val="BookText"/>
        <w:rPr/>
      </w:pPr>
      <w:r>
        <w:rPr>
          <w:rFonts w:ascii="IRNazanin" w:hAnsi="IRNazanin" w:eastAsia="IRNazanin"/>
          <w:color w:val="111111"/>
          <w:sz w:val="28"/>
          <w:sz w:val="28"/>
          <w:szCs w:val="28"/>
          <w:rtl w:val="true"/>
          <w:lang w:bidi="fa-IR"/>
        </w:rPr>
        <w:t>در فرهنگ مردمان بلوچ در کشور ایران، نوعی روحیه همکاری و تعاون در رفع نیازهای مادی و اقتصادی وجود دارد که مرور برخی از آنها به عنوان فرهنگ مردمی، مثال زدنی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رسم بجاری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جوانی قصد ازدواج دارد، بعد از آماده کردن مقدمات به سراغ خویشان و دوستان می‌رود و همه موظفند در انجام این مهم به او کمک کنند و از نظر مالی و جنسی، او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همین‌امر، عاملی مهم در سهولت ازدواج در این فرهنگ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خانواده‌هایی که مازاد بر نیاز خود غذا می‌پزند، باقی را بین همسایگان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خانواده‌های فقیر بدون احساس حقارت از این کمک بهره‌مند می‌شوند و معمولاً کمتر کسی نیاز به دیگران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منگیر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عروسی هم‌زمان چند زوج در میان بلوچان،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معمولاً بین طبقات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که قصد کمک به افراد ناتوان در امر ازدواج است و معمولاً صرفه اقتصادی زیادی هم دارد، چندین خانواده دختر و پسر، فرزندان خود را هم‌زمان به ازدواج هم درمی‌آورند و مخارج عروسی به صورت یکجا پرداخت می‌شود</w:t>
      </w:r>
      <w:r>
        <w:rPr>
          <w:rFonts w:eastAsia="IRNazanin" w:cs="IRNazanin"/>
          <w:color w:val="111111"/>
          <w:sz w:val="28"/>
          <w:szCs w:val="28"/>
          <w:rtl w:val="true"/>
          <w:lang w:bidi="fa-IR"/>
        </w:rPr>
        <w:t xml:space="preserve">. </w:t>
      </w:r>
      <w:r>
        <w:rPr>
          <w:rStyle w:val="FootnoteAnchor"/>
          <w:rtl w:val="true"/>
        </w:rPr>
        <w:footnoteReference w:id="126"/>
      </w:r>
      <w:bookmarkStart w:id="304" w:name="pg5147_54316"/>
    </w:p>
    <w:p>
      <w:pPr>
        <w:pStyle w:val="Heading5"/>
        <w:numPr>
          <w:ilvl w:val="4"/>
          <w:numId w:val="1"/>
        </w:numPr>
        <w:rPr/>
      </w:pPr>
      <w:bookmarkStart w:id="305" w:name="__RefHeading___Toc1835320_774463916"/>
      <w:bookmarkStart w:id="306" w:name="_Toc116"/>
      <w:bookmarkEnd w:id="304"/>
      <w:bookmarkEnd w:id="305"/>
      <w:r>
        <w:rPr>
          <w:rtl w:val="true"/>
        </w:rPr>
        <w:t>ب</w:t>
      </w:r>
      <w:r>
        <w:rPr>
          <w:rtl w:val="true"/>
        </w:rPr>
        <w:t xml:space="preserve">) </w:t>
      </w:r>
      <w:r>
        <w:rPr>
          <w:rtl w:val="true"/>
        </w:rPr>
        <w:t>مبادله اقتصادی</w:t>
      </w:r>
      <w:bookmarkEnd w:id="306"/>
    </w:p>
    <w:p>
      <w:pPr>
        <w:pStyle w:val="Heading6"/>
        <w:numPr>
          <w:ilvl w:val="5"/>
          <w:numId w:val="1"/>
        </w:numPr>
        <w:rPr/>
      </w:pPr>
      <w:bookmarkStart w:id="307" w:name="__RefHeading___Toc1835322_774463916"/>
      <w:bookmarkStart w:id="308" w:name="_Toc117"/>
      <w:bookmarkEnd w:id="307"/>
      <w:r>
        <w:rPr>
          <w:rtl w:val="true"/>
        </w:rPr>
        <w:t>اشاره</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فرهنگ‌های مختلف، تنها بر سر رد و بدل کالاهای مادی و خدمات در چارچوبی اجتماعی صورت می‌گیرد که در آن با مسائلی چون نوعی مناسک‌سازی، متعهد شدن افراد نسبت به یکدیگر، معاملات و چانه زنی‌ها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پدیده‌های رایج در بین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جوامع کمتر پیچیده و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مبادله اقتصادی با بار ارزشی و اجتماعی همراه است، می‌توان به چند مورد زیر اشاره کرد</w:t>
      </w:r>
      <w:r>
        <w:rPr>
          <w:rFonts w:eastAsia="IRNazanin" w:cs="IRNazanin"/>
          <w:color w:val="111111"/>
          <w:sz w:val="28"/>
          <w:szCs w:val="28"/>
          <w:rtl w:val="true"/>
          <w:lang w:bidi="fa-IR"/>
        </w:rPr>
        <w:t>:</w:t>
      </w:r>
    </w:p>
    <w:p>
      <w:pPr>
        <w:pStyle w:val="Heading6"/>
        <w:numPr>
          <w:ilvl w:val="5"/>
          <w:numId w:val="1"/>
        </w:numPr>
        <w:rPr/>
      </w:pPr>
      <w:bookmarkStart w:id="309" w:name="__RefHeading___Toc1835324_774463916"/>
      <w:bookmarkStart w:id="310" w:name="_Toc118"/>
      <w:bookmarkEnd w:id="309"/>
      <w:r>
        <w:rPr>
          <w:rtl w:val="true"/>
        </w:rPr>
        <w:t>یکم</w:t>
      </w:r>
      <w:r>
        <w:rPr>
          <w:rtl w:val="true"/>
        </w:rPr>
        <w:t xml:space="preserve">. </w:t>
      </w:r>
      <w:r>
        <w:rPr>
          <w:rtl w:val="true"/>
        </w:rPr>
        <w:t>بتلاچ</w:t>
      </w:r>
      <w:bookmarkEnd w:id="310"/>
    </w:p>
    <w:p>
      <w:pPr>
        <w:pStyle w:val="BookText"/>
        <w:rPr/>
      </w:pPr>
      <w:r>
        <w:rPr>
          <w:rFonts w:ascii="IRNazanin" w:hAnsi="IRNazanin" w:eastAsia="IRNazanin"/>
          <w:color w:val="111111"/>
          <w:sz w:val="28"/>
          <w:sz w:val="28"/>
          <w:szCs w:val="28"/>
          <w:rtl w:val="true"/>
          <w:lang w:bidi="fa-IR"/>
        </w:rPr>
        <w:t>در برخی از جوامع سرخ‌پوست شمال غربی آمریکا، رقابت‌هایی بین رؤسای سرخ‌پوستان کواکیوتل بر سر تحکیم و ترفیع موقعیت اجتماعی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مواقعی، یکی از آنها هدایایی به دیگران می‌دهد و طرف مقابل موظف است که هدایای او را بپذیرد و متقابلاً هدایایی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برابر هدایای دریافت شده ارزش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هر یک از رؤسا بخشی از اموال خود را منهدم می‌کند و دیگران نیز برای دفاع از شرافت خود، مجبورند که حداقل همان مقدار از مال خود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رئیسی که از عهده رقابت برآید، بر حیثیتش افزوده می‌شود، وگرنه به موقعیتش لطمه وارد می‌شود</w:t>
      </w:r>
      <w:r>
        <w:rPr>
          <w:rFonts w:eastAsia="IRNazanin" w:cs="IRNazanin"/>
          <w:color w:val="111111"/>
          <w:sz w:val="28"/>
          <w:szCs w:val="28"/>
          <w:rtl w:val="true"/>
          <w:lang w:bidi="fa-IR"/>
        </w:rPr>
        <w:t xml:space="preserve">. </w:t>
      </w:r>
      <w:r>
        <w:rPr>
          <w:rStyle w:val="FootnoteAnchor"/>
          <w:rtl w:val="true"/>
        </w:rPr>
        <w:footnoteReference w:id="127"/>
      </w:r>
    </w:p>
    <w:p>
      <w:pPr>
        <w:pStyle w:val="Heading6"/>
        <w:numPr>
          <w:ilvl w:val="5"/>
          <w:numId w:val="1"/>
        </w:numPr>
        <w:rPr/>
      </w:pPr>
      <w:bookmarkStart w:id="311" w:name="__RefHeading___Toc1835326_774463916"/>
      <w:bookmarkStart w:id="312" w:name="_Toc119"/>
      <w:bookmarkEnd w:id="311"/>
      <w:r>
        <w:rPr>
          <w:rtl w:val="true"/>
        </w:rPr>
        <w:t>دوم</w:t>
      </w:r>
      <w:r>
        <w:rPr>
          <w:rtl w:val="true"/>
        </w:rPr>
        <w:t xml:space="preserve">. </w:t>
      </w:r>
      <w:r>
        <w:rPr>
          <w:rtl w:val="true"/>
        </w:rPr>
        <w:t>حلقه کولا</w:t>
      </w:r>
      <w:bookmarkEnd w:id="3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مالینوفسکی،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مبادله وسیع، فراگیر و دارای ویژگی‌های درون</w:t>
      </w:r>
      <w:bookmarkStart w:id="313" w:name="pg5147_54317"/>
    </w:p>
    <w:p>
      <w:pPr>
        <w:pStyle w:val="BookText"/>
        <w:rPr/>
      </w:pPr>
      <w:bookmarkEnd w:id="313"/>
      <w:r>
        <w:rPr>
          <w:rFonts w:ascii="IRNazanin" w:hAnsi="IRNazanin" w:eastAsia="IRNazanin"/>
          <w:color w:val="111111"/>
          <w:sz w:val="28"/>
          <w:sz w:val="28"/>
          <w:szCs w:val="28"/>
          <w:rtl w:val="true"/>
          <w:lang w:bidi="fa-IR"/>
        </w:rPr>
        <w:t>قبیله‌ای در بین بومیان تروبریاندی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توسط گروه‌هایی که در محدوده حلقه وسیعی از جزایر زیست می‌کنند و حوزه بسته‌ای را تشکیل می‌دهند،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کالا در این حوزه از یک گروه به گروه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گردنبندهایی با صدف سرخ و دیگری بازوبندها و دست‌بندهایی با صدف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تملک هیچ‌کس در نمی‌آید و دست به دست به‌طور مداوم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مصنوعات، زشت و بی‌فایده، عاری از لطافت و بنجل هستند و بر اثر دست به دست شدن مدام، چرک، بدنما و چرب هستند؛ ولی در عین حال، دارای ارزش زیادی برای بومیان هستند؛ تا حدی که گویا زندگی بدون گردش این مصنوعات متوقف می‌شود</w:t>
      </w:r>
      <w:r>
        <w:rPr>
          <w:rFonts w:eastAsia="IRNazanin" w:cs="IRNazanin"/>
          <w:color w:val="111111"/>
          <w:sz w:val="28"/>
          <w:szCs w:val="28"/>
          <w:rtl w:val="true"/>
          <w:lang w:bidi="fa-IR"/>
        </w:rPr>
        <w:t xml:space="preserve">. </w:t>
      </w:r>
      <w:r>
        <w:rPr>
          <w:rStyle w:val="FootnoteAnchor"/>
          <w:rtl w:val="true"/>
        </w:rPr>
        <w:footnoteReference w:id="128"/>
      </w:r>
    </w:p>
    <w:p>
      <w:pPr>
        <w:pStyle w:val="Heading6"/>
        <w:numPr>
          <w:ilvl w:val="5"/>
          <w:numId w:val="1"/>
        </w:numPr>
        <w:rPr/>
      </w:pPr>
      <w:bookmarkStart w:id="314" w:name="__RefHeading___Toc1835328_774463916"/>
      <w:bookmarkStart w:id="315" w:name="_Toc120"/>
      <w:bookmarkEnd w:id="314"/>
      <w:r>
        <w:rPr>
          <w:rtl w:val="true"/>
        </w:rPr>
        <w:t>سوم</w:t>
      </w:r>
      <w:r>
        <w:rPr>
          <w:rtl w:val="true"/>
        </w:rPr>
        <w:t xml:space="preserve">. </w:t>
      </w:r>
      <w:r>
        <w:rPr>
          <w:rtl w:val="true"/>
        </w:rPr>
        <w:t>بازارهای هفتگی در ایران</w:t>
      </w:r>
      <w:bookmarkEnd w:id="315"/>
    </w:p>
    <w:p>
      <w:pPr>
        <w:pStyle w:val="BookText"/>
        <w:rPr/>
      </w:pPr>
      <w:r>
        <w:rPr>
          <w:rFonts w:ascii="IRNazanin" w:hAnsi="IRNazanin" w:eastAsia="IRNazanin"/>
          <w:color w:val="111111"/>
          <w:sz w:val="28"/>
          <w:sz w:val="28"/>
          <w:szCs w:val="28"/>
          <w:rtl w:val="true"/>
          <w:lang w:bidi="fa-IR"/>
        </w:rPr>
        <w:t>بازارهای هفتگی در ایران، مانند شنبه، دوشنبه و جمعه بازارها، جایگاه ویژه‌ای در اقتصاد محلی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 کاربردهای آن، در جوامع روستایی ایران است که در مرحله نخست، محلی برای داد وستد فرآورده‌های دامی، زراعی و صنایع روستایی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خصوصیت‌های این بازارها این‌است که مردان و زنان، همه در داد و ستد مشارکت می‌کنند؛ گرچه امروزه این بازارها در سطح گسترده در مراکز شهرها، حتی شهرهای بزرگ نیز وجود دارد به‌گونه‌ای که گویا در هر نقطه‌ای از شهر به تناوب از شنبه تا جمعه بازار روز برقرار است</w:t>
      </w:r>
      <w:r>
        <w:rPr>
          <w:rFonts w:eastAsia="IRNazanin" w:cs="IRNazanin"/>
          <w:color w:val="111111"/>
          <w:sz w:val="28"/>
          <w:szCs w:val="28"/>
          <w:rtl w:val="true"/>
          <w:lang w:bidi="fa-IR"/>
        </w:rPr>
        <w:t xml:space="preserve">. </w:t>
      </w:r>
      <w:r>
        <w:rPr>
          <w:rStyle w:val="FootnoteAnchor"/>
          <w:rtl w:val="true"/>
        </w:rPr>
        <w:footnoteReference w:id="129"/>
      </w:r>
    </w:p>
    <w:p>
      <w:pPr>
        <w:pStyle w:val="Heading5"/>
        <w:numPr>
          <w:ilvl w:val="4"/>
          <w:numId w:val="1"/>
        </w:numPr>
        <w:rPr/>
      </w:pPr>
      <w:bookmarkStart w:id="316" w:name="__RefHeading___Toc1835330_774463916"/>
      <w:bookmarkStart w:id="317" w:name="_Toc121"/>
      <w:bookmarkEnd w:id="316"/>
      <w:r>
        <w:rPr>
          <w:rtl w:val="true"/>
        </w:rPr>
        <w:t>ج</w:t>
      </w:r>
      <w:r>
        <w:rPr>
          <w:rtl w:val="true"/>
        </w:rPr>
        <w:t xml:space="preserve">) </w:t>
      </w:r>
      <w:r>
        <w:rPr>
          <w:rtl w:val="true"/>
        </w:rPr>
        <w:t>شیوه‌های توزیع کالا</w:t>
      </w:r>
      <w:bookmarkEnd w:id="31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نشان‌دادن این اصل از جهانشمولی‌های فرهنگی، می‌توانیم به یک</w:t>
      </w:r>
    </w:p>
    <w:p>
      <w:pPr>
        <w:pStyle w:val="BookText"/>
        <w:rPr/>
      </w:pPr>
      <w:r>
        <w:rPr>
          <w:rFonts w:ascii="IRNazanin" w:hAnsi="IRNazanin" w:eastAsia="IRNazanin"/>
          <w:color w:val="111111"/>
          <w:sz w:val="28"/>
          <w:sz w:val="28"/>
          <w:szCs w:val="28"/>
          <w:rtl w:val="true"/>
          <w:lang w:bidi="fa-IR"/>
        </w:rPr>
        <w:t>بخش از نظام‌های اقتصادی یعنی شیوه‌های توزیع نیز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جوامع افزون بر به کارگیری شیوه‌های مرسوم و جاافتاده تولید کالاهای مادی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تهیه آنها از محیط اطراف و قابل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مراقب باشند که این کالاها، عادلانه بین همه اعضای جامعه که بقایشان به دریافت کالاهای مزبور بستگی دارد،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کالاها و خدمات در برخی فرهنگ‌ها مانند فرهنگ‌های سرمایه‌دار، براساس روش سرمایه‌داری </w:t>
      </w:r>
      <w:r>
        <w:rPr>
          <w:rStyle w:val="FootnoteAnchor"/>
          <w:rtl w:val="true"/>
        </w:rPr>
        <w:footnoteReference w:id="130"/>
      </w:r>
      <w:r>
        <w:rPr>
          <w:rFonts w:ascii="IRNazanin" w:hAnsi="IRNazanin" w:eastAsia="IRNazanin"/>
          <w:color w:val="111111"/>
          <w:sz w:val="28"/>
          <w:sz w:val="28"/>
          <w:szCs w:val="28"/>
          <w:rtl w:val="true"/>
          <w:lang w:bidi="fa-IR"/>
        </w:rPr>
        <w:t xml:space="preserve">که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نسبت توانش در پرداخت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مبتنی است، توزیع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 و خدمات در کشورهای سوسیالیستی‌ای مانند جمهوری خلق چین، آلبانی، کوبا و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اصل کاملاً متفاوت دیگری، یعنی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نسبت نیازی که دارد،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توزیع امکانات و منابع در یک نظام دین‌مدار، بر اساس تعریف دیگری از عدالت،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 هر صاحب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گونه نظام توزیع، همه امکانات و منابع موجود در جهان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پیگمی‌های </w:t>
      </w:r>
      <w:r>
        <w:rPr>
          <w:rStyle w:val="FootnoteAnchor"/>
          <w:rtl w:val="true"/>
        </w:rPr>
        <w:footnoteReference w:id="132"/>
      </w:r>
      <w:r>
        <w:rPr>
          <w:rFonts w:ascii="IRNazanin" w:hAnsi="IRNazanin" w:eastAsia="IRNazanin"/>
          <w:color w:val="111111"/>
          <w:sz w:val="28"/>
          <w:sz w:val="28"/>
          <w:szCs w:val="28"/>
          <w:rtl w:val="true"/>
          <w:lang w:bidi="fa-IR"/>
        </w:rPr>
        <w:t xml:space="preserve">آفریقای مرکزی، برای توزیع از یک نظام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که در آن، شرکای تجاری برای رسیدن به معامله‌ای متقابل، در طول مدت مبادله از برخورد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بوشمن‌های نامیبیای فعلی، گوشت حیوانی را که در جریان شکار کشته شده است، بر اساس اصل نظام خویشاوندی توزیع می‌کنند؛ یعنی چگونگی ارتباط هر فرد با شخص شکارچی، میزان سهم</w:t>
      </w:r>
    </w:p>
    <w:p>
      <w:pPr>
        <w:pStyle w:val="BookText"/>
        <w:rPr/>
      </w:pPr>
      <w:r>
        <w:rPr>
          <w:rFonts w:ascii="IRNazanin" w:hAnsi="IRNazanin" w:eastAsia="IRNazanin"/>
          <w:color w:val="111111"/>
          <w:sz w:val="28"/>
          <w:sz w:val="28"/>
          <w:szCs w:val="28"/>
          <w:rtl w:val="true"/>
          <w:lang w:bidi="fa-IR"/>
        </w:rPr>
        <w:t>گوشت آن فرد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نظام توزیع به هر شکلی که باشد، هیچ جامعه‌ای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برای مدت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موفق به تشکیل یک انگاره نظام‌مند توزیع نشده باشد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دو محور از محورهای اساسی در مطالعات انسان‌شناسی فرهنگی، نهادهای حقوقی سیاسی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انسان‌شناس اساساً سعی می‌کند به شیوه‌های نظارت و کنترل رفتار در این محورها توجه کرده و در زمان‌بندی مشخص و براساس شیوه‌های کارآمد جمع‌آوری اطلاعات در محورهای یاد شده، به جمع‌آوری اطلاعات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یک از نهادهای یاد شده در فرهنگ‌های مختلف و به دلیل نوع جهان‌بینی حاکم بر آن جامعه،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نهاد اقتصاد، در یک جامعه غیر دینی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سیاست و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مجموعه‌ای هماهنگ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سامان‌دهی به نظام اجتماعی را دارد و عامل اصلی ایجاد نظم اجتماعی و حاکمیت قانون است و توجه به آنها در فرهنگ‌های گوناگون، بسته به منابع و منشأ تدوین و اعمال قانون، بیانگر تفاوت‌ها و شباهت‌های فراوانی در بین جوامع است که یکی از آنها نظامات مبتنی بر حقوق و قوانین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سیاسی، حقوقی، حقوق اساسی، منابع حقوقی، نهاد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نهاد و نظام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مطالعات انسان‌شناسی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نهاد و نظام اقتصادی در مطالعات انسان‌شناسی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اصلی مطرح در خصوص نهادهای اقتصادی، سیاسی و حقوقی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انسان‌شناس جهت فهم روابط عمده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در هر فرهنگ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نسبتی بین نظام حقوقی و تحقق قوانین و رسیدن به عدالت اقتصادی وجود دارد؟</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رابطه فرهنگ دینی و اقتصادی در یک جامعه،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رابطه نهاد خانواده و اقتصاد در یک جامعه انتخابی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خصوص رابطه شناخت ویژگی‌های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یک فرهنگ و فعالیت موفق تبلیغی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فرهنگ متفاوت در خصوص رفتارهای اقتصادی و سیاسی را انتخاب نموده و آنها را در سه محور کارآمدی، الگوها و میزان پای‌بندی به ارزش‌های پذیرفته شده مربوط به هر کدام،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سایمون، کالمن و واتسون، هلن؛ در آمدی به انسان‌شناسی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حقوق و سیاست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بیتس، دانیل؛ انسان‌شناسی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 م؛ مردم‌شناسی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روح‌الامینی، محمود؛ زمینه فرهنگ‌شناسی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روح‌الامینی، محمود؛ مردم‌شناسی جوامع ابتدایی و عشایر</w:t>
      </w:r>
      <w:r>
        <w:rPr>
          <w:rFonts w:eastAsia="IRNazanin" w:cs="IRNazanin"/>
          <w:color w:val="111111"/>
          <w:sz w:val="28"/>
          <w:szCs w:val="28"/>
          <w:rtl w:val="true"/>
          <w:lang w:bidi="fa-IR"/>
        </w:rPr>
        <w:t>.</w:t>
      </w:r>
      <w:bookmarkStart w:id="318" w:name="pg5147_54326"/>
    </w:p>
    <w:p>
      <w:pPr>
        <w:pStyle w:val="Heading2"/>
        <w:numPr>
          <w:ilvl w:val="1"/>
          <w:numId w:val="1"/>
        </w:numPr>
        <w:rPr/>
      </w:pPr>
      <w:bookmarkStart w:id="319" w:name="__RefHeading___Toc1835332_774463916"/>
      <w:bookmarkStart w:id="320" w:name="_Toc122"/>
      <w:bookmarkEnd w:id="318"/>
      <w:bookmarkEnd w:id="319"/>
      <w:r>
        <w:rPr>
          <w:rtl w:val="true"/>
        </w:rPr>
        <w:t xml:space="preserve">بخش چهارم </w:t>
      </w:r>
      <w:r>
        <w:rPr>
          <w:rtl w:val="true"/>
        </w:rPr>
        <w:t xml:space="preserve">: </w:t>
      </w:r>
      <w:r>
        <w:rPr>
          <w:rtl w:val="true"/>
        </w:rPr>
        <w:t>فرهنگ و ویژگی های آن</w:t>
      </w:r>
      <w:bookmarkEnd w:id="32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1835334_774463916"/>
      <w:bookmarkStart w:id="322" w:name="_Toc123"/>
      <w:bookmarkEnd w:id="321"/>
      <w:r>
        <w:rPr>
          <w:rtl w:val="true"/>
        </w:rPr>
        <w:t>اشاره</w:t>
      </w:r>
      <w:bookmarkStart w:id="323" w:name="pg5147_54330"/>
      <w:bookmarkEnd w:id="322"/>
    </w:p>
    <w:p>
      <w:pPr>
        <w:pStyle w:val="Heading3"/>
        <w:numPr>
          <w:ilvl w:val="2"/>
          <w:numId w:val="1"/>
        </w:numPr>
        <w:rPr/>
      </w:pPr>
      <w:bookmarkStart w:id="324" w:name="__RefHeading___Toc1835336_774463916"/>
      <w:bookmarkStart w:id="325" w:name="_Toc124"/>
      <w:bookmarkEnd w:id="323"/>
      <w:bookmarkEnd w:id="324"/>
      <w:r>
        <w:rPr/>
        <w:t>8</w:t>
      </w:r>
      <w:r>
        <w:rPr>
          <w:rtl w:val="true"/>
        </w:rPr>
        <w:t xml:space="preserve">- </w:t>
      </w:r>
      <w:r>
        <w:rPr>
          <w:rtl w:val="true"/>
        </w:rPr>
        <w:t>مفهوم شناسی فرهنگ</w:t>
      </w:r>
      <w:bookmarkEnd w:id="325"/>
    </w:p>
    <w:p>
      <w:pPr>
        <w:pStyle w:val="Heading4"/>
        <w:numPr>
          <w:ilvl w:val="3"/>
          <w:numId w:val="1"/>
        </w:numPr>
        <w:rPr/>
      </w:pPr>
      <w:bookmarkStart w:id="326" w:name="__RefHeading___Toc1835338_774463916"/>
      <w:bookmarkStart w:id="327" w:name="_Toc125"/>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منظورآشنایی با مفهوم فرهنگ، تاریخ شکل‌گیری، برداشت‌ها وتعابیر موجود از آن انتظار می‌رود که دانش‌پژوهان در پایان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تاریخ فرهنگ آشنا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طبقه‌بندی‌هایی که در خصوص مفهوم فرهنگ صورت گرفته، آشنا گردند؛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 و عناصر اصلی تعاریف فرهنگ را شناسایی کنند؛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قرن هجدهم که افکار اجتماعی، خصیصه علمی به خود گرفت و در جست‌وجوی قوانین اجتماعی برای راهنمایی رفتار بشر برآمد، مطالعاتی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که به دنبال تدوین تاریخ عمومی بشر و جوامع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مورخان در این دوران توجه زیادی به مسائل سیاسی و نظامی نداشتند و بیشتر متوجه آداب و رسوم، هنرها، نهادها، افکار و علوم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گسترش شناخت و معرفت می‌توانستند از یک دوره پیشرفت سخن گویند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بیان آن به‌کار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کلمه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kultur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زبان آلمانی به معنای پیشرفت و تعالی یک جامعه و نشانه دست‌یابی آن به تمدن به‌کار رفت</w:t>
      </w:r>
      <w:r>
        <w:rPr>
          <w:rFonts w:eastAsia="IRNazanin" w:cs="IRNazanin"/>
          <w:color w:val="111111"/>
          <w:sz w:val="28"/>
          <w:szCs w:val="28"/>
          <w:rtl w:val="true"/>
          <w:lang w:bidi="fa-IR"/>
        </w:rPr>
        <w:t>.</w:t>
      </w:r>
      <w:bookmarkStart w:id="328" w:name="pg5147_54332"/>
    </w:p>
    <w:p>
      <w:pPr>
        <w:pStyle w:val="Heading4"/>
        <w:numPr>
          <w:ilvl w:val="3"/>
          <w:numId w:val="1"/>
        </w:numPr>
        <w:rPr/>
      </w:pPr>
      <w:bookmarkStart w:id="329" w:name="__RefHeading___Toc1835340_774463916"/>
      <w:bookmarkStart w:id="330" w:name="_Toc126"/>
      <w:bookmarkEnd w:id="328"/>
      <w:bookmarkEnd w:id="329"/>
      <w:r>
        <w:rPr>
          <w:rtl w:val="true"/>
        </w:rPr>
        <w:t>تعاریف فرهنگ</w:t>
      </w:r>
      <w:bookmarkEnd w:id="33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کلاسیک لاتین ریشه گرفته است و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هنوز در واژه‌های </w:t>
      </w:r>
      <w:r>
        <w:rPr>
          <w:rFonts w:eastAsia="Times New Roman" w:cs="Times New Roman" w:ascii="Times New Roman" w:hAnsi="Times New Roman"/>
          <w:color w:val="111111"/>
          <w:sz w:val="28"/>
          <w:szCs w:val="28"/>
          <w:lang w:val="en-US" w:bidi="en-US"/>
        </w:rPr>
        <w:t>Agriculture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Horticulture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باغبانی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Cult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Cultus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برجاست و در صورت‌های تازه، مانند </w:t>
      </w:r>
      <w:r>
        <w:rPr>
          <w:rFonts w:eastAsia="Times New Roman" w:cs="Times New Roman" w:ascii="Times New Roman" w:hAnsi="Times New Roman"/>
          <w:color w:val="111111"/>
          <w:sz w:val="28"/>
          <w:szCs w:val="28"/>
          <w:lang w:val="en-US" w:bidi="en-US"/>
        </w:rPr>
        <w:t>Bee Cuiture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پرورش زنبور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Pearl Cuiture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کشت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معنا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به‌کارگیری این مفهوم در دیگر زبان‌ها از جمله فرانسه قرون وسطا، انگلیسی به‌ویژه آمریکایی، رومیک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پرتغالی، اسپانیولی، ایتالیایی و رومانیایی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زبان فارسی،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کوشش‌هایی که در زبان فارسی برای شناخت مفهوم فرهنگ و طبقه‌بندی آن صورت گرفته است می‌توان به تلاش روح الامینی در کتاب زمینه فرهنگ‌شناسی، جهانگیر معینی در کتاب نظریه و فرهنگ، داریوش آشوری در کتاب تعاریف و مفهوم فرهنگ، و حسین سلیمی در کتاب فرهنگ‌گرایی، جهانی شدن و حقوق بشر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اصطلاح فرهنگ در کاربرد روزمره به امور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فلسفه برمی‌گردد، ولی اصطلاح فرهنگ از دیدگاه انسان‌شناس، معنا و مفهوم بسیار متنوع و گسترده‌تری دارد که از سلیقه‌های شخصی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شروط با فرهنگ بودن، انسان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مردم فرهنگ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نیمه عریان قبیله دانی در گینه جدید، به همان اندازه با فرهنگ هستند که رئیس جمهور یک کشور با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و لوازم آشپزی، سرنیزه‌ها و کلبه‌های گلی از نظر انسان‌شناس، به همان اندازه ارزش و اهمیت دارند که نقاشی‌های رنگ روغنی و آثار برجسته ادبی، علمی و دینی دارای ارزش و اعتبارند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واحدی از اصطلاح فرهنگ حتی در میان انسان‌شناسان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مدعی‌اند</w:t>
      </w:r>
      <w:bookmarkStart w:id="331" w:name="pg5147_54335"/>
    </w:p>
    <w:p>
      <w:pPr>
        <w:pStyle w:val="BookText"/>
        <w:rPr/>
      </w:pPr>
      <w:bookmarkEnd w:id="331"/>
      <w:r>
        <w:rPr>
          <w:rFonts w:ascii="IRNazanin" w:hAnsi="IRNazanin" w:eastAsia="IRNazanin"/>
          <w:color w:val="111111"/>
          <w:sz w:val="28"/>
          <w:sz w:val="28"/>
          <w:szCs w:val="28"/>
          <w:rtl w:val="true"/>
          <w:lang w:bidi="fa-IR"/>
        </w:rPr>
        <w:t xml:space="preserve">فرهنگ، عنصر مفهومی راهنمایی کننده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کروبر و کلاکهان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تن از انسان‌شناسان معروف،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مختلف از فرهنگ راشناسایی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اولین تعاریفی که از مورد استفاده زیاد قرار گرفته تعریف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تایلور، انسان‌شناس تکامل‌گرا است که از فرهنگ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پیچیده مشتمل بر معرفت، باورها، هنرها، اخلاقیات، قوانین، آداب و رسوم و به طور کلی هر قابلیت و رفتاری که انسان به عنوان عضوی از جامعه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می‌کند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کلاکهان و کلی طی سال‌های اخیر، فرهنگ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طرح‌هایی که از نظر تاریخی برای زیستن خلق شده‌اند، اعم از روشن، غیر روشن، منطقی، غیرمنطقی و غیرعقلانی که در هر زمانی به عنوان راهنماهای بالقوه‌ای برای رفتار انسان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دادند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یکی دیگر از انسان‌شناسان به نام هرسکوویتز، از فرهنگ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انسان ساخته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داونز از فرهنگ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نقشه‌ای ذهنی که ما را در روابطمان با محیط اطراف و با اقوام و مردمان دیگر جهان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332" w:name="__RefHeading___Toc1835342_774463916"/>
      <w:bookmarkStart w:id="333" w:name="_Toc127"/>
      <w:bookmarkEnd w:id="332"/>
      <w:r>
        <w:rPr>
          <w:rtl w:val="true"/>
        </w:rPr>
        <w:t>تقسیم بندی کلاکهان از تعاریف فرهنگ</w:t>
      </w:r>
      <w:bookmarkEnd w:id="333"/>
    </w:p>
    <w:p>
      <w:pPr>
        <w:pStyle w:val="Heading5"/>
        <w:numPr>
          <w:ilvl w:val="4"/>
          <w:numId w:val="1"/>
        </w:numPr>
        <w:rPr/>
      </w:pPr>
      <w:bookmarkStart w:id="334" w:name="__RefHeading___Toc1835344_774463916"/>
      <w:bookmarkStart w:id="335" w:name="_Toc128"/>
      <w:bookmarkEnd w:id="334"/>
      <w:r>
        <w:rPr>
          <w:rtl w:val="true"/>
        </w:rPr>
        <w:t>الف</w:t>
      </w:r>
      <w:r>
        <w:rPr>
          <w:rtl w:val="true"/>
        </w:rPr>
        <w:t xml:space="preserve">) </w:t>
      </w:r>
      <w:r>
        <w:rPr>
          <w:rtl w:val="true"/>
        </w:rPr>
        <w:t xml:space="preserve">تعاریف وصف‌گرایانه </w:t>
      </w:r>
      <w:r>
        <w:rPr>
          <w:rtl w:val="true"/>
        </w:rPr>
        <w:t>(</w:t>
      </w:r>
      <w:r>
        <w:rPr/>
        <w:t>Descriptive</w:t>
      </w:r>
      <w:r>
        <w:rPr>
          <w:rtl w:val="true"/>
        </w:rPr>
        <w:t>)</w:t>
      </w:r>
      <w:bookmarkEnd w:id="3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توجه به همه ابعاد فرهنگ، مروری بر طبقه‌بندی صورت گرفته توسط آقای کلاکهان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تعاریف، بسیار گسترده‌اند و بر عناصر سازه فرهنگ، تکیه دارند و چه بسا متأثر از تعاریف تیلور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سلیمی در کتا ب فرهنگ گرایی، این دسته تعاریف را این‌گونه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تعاریف توصیفی از فرهنگ، تعاریفی هستند که قصد دارند با شناساندن نهادها و عناصر تشکیل دهنده آن، به تعریف کلیتی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این‌گونه تعاریف، تلاش می‌شود که گروهی از نهادهای اجتماعی، پدیده‌ها و فعالیت‌هایی که در حوزه فرهنگ می‌گنجد، مشخص شوند و آن‌گاه مفهومی کلی از مجموعه آنها، زیر عنوان فرهنگ، استنباط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تعاریف به اندیشه‌ها و فعالیت‌های علمی انسان‌شناسان قرن نوزدهم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گوستاوکلم از مهم‌ترین تلاش‌ها در این زمینه است که در نیمه قرن نوزده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سعی دارد تا توسعه تدریجی نوع بشر را با مطالعه بر روی نحوه تحول آداب و سنن، مهارت‌ها، ابزارها، اعمال مذهبی مردم و قبایل مختلف توصیف نماید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سه تعریف زیر از مجموع این تعاریف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کلیت در هم تافته‌ای از دانش، دین، هنر، قانون، اخلاقیات، آداب و رسوم و هرگونه توانایی و عاداتی است که آدمی، همچون عضوی از جامعه به دست می‌آورد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کلیت در هم تافته‌ای از عاداتی است که مردم همچون عضوی از جامعه فرا می‌گیرند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مفهوم وصف‌گرایانه‌ای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انباشته از آفرینندگی بشر</w:t>
      </w:r>
      <w:r>
        <w:rPr>
          <w:rFonts w:eastAsia="IRNazanin" w:cs="IRNazanin"/>
          <w:color w:val="111111"/>
          <w:sz w:val="28"/>
          <w:szCs w:val="28"/>
          <w:rtl w:val="true"/>
          <w:lang w:bidi="fa-IR"/>
        </w:rPr>
        <w:t>»</w:t>
      </w:r>
      <w:bookmarkStart w:id="336" w:name="pg5147_54339"/>
    </w:p>
    <w:p>
      <w:pPr>
        <w:pStyle w:val="BookText"/>
        <w:rPr/>
      </w:pPr>
      <w:bookmarkEnd w:id="336"/>
      <w:r>
        <w:rPr>
          <w:rFonts w:ascii="IRNazanin" w:hAnsi="IRNazanin" w:eastAsia="IRNazanin"/>
          <w:color w:val="111111"/>
          <w:sz w:val="28"/>
          <w:sz w:val="28"/>
          <w:szCs w:val="28"/>
          <w:rtl w:val="true"/>
          <w:lang w:bidi="fa-IR"/>
        </w:rPr>
        <w:t>است، از جمله کتاب‌ها، نقاشی‌ها، بناها، زبان، رسم‌ها، نظام آداب، فضیلت‌های اخلاقی، دانش هماهنگی با محیط، دین و احکام شایست و ناشایست</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337" w:name="__RefHeading___Toc1835346_774463916"/>
      <w:bookmarkStart w:id="338" w:name="_Toc129"/>
      <w:bookmarkEnd w:id="337"/>
      <w:r>
        <w:rPr>
          <w:rtl w:val="true"/>
        </w:rPr>
        <w:t>ب</w:t>
      </w:r>
      <w:r>
        <w:rPr>
          <w:rtl w:val="true"/>
        </w:rPr>
        <w:t xml:space="preserve">) </w:t>
      </w:r>
      <w:r>
        <w:rPr>
          <w:rtl w:val="true"/>
        </w:rPr>
        <w:t xml:space="preserve">تعاریف تاریخی </w:t>
      </w:r>
      <w:r>
        <w:rPr>
          <w:rtl w:val="true"/>
        </w:rPr>
        <w:t>(</w:t>
      </w:r>
      <w:r>
        <w:rPr/>
        <w:t>Historic</w:t>
      </w:r>
      <w:r>
        <w:rPr>
          <w:rtl w:val="true"/>
        </w:rPr>
        <w:t>)</w:t>
      </w:r>
      <w:bookmarkEnd w:id="338"/>
    </w:p>
    <w:p>
      <w:pPr>
        <w:pStyle w:val="BookText"/>
        <w:rPr/>
      </w:pPr>
      <w:r>
        <w:rPr>
          <w:rFonts w:ascii="IRNazanin" w:hAnsi="IRNazanin" w:eastAsia="IRNazanin"/>
          <w:color w:val="111111"/>
          <w:sz w:val="28"/>
          <w:sz w:val="28"/>
          <w:szCs w:val="28"/>
          <w:rtl w:val="true"/>
          <w:lang w:bidi="fa-IR"/>
        </w:rPr>
        <w:t>در این گونه تعاریف، تکیه بر میراث اجتماعی یا سنت‌ها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مجموعه‌ای منسجم از میراث اجتماعی است که نژاد و زندگی تاریخی گروه، معنای اجتماعی بدان بخشیده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همبسته از کردارها و باورها است که از راه جامعه به ارث می‌رسد و بافت زندگی را می‌سازد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از گذشته آدمیان باز مانده، در حال ایشان عمل می‌کند و آینده آنها را شکل می‌دهد</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339" w:name="__RefHeading___Toc1835348_774463916"/>
      <w:bookmarkStart w:id="340" w:name="_Toc130"/>
      <w:bookmarkEnd w:id="339"/>
      <w:r>
        <w:rPr>
          <w:rtl w:val="true"/>
        </w:rPr>
        <w:t>ج</w:t>
      </w:r>
      <w:r>
        <w:rPr>
          <w:rtl w:val="true"/>
        </w:rPr>
        <w:t xml:space="preserve">) </w:t>
      </w:r>
      <w:r>
        <w:rPr>
          <w:rtl w:val="true"/>
        </w:rPr>
        <w:t xml:space="preserve">تعاریف هنجاری </w:t>
      </w:r>
      <w:r>
        <w:rPr>
          <w:rtl w:val="true"/>
        </w:rPr>
        <w:t>(</w:t>
      </w:r>
      <w:r>
        <w:rPr/>
        <w:t>Normative</w:t>
      </w:r>
      <w:r>
        <w:rPr>
          <w:rtl w:val="true"/>
        </w:rPr>
        <w:t>)</w:t>
      </w:r>
      <w:bookmarkEnd w:id="340"/>
    </w:p>
    <w:p>
      <w:pPr>
        <w:pStyle w:val="BookText"/>
        <w:rPr/>
      </w:pPr>
      <w:r>
        <w:rPr>
          <w:rFonts w:ascii="IRNazanin" w:hAnsi="IRNazanin" w:eastAsia="IRNazanin"/>
          <w:color w:val="111111"/>
          <w:sz w:val="28"/>
          <w:sz w:val="28"/>
          <w:szCs w:val="28"/>
          <w:rtl w:val="true"/>
          <w:lang w:bidi="fa-IR"/>
        </w:rPr>
        <w:t>این تعاریف، تکیه بر قواعد و روش‌ها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اجتماعی، اعم از نهادها، رسم‌ها، عقاید و واکنش‌های رفتاری گروهی از مردم، اعم از بدوی و متمدن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اشارتی به راه و روش مشخص یک گروه از آدمیان یا طرح کامل زندگی آنهاست</w:t>
      </w:r>
      <w:r>
        <w:rPr>
          <w:rFonts w:eastAsia="IRNazanin" w:cs="IRNazanin"/>
          <w:color w:val="111111"/>
          <w:sz w:val="28"/>
          <w:szCs w:val="28"/>
          <w:rtl w:val="true"/>
          <w:lang w:bidi="fa-IR"/>
        </w:rPr>
        <w:t xml:space="preserve">. </w:t>
      </w:r>
      <w:r>
        <w:rPr>
          <w:rStyle w:val="FootnoteAnchor"/>
          <w:rtl w:val="true"/>
        </w:rPr>
        <w:footnoteReference w:id="146"/>
      </w:r>
      <w:bookmarkStart w:id="341" w:name="pg5147_54341"/>
    </w:p>
    <w:p>
      <w:pPr>
        <w:pStyle w:val="Heading5"/>
        <w:numPr>
          <w:ilvl w:val="4"/>
          <w:numId w:val="1"/>
        </w:numPr>
        <w:rPr/>
      </w:pPr>
      <w:bookmarkStart w:id="342" w:name="__RefHeading___Toc1835350_774463916"/>
      <w:bookmarkStart w:id="343" w:name="_Toc131"/>
      <w:bookmarkEnd w:id="341"/>
      <w:bookmarkEnd w:id="342"/>
      <w:r>
        <w:rPr>
          <w:rtl w:val="true"/>
        </w:rPr>
        <w:t>د</w:t>
      </w:r>
      <w:r>
        <w:rPr>
          <w:rtl w:val="true"/>
        </w:rPr>
        <w:t xml:space="preserve">) </w:t>
      </w:r>
      <w:r>
        <w:rPr>
          <w:rtl w:val="true"/>
        </w:rPr>
        <w:t xml:space="preserve">تعاریف روان‌شناسانه </w:t>
      </w:r>
      <w:r>
        <w:rPr>
          <w:rtl w:val="true"/>
        </w:rPr>
        <w:t>(</w:t>
      </w:r>
      <w:r>
        <w:rPr/>
        <w:t>Phycological</w:t>
      </w:r>
      <w:r>
        <w:rPr>
          <w:rtl w:val="true"/>
        </w:rPr>
        <w:t>)</w:t>
      </w:r>
      <w:bookmarkEnd w:id="3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فرهنگ همچون وسیله سازگاری و حل مسئله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راه و روش مشترک زندگی و سازگاری ویژه انسان با محیط طبیعی و نیازهای اقتصادی‌اش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ترکیبی از انگاره‌ها، نگرش‌ها، عادات مشترک و کم و بیش یکسانی است که در جهت رفع نیازهای بازگردنده و همیشگی آدمی، پرورده شده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آموختگی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کلید رفتارهایی است که فرد برای همسانی با گروه می‌آموزد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را می‌توان چنین تصورکرد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متون، انگاره‌ها و کارکردهای آموخته‌ای که یک گروه در امر زندگی به‌کار می‌بندند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برعادت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الگوهای قراردادی کردار و بخش عمده‌ای از عادت‌های جاافتاده است که فرد به کمک آنها در هر موقعیت اجتماعی گام می‌نهد</w:t>
      </w:r>
      <w:r>
        <w:rPr>
          <w:rFonts w:eastAsia="IRNazanin" w:cs="IRNazanin"/>
          <w:color w:val="111111"/>
          <w:sz w:val="28"/>
          <w:szCs w:val="28"/>
          <w:rtl w:val="true"/>
          <w:lang w:bidi="fa-IR"/>
        </w:rPr>
        <w:t xml:space="preserve">.» </w:t>
      </w:r>
      <w:r>
        <w:rPr>
          <w:rStyle w:val="FootnoteAnchor"/>
          <w:rtl w:val="true"/>
        </w:rPr>
        <w:footnoteReference w:id="151"/>
      </w:r>
    </w:p>
    <w:p>
      <w:pPr>
        <w:pStyle w:val="Heading5"/>
        <w:numPr>
          <w:ilvl w:val="4"/>
          <w:numId w:val="1"/>
        </w:numPr>
        <w:rPr/>
      </w:pPr>
      <w:bookmarkStart w:id="344" w:name="__RefHeading___Toc1835352_774463916"/>
      <w:bookmarkStart w:id="345" w:name="_Toc132"/>
      <w:bookmarkEnd w:id="344"/>
      <w:r>
        <w:rPr>
          <w:rtl w:val="true"/>
        </w:rPr>
        <w:t>ه</w:t>
      </w:r>
      <w:r>
        <w:rPr>
          <w:rtl w:val="true"/>
        </w:rPr>
        <w:t xml:space="preserve">) </w:t>
      </w:r>
      <w:r>
        <w:rPr>
          <w:rtl w:val="true"/>
        </w:rPr>
        <w:t xml:space="preserve">تعاریف ساختاری </w:t>
      </w:r>
      <w:r>
        <w:rPr>
          <w:rtl w:val="true"/>
        </w:rPr>
        <w:t>(</w:t>
      </w:r>
      <w:r>
        <w:rPr/>
        <w:t>Structural</w:t>
      </w:r>
      <w:r>
        <w:rPr>
          <w:rtl w:val="true"/>
        </w:rPr>
        <w:t>)</w:t>
      </w:r>
      <w:bookmarkEnd w:id="3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تعاریف، بر الگوسازی یا سازمان فرهنگ تکیه می‌شود</w:t>
      </w:r>
      <w:r>
        <w:rPr>
          <w:rFonts w:eastAsia="IRNazanin" w:cs="IRNazanin"/>
          <w:color w:val="111111"/>
          <w:sz w:val="28"/>
          <w:szCs w:val="28"/>
          <w:rtl w:val="true"/>
          <w:lang w:bidi="fa-IR"/>
        </w:rPr>
        <w:t>:</w:t>
      </w:r>
      <w:bookmarkStart w:id="346" w:name="pg5147_54343"/>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سیستمی از الگوهای واکنشی است که با یکدیگر همبسته و همسویند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سیستمی از طرح‌های آشکار و پنهان زندگی است که از تاریخ سرچشمه می‌گیرد و همه یا اعضای خاصی از گروه، توان مشارکت در آن را دارند</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347" w:name="__RefHeading___Toc1835354_774463916"/>
      <w:bookmarkStart w:id="348" w:name="_Toc133"/>
      <w:bookmarkEnd w:id="347"/>
      <w:r>
        <w:rPr>
          <w:rtl w:val="true"/>
        </w:rPr>
        <w:t>و</w:t>
      </w:r>
      <w:r>
        <w:rPr>
          <w:rtl w:val="true"/>
        </w:rPr>
        <w:t xml:space="preserve">) </w:t>
      </w:r>
      <w:r>
        <w:rPr>
          <w:rtl w:val="true"/>
        </w:rPr>
        <w:t xml:space="preserve">تعاریف تکوینی </w:t>
      </w:r>
      <w:r>
        <w:rPr>
          <w:rtl w:val="true"/>
        </w:rPr>
        <w:t>(</w:t>
      </w:r>
      <w:r>
        <w:rPr/>
        <w:t>Genetical</w:t>
      </w:r>
      <w:r>
        <w:rPr>
          <w:rtl w:val="true"/>
        </w:rPr>
        <w:t>)</w:t>
      </w:r>
      <w:bookmarkEnd w:id="3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فرهنگ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فرآورده همبود بشری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عبارت است از آن بخش از محیط که بشر، خود آن را آفریده است و باید خود را با آن سازگار کند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فرهنگ، هر شیء، عادت، اندیشه، نهاد و شیوه فکری و عملی است که انسان آن را فرا می‌گیرد و یا می‌آفریند و سپس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نسل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ایده‌ها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یک ساخت ارگانیزم اجتماعی است که ایده‌ها، نطفه آنند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عبارت است از سرجمع همه ایده‌ها برای هرگونه رفتار یکسان</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نمادها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Symbols</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در این نگرش، مجموعه‌ای از نمادهای مشخص موجود در یک جامعه است؛ نمادهایی که نه فقط از راه پژوهش تجربی، بلکه از طریق تأویل،</w:t>
      </w:r>
      <w:bookmarkStart w:id="349" w:name="pg5147_54345"/>
    </w:p>
    <w:p>
      <w:pPr>
        <w:pStyle w:val="BookText"/>
        <w:rPr/>
      </w:pPr>
      <w:bookmarkEnd w:id="349"/>
      <w:r>
        <w:rPr>
          <w:rFonts w:ascii="IRNazanin" w:hAnsi="IRNazanin" w:eastAsia="IRNazanin"/>
          <w:color w:val="111111"/>
          <w:sz w:val="28"/>
          <w:sz w:val="28"/>
          <w:szCs w:val="28"/>
          <w:rtl w:val="true"/>
          <w:lang w:bidi="fa-IR"/>
        </w:rPr>
        <w:t>تفسیر و ادراک معانی مندرج در آنها قابل شناخت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شامل همه شیوه‌های اندیشه و رفتار است که با میانکش ارتباطی، یعنی با رسانش نمادین به جای وراثت ژنتیک، دست به دست به نسل‌های بعدی منتقل می‌شود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یک جمع‌بندی به نظر می‌رسد که مفهوم فرهنگ، دارای سه مؤلفه اصلی است که بخشی از آن به امورات مادی و بخش دیگر به معنویات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دینی و غیر 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برمی‌گردد و عناصر عمل، دارایی‌ها و اندیشه از شاه‌کلیدهای آن هستند؛ به این معنا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ملتی دارد، می‌اندیشد و عمل می‌کند، فرهنگ آن جامعه است</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350" w:name="__RefHeading___Toc1835356_774463916"/>
      <w:bookmarkStart w:id="351" w:name="_Toc134"/>
      <w:bookmarkEnd w:id="350"/>
      <w:r>
        <w:rPr>
          <w:rtl w:val="true"/>
        </w:rPr>
        <w:t>نسبت فرهنگ و تمدن</w:t>
      </w:r>
      <w:bookmarkEnd w:id="351"/>
    </w:p>
    <w:p>
      <w:pPr>
        <w:pStyle w:val="BookText"/>
        <w:rPr/>
      </w:pPr>
      <w:r>
        <w:rPr>
          <w:rFonts w:ascii="IRNazanin" w:hAnsi="IRNazanin" w:eastAsia="IRNazanin"/>
          <w:color w:val="111111"/>
          <w:sz w:val="28"/>
          <w:sz w:val="28"/>
          <w:szCs w:val="28"/>
          <w:rtl w:val="true"/>
          <w:lang w:bidi="fa-IR"/>
        </w:rPr>
        <w:t xml:space="preserve">صرف نظر از معرکه آرا در خصوص یکی بودن فرهنگ و تمدن، یا دو مفهوم تلقی کردن آنها و همچنین مؤلفه‌های متعدد مفهومی در تعریف این دو، </w:t>
      </w:r>
      <w:r>
        <w:rPr>
          <w:rStyle w:val="FootnoteAnchor"/>
          <w:rtl w:val="true"/>
        </w:rPr>
        <w:footnoteReference w:id="161"/>
      </w:r>
      <w:r>
        <w:rPr>
          <w:rFonts w:ascii="IRNazanin" w:hAnsi="IRNazanin" w:eastAsia="IRNazanin"/>
          <w:color w:val="111111"/>
          <w:sz w:val="28"/>
          <w:sz w:val="28"/>
          <w:szCs w:val="28"/>
          <w:rtl w:val="true"/>
          <w:lang w:bidi="fa-IR"/>
        </w:rPr>
        <w:t>به برخی از برداشت‌ها اکتفا کرده و به اختصار به مؤلّفه‌های تمدن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نبی، متفکر الجزایری در عین تفکیک فرهنگ از تمدن، فرهنگ را روح تمدن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وی به تمدن به نظریه‌ای در باب انسان و روش‌های تحقق مقتضیات انسانیتش در ضمن محیط طبیعی معین، نزدیک است</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 شریعتی، معتقد است که تمدن به معنای کلی، عبارت است از</w:t>
      </w:r>
      <w:bookmarkStart w:id="352" w:name="pg5147_54347"/>
    </w:p>
    <w:p>
      <w:pPr>
        <w:pStyle w:val="BookText"/>
        <w:rPr/>
      </w:pPr>
      <w:bookmarkEnd w:id="352"/>
      <w:r>
        <w:rPr>
          <w:rFonts w:ascii="IRNazanin" w:hAnsi="IRNazanin" w:eastAsia="IRNazanin"/>
          <w:color w:val="111111"/>
          <w:sz w:val="28"/>
          <w:sz w:val="28"/>
          <w:szCs w:val="28"/>
          <w:rtl w:val="true"/>
          <w:lang w:bidi="fa-IR"/>
        </w:rPr>
        <w:t>مجموعه‌ای از ساخته‌ها و اندوخته‌های مادی و معنوی جامعه انسانی که عمدتاً به بعد مادی آن در معنای اخص، فرهنگ اطلاق می‌شود و به بعد مادی آن، تمدن</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رضا داوری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سیر و بسط یک نحو تفکر و ظهور آثار آن در مناسبات افراد و اقوام، در رفتار و کردار و در علوم و فنون مردم است که اجزای آن، تفکیک‌ناپذیرند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دنی کوش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واژه به حوزه معناشناختی واحدی تعلق دارند و مفاهیم اساسی یکسانی را منعکس می‌کنند؛ ولی کاملاً معادل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بیشتر یادآور پیشرفت‌های فردی است و تمدن، توسعه جمعی را یادآور است</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353" w:name="__RefHeading___Toc1835358_774463916"/>
      <w:bookmarkStart w:id="354" w:name="_Toc135"/>
      <w:bookmarkEnd w:id="353"/>
      <w:r>
        <w:rPr>
          <w:rtl w:val="true"/>
        </w:rPr>
        <w:t>مؤلفه های تمدن</w:t>
      </w:r>
      <w:bookmarkEnd w:id="35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تمدن‌ها دارای مقررات و قوانینی هستند که معمولاً به صورت مکتوب درآمده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تمدن‌ها دارای نوعی دولت با زمامداری شاهان، یا روحانیون و یا نمایندگان مردم هستند؛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تمدن‌ها خط و الفبایی برای ثبت و ضبط وقایع دارند؛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اشکال و انواعی از هنر و فعالیت‌های هنری در همه تمدن‌ها وجود دارد؛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تمدن‌ها زبانی برای انتقال و آموزش دستاوردهای خود دارند؛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تمدن‌ها دارای معتقدات دینی با سلسله مراتب روحانی و مقدسان هستند؛</w:t>
      </w:r>
      <w:bookmarkStart w:id="355" w:name="pg5147_54349"/>
    </w:p>
    <w:p>
      <w:pPr>
        <w:pStyle w:val="BookText"/>
        <w:rPr/>
      </w:pPr>
      <w:bookmarkEnd w:id="355"/>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تمدن‌ها علوم را تکامل بخشیده‌اند؛ خواه به دلیل قواعد علمی و خواه برای خدمات دینی</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356" w:name="__RefHeading___Toc1835360_774463916"/>
      <w:bookmarkStart w:id="357" w:name="_Toc136"/>
      <w:bookmarkEnd w:id="356"/>
      <w:r>
        <w:rPr>
          <w:rtl w:val="true"/>
        </w:rPr>
        <w:t>تاریخ فرهنگ</w:t>
      </w:r>
      <w:bookmarkEnd w:id="357"/>
    </w:p>
    <w:p>
      <w:pPr>
        <w:pStyle w:val="BookText"/>
        <w:rPr/>
      </w:pPr>
      <w:r>
        <w:rPr>
          <w:rFonts w:ascii="IRNazanin" w:hAnsi="IRNazanin" w:eastAsia="IRNazanin"/>
          <w:color w:val="111111"/>
          <w:sz w:val="28"/>
          <w:sz w:val="28"/>
          <w:szCs w:val="28"/>
          <w:rtl w:val="true"/>
          <w:lang w:bidi="fa-IR"/>
        </w:rPr>
        <w:t>فرهنگ از چه زمانی در جوامع بشری پدید آمد؟ آیا می‌توان تاریخ دقیقی را برای آن مشخص کرد؟</w:t>
      </w:r>
    </w:p>
    <w:p>
      <w:pPr>
        <w:pStyle w:val="BookText"/>
        <w:rPr/>
      </w:pPr>
      <w:r>
        <w:rPr>
          <w:rFonts w:ascii="IRNazanin" w:hAnsi="IRNazanin" w:eastAsia="IRNazanin"/>
          <w:color w:val="111111"/>
          <w:sz w:val="28"/>
          <w:sz w:val="28"/>
          <w:szCs w:val="28"/>
          <w:rtl w:val="true"/>
          <w:lang w:bidi="fa-IR"/>
        </w:rPr>
        <w:t>جامعه‌شناسان و مردم‌شناسان، دوره‌هایی را برای پدید آمدن فرهنگ در جوامع بشری برشمرده‌اند که اولاً ابزاری برای تعیین دقیق آن دوره‌ها در دسترس نیست، ثانیاً بر اساس اسناد و مدارک تاریخی، نمی‌توان آن دوره‌ها را از نظر علمی پذیرفت؛ زیرا انسان از آغاز پیدایش و تشکیل زندگی اجتماعی، دارای فرهنگ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نمی‌توان جامعه‌ای در ذهن ترسیم کرد که فاقد فرهنگ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انسان نسبت به سایر موجودات، برتر و کامل‌تر است، دارای فطرت، عقل و غرایز است و باید گرایش‌ها، تمایلات و نیازهای خویشتن را تأمین و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اقوام و ملت‌ها به تولید فرهنگ معنوی و مادی همت گماشته‌اند که البته، فرهنگ دینی آنان از تعالیم حیات‌بخش پیامبران الهی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نخستین گرایش فطری، معنوی و درونی انسان، مسئله پرستش است که از آغاز پیدایش وی در نهادش بوده و با استمرار آن، فرهنگ دینی و نهادهای دینی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عقل انسان، تدابیری را برای بهتر زیستن با هم‌نوعان خود در زمینه‌های سیاسی، اقتصادی، ابزار سازی، قوانین و</w:t>
      </w:r>
    </w:p>
    <w:p>
      <w:pPr>
        <w:pStyle w:val="BookText"/>
        <w:rPr/>
      </w:pPr>
      <w:r>
        <w:rPr>
          <w:rFonts w:ascii="IRNazanin" w:hAnsi="IRNazanin" w:eastAsia="IRNazanin"/>
          <w:color w:val="111111"/>
          <w:sz w:val="28"/>
          <w:sz w:val="28"/>
          <w:szCs w:val="28"/>
          <w:rtl w:val="true"/>
          <w:lang w:bidi="fa-IR"/>
        </w:rPr>
        <w:t>مقررات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غرایز او از جمله غریزه جنسی، باعث شکل‌گیری نهاد خانواده شد و آداب و رسوم خاص آن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متناسب با جامعه نخستین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ساده، محدود و کوچک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تولید فرهنگ پرداخت و به تدریج با رشد جمعیت، علم و ابزار، تحولی در افکار، اندیشه و نگرش‌های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گوناگون در عرصه تاریخ شکل گرفتند که هر یک دارای فرهنگ خاص خود شدند و این روند تکاملی، هم چنان به راه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فرهنگ از سری مفاهیم مرکب انتزاعی است، که به همین دلیل تعاریف و توصیفات فراوانی از آن ارایه شده است که حتی برخی 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از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تعاریف، ابعاد مادی و در برخی دیگر، ابعاد معنوی و نیز گاهی موارد، امورات ذهنی و اندیشه‌ای، مورد توجه بوده‌اند؛ همان‌طور که در برخی تعاریف، ارزش‌ها و باورهای دینی یک جامعه مورد دقت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تأکیدات از دسته‌بندی‌های اندیشمندان در خصوص تعاریف این مفهوم، از جمله تعاریف وصف‌گرایانه، ساخت‌گرایانه، هنجاری، تکوینی و تعاریف روان‌شناسانه، به راحتی قابل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لازم است تا به نسبت آن با تمدن توجه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تمدن، تعاریف وصف‌گرایانه، هنجاری، تکوینی، ساخت‌گرایانه، روان‌شناسانه،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وصف گرایانه فرهنگ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روان‌شناسانه فرهنگ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هنجاری، چه تفاوت‌هایی با ساخت‌گرایی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دسته از تعاریف، بر ارزش‌ها و باورهای دینی تأکید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تعریف تمدن، بگویید در کدام دسته از تعاریف، بر جنبه تمدنی فرهنگ تأکید شده است؟</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ارایه شده را در یک تحقیق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تعاریف فرهنگ در منابع دینی تحقیق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شاخص‌های فرهنگ دینی و مادی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مقاله‌ای در خصوص تجربیات تبلیغی خود که بیانگر تأثیر این ویژگی بر فعالیت‌های شما بوده است، تدوین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صالحی‌امیری، رضا؛ مفاهیم و نظریه‌های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کوهن، ریمون؛ گفت‌وگوی فرهنگ‌ها، ترجمه محمد علی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آشوری، داریوش؛ تعریف‌ها و مفهوم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 دنی؛ مفهوم فرهنگ در علوم اجتماعی، ترجمه فریدون وحیدا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بشریه، حمید؛ فرهنگ از دیدگاه انسان‌شناسی و مردم‌شناسی</w:t>
      </w:r>
      <w:r>
        <w:rPr>
          <w:rFonts w:eastAsia="IRNazanin" w:cs="IRNazanin"/>
          <w:color w:val="111111"/>
          <w:sz w:val="28"/>
          <w:szCs w:val="28"/>
          <w:rtl w:val="true"/>
          <w:lang w:bidi="fa-IR"/>
        </w:rPr>
        <w:t>.</w:t>
      </w:r>
      <w:bookmarkStart w:id="358" w:name="pg5147_54353"/>
    </w:p>
    <w:p>
      <w:pPr>
        <w:pStyle w:val="Heading3"/>
        <w:numPr>
          <w:ilvl w:val="2"/>
          <w:numId w:val="1"/>
        </w:numPr>
        <w:rPr/>
      </w:pPr>
      <w:bookmarkStart w:id="359" w:name="__RefHeading___Toc1835362_774463916"/>
      <w:bookmarkStart w:id="360" w:name="_Toc137"/>
      <w:bookmarkEnd w:id="358"/>
      <w:bookmarkEnd w:id="359"/>
      <w:r>
        <w:rPr/>
        <w:t>9</w:t>
      </w:r>
      <w:r>
        <w:rPr>
          <w:rtl w:val="true"/>
        </w:rPr>
        <w:t xml:space="preserve">- </w:t>
      </w:r>
      <w:r>
        <w:rPr>
          <w:rtl w:val="true"/>
        </w:rPr>
        <w:t>ویژگی های فرهنگ</w:t>
      </w:r>
      <w:bookmarkEnd w:id="360"/>
    </w:p>
    <w:p>
      <w:pPr>
        <w:pStyle w:val="Heading4"/>
        <w:numPr>
          <w:ilvl w:val="3"/>
          <w:numId w:val="1"/>
        </w:numPr>
        <w:rPr/>
      </w:pPr>
      <w:bookmarkStart w:id="361" w:name="__RefHeading___Toc1835364_774463916"/>
      <w:bookmarkStart w:id="362" w:name="_Toc138"/>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منظورآشنایی عمیق دانش‌پژوهان با ویژگی‌های فرهنگ، انتظار می‌رود که در پایان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مفیدی در خصوص ویژگی اکتسابی بودن فرهنگ ارایه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فرهنگ بر زیست و فضای تبلیغ را توضیح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اکتسابی بودن فرهنگ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کل به هم آمیخته را توضیح دهند؛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ارایه مثال و نمونه در این خصوص، مهارت یابند؛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تطبیق این ویژگی‌ها با شرایط تبلیغی، توانمند گردند؛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ابعاد تغییر فرهنگ، آگاه شوند؛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بحث از نقش این ویژگی در تبلیغ، توانمند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قبل با مفهوم و تاریخچه فرهنگ آشنا شدیم و رابطه آن با موضوع تمدن را مرور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سه ویژگی آن یعنی اکتسابی بودن، به هم آمیختگی و تغییر فرهنگ در این درس می‌پردازیم</w:t>
      </w:r>
      <w:r>
        <w:rPr>
          <w:rFonts w:eastAsia="IRNazanin" w:cs="IRNazanin"/>
          <w:color w:val="111111"/>
          <w:sz w:val="28"/>
          <w:szCs w:val="28"/>
          <w:rtl w:val="true"/>
          <w:lang w:bidi="fa-IR"/>
        </w:rPr>
        <w:t>:</w:t>
      </w:r>
    </w:p>
    <w:p>
      <w:pPr>
        <w:pStyle w:val="Heading4"/>
        <w:numPr>
          <w:ilvl w:val="3"/>
          <w:numId w:val="1"/>
        </w:numPr>
        <w:rPr/>
      </w:pPr>
      <w:bookmarkStart w:id="363" w:name="__RefHeading___Toc1835366_774463916"/>
      <w:bookmarkStart w:id="364" w:name="_Toc139"/>
      <w:bookmarkEnd w:id="363"/>
      <w:r>
        <w:rPr>
          <w:rtl w:val="true"/>
        </w:rPr>
        <w:t>اکتسابی بودن فرهنگ</w:t>
      </w:r>
      <w:bookmarkEnd w:id="364"/>
    </w:p>
    <w:p>
      <w:pPr>
        <w:pStyle w:val="Heading5"/>
        <w:numPr>
          <w:ilvl w:val="4"/>
          <w:numId w:val="1"/>
        </w:numPr>
        <w:rPr/>
      </w:pPr>
      <w:bookmarkStart w:id="365" w:name="__RefHeading___Toc1835368_774463916"/>
      <w:bookmarkStart w:id="366" w:name="_Toc140"/>
      <w:bookmarkEnd w:id="365"/>
      <w:r>
        <w:rPr>
          <w:rtl w:val="true"/>
        </w:rPr>
        <w:t>اشاره</w:t>
      </w:r>
      <w:bookmarkEnd w:id="36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بهتر و مناسب‌تر فرهنگ، به عنوان شاه‌کلید ورود به مباحث انسان‌شناسی فرهنگی و از مباحث محوری آن در درک و شناخت درست</w:t>
      </w:r>
    </w:p>
    <w:p>
      <w:pPr>
        <w:pStyle w:val="BookText"/>
        <w:rPr/>
      </w:pPr>
      <w:r>
        <w:rPr>
          <w:rFonts w:ascii="IRNazanin" w:hAnsi="IRNazanin" w:eastAsia="IRNazanin"/>
          <w:color w:val="111111"/>
          <w:sz w:val="28"/>
          <w:sz w:val="28"/>
          <w:szCs w:val="28"/>
          <w:rtl w:val="true"/>
          <w:lang w:bidi="fa-IR"/>
        </w:rPr>
        <w:t>ویژگی‌های ملل مختلف جهان و نیز آشنایی با محتوای فکری و عملی آنها، لازم است تا به ویژگی‌های آن در مطالعات انسان‌شناسی توجه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اکتسابی بودن آن را در این درس مرور خواهیم کرد و در درس‌های آینده با سایر ویژگی‌های آن آشنا خواهیم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از طریق جریان یادگیری، تماس و تأثیر متقابل با محیط فرد انتقال می‌یابد، نه از طریق جریان ژنتیکی، فطری یا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 می‌توان شبیه مخزنی از آگاهی‌ها و دانش یک جامعه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جامعه‌ای به دنیا می‌آید، با بزرگ شدن در آن جامعه، کم‌کم متوجه می‌شود افرادی که قبلاً در آن جامعه زندگی می‌کرده‌اند، مسائل و مشکلاتی را که با آن مواجه شده اند، حل و فصل کرده‌اند؛ برای مثال، اشیای مادی، روش‌های تهیه و پخت غذا، زبان، قوانین حکومتی، اشکال ازدواج و نظام‌های دینی تا زمان تولد کودک کشف شده‌اند و جزیی از فرهنگی هستند که کودک در درون آن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پسری در روستای کوچکی در اسپانیا به دنیا آید و در همان‌جا نیز بزرگ شود، به احتمال قوی غذای خود را در طول دوران زندگی با پرداختن به کار کشاورزی تأمین می‌نماید، و از دولت اسپانیا حمایت می‌کند، از گاوبازی لذت می‌برد و کاتولیک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اگر پسری در جامعه دامداری آفریقای شرقی زاده شود و در همان‌جا بزرگ شده و زندگی را ادامه دهد، به احتمال زیاد زندگی خود را با پرداختن به کار دامداری تأمین می‌کند، به قوانین و مقررات بزرگ‌ترها و نیاکانش احترام می‌گذارد، اوقات فراغت خود را به نقل قصه‌های قوم و قبیله‌اش می‌گذراند و اجداد و نیاکان خود را به عنوان رب النوع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دو کودک، هر دو به گونه‌ای کاملاً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خواهند کرد، اما یک اصل اساسی</w:t>
      </w:r>
    </w:p>
    <w:p>
      <w:pPr>
        <w:pStyle w:val="BookText"/>
        <w:rPr/>
      </w:pPr>
      <w:r>
        <w:rPr>
          <w:rFonts w:ascii="IRNazanin" w:hAnsi="IRNazanin" w:eastAsia="IRNazanin"/>
          <w:color w:val="111111"/>
          <w:sz w:val="28"/>
          <w:sz w:val="28"/>
          <w:szCs w:val="28"/>
          <w:rtl w:val="true"/>
          <w:lang w:bidi="fa-IR"/>
        </w:rPr>
        <w:t>در رابطه با فرهنگ آنها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بچه در فرهنگی زاده شده‌اند که وجود داشته است و هر یک باید راه حل‌های مختلفی را که فرهنگ حاکم بر جامعه برای آنها مهیا ساخته است،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راه حل‌ها فرا گرفته شوند، رفتار تقریباً خودکار می‌شود و فرهنگ در درون جامعه از نسلی به نسل دیگر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امرام شاینفلد، ماهیت اکتسابی بودن فرهنگ را با شرح گزارشی درباره یک شهروند چینی نشان می‌دهد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فونگ کوک کیونگ، وقتی به دنیا آمد، جوزف راین هارد، نامیده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تیره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سالگی، یک شخص چینی ساکن لانگ آیلند در نیویورک، او را به فرزندی پذیرفت و سه سال بعد، او را به چین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بیست سالگی در شهر کوچک نام هوی، نزدیک کانتون در کنار خانواده پدر خوانده‌اش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نیویورک بازگشت، از هر نظر کاملاً چینی بود؛ جز وضع ظاهری‌اش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هر صورتی نشان می‌داد و زبان انگلیسی که برای وفق دادن خود با زندگی جدید و از ضروریات زندگیش در نیویورک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کیونگ، چند سال بعد، پس از پایان جنگ جهانی دوم به خدمت در ارتش آمریکا احضار گردید و مدتی بعد برای ادامه خدمت به ایتالیا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ایتالیا از بسیاری جهات برای سایر سربازان، بیگانه به شمار می‌آمد و مرتب تلاش می‌کرد که جهت ادامه خدمت در ارتش، به چین منتقل شود؛ اما تا پایان جنگ در ایتالیا باقی ماند و ارتش، تقاضای انتقال او برای چین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کیونگ در بازگشت دوباره‌اش به نیویورک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راین هارت فونگ خوانده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مؤسسه روزنامه چینی</w:t>
      </w:r>
    </w:p>
    <w:p>
      <w:pPr>
        <w:pStyle w:val="BookText"/>
        <w:rPr/>
      </w:pPr>
      <w:r>
        <w:rPr>
          <w:rFonts w:ascii="IRNazanin" w:hAnsi="IRNazanin" w:eastAsia="IRNazanin"/>
          <w:color w:val="111111"/>
          <w:sz w:val="28"/>
          <w:sz w:val="28"/>
          <w:szCs w:val="28"/>
          <w:rtl w:val="true"/>
          <w:lang w:bidi="fa-IR"/>
        </w:rPr>
        <w:t>مشغول به کار شد و با داشتن لهجه چینی، می‌توانست به صورت نارسایی انگلیسی صحبت کند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نیروی یادگیری و کسب فرهنگ از طریق آموزش، نیازی به سند و مدرک داشته باشد، یکی از بهترین مدارک، کودکانی هستند که در انزوا و تنهایی نگه‌داشته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رقت انگیز، ولی مستندی از نوزادانی وجود دارد که در گنجه‌ها یا اتاق‌های زیر شیروانی‌ها به حال خود رها شده و از حداقل مراقبت، نگهداری و تماس انسانی در طول سال‌های رشد و نموشان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آنا، دختری است که در شش سالگی در حالی پیدا شد که در اتاق زیر شیروانی خانه پدربزرگش به یک صندلی بسته شده بود و به هیچ وجه، شرایط زندگی یک انسان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کینگزلی دیویس اشاره می‌کند که این دختر معصوم و بی‌گناه، توان سخن گفتن نداشت، از راه‌رفتن عاجز بود، از ایما و اشاره چیزی نمی‌دانست، توان غذا خوردن نداشت و چیزی از بهداشت و پاکیزگی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سالگی بعد از اقامت سه ساله در مرکزی مخصوص کودکان عقب افتاده، پیشرفت قابل ملاحظه‌ای در ایجاد ویژگی‌های انسانی در او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توپی را به هوا پرتاب کند و آن را بگیرد، با آداب اجابت مزاج آشنا شد، می‌توانست لباس بپوشد، غذایش را بخورد و در حد یک کودک عادی دو ساله سخن بگوید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آنا، واقعاً از جریان اجتماعی شدن یا روابط معنادار انسانی در طول شش سال نخستین زندگی‌اش محروم مانده بود، بدیهی است که عقب ماندگی ذهنی و حرکتی نخستین او، نتیجه مستقیم این محرومیت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فرصت‌های اندکی برای یادگیری فرهنگش داشت و در غیاب چنین فرصت‌های یادگیری، به طور کلی نمی‌توان امید چندانی به ایجاد و رشد اعمال انسانی در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مورد رقت انگیز در این است که نشان می‌دهد منابع و توان‌های زیستی یک فرد وقتی دور از اجتماع رشد کند، چه سهم کمی در انسان شدن او دارد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تمام مردم با وجود تنوعات بسیار در جزئیات فرهنگ‌ها در سراسر جهان، فرهنگ‌هایشان را از طریق یکسان کسب می‌کنند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فرهنگ‌های مختلف، محتوای فرهنگی مختلفی را فرا می‌گیرند؛ یعنی افکار و عقاید، ارزش‌ها و انگاره‌های رفتاری مختلف، و جزءجزء آن فرهنگ را به طور کامل جذب 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افراد متوسط کی کی یو در آفریقای شرقی، این توان را دارند که مرحله به مرحله نشان دهند که چگونه به شبکه‌ای از صدها قبیله مرتبط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کی کی یو، آگاهی زیادی درباره موضوعات و مسائل مربوط به خویشاوندی به دست آورده‌اند که ممکن است این اطلاعات برای ما نامأنوس و گیج کننده باشد؛ زیرا فرهنگ آنها برای کارآ بودن نظام ازدواج و خویشاوندی میان آنها، اهمیت زیادی به چنین اطلاعاتی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در حل مسئله‌ای با استفاده از معادلات چند مجهولی که ما می‌دانیم، ناتوان به نظر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شکارچیان بوشمن در نامیبیا، مسیر حرکت غزال زخمی و تیر خورده را به‌راحتی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چنین مسئله‌ای برای آنها به طور قطع، آسان‌تر از حل یک مسئله فلسفی نیست که در آزمون مثلاً دکترای فلسفه به آن برمی‌خوریم</w:t>
      </w:r>
      <w:r>
        <w:rPr>
          <w:rFonts w:eastAsia="IRNazanin" w:cs="IRNazanin"/>
          <w:color w:val="111111"/>
          <w:sz w:val="28"/>
          <w:szCs w:val="28"/>
          <w:rtl w:val="true"/>
          <w:lang w:bidi="fa-IR"/>
        </w:rPr>
        <w:t>.</w:t>
      </w:r>
      <w:bookmarkStart w:id="367" w:name="pg5147_54362"/>
    </w:p>
    <w:p>
      <w:pPr>
        <w:pStyle w:val="BookText"/>
        <w:rPr/>
      </w:pPr>
      <w:bookmarkEnd w:id="367"/>
      <w:r>
        <w:rPr>
          <w:rFonts w:ascii="IRNazanin" w:hAnsi="IRNazanin" w:eastAsia="IRNazanin"/>
          <w:color w:val="111111"/>
          <w:sz w:val="28"/>
          <w:sz w:val="28"/>
          <w:szCs w:val="28"/>
          <w:rtl w:val="true"/>
          <w:lang w:bidi="fa-IR"/>
        </w:rPr>
        <w:t>بدین ترتیب، مردم فرهنگ‌های مختلف، چیزهایی را می‌آموزند که در جهت همسازی با محیطهای خاص آنهاست</w:t>
      </w:r>
      <w:r>
        <w:rPr>
          <w:rFonts w:eastAsia="IRNazanin" w:cs="IRNazanin"/>
          <w:color w:val="111111"/>
          <w:sz w:val="28"/>
          <w:szCs w:val="28"/>
          <w:rtl w:val="true"/>
          <w:lang w:bidi="fa-IR"/>
        </w:rPr>
        <w:t>.</w:t>
      </w:r>
    </w:p>
    <w:p>
      <w:pPr>
        <w:pStyle w:val="Heading5"/>
        <w:numPr>
          <w:ilvl w:val="4"/>
          <w:numId w:val="1"/>
        </w:numPr>
        <w:rPr/>
      </w:pPr>
      <w:bookmarkStart w:id="368" w:name="__RefHeading___Toc1835370_774463916"/>
      <w:bookmarkStart w:id="369" w:name="_Toc141"/>
      <w:bookmarkEnd w:id="368"/>
      <w:r>
        <w:rPr>
          <w:rtl w:val="true"/>
        </w:rPr>
        <w:t>الف</w:t>
      </w:r>
      <w:r>
        <w:rPr>
          <w:rtl w:val="true"/>
        </w:rPr>
        <w:t xml:space="preserve">) </w:t>
      </w:r>
      <w:r>
        <w:rPr>
          <w:rtl w:val="true"/>
        </w:rPr>
        <w:t>فرهنگ و جریان‌های زیستی</w:t>
      </w:r>
      <w:bookmarkEnd w:id="369"/>
    </w:p>
    <w:p>
      <w:pPr>
        <w:pStyle w:val="BookText"/>
        <w:rPr/>
      </w:pPr>
      <w:r>
        <w:rPr>
          <w:rFonts w:ascii="IRNazanin" w:hAnsi="IRNazanin" w:eastAsia="IRNazanin"/>
          <w:color w:val="111111"/>
          <w:sz w:val="28"/>
          <w:sz w:val="28"/>
          <w:szCs w:val="28"/>
          <w:rtl w:val="true"/>
          <w:lang w:bidi="fa-IR"/>
        </w:rPr>
        <w:t xml:space="preserve">بخش عمده‌ای از رفتار خودآگاه افراد، از طریق یادگیری و روابط متقابل با افراد دیگر حاصل‌می‌شود؛ حتی نحوه پاسخ به نیازهای کاملاً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خوردن، سرفه کردن، اجابت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تحت تأثیر فرهنگ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همه مردم در نیاز به خوراک در زمان گرسنگی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حداقل میزان ضروری کالری مصرف نشود، گرسنگی و عوارض ناشی از آن عارض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همه مردم غذا می‌خورند، ولی حداقل بخش‌هایی از این‌که چه می‌خورند، در چند نوبت می‌خورند، چقدر می‌خورند، با چه کسی می‌خورند و بر اساس چه قوانینی می‌خورند را فرهنگشان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کلاکهان، انسان‌شناسی که سالیان دراز به بررسی و مطالعه فرهنگ اقوام ناواهو در آریزونا و نیومکزیکو پرداخته است، ضمن ارایه نمونه‌ای از چگونگی تأثیر فرهنگ بر جریان‌های زیستی، می‌نویسد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زمانی همسر یکی از فعالان در آریزونا را می‌شناختم که علاقه مفرطی به برانگیختن واکنش‌های فرهنگی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از افراد و میهمانانی که به دیدنش می‌آمدند، اغلب با ساندویچ‌های خوشمزه که حاوی نوعی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گوشت مرغ بود و نه ماهی تن، ولی مزه‌ای شبیه آنها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تنها زمانی که میهمانانش به طور کامل ساندویچ‌های خود را می‌خوردند، درصدد پاسخ‌گویی به هر نوع سؤال درباره ساندویچ‌ها برمی‌آمد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خورده‌اند، نه گوشت مرغ بوده است و نه ماهی تن؛ بلکه گوشت مقوی و سفید مارهای زنگی تازه شکار</w:t>
      </w:r>
    </w:p>
    <w:p>
      <w:pPr>
        <w:pStyle w:val="BookText"/>
        <w:rPr/>
      </w:pPr>
      <w:r>
        <w:rPr>
          <w:rFonts w:ascii="IRNazanin" w:hAnsi="IRNazanin" w:eastAsia="IRNazanin"/>
          <w:color w:val="111111"/>
          <w:sz w:val="28"/>
          <w:sz w:val="28"/>
          <w:szCs w:val="28"/>
          <w:rtl w:val="true"/>
          <w:lang w:bidi="fa-IR"/>
        </w:rPr>
        <w:t>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میهمانان به توضیحات میزبان خود، بسیار سریع بود و اغلب با بروز تهوع شدید همراه بود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آنچه کلاکهان شرح می‌دهد، نمونه روشنی است از این‌که چگونه فرهنگ بر جریان‌های زیستی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این مثال، جریان طبیعی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فقط تحت تأثیر قرار گرفت، بلکه بر 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اکتسابی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که گوشت مار زنگی، چیزی زننده وتهوع انگیز برای خوردن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قطع ناگهانی جریان عادی گوارش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گوشت مار زنگی، چیزی که موجب بروز حالت تهوع در افراد شود، وجود ندارد؛ زیرا آنهایی که معتقدند گوشت مار زنگی را باید خورد، به حالت تهوع دچار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خوک شاید به ظاهر لذت‌بخش باشد، اما یک مسلمان به محض شنیدن آن به حالت تهوع یا اشمئزاز و تنفر دچار می‌شود که در اصطلاح به آن تنفر شرعی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قوم‌نگاری بسیاری وجود دارد، ولی چه به مردان شین در مراسم رقص خورشید توجه کنیم، چه به راه روندگان بر روی آتش در فیجی و یا مرتاضان سخت‌گیر در هند، در واقع اصل یکی است و آن این که مردم، اندیشه و عقاید را از فرهنگ می‌آموزند و زمانی که این آموزش‌ها درونی شود، به‌طور واقعی می‌تواند تجربه درد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بخشی از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 بازتاب‌های درد مبتنی بر جهات زیستی تأثیر نماید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بخش‌های غیر لمسی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افکار، عقاید، ارزش‌ها، باورها و غیره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نیرومندی، حتی بر جسم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مجله</w:t>
      </w:r>
    </w:p>
    <w:p>
      <w:pPr>
        <w:pStyle w:val="BookText"/>
        <w:rPr/>
      </w:pPr>
      <w:r>
        <w:rPr>
          <w:rFonts w:ascii="IRNazanin" w:hAnsi="IRNazanin" w:eastAsia="IRNazanin"/>
          <w:color w:val="111111"/>
          <w:sz w:val="28"/>
          <w:sz w:val="28"/>
          <w:szCs w:val="28"/>
          <w:rtl w:val="true"/>
          <w:lang w:bidi="fa-IR"/>
        </w:rPr>
        <w:t xml:space="preserve">جغرافیایی بین المللی </w:t>
      </w:r>
      <w:r>
        <w:rPr>
          <w:rStyle w:val="FootnoteAnchor"/>
          <w:rtl w:val="true"/>
        </w:rPr>
        <w:footnoteReference w:id="170"/>
      </w:r>
      <w:r>
        <w:rPr>
          <w:rFonts w:ascii="IRNazanin" w:hAnsi="IRNazanin" w:eastAsia="IRNazanin"/>
          <w:color w:val="111111"/>
          <w:sz w:val="28"/>
          <w:sz w:val="28"/>
          <w:szCs w:val="28"/>
          <w:rtl w:val="true"/>
          <w:lang w:bidi="fa-IR"/>
        </w:rPr>
        <w:t>را خوانده باشد، می‌داند که تنوع شکل‌های فلج‌سازی بدنی رایج در میان جمعیت‌های انسانی،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اقدام به تعدیل و تغییر بدن خود می‌کنند، زیرا فرهنگشان به آنها می‌آموزد که اگر آنچنان عمل نمایند، جذاب‌تر، سالم‌تر و یا از دیدگاه اجتماعی، پذیرفتنی‌تر می‌شوند؛ برای مثال، زنان در قبیله پادونگ در برمه، گردن خود را با استفاده از حلقه‌های فلزی، درازتر می‌کنند؛ مردان و زنان ماسایی در آفریقای شرقی، به مرور تکه‌های چوب بزرگ‌تری در نرمه گوش‌های خود می‌گذارند و بدین ترتیب، حلقه‌ها و پیچ‌هایی در گوش‌های خود ایجاد می‌نمایند؛ مردان در گینه جدید، استخوان از میان بینی خود عبور می‌دهند؛ زنان سنتی چینی در سنین جوانی برای جلوگیری از رشد پای خود، پاهایشان را محکم می‌بندند؛ نوبی‌ها در سودان، چهره و بدن خود را با طرح‌های جالبی به صورت هندسی داغ می‌کنند؛ جزیره نشینان اقیانوس آرام، بدن خود را خالکوبی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تأثیراتی که اندیشه‌ها و تصورات فرهنگی بر بدن و اعمال جسمانی دارند، همیشه همچون سوراخ کردن گوش، بی‌خطر نیست؛ برای مثال، بسیاری از این رفتارها مانند خالکوبی و داغ کردن، ممکن است تأثیرات زیانباری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قبیل پخش عفونت در بدن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سلامت فرد داشته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کانن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است، افرادی که در فرهنگ آنها عمل جادوگری وجود دارد ممکن است آن‌قدر تحت تأثیر سحر و افسون قرار گیرند که نتیجه آن، بروز اختلالات شدید در عملکرد بدن باشد و این باور به مرگ آنها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جوامع غربی گفته شده است که یکی از دلایل عمده بیشتر بودن</w:t>
      </w:r>
      <w:bookmarkStart w:id="370" w:name="pg5147_54368"/>
    </w:p>
    <w:p>
      <w:pPr>
        <w:pStyle w:val="BookText"/>
        <w:rPr/>
      </w:pPr>
      <w:bookmarkEnd w:id="370"/>
      <w:r>
        <w:rPr>
          <w:rFonts w:ascii="IRNazanin" w:hAnsi="IRNazanin" w:eastAsia="IRNazanin"/>
          <w:color w:val="111111"/>
          <w:sz w:val="28"/>
          <w:sz w:val="28"/>
          <w:szCs w:val="28"/>
          <w:rtl w:val="true"/>
          <w:lang w:bidi="fa-IR"/>
        </w:rPr>
        <w:t>عفونت‌های مجاری ادرار در بین زنان، این است که زنان به منظورهای کاملاً اجتماعی، بیش از مردان از عمل ادرار کردن اجتناب می‌کنند که نتیجه آن، ایجاد فشار بیشتر روی مثانه و احتمال بیشتر بروز عفونت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تفکر فرهنگی ارتباط دادن لاغری با جذابیت زنانه در کشوری مثل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اگر در حد افراط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منجر به بروز عارضه خطرناک بی‌اشتهایی و پرهیز از غذا خوردن شود</w:t>
      </w:r>
      <w:r>
        <w:rPr>
          <w:rFonts w:eastAsia="IRNazanin" w:cs="IRNazanin"/>
          <w:color w:val="111111"/>
          <w:sz w:val="28"/>
          <w:szCs w:val="28"/>
          <w:rtl w:val="true"/>
          <w:lang w:bidi="fa-IR"/>
        </w:rPr>
        <w:t xml:space="preserve">. </w:t>
      </w:r>
      <w:r>
        <w:rPr>
          <w:rStyle w:val="FootnoteAnchor"/>
          <w:rtl w:val="true"/>
        </w:rPr>
        <w:footnoteReference w:id="171"/>
      </w:r>
    </w:p>
    <w:p>
      <w:pPr>
        <w:pStyle w:val="Heading5"/>
        <w:numPr>
          <w:ilvl w:val="4"/>
          <w:numId w:val="1"/>
        </w:numPr>
        <w:rPr/>
      </w:pPr>
      <w:bookmarkStart w:id="371" w:name="__RefHeading___Toc1835372_774463916"/>
      <w:bookmarkStart w:id="372" w:name="_Toc142"/>
      <w:bookmarkEnd w:id="371"/>
      <w:r>
        <w:rPr>
          <w:rtl w:val="true"/>
        </w:rPr>
        <w:t>ب</w:t>
      </w:r>
      <w:r>
        <w:rPr>
          <w:rtl w:val="true"/>
        </w:rPr>
        <w:t xml:space="preserve">) </w:t>
      </w:r>
      <w:r>
        <w:rPr>
          <w:rtl w:val="true"/>
        </w:rPr>
        <w:t>اکتسابی بودن فرهنگ و تبلیغ</w:t>
      </w:r>
      <w:bookmarkEnd w:id="372"/>
    </w:p>
    <w:p>
      <w:pPr>
        <w:pStyle w:val="BookText"/>
        <w:rPr/>
      </w:pPr>
      <w:r>
        <w:rPr>
          <w:rFonts w:ascii="IRNazanin" w:hAnsi="IRNazanin" w:eastAsia="IRNazanin"/>
          <w:color w:val="111111"/>
          <w:sz w:val="28"/>
          <w:sz w:val="28"/>
          <w:szCs w:val="28"/>
          <w:rtl w:val="true"/>
          <w:lang w:bidi="fa-IR"/>
        </w:rPr>
        <w:t>این باور که فرهنگ از راه یادگیری کسب می‌گردد، حایز چند نکته مهم در مدیریت و هدایت تبلیغ دینی در عرصه بین المللی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شناختی به تحمل بیشتر تفاوت‌های فرهنگی منتهی می‌شود که پیش‌نیاز ارتباط مؤثر درون فرهنگی در یک موقعیت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اکتسابی بودن فرهنگ، یادآور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ما از طریق جریان یادگیری بر فرهنگ خود تسلط پیدا کرده‌ایم، امکان این‌که یاد بگیریم در فرهنگ‌های دیگر چطور عمل کنیم نیز برای ما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کسب آگاهی میان فرهنگی برای مبلغان دینی از طریق برنامه‌های مؤثر آموزشی، امکان‌پذیر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ماهیت اکتسابی بودن فرهنگ، به این نتیجه اجتناب‌ناپذیر منتهی می‌گردد که نیروی کار غیر بومی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ممکن است فاقد مهارت‌های شغلی لازم در زمان حاضر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توان یادگیری مهارت‌های ضروری را در آینده دارد</w:t>
      </w:r>
      <w:r>
        <w:rPr>
          <w:rFonts w:eastAsia="IRNazanin" w:cs="IRNazanin"/>
          <w:color w:val="111111"/>
          <w:sz w:val="28"/>
          <w:szCs w:val="28"/>
          <w:rtl w:val="true"/>
          <w:lang w:bidi="fa-IR"/>
        </w:rPr>
        <w:t>.</w:t>
      </w:r>
      <w:bookmarkStart w:id="373" w:name="pg5147_54370"/>
    </w:p>
    <w:p>
      <w:pPr>
        <w:pStyle w:val="Heading4"/>
        <w:numPr>
          <w:ilvl w:val="3"/>
          <w:numId w:val="1"/>
        </w:numPr>
        <w:rPr/>
      </w:pPr>
      <w:bookmarkStart w:id="374" w:name="__RefHeading___Toc1835374_774463916"/>
      <w:bookmarkStart w:id="375" w:name="_Toc143"/>
      <w:bookmarkEnd w:id="373"/>
      <w:bookmarkEnd w:id="374"/>
      <w:r>
        <w:rPr>
          <w:rtl w:val="true"/>
        </w:rPr>
        <w:t>به هم آمیختگی فرهنگ</w:t>
      </w:r>
      <w:bookmarkEnd w:id="375"/>
    </w:p>
    <w:p>
      <w:pPr>
        <w:pStyle w:val="BookText"/>
        <w:rPr/>
      </w:pPr>
      <w:r>
        <w:rPr>
          <w:rFonts w:ascii="IRNazanin" w:hAnsi="IRNazanin" w:eastAsia="IRNazanin"/>
          <w:color w:val="111111"/>
          <w:sz w:val="28"/>
          <w:sz w:val="28"/>
          <w:szCs w:val="28"/>
          <w:rtl w:val="true"/>
          <w:lang w:bidi="fa-IR"/>
        </w:rPr>
        <w:t>فرهنگ‌ها، کل‌های در هم‌آمیخته تلقی می‌شوند؛ به این معنا که آنها نظام‌های منطقی و مرتبط‌اند که بخش‌هایی از آنها با یکدیگر ارتباط درونی دارند؛ و اجزای آن، چیزی بیش از مجموعه آداب و رسوم است که به طور اتفاقی کنار هم قرارگرفته‌اند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به فرهنگ‌ها به عنوان نظام‌های درهم‌آمیخته نگاه کرد، می‌توان مشاهده کرد که چگونه ویژگی‌های فرهنگی در یک کل به هم آمیخته، قرار می‌گیرند و در نتیجه، چگونه در درون آن بافت، مفهوم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مبلغان بین‌المللی با مجهز شدن به چنین شناختی، موقعیت بهتری در عرصه تبلیغ جهانی پیدا می‌کنند تا با رسوم بیگانه‌ای که در محل مأموریت با آن مواجه می‌شوند، کنار آیند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ذکر یک نمونه، به روشن کردن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کلی در هم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ایرانی‌ها در مورد تجربه ازدواج چند همسری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چند همسر برای مرد در زمان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توهمات و شک و تردیدهای معمولی، دلایل محکمی درباره چند همسری مرد وجود دارد که از نفوذ آن در نظام فرهنگی ایران جلوگیری می‌کند؛ به این معنا که بخش‌های دیگری از فرهنگ ایران نه تنها از چند همسری مرد حمایت و پشتیبانی نمی‌کند، بلکه گاهی با آن مقابله 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فرهنگ غربی، اگر مردی اقدام به اختیار بیش از یک همسر در آن واحد کند، با خطر تعقیب قانونی و محاکمه شدن مواجه خواهد شد؛ زیرا چند همسری در این نظام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اقدام مزبور در جامعه‌ای که بر اساس اقتصاد پولی عمل می‌کند، سودمند به شمار نمی‌آید؛ زیرا هر چه تعداد همسران مرد بیشتر باشد، به پول بیشتری برای تأمین و حمایت از آنان نیاز است و در نتیجه، تعداد زنان بیشتر، به</w:t>
      </w:r>
    </w:p>
    <w:p>
      <w:pPr>
        <w:pStyle w:val="BookText"/>
        <w:rPr/>
      </w:pPr>
      <w:r>
        <w:rPr>
          <w:rFonts w:ascii="IRNazanin" w:hAnsi="IRNazanin" w:eastAsia="IRNazanin"/>
          <w:color w:val="111111"/>
          <w:sz w:val="28"/>
          <w:sz w:val="28"/>
          <w:szCs w:val="28"/>
          <w:rtl w:val="true"/>
          <w:lang w:bidi="fa-IR"/>
        </w:rPr>
        <w:t>معنای تعداد فرزندان بیشتر است که مستلزم مراجعه بیشتر به پزشک متخصص کودکان، خرید اسباب بازی و دوچرخه‌های بیشتر، ثبت‌نام کلاس‌های شنا، خرید غذای بیشتر و بالأخره، هزینه‌های آموزشی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 حال، چنانچه تجربه چند همسری را در بافت فرهنگی مناسب آن بررسی کنیم، ممکن است به این نتیجه برسیم که نه تنها غیر اخلاقی، غیر قانونی و غیرمنطقی نیست، بلکه به احتمال زیاد، منطقی‌ترین شکل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مردم‌نگاری از جامعه‌ای مبتنی بر چند همسری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کوتاه مردم‌نگاری جامعه کی کویو درباره تجربه چند همسری مرد، حاکی از آن است که چند همسری مرد برای مردم کی کویو، شکل ایده‌آل ازدواج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فرهنگی این جامعه برخلاف دیگر فرهنگ‌ها دارای تعدادی ویژگی‌هاست که در جهت حمایت از چند همسری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این جامعه سنتی، مبتنی بر کشاورزی است و کشاورزی، وسیله زندگی نسبتاً کارآمدی برای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در این جامعه، می‌تواند غذای کافی برای خود و چند تن دیگر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منظر اقتصادی بنگریم، منطقی به نظر می‌رسد که مردان آنها بیش از یک همسر بخواهند؛ زیرا به دست آوردن همسران و فرزندان جدید، موجبات رفاه بیشتر اقتصادی خانواده را فراهم می‌آورد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عمده اجتماعی این جامعه، وابسته به نسب و دودمان پدری </w:t>
      </w:r>
      <w:r>
        <w:rPr>
          <w:rStyle w:val="FootnoteAnchor"/>
          <w:rtl w:val="true"/>
        </w:rPr>
        <w:footnoteReference w:id="1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تمام اعضای دودمان، خواستار رشد، سعادت و تداوم دودمان هستند، فشار زیادی بر مردم جامعه به منظور مشارکت افراد مذکر در تأمین و تداوم رشد</w:t>
      </w:r>
    </w:p>
    <w:p>
      <w:pPr>
        <w:pStyle w:val="BookText"/>
        <w:rPr/>
      </w:pPr>
      <w:r>
        <w:rPr>
          <w:rFonts w:ascii="IRNazanin" w:hAnsi="IRNazanin" w:eastAsia="IRNazanin"/>
          <w:color w:val="111111"/>
          <w:sz w:val="28"/>
          <w:sz w:val="28"/>
          <w:szCs w:val="28"/>
          <w:rtl w:val="true"/>
          <w:lang w:bidi="fa-IR"/>
        </w:rPr>
        <w:t>جامعه‌شان وارد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با توجه به موارد فوق، چه راه مناسبی برای مرد وجود دارد که شانس فرزند مذکر داشتن را افزایش دهد؟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منزلت اجتماعی این جامعه بر تعداد اعضای خانواده فرد مبتنی است، نه بر میزان دارایی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مردان برجسته و سرشناس، کسانی هستند که زنان و فرزندان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زنان کی کویو نیز از عمل چند همسری مرد حمایت می‌کنند، زیرا از نظر زنان این جامعه، تشویق و ترغیب همسرانشان به داشتن زنان متعدد به منظور افزایش منزلت خانواده، جریانی عادی است؛ چرا که زنان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هم‌جنسان خود در جامعه‌ای مثل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ازدواج با کسی هستند که اعتبار، مرتبه، موقعیت و منزلت مناسبی در جامعه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همسری بودن مرد به عنوان شکلی از ازدواج در نظام مذهبی این جامعه، تأیید و ترغیب می‌شود؛ نظامی که یکی از ویژگی‌های اساسی آن، اعتقاد به خدایان نیاکان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سرشناسی از آنها می‌میرد، آن شخص دفن نشده و به فراموشی سپرده نمی‌شود؛ بلکه در حقیقت به مقام و مرتبه الوهیت ارتقا می‌یابد و به صورت شی‌ای قابل پرستش برای اعضای در قید حیات خانواده‌اش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شخص متوفی، شامل یک زن و یک کودک باشد، نمی‌تواند انتظار زیادی به حمایت‌های مذهبی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تعداد افراد خانواده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زنان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باشد تعداد افرادی که او را پرستش می‌کنند، بیشتر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مقوله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نوع واکنش اکتسابی رفتاری باشد و چه فکری یا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جزیی از کل نظام فرهنگی که در آن یافت شده است،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مقولاتی از بافت فرهنگی مناسب خود جدا شده و از دیدگاه فرهنگ دیگری نگریسته شوند، معانی و کارکردها به هم می‌ریزند و ماهیت اصلی آن</w:t>
      </w:r>
    </w:p>
    <w:p>
      <w:pPr>
        <w:pStyle w:val="BookText"/>
        <w:rPr/>
      </w:pPr>
      <w:r>
        <w:rPr>
          <w:rFonts w:ascii="IRNazanin" w:hAnsi="IRNazanin" w:eastAsia="IRNazanin"/>
          <w:color w:val="111111"/>
          <w:sz w:val="28"/>
          <w:sz w:val="28"/>
          <w:szCs w:val="28"/>
          <w:rtl w:val="true"/>
          <w:lang w:bidi="fa-IR"/>
        </w:rPr>
        <w:t>مقوله در بهترین حالتش، به طور ناقص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مقوله‌ای فرهنگی را در درون بافت فرهنگی اصلی و مناسب آن بنگریم، فرصت بیشتری وجود دارد تا چگونگی آن مقوله را به طور منطقی در نظام فرهنگی در هم آمیخته‌ای که جزیی از آن به شمار می‌آید، دریابیم و شناخت کامل‌تری از چگونگی کارکرد فرهنگ به دست آوریم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فرهنگ‌ها، نظام‌های مرتبط به هم هستند و بخش‌های تشکیل دهنده آنها با یکدیگر ارتباط دارند، پیامد منطقی آن، این است که تغییر در یک بخش نظام، سبب ایجاد تغییرات بی‌شماری در قسمت‌های دیگر نظام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یک نوآوری تکنولوژیک، ممکن است سبب بروز یک رشته تغییرات مرتبط با یکدیگر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می‌توان تأثیرات گسترده اختراع تلویزیون را بر فرهنگ کشورهای اروپایی در نظر گرفت که در اوایل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پیدا کرد و سپس به دیگر کشورها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وسیله در فرهنگ مادی این کشورها، در واقع تأثیرات ژرف و گسترده‌ای بر جهات غیر مادی فرهنگ از جمله نظام‌های سیاسی، آموزشی و مذهبی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ششمین سال مبارزات تلویزیونی ریاست جمهوری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افکار، عقاید، شیوه سخن گفتن و شکل ظاهری نامزدهای ریاست جمهوری را مستقیماً به درون خانه‌ها و اتاق‌های نشیمن بیشتر رأی‌دهندگان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امروزه نامزدهای سیاسی به علت قدرت تلویزیون، لازم است همان قدر که در مورد موضوعات و زمینه‌های مبارزاتی دقیق هستند، در آراستگی ظاهر، پوشش، رفتارها و حرکات کلامی و غیر کلامی خود نیز دقیق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نتایج استفاده از تلویزیون در زمینه آموزش رسمی، پایین آوردن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است که نتیجه مستقیم برنامه‌هایی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گوناگون اجتماعی، تلویزیون را هم یک نعمت توصیف کرده‌اند و هم یک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ممکن است جنبه‌های مثبت و منفی آن را احساس کرد، ولی به سختی می‌توان سهم عظیمی را که در به وجود آوردن تغییرات ژرف در بسیاری از قسمت‌های دیگر نظام فرهنگی کشورها داشته،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بروز این تغییرات، این است که فرهنگ‌ها به طور طبیعی باید نظام‌های به هم‌آمیخته‌ای یا چند بخش به هم مرتبط باشند؛ به طوری که هر تغییری در یک بخش از یک فرهنگ، موجب بروز تغییر یا تغییراتی در بخش‌های دیگر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لاریستون شارپ، ضمن مطالعات و تحقیقاتی که درباره بومیان استرالیایی به نام ییر یورونت </w:t>
      </w:r>
      <w:r>
        <w:rPr>
          <w:rStyle w:val="FootnoteAnchor"/>
          <w:rtl w:val="true"/>
        </w:rPr>
        <w:footnoteReference w:id="173"/>
      </w:r>
      <w:r>
        <w:rPr>
          <w:rFonts w:ascii="IRNazanin" w:hAnsi="IRNazanin" w:eastAsia="IRNazanin"/>
          <w:color w:val="111111"/>
          <w:sz w:val="28"/>
          <w:sz w:val="28"/>
          <w:szCs w:val="28"/>
          <w:rtl w:val="true"/>
          <w:lang w:bidi="fa-IR"/>
        </w:rPr>
        <w:t>انجام داده، نمونه بسیار جالبی در زمینه تغییرات مرتبط و پیوسته به یکدیگر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شارپ نشان می‌دهد که توزیع تبرهای فولادی بین مردان، توسط هیأت‌های مذهبی خیرخواه و به منظور فعالیت‌های اقتصادی، چگونه روابط میان اعضای خانواده و شرکای تجاری را به نحو چشمگیری تغییر داد و در نهایت، به تجزیه فرهنگ ییر یورونت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تبرهای سنگی، از آن‌جا که فقط مردان صاحب این تبرها بودند، زنان و کودکان بر اساس انگاره‌های عادی تعامل خویشاوندی، ناگزیر به امانت گرفتن آنها از مردان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امانت‌گیری، اولاً موجبات برقراری و تداوم نظامی را بر اساس جنسیت، موقعیت و عدم تساوی نقش تعریف شده افراد در جامعه به وجود می‌آورد؛ ثانیاً به علت عدم دسترسی به سنگ‌هایی که برای ساختن تبرهای سنگی مورد استفاده قرار می‌گرفت، مردان ییر یورونت ناگزیر بودند تا سنگ‌ها را از طریق یک شبکه طولانی وعریض داد و ستد با همسایگان</w:t>
      </w:r>
    </w:p>
    <w:p>
      <w:pPr>
        <w:pStyle w:val="BookText"/>
        <w:rPr/>
      </w:pPr>
      <w:r>
        <w:rPr>
          <w:rFonts w:ascii="IRNazanin" w:hAnsi="IRNazanin" w:eastAsia="IRNazanin"/>
          <w:color w:val="111111"/>
          <w:sz w:val="28"/>
          <w:sz w:val="28"/>
          <w:szCs w:val="28"/>
          <w:rtl w:val="true"/>
          <w:lang w:bidi="fa-IR"/>
        </w:rPr>
        <w:t>خود که در چهارصد مایلی جنوب محل اقامت آنها ساکن بودند،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مبادلات در جریان گردهمایی تشریفاتی و رسمی بزرگی صورت می‌گرفت که مردان ییر یورونت در آن با اقوام بومی دیگر ملاقات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هیأت‌های مذهبی، تبرهای فولادی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نظر فناوری به‌وضوح برتر از تبرهای سنگی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توزیع کردند، بسیاری از اشکال سنتی مبادلات، تماس‌ها و آمیزش‌های اجتماعی از هم پاشیده شد؛ که موارد زیر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خویشاوندی، سن، نقش‌ها و وظایف زن و مرد، دچار اغتشاش گردید؛ زیرا وجود تبرهای فولادی، ضرورت امانت‌گیری تبرها از راه‌های سنتی را برطرف ساخت؛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شبکه‌های سنتی داد و ستد، مانند بسیاری از مراسم بومی و محلی که داد و ستد در آن‌جا صورت می‌گرفت از هم پاشیده و به‌تدریج متروک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انگاره‌های مربوط به اولیا و بزرگان جامعه از بین 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تبرهای فولادی جدید، زمینه‌های اسطوره‌ای برای به وجود آمدنشان یا اجداد و نیاکان اساطیری که با آنها تداعی شدند را نداشته، مردم نسبت به تمام اسطوره‌های گوناگون آفرینش، بدگمان شدند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به‌هم آمیختگی فرهنگ و تبلیغ</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حقیقت درک شود که بخش‌های مختلف فرهنگ با یکدیگر مرتبط‌اند، احتمال کمتری وجود دارد که فرهنگ‌های بیگانه را از منظر و با عینک قوم‌مداری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فرهنگی، باید بر حسب و درون آن فرهنگ درک شود؛ به این ترتیب می‌توان مشاهده کرد که چگونه تمام فرهنگ‌ها، منطقی و نظام‌هایی</w:t>
      </w:r>
      <w:bookmarkStart w:id="376" w:name="pg5147_54382"/>
    </w:p>
    <w:p>
      <w:pPr>
        <w:pStyle w:val="BookText"/>
        <w:rPr/>
      </w:pPr>
      <w:bookmarkEnd w:id="376"/>
      <w:r>
        <w:rPr>
          <w:rFonts w:ascii="IRNazanin" w:hAnsi="IRNazanin" w:eastAsia="IRNazanin"/>
          <w:color w:val="111111"/>
          <w:sz w:val="28"/>
          <w:sz w:val="28"/>
          <w:szCs w:val="28"/>
          <w:rtl w:val="true"/>
          <w:lang w:bidi="fa-IR"/>
        </w:rPr>
        <w:t>مرتبط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ما را به سوی این نتیجه اجتناب ناپذیر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فرهنگی به طور ذاتی، برتر یا بدتر از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سوق می‌دهد و این‌که آنچه هست، تنها تفاوت میان فرهنگ‌هاست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مبتنی بر نسبیت فرهنگی، این فرصت را به مبلغان می‌دهد تا شناخت بیشتری در این‌باره که چرا فلان مقوله فرهنگی خاص، در فلان جامعه یافت می‌شود، به دست آورند؛ حتی اگر آن مقوله برخلاف درک ما از اخلاقیات و باورهای شخصی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این نکته به توضیح ماهیت تغییر فرهنگی نیز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نظام‌ها به هم آمیخته‌اند، غیر ممکن است که بتوان فقط یک بخش از آن نظام را بدون تغییر بخش‌های دیگر،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شناختی برای هر مبلغ مسئول و نیروی فرهنگی بین المللی و علاقمند به گسترش فضای تبلیغ به مناطقی که افکار، عقاید و انگاره‌های رفتاری مرتبط با آن ناشناخته است،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قضیه مربوط به تبرهای فولادی نشان داده شد، برخی از اقدامات اجرایی تبلیغی به‌ظاهر بی‌ضرر، ممکن است تأثیرات کاملاً مخربی بر ساختار جامعه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دوراندیش و با احساس و موفق، با شناخت ماهیت ارتباط درونی بخش‌های فرهنگ در یک منطقه خاص، توان پیش‌بینی تأثیرات زیان‌آور یک اقدام را در آن محیط فرهنگی خواهد داشت</w:t>
      </w:r>
      <w:r>
        <w:rPr>
          <w:rFonts w:eastAsia="IRNazanin" w:cs="IRNazanin"/>
          <w:color w:val="111111"/>
          <w:sz w:val="28"/>
          <w:szCs w:val="28"/>
          <w:rtl w:val="true"/>
          <w:lang w:bidi="fa-IR"/>
        </w:rPr>
        <w:t>.</w:t>
      </w:r>
    </w:p>
    <w:p>
      <w:pPr>
        <w:pStyle w:val="Heading4"/>
        <w:numPr>
          <w:ilvl w:val="3"/>
          <w:numId w:val="1"/>
        </w:numPr>
        <w:rPr/>
      </w:pPr>
      <w:bookmarkStart w:id="377" w:name="__RefHeading___Toc1835376_774463916"/>
      <w:bookmarkStart w:id="378" w:name="_Toc144"/>
      <w:bookmarkEnd w:id="377"/>
      <w:r>
        <w:rPr>
          <w:rtl w:val="true"/>
        </w:rPr>
        <w:t>تغییرپذیری فرهنگ</w:t>
      </w:r>
      <w:bookmarkEnd w:id="378"/>
    </w:p>
    <w:p>
      <w:pPr>
        <w:pStyle w:val="Heading5"/>
        <w:numPr>
          <w:ilvl w:val="4"/>
          <w:numId w:val="1"/>
        </w:numPr>
        <w:rPr/>
      </w:pPr>
      <w:bookmarkStart w:id="379" w:name="__RefHeading___Toc1835378_774463916"/>
      <w:bookmarkStart w:id="380" w:name="_Toc145"/>
      <w:bookmarkEnd w:id="379"/>
      <w:r>
        <w:rPr>
          <w:rtl w:val="true"/>
        </w:rPr>
        <w:t>اشاره</w:t>
      </w:r>
      <w:bookmarkEnd w:id="38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گزارش انسان‌شناسانه از فرهنگ هر جامعه، در واقع عکسی فوری از قطعه زمانی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اگر متخصص قوم‌شناس پس از اتمام پژوهش فرهنگی در یک محل، چند سال بعد، دوباره به همان محل مراجعه کند، با وضعیتی مشابه قبل مواجه نخواهد شد؛ زیرا هیچ فرهنگی وجود ندارد که از</w:t>
      </w:r>
      <w:bookmarkStart w:id="381" w:name="pg5147_54384"/>
    </w:p>
    <w:p>
      <w:pPr>
        <w:pStyle w:val="BookText"/>
        <w:rPr/>
      </w:pPr>
      <w:bookmarkEnd w:id="381"/>
      <w:r>
        <w:rPr>
          <w:rFonts w:ascii="IRNazanin" w:hAnsi="IRNazanin" w:eastAsia="IRNazanin"/>
          <w:color w:val="111111"/>
          <w:sz w:val="28"/>
          <w:sz w:val="28"/>
          <w:szCs w:val="28"/>
          <w:rtl w:val="true"/>
          <w:lang w:bidi="fa-IR"/>
        </w:rPr>
        <w:t>سالی تا سال دیگر ثابت و بدون تغییر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انسان‌شناسان اوایل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انسان‌شناسانی که پیرو مکاتب انسان‌شناسی ساختاری یا انسان‌شناسی کارکردی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اظهار عقیده که برخی از جوامع در وضعیتی از توازن به سر می‌برند که در آن، نیروهای خواهان تغییر با نیروهای محافظه کار فرهنگی، مورد نفی و انکار قرار گرفته‌اند، تمایل و گرایش خود را به عدم تأکید و پافشاری بر پویایی‌های فرهنگی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جوامع کوچک، سنتی، ساده و بی‌سواد از نظر 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جامعه‌های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صنعتی و دارای نظام پیچیده، گرایش بیشتری به محافظه کاری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تغییر با جریان آهسته‌تری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اکنون به طور کلی پذیرفته شده است که تغییر تا حدودی، ویژگی همیشگی تمام فرهنگ‌ها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پژوهشگرانی که درباره تغییر فرهنگ تحقیق می‌کنند، دریافتند که نوآوری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افکار، هنجارها وابعاد مادی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نیروهای داخلی و نیروهای خارجی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 تغییر که در یک فرهنگ عمل می‌کنند، اکتشاف و اختراع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تغییراتی که بنیاد آن در جامعه نهاده می‌شود با وجود اهمیت اکتشاف و اختراع، نتیجه وام‌گیری از فرهنگ‌های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یعنی اشاعه مقولات فرهنگی از یک فرهنگ به فرهنگ دیگر، که در ذیل اصول حاکی بر آن را بررسی می‌کنیم</w:t>
      </w:r>
      <w:r>
        <w:rPr>
          <w:rFonts w:eastAsia="IRNazanin" w:cs="IRNazanin"/>
          <w:color w:val="111111"/>
          <w:sz w:val="28"/>
          <w:szCs w:val="28"/>
          <w:rtl w:val="true"/>
          <w:lang w:bidi="fa-IR"/>
        </w:rPr>
        <w:t>.</w:t>
      </w:r>
    </w:p>
    <w:p>
      <w:pPr>
        <w:pStyle w:val="Heading5"/>
        <w:numPr>
          <w:ilvl w:val="4"/>
          <w:numId w:val="1"/>
        </w:numPr>
        <w:rPr/>
      </w:pPr>
      <w:bookmarkStart w:id="382" w:name="__RefHeading___Toc1835380_774463916"/>
      <w:bookmarkStart w:id="383" w:name="_Toc146"/>
      <w:bookmarkEnd w:id="382"/>
      <w:r>
        <w:rPr>
          <w:rtl w:val="true"/>
        </w:rPr>
        <w:t>اصول اشاعه فرهنگی</w:t>
      </w:r>
      <w:bookmarkEnd w:id="38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حجم تغییر فرهنگ، در واقع نتیجه میزان انتشار یا اشاعه است، و به نحو قابل ملاحظه‌ای از یک موقعیت به موقعیت دیگر تفاوت می‌کند؛ می‌توان به اصولی اشاره کرد که ما را به ارایه توضیحاتی کلی و قابل</w:t>
      </w:r>
    </w:p>
    <w:p>
      <w:pPr>
        <w:pStyle w:val="BookText"/>
        <w:rPr/>
      </w:pPr>
      <w:r>
        <w:rPr>
          <w:rFonts w:ascii="IRNazanin" w:hAnsi="IRNazanin" w:eastAsia="IRNazanin"/>
          <w:color w:val="111111"/>
          <w:sz w:val="28"/>
          <w:sz w:val="28"/>
          <w:szCs w:val="28"/>
          <w:rtl w:val="true"/>
          <w:lang w:bidi="fa-IR"/>
        </w:rPr>
        <w:t>اطلاق در مورد تمام فرهنگ‌ها در این زمینه، قادر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فرهنگ، جریانی گزینشی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هرگاه دو فرهنگ در برخورد با یکدیگر قرار گیرند، هیچ یک از آنها هیچ چیزی را بدون قبول تفاوت با فرهنگ دیگر نمی‌پذیرد؛ چرا که اگر می‌پذیرفتند، تفاوت‌های گسترده فرهنگی که امروزه در جهان وجود دارد، از مدت‌ها قبل ناپدید شده بود، بلکه معمولا در صورت به اثبات رسیدن سودمندی و سازگاری مقوله‌های فرهنگ دیگر با فرهنگ خودی، به عاریت گرفته خواهد شد؛ مگر اجبار یا استثماری باشد که ممکن است یک فرهنگی، بسیاری از داشته‌های فرهنگ دیگر را به اجبار خودی کند و به تدریج از آن تبعیت نماید، به گونه‌ای که جزء فرهنگ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نمی‌توان انتظار داشت که شاهد اشاعه خوک‌داری از کشورهای غیرمسلمان به کشورهایی چون ایران یا عربستان سعودی باشیم که جمعیت مسلمان آن، خوردن و مصرف گوشت خوک را منع کرده و 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مشابه، چند شوهری زن در یک زمان و به صورتی قانونی، عملی است که احتمال ندارد مسلمانان به عاریت بگیرند؛ زیرا زمینه مساعد و پذیرفتنی‌ای برای آن در جریان فرهنگ اسلامی وجود ندارد و از حرمت‌های تابو گونه در فرهنگ اسلام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آمیز بودن تبلیغ در عرصه بین الملل، مستلزم آگاهی گسترده از گونه‌های مختلف فرهنگ‌هاست که باعث می‌شود پذیرش نوع و میزان محصولات یک فرهنگ توسط فرهنگ دیگر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مطالعه راجرز، سرعتی که با آن یک نوآوری در یک فرهنگ مورد پذیرش یا عدم پذیرش قرار می‌گیرد، تحت تأثیر متغیرهای پنج‌گانه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تفوق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درآن، یک نوآوری به هر چه جایگزین آن می‌شود، برتری و مزیت می‌یابد؛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در آن، یک نوآوری با ارزش‌ها، الگوهای رفتاری، نگرش‌ها و اشیای مادی فرهنگ موجود، سازگاری پیدا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پیچیدگی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سهولت و صعوبتی که یک نوآوری با آن شناخته و به کار برده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میزانی که یک نوآوری بر پایه‌ای محدود، تحت آزمون قرار می‌گیرد؛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مردم در آن می‌توانند مزایای مثبت نوآوری را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نوآوری در صورت وجود موارد ذیل به احتمال زیاد به فرهنگ دریافت کننده، انتشار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آن، نسبت به آنچه موجود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آن با انگاره‌های فرهنگی موجود؛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سهولت شناخته شدن؛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آزمون‌پذیری به طور تجربی؛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رؤیت بودن مزایای آن برای تعداد زیاد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وام‌گیری و اثرپذیری فرهنگی جریانی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اولیه جریان تغییر، بر این عقیده بودند که تماس میان جامعه‌های ابتدایی </w:t>
      </w:r>
      <w:r>
        <w:rPr>
          <w:rStyle w:val="FootnoteAnchor"/>
          <w:rtl w:val="true"/>
        </w:rPr>
        <w:footnoteReference w:id="175"/>
      </w:r>
      <w:r>
        <w:rPr>
          <w:rFonts w:ascii="IRNazanin" w:hAnsi="IRNazanin" w:eastAsia="IRNazanin"/>
          <w:color w:val="111111"/>
          <w:sz w:val="28"/>
          <w:sz w:val="28"/>
          <w:szCs w:val="28"/>
          <w:rtl w:val="true"/>
          <w:lang w:bidi="fa-IR"/>
        </w:rPr>
        <w:t xml:space="preserve">و متمدن، </w:t>
      </w:r>
      <w:r>
        <w:rPr>
          <w:rStyle w:val="FootnoteAnchor"/>
          <w:rtl w:val="true"/>
        </w:rPr>
        <w:footnoteReference w:id="176"/>
      </w:r>
      <w:r>
        <w:rPr>
          <w:rFonts w:ascii="IRNazanin" w:hAnsi="IRNazanin" w:eastAsia="IRNazanin"/>
          <w:color w:val="111111"/>
          <w:sz w:val="28"/>
          <w:sz w:val="28"/>
          <w:szCs w:val="28"/>
          <w:rtl w:val="true"/>
          <w:lang w:bidi="fa-IR"/>
        </w:rPr>
        <w:t>موجب شده است که جامعه‌های ابتدایی، ویژگی‌هایی را از جوامع متمدن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بر مبنای این فرض بود که جوامع ابتدایی پست‌تر، در واقع چیزی برای ارایه به جامعه متمدن برتر نداشتند؛ لیکن امروزه انسان‌شناسان این دیدگاه را مردود</w:t>
      </w:r>
    </w:p>
    <w:p>
      <w:pPr>
        <w:pStyle w:val="BookText"/>
        <w:rPr/>
      </w:pPr>
      <w:r>
        <w:rPr>
          <w:rFonts w:ascii="IRNazanin" w:hAnsi="IRNazanin" w:eastAsia="IRNazanin"/>
          <w:color w:val="111111"/>
          <w:sz w:val="28"/>
          <w:sz w:val="28"/>
          <w:szCs w:val="28"/>
          <w:rtl w:val="true"/>
          <w:lang w:bidi="fa-IR"/>
        </w:rPr>
        <w:t>می‌دانند، چرا که ویژگی‌های فرهنگی در هر دو جهت، انتشار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تماس اروپاییان با سرخ‌پوستان آمریکا، مورد مهم و جالبی برای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بومیان آمریکا به طور قطع، مقادیر متنابهی از ویژگی‌های فرهنگی اروپاییان را پذیرفته‌اند؛ ولی جریان انتشار در جهت دیگر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شده است، آن دسته از فرآورده‌های غذایی که حدود نیمی از مواد غذایی اروپا را تشکیل می‌دهد، در ابتدا سرخ‌پوستان آمریکا آنها را پرورش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غذایی،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ذرت، لوبیا، کدو، سیب‌زمینی شیرین و چیزی که سیب‌زمینی ایرلندی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سرخ‌پوستان آمریکا اقلامی از پوشاک همچون نوعی پشم ضخیم و دارای الیاف بلند و گرم کننده را به دنیا عرضه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وام گرفته شده به‌ندرت به شکل اولیه وارد فرهنگ دریافت‌کننده شده‌اند؛ بلکه اندیشه‌ها، ابزارها و یا فناوری‌های جدید، معمولاً به منظور این‌که به صورت مؤثرتری در کل ترکیب فرهنگ دریافت کننده آمیخته شوند، مورد تفسیر و بازبینی مجدد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ویژگی‌های فرهنگی، آسان‌تر از دیگر ویژگی‌ها انتشار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نوآوری‌های بزرگ تکنولوژیک به احتمال بیشتری نسبت به انگاره‌های اجتماعی یا نظام‌های اعتقادی، وام گرفته می‌شوند؛ بیشتر به این دلیل است که درجه سودمندی و قابل استفاده بودن ویژگی خاص تکنولوژیک را به سرعت می‌توان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مردی که هر روز پنج مایل راه می‌رود تا به محل کارش برسد، چندان نیازی به متقاعد کردنش به این‌که اتومبیل می‌تواند او را سریع‌تر و با تلاش بسیار کمتری به محل کارش برساند، نیست؛ لیکن ثابت شده، بسیار دشوار است که شخص مسلمانی را متقاعد کنید که هندو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این مطلب که تمام فرهنگ‌ها تا حدودی تغییر را به طور مداوم تجربه</w:t>
      </w:r>
    </w:p>
    <w:p>
      <w:pPr>
        <w:pStyle w:val="BookText"/>
        <w:rPr/>
      </w:pPr>
      <w:r>
        <w:rPr>
          <w:rFonts w:ascii="IRNazanin" w:hAnsi="IRNazanin" w:eastAsia="IRNazanin"/>
          <w:color w:val="111111"/>
          <w:sz w:val="28"/>
          <w:sz w:val="28"/>
          <w:szCs w:val="28"/>
          <w:rtl w:val="true"/>
          <w:lang w:bidi="fa-IR"/>
        </w:rPr>
        <w:t>می‌کنند،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جزء عمده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اندیشه‌ها و انگاره‌های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افزایش، کاهش، تغییر و یا تعدیل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 از بین می‌روند، اجزای جدید پذیرفته می‌شوند و اجزای موجود به صورتی واضح، تغییر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فرهنگ‌ها در طول زمان بررسی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شتاب تغییر فرهنگ از جامعه‌ای تا جامعه‌ای دیگر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هیچ چیزی ثابت و استوارتر از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و دیدگاه صریح انسان‌شناسی، باید برای مبلغان و فعالان بین المللی یادآور این نکات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محیط فرهنگی به‌طور کامل همان محیط فرهنگی سال گذشته نیست و همان محیط فرهنگی در سال آینده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تغییرات محیط فرهنگی به طور مداوم و مستمر ثبت 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فرهنگ‌ها قابلیت تغییر دارند، زمینه‌ساز نگاهی خوش‌بینانه در خصوص حذف تدریجی شکاف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که برخی اجزای فرهنگ، راحت‌تر از اجزای دیگر در محیطهای فرهنگی دیگر پذیرفته می‌شوند، حداقل باید دستورالعمل‌هایی کلی برای برآورد این‌که چه نوع تغییراتی احتمال دارد بیشتر در فرهنگ محلی یافت شود،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برنامه‌ریزان با برآورد این‌که چه نوع اندیشه و رفتارهایی در طی سال‌های اخیر در یک فرهنگ حضور داشته است، باید سهولت یا دشواری نسبی موجود در بروز تغییرات در عادات مردم را بهتر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دارای ویژگی‌هایی است که تقریباً همه کسانی که به تبیین آن</w:t>
      </w:r>
    </w:p>
    <w:p>
      <w:pPr>
        <w:pStyle w:val="BookText"/>
        <w:rPr/>
      </w:pPr>
      <w:r>
        <w:rPr>
          <w:rFonts w:ascii="IRNazanin" w:hAnsi="IRNazanin" w:eastAsia="IRNazanin"/>
          <w:color w:val="111111"/>
          <w:sz w:val="28"/>
          <w:sz w:val="28"/>
          <w:szCs w:val="28"/>
          <w:rtl w:val="true"/>
          <w:lang w:bidi="fa-IR"/>
        </w:rPr>
        <w:t>پرداخته‌اند، به آن نیز توجه نموده‌اند که در سه ویژگی عمده خلاصه می‌شود یکی اکتسابی بودن فرهنگ است که تأثیرات این ویژگی بر شرایط زیستی، فضای تبلیغ و فعالیت‌های بین المللی،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درهم‌آمیختگی فرهنگ‌ها به معنای وابستگی و درهم‌تنیدگی ابعاد، و بخش‌ها و عناصر اصلی و فرعی است که برای درک صحیح از هر فرهنگی،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در راستای تغییر فرهنگ به‌ویژه فعالان تبلیغ و فعالیت در عرصه‌های جهانی را متوجه این‌نکته می‌کند که جزءنگری به فرهنگ و گزینش بخشی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جهت تأیید و چه ایجاد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و عواقب جبران ناپذیری را برای آنها و اهداف بلندشان به دنبال خواهد داشت که وجود شواهد و حوادث رخ داده در عدم توجه به این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فرهنگ‌های مختلف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دلیلی روشن بر این مدعا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روشن شد که شناخت مفهوم تغییر فرهنگ چگونه می‌تواند مدیریت تبلیغ را که به طور اجتناب‌ناپذیری، هم در فرهنگ تبلیغ سازمانی و هم در فرهنگ محلی یا قومی روی می‌دهد، تسهیل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توجه کرد که چنین شناختی، سازمان و مراکز تبلیغی را از مسئولیت‌های اخلاقی‌اش برای اعمال تغییر به سوی انسانی‌ترین و غیر مخرب‌ترین حالت آن برحذر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فضاهای جدید، تنها به منظور افزایش فضای کار و بدون توجه به تأثیرات آن در میان مردم محلی، به طور قطع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روش سخت‌گیری بیش از حد برای مجبور کردن نیروهای فرهنگی محلی به تغییر نحوه برخوردها و رفتارهایشان، هم غیراخلاقی است و هم ممکن است که مانع انجام فعالیت منطقی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هرگونه شناخت مفهومی در مورد تغییر فرهنگ، حکمی بسیار قوی با خود به همراه دارد که به طریقی اخلاقی و با در نظر گرفتن خیر و صلاح مردمی</w:t>
      </w:r>
    </w:p>
    <w:p>
      <w:pPr>
        <w:pStyle w:val="BookText"/>
        <w:rPr/>
      </w:pPr>
      <w:r>
        <w:rPr>
          <w:rFonts w:ascii="IRNazanin" w:hAnsi="IRNazanin" w:eastAsia="IRNazanin"/>
          <w:color w:val="111111"/>
          <w:sz w:val="28"/>
          <w:sz w:val="28"/>
          <w:szCs w:val="28"/>
          <w:rtl w:val="true"/>
          <w:lang w:bidi="fa-IR"/>
        </w:rPr>
        <w:t>که فرهنگشان در معرض تغییر قرار دارد، باید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مبلغ برای ایجاد فضاهای جدیدی در خارج از کشور تلاش نماید و چه برخوردها و رفتارهای جدیدی را در نیروی تبلیغی یا فرهنگی محلی به کار گیرد، آگاهی از این‌که انتشار یا اشاعه فرهنگی، جریانی گزینشی است، کاملاً ضروری است؛ برای این‌که تا حدودی بتوانیم پیش‌بینی کنیم که چه اندیشه‌ها و رفتارهایی، احتمال پذیرفته شدن در فرهنگی خاص را دارند، متغیرهای مهمی که بر جریان انتشار اثر می‌گذارند، مانند تفوق نسبی، رقابت‌پذیری و مشاهده‌پذیری، باید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pStyle w:val="BookText"/>
        <w:rPr/>
      </w:pPr>
      <w:r>
        <w:rPr>
          <w:rFonts w:ascii="IRNazanin" w:hAnsi="IRNazanin" w:eastAsia="IRNazanin"/>
          <w:color w:val="111111"/>
          <w:sz w:val="28"/>
          <w:sz w:val="28"/>
          <w:szCs w:val="28"/>
          <w:rtl w:val="true"/>
          <w:lang w:bidi="fa-IR"/>
        </w:rPr>
        <w:t>اکتسابی بودن فرهنگ، درهم‌آمیختگی، تغییر فرهنگی، وام‌گیری فرهنگی، اشاعه فرهنگی، تفوق نسبی، رقابت‌پذیری، آزمایش‌پذیری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از مظاهر اکتسابی بودن فرهنگ را در اطراف محل زندگی خود گزارش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آثار سوء اکتسابی بودن فرهنگ در کلاس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این‌که فرهنگ، کل بهم‌آمیخته است،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عواقبی ممکن است، متوجه کسانی شود که به ویژگی بهم‌آمیختگی توجه نمی‌کنند؟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فرهنگی جامعه کوکویو در این خصوص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تغییر فرهنگ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وام‌گیری فرهنگی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پذیرش نوآوری از نظر راجرز را نوشته و هر کدام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چهارگانه اشاعه فرهنگی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ده نمونه از تاریخ اسلام در مورد ویژگی اکتسابی بودن فرهنگ ارایه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سه مثال از بهم‌آمیختگی فرهنگی را تهیه و تبیین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تجربیات تبلیغی خود را در خصوص عدم توجه به ویژگی به‌هم‌آمیختگی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ویژگی به‌هم‌آمیختگی با تأثیرگذاری بر فرهنگ‌ها را در قالب یک تحقیق ده صفحه‌ای تبیین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ابعاد قابل تغییر فرهنگ با کالبد شکافی یک فرهنگ بحث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از وام‌گیری فرهنگی با تأکید بر رخدادهای جهان اسلام را شناسایی و در یک مقاله تبیین نمایید؛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کتاب خدمات متقابل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رگه‌های تغییر و وام‌گیری فرهنگی در دو سوی قضیه را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 فرانک؛ انسان‌شناسی فرهنگی، ترجمه علیرضا قبادی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فرارو، پی؛ انسان‌شناسی فرهنگی، ترجمه غلامعلی شاملو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تاریخ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خدمات متقابل اسلام و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محمدرضا؛ وام‌گیری فرهنگی، مقاله</w:t>
      </w:r>
      <w:r>
        <w:rPr>
          <w:rFonts w:eastAsia="IRNazanin" w:cs="IRNazanin"/>
          <w:color w:val="111111"/>
          <w:sz w:val="28"/>
          <w:szCs w:val="28"/>
          <w:rtl w:val="true"/>
          <w:lang w:bidi="fa-IR"/>
        </w:rPr>
        <w:t>.</w:t>
      </w:r>
      <w:bookmarkStart w:id="384" w:name="pg5147_54400"/>
    </w:p>
    <w:p>
      <w:pPr>
        <w:pStyle w:val="Heading3"/>
        <w:numPr>
          <w:ilvl w:val="2"/>
          <w:numId w:val="1"/>
        </w:numPr>
        <w:rPr/>
      </w:pPr>
      <w:bookmarkStart w:id="385" w:name="__RefHeading___Toc1835382_774463916"/>
      <w:bookmarkStart w:id="386" w:name="_Toc147"/>
      <w:bookmarkEnd w:id="384"/>
      <w:bookmarkEnd w:id="385"/>
      <w:r>
        <w:rPr/>
        <w:t>10</w:t>
      </w:r>
      <w:r>
        <w:rPr>
          <w:rtl w:val="true"/>
        </w:rPr>
        <w:t xml:space="preserve">- </w:t>
      </w:r>
      <w:r>
        <w:rPr>
          <w:rtl w:val="true"/>
        </w:rPr>
        <w:t>نسبت فرهنگ و جامعه</w:t>
      </w:r>
      <w:r>
        <w:rPr>
          <w:rtl w:val="true"/>
        </w:rPr>
        <w:t>(</w:t>
      </w:r>
      <w:r>
        <w:rPr/>
        <w:t>1</w:t>
      </w:r>
      <w:r>
        <w:rPr>
          <w:rtl w:val="true"/>
        </w:rPr>
        <w:t>)</w:t>
      </w:r>
      <w:bookmarkEnd w:id="386"/>
    </w:p>
    <w:p>
      <w:pPr>
        <w:pStyle w:val="Heading4"/>
        <w:numPr>
          <w:ilvl w:val="3"/>
          <w:numId w:val="1"/>
        </w:numPr>
        <w:rPr/>
      </w:pPr>
      <w:bookmarkStart w:id="387" w:name="__RefHeading___Toc1835384_774463916"/>
      <w:bookmarkStart w:id="388" w:name="_Toc148"/>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منظورآشنایی عمیق دانش‌پژوهان با برخی محورهای کلیدی و کاربردی در مطالعات انسان‌شناسی فرهنگی که در نسبت فرهنگ و جامعه مورد دقت قرار می‌گیرند، انتظار می‌رود که دانش‌پژوهان در پایان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معانی دو محور قوم‌گرایی و نسبیت فرهنگی آشنا گردید؛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تبعات منفی قوم‌گرایی و اثرات مثبت و منفی نسبیت فرهنگی در یک تلقی آشنا گردند؛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تبیین صحیحی از ضربه فرهنگ با عوامل اصلی آن آشنا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مقابله با ضربه فرهنگ را شناسایی نمایند؛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تبلیغ دینی به مهارت فایق آمدن بر ضربه فرهنگ دست یابند</w:t>
      </w:r>
      <w:r>
        <w:rPr>
          <w:rFonts w:eastAsia="IRNazanin" w:cs="IRNazanin"/>
          <w:color w:val="111111"/>
          <w:sz w:val="28"/>
          <w:szCs w:val="28"/>
          <w:rtl w:val="true"/>
          <w:lang w:bidi="fa-IR"/>
        </w:rPr>
        <w:t>.</w:t>
      </w:r>
    </w:p>
    <w:p>
      <w:pPr>
        <w:pStyle w:val="Heading4"/>
        <w:numPr>
          <w:ilvl w:val="3"/>
          <w:numId w:val="1"/>
        </w:numPr>
        <w:rPr/>
      </w:pPr>
      <w:bookmarkStart w:id="389" w:name="__RefHeading___Toc1835386_774463916"/>
      <w:bookmarkStart w:id="390" w:name="_Toc149"/>
      <w:bookmarkEnd w:id="389"/>
      <w:r>
        <w:rPr>
          <w:rtl w:val="true"/>
        </w:rPr>
        <w:t xml:space="preserve">قوم مداری </w:t>
      </w:r>
      <w:r>
        <w:rPr>
          <w:rtl w:val="true"/>
        </w:rPr>
        <w:t>(</w:t>
      </w:r>
      <w:r>
        <w:rPr/>
        <w:t>ETHNOCENTRISM</w:t>
      </w:r>
      <w:r>
        <w:rPr>
          <w:rtl w:val="true"/>
        </w:rPr>
        <w:t>)</w:t>
      </w:r>
      <w:bookmarkEnd w:id="390"/>
    </w:p>
    <w:p>
      <w:pPr>
        <w:pStyle w:val="Heading5"/>
        <w:numPr>
          <w:ilvl w:val="4"/>
          <w:numId w:val="1"/>
        </w:numPr>
        <w:rPr/>
      </w:pPr>
      <w:bookmarkStart w:id="391" w:name="__RefHeading___Toc1835388_774463916"/>
      <w:bookmarkStart w:id="392" w:name="_Toc150"/>
      <w:bookmarkEnd w:id="391"/>
      <w:r>
        <w:rPr>
          <w:rtl w:val="true"/>
        </w:rPr>
        <w:t>اشاره</w:t>
      </w:r>
      <w:bookmarkEnd w:id="39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فرهنگ‌ها تا حدود متفاوتی قوم‌مدارند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بزرگ‌ترین و تنها مانع شناخت فرهنگی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قوم‌مداری</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تمایل مردم به ارزیابی و سنجش رفتار فرد ناشناس و متعلق به جامعه و فرهنگی دیگر با معیارها و شاخص‌های فرهنگ خودی و این باور که فرهنگ خودی از سایر فرهنگ‌ها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و تمایل به قوم‌مداری، خصوصیتی جهانشمول است؛ مثلاً با توجه به این‌که فرهنگ ایرانی یا هندی، معمولاً تنها و یا حداقل نخستین فرهنگی است که فرد ایرانی و هندی آن را فرا می‌گیرد، بنابراین بدیهی است که در نخستین ارزیابی، فرهنگش را درست پندارد و تصور کند که فرهنگش، بهترین و جامع‌ترین فرهنگ‌هاست و رفتارش، کامل‌ترین و پسندیده‌ترین رفتار و نیز هر چه خارج از آن محدوده و جز آن باشد، نادرست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نفوذ قوم‌مداری در فرهنگ‌ها در کتاب‌های درسی تاریخ برخی کشورها به وضوح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رویداد تاریخی جنگ‌های صلیبی، میان مسیحیان و مسلمانان را در قرون وسطا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توضیحات کتاب‌های درسی آمریکا درباره این رویداد، از مسیحیان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صلیبی و مسلمانان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چنانچه توضیحات مسلمانان را درباره این جنگ‌ها مطالعه کنیم، خواهیم دید که اصطلاحات مجاهدان جنگ‌های صلیبی و متعصبان مذهبی برعکس استفاده شده‌اند؛ یعنی مسیحیان، متعصبان مذهبی و مسلمانان مجاهدان جنگ‌های صلیبی خوانده شده‌اند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عادی نسبت به مواجه شدن با یک ویژگی فرهنگی ناآشنا، معمولاً به صورت قوم‌مدارانه و از زاویه فرهنگ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مقوله فرهنگی ناآشنا را نسبت به مقوله‌ای که در فرهنگ خودی یافت می‌شود، بی‌اساس و نامعقول می‌دانند؛ به این دلیل که اگر مقوله فرهنگی بیگانه متفاوت و ناآشناست، پس باید منحرف، عجیب و غریب، غیر منطقی و بنابراین پست‌تر از مقوله موجود در فرهنگ خودی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قوم‌مدارانه با عواقب ناخوشایند آن، نتیجه خارج ساختن مقوله مورد بحث از بافت فرهنگی مناسبش و نگاه کردن به آن از دیدگاه فرهنگی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فرارو مثالی از تفسیرهای قوم‌مداری از رویدادهای تاریخی را هنگامی که در میان اقوام کی کویو در ناحیه کنیا سرگرم تحقیقات بوده و گزارش‌های حدود شصت سال دوران استعماری را در آرشیو ملی کنیا مطالعه و بررسی می‌کرده،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انگلیسی، هنگام توضیح درباره هر فرد از کی کویو که در جریان شورش معروف به مائومائو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 همیشه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می‌بردند؛ لیکن هنگامی که از گزارشگران کی کویو درباره زندگی‌شان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نظرخواهی شد، خود را با غرور و سربلندی مبارزان راه آزادی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واضح است که معنای ضمنی این دو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ارعاب‌گر و مبارزان راه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مقامات انگلیسی و هم کی کویویی‌ها، این رویدادهای غم‌انگیز را از دیدگاه فرهنگی خود می‌دیدند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قوم‌مداری در تمام جامعه‌ها وجود دارد، هیچ جامعه‌ای نمی‌تواند آن را منحصر به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هرجامعه‌ای با فرهنگ مشخص خود، تمایل دارد که فرهنگ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کند و هر فرهنگ دیگری جز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و زمانی عالمان تصور می‌کنند که مرکز عالم هستند و هر کس و چیز دیگری به دور آنها می‌چرخد 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تعدادی جوامع غربی و دوستداران غربی وجود دارند که خودشان 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می‌کنند و مفهوم ضمنی آن، این است که تمام کسانی که در خارج از آن جوامع هستند، به نوعی</w:t>
      </w:r>
      <w:bookmarkStart w:id="393" w:name="pg5147_54406"/>
    </w:p>
    <w:p>
      <w:pPr>
        <w:pStyle w:val="BookText"/>
        <w:rPr/>
      </w:pPr>
      <w:bookmarkEnd w:id="393"/>
      <w:r>
        <w:rPr>
          <w:rFonts w:ascii="IRNazanin" w:hAnsi="IRNazanin" w:eastAsia="IRNazanin"/>
          <w:color w:val="111111"/>
          <w:sz w:val="28"/>
          <w:sz w:val="28"/>
          <w:szCs w:val="28"/>
          <w:rtl w:val="true"/>
          <w:lang w:bidi="fa-IR"/>
        </w:rPr>
        <w:t>مقام و مرتبه انسانی کمتری دارند یا اساساً آنها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چینی‌های باستان تصور می‌کردند که اگر کسی به زبان چینی سخن نگوید و آداب و رسوم چینی را به جا نیاورد، غیر متمدن و وحشی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ماسایی‌های آفریقای شرقی، زمانی طولانی بر این گمان بودند که خدای آنها تمام گله‌های گاو روی زمین را به آنها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افراد غیرماسایی مواجه می‌شدند که گله‌های گاو در اختیار داشتند، فکر می‌کردند که آنان به طریق غیرقانونی صاحب و مالک آن گله‌ها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می‌کردند کاملاً حق دارند آنها را پس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پندارهای غلط قوم‌مداری، این است که فکر می‌کنند روش آنها درست، پسندیده و طبیعی است و روش‌هایی که مردم فرهنگ‌های متفاوت به کار می‌برند، نادرست، ناپسند و سطح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شهرنشینان، روستاییان را دهاتی و روستاییان، شهریان را فریبکار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وقتی برای تبلیغ به قبیله‌ای می‌روند آنها را مشرک و ملحد می‌دانند وحال آن‌که اهل قبیله، آنها را استعمارگران خارجی و بی‌دین تلقی می‌کنند</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394" w:name="__RefHeading___Toc1835390_774463916"/>
      <w:bookmarkStart w:id="395" w:name="_Toc151"/>
      <w:bookmarkEnd w:id="394"/>
      <w:r>
        <w:rPr>
          <w:rtl w:val="true"/>
        </w:rPr>
        <w:t>آثارمنفی قوم‌مداری</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محکوم‌سازی کلی تفاوت‌های فرهنگی، فرصت شناخت این موضوع را که مردم فرهنگ‌های دیگر نیز عادات و رسوم ما را عجیب و غیرمنطقی می‌دانند،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مردم آمریکا خودشان را مظهر پاکیزگی و بهداشت می‌پندارند و به عنوان یک ملت، احتمالاً هزینه‌های زیادی هم برای خرید و تهیه محصولات پاک‌کننده برای بهداشت محیط و بهداشت فردی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وجود این، فعالیت‌ها و مشاغلی در آمریکا وجود دارد که از نظر مردمانی که در قسمت‌های دیگر دنیا زندگی می‌کنند، به نحو رقت‌انگیزی کثیف و غیر بهداشتی است؛ مثالی را در این زمینه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بیشتر مردم آمریکای شمالی، عمل فرد اندونزی تبار را که بینی خود را در خیابان خالی می‌کند، مشمئز کننده، غیربهداشتی و ناپسند می‌دانند؛ در نظر مردم اندونزی نیز فین کردن فرد آمریکای شمالی در دستمال و سپس، گذاردن آن دستمال در جیبش و بردن دستمال در تمام طول مدت روز به این طرف و آن طرف، مشمئز کننده است و آن را عملی ناشایست و دور از عقل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عمل نشستن مردم آمریکای شمالی در وان حمام پر از آب و صابون کثیف را عملی مشمئز کننده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آفریقای شرقی نیز تصور می‌کنند که آمریکایی‌ها هرگز بویی از بهداشت و پاکیزگی نبرده‌اند، زیرا در داخل اتاق‌های خود به توالت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توالت‌های داخل محوطه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در مجاورت محوطه‌ای است که غذا در آن تهیه و طبخ می‌شود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قوم‌مداری، ممکن است در تعصب ورزیدن، اهانت کردن و خوار شمردن دیگر ملت‌ها و کشمکش درون‌گروهی نیز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در جهان شاهدیم و نمونه‌هایی که تاکنون اشاره شده، حکایت از این دارد که قوم‌مداری افراطی از عوامل اساسی اهانت، ستمکاری بی‌حد و حصر، چپاول و غارت سرمایه‌های دیگر ملت‌ها، کشتار بی‌رحمانه و راه‌اندازی جنگ‌های نابرابر و خانمان سوز در بین کشورهای مستضعف توسط دولت‌های زورگو و به ظاهر توانمند</w:t>
      </w:r>
      <w:r>
        <w:rPr>
          <w:rFonts w:eastAsia="IRNazanin" w:cs="IRNazanin"/>
          <w:color w:val="111111"/>
          <w:sz w:val="28"/>
          <w:szCs w:val="28"/>
          <w:rtl w:val="true"/>
          <w:lang w:bidi="fa-IR"/>
        </w:rPr>
        <w:t>.</w:t>
      </w:r>
      <w:bookmarkStart w:id="396" w:name="pg5147_54409"/>
    </w:p>
    <w:p>
      <w:pPr>
        <w:pStyle w:val="BookText"/>
        <w:rPr/>
      </w:pPr>
      <w:bookmarkEnd w:id="396"/>
      <w:r>
        <w:rPr>
          <w:rFonts w:ascii="IRNazanin" w:hAnsi="IRNazanin" w:eastAsia="IRNazanin"/>
          <w:color w:val="111111"/>
          <w:sz w:val="28"/>
          <w:sz w:val="28"/>
          <w:szCs w:val="28"/>
          <w:rtl w:val="true"/>
          <w:lang w:bidi="fa-IR"/>
        </w:rPr>
        <w:t>قوم‌مداری شیوه برخورد و نگرشی کاملاً درونی است که در هر جامعه‌ای یافت می‌شود، از این نظر که آشنایی ما را با فرهنگ‌های دیگر به تأخیر می‌اندازد، ولی آگاهی از آن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قوم‌مداری، هرگز سبب از بین رفتن آن نمی‌شود، بلکه ما را قادر می‌سازد که تأثیرات منفی آن را به حداقل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عرصه فعالیت‌های تبلیغی تلاش می‌کنند، خودداری از مقایسه نحوه زندگی خودشان با نحوه زندگی شرکا و رقبای تبلیغی خود در سطح جهانی،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باید سعی کنیم که مردم دیگر را در بافت فرهنگی، اجتماعی و تاریخی خاص آنها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قوم‌مداری، نباید منشأ گرفتاری و مزاحمت باشد، زیرا محصول فرعی طبیعی رشد و نمو آنان در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قوم‌مداری از راه جلوگیری از جذب شدن در فرهنگی دیگر و قانونی شمردن وجود گروه فرهنگی، ممکن است نقش و کارکرد مثبتی نیز در تسریع انسجام و همبستگی گروهی داشته باشد</w:t>
      </w:r>
      <w:r>
        <w:rPr>
          <w:rFonts w:eastAsia="IRNazanin" w:cs="IRNazanin"/>
          <w:color w:val="111111"/>
          <w:sz w:val="28"/>
          <w:szCs w:val="28"/>
          <w:rtl w:val="true"/>
          <w:lang w:bidi="fa-IR"/>
        </w:rPr>
        <w:t>.</w:t>
      </w:r>
    </w:p>
    <w:p>
      <w:pPr>
        <w:pStyle w:val="Heading4"/>
        <w:numPr>
          <w:ilvl w:val="3"/>
          <w:numId w:val="1"/>
        </w:numPr>
        <w:rPr/>
      </w:pPr>
      <w:bookmarkStart w:id="397" w:name="__RefHeading___Toc1835392_774463916"/>
      <w:bookmarkStart w:id="398" w:name="_Toc152"/>
      <w:bookmarkEnd w:id="397"/>
      <w:r>
        <w:rPr>
          <w:rtl w:val="true"/>
        </w:rPr>
        <w:t xml:space="preserve">نسبیت فرهنگی </w:t>
      </w:r>
      <w:r>
        <w:rPr>
          <w:rtl w:val="true"/>
        </w:rPr>
        <w:t>(</w:t>
      </w:r>
      <w:r>
        <w:rPr/>
        <w:t>CULTURAL RELATIVITY</w:t>
      </w:r>
      <w:r>
        <w:rPr>
          <w:rtl w:val="true"/>
        </w:rPr>
        <w:t>)</w:t>
      </w:r>
      <w:bookmarkEnd w:id="398"/>
    </w:p>
    <w:p>
      <w:pPr>
        <w:pStyle w:val="Heading5"/>
        <w:numPr>
          <w:ilvl w:val="4"/>
          <w:numId w:val="1"/>
        </w:numPr>
        <w:rPr/>
      </w:pPr>
      <w:bookmarkStart w:id="399" w:name="__RefHeading___Toc1835394_774463916"/>
      <w:bookmarkStart w:id="400" w:name="_Toc153"/>
      <w:bookmarkEnd w:id="399"/>
      <w:r>
        <w:rPr>
          <w:rtl w:val="true"/>
        </w:rPr>
        <w:t>اشاره</w:t>
      </w:r>
      <w:bookmarkEnd w:id="40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قوم‌گرایی، نسبیت فرهنگی است و یکی از تلقی‌های آن، عدم قضاوت درباره فرهنگ‌های دیگر با معیار قراردادن فرهنگ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آن است که فرد، تعصبی در مشاهده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فرهنگی تصدیق می‌کند که فرهنگ‌ها متفاوت هستند، اما هیچ‌کدام نسبت به دیگری برتری ندارد؛ زیرا مقیاس و ملاک قطعی برای این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فرهنگی، احتمالاً با وضوح بیشتری نسبت به اصول اخلاقی در نظرگرفته می‌شود و دقیقاً مخالف قوم‌مداری است و به این‌که یک فرهنگ صحیح و دیگری غلط است، اعتقادی ندارد؛ برای مثال، کشتن بچه‌ها در قریب به اتفاق فرهنگ‌ها مردود است</w:t>
      </w:r>
    </w:p>
    <w:p>
      <w:pPr>
        <w:pStyle w:val="BookText"/>
        <w:rPr/>
      </w:pPr>
      <w:r>
        <w:rPr>
          <w:rFonts w:ascii="IRNazanin" w:hAnsi="IRNazanin" w:eastAsia="IRNazanin"/>
          <w:color w:val="111111"/>
          <w:sz w:val="28"/>
          <w:sz w:val="28"/>
          <w:szCs w:val="28"/>
          <w:rtl w:val="true"/>
          <w:lang w:bidi="fa-IR"/>
        </w:rPr>
        <w:t>و پیگرد قانونی دارد، در حالی که در بین برخی از سرخ‌پوستان، امری ناصواب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بیش از یک همسر در بسیاری از فرهنگ‌ها اشتباه است، ولی آن‌گونه که مشهور است، زنی که در عربستان ازدواج می‌کند، از این‌که همسرش در زمان ازدواج با او ممکن است سه زن دیگر داشته باشد، متعجب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برخی فرهنگ‌ها مانند جوامع اسلامی ارزش است، ولی در برخی فرهنگ‌ها مانند فرهنگ غرب، ضد ارزش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سالمندان در فرهنگ‌های دارای ویژگی فردگرایی به این استدلال که خاصیتی ندارند، چندان مورد توجه نیست، ولی بی‌احترامی در فرهنگ اسلامی و برخی کشورهای شرقی به دلیل جایگاه بزرگان، نوعی تابوست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نسبیت فرهنگی در یک نگاه، در مورد این گونه آداب و رسوم، گاهی به عنوان مقولات اخلاقی و گاهی هم به عنوان پاسخ‌هایی که افراد هر فرهنگ به مشکلات مواجهه با آن می‌دهند و نیز پاسخ‌هایی که مردم از طریق آنها با شرایط پیرامون سازگار می‌شوند،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قرار باشد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ارزیابی قرار گیرند، آن‌گاه سودمندی این رفتارها در مواجهه با مشکلات نیز باید مد نظر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ادعای برخی معتقدان به نظریه نسبیت فرهنگی، هیچ کاری برای پیدا کردن روش‌هایی جهت حل منازعات موجود در بین نظام‌های ارزشی گوناگون حاکم بر جهان، از ما ساخته نیست و مسئولیتی در قبال آن نداریم</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این سخن ظاهراً دلیلی بر این معناست که توجه به نسبیت فرهنگی، موجب می‌شود که قضاوت ارزشی در تحقیقات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فرهنگی به وضوح بدین معناست</w:t>
      </w:r>
    </w:p>
    <w:p>
      <w:pPr>
        <w:pStyle w:val="BookText"/>
        <w:rPr/>
      </w:pPr>
      <w:r>
        <w:rPr>
          <w:rFonts w:ascii="IRNazanin" w:hAnsi="IRNazanin" w:eastAsia="IRNazanin"/>
          <w:color w:val="111111"/>
          <w:sz w:val="28"/>
          <w:sz w:val="28"/>
          <w:szCs w:val="28"/>
          <w:rtl w:val="true"/>
          <w:lang w:bidi="fa-IR"/>
        </w:rPr>
        <w:t>که انسان‌شناسان، نسبت به تمایل انسان به قضاوت‌ها و ارزیابی‌های ارزشی آگاهی داشته و تلاش می‌کنند که این نکته را در تحقیقات خود به حداقل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قضاوت‌های مبتنی بر صحت و سقم رفتارهای فرهنگی دیگران بایستی موقتاً برای اهداف تحقیقاتی کنار گذاشته شوند تا فرصتی برای فهم روش‌های متفاوت زندگی مهیا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انسان‌شناسان به عنوان افرادی متخصص، به دنبال کشف فرایندهای معناسازی و تفسیر آداب و رسومی هستند که در جوامع متفاوت با جامعه دیگر به اجرا در می‌آیند؛ آداب و رسومی که برای برخی، نا آشنا و غریب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صورت یک قاعده درباره رفتارها و اعمال مخالف رفتار و فرهنگ خود، به عنوان رفتارهای بی‌معنا یا افرادی بی‌شعور سخن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بررسی‌های افراطی مبتنی بر به‌کارگیری معیارها و ارزش‌ها در یک فرهنگ، برای قضاوت درباره اعمال متکی بر ارزش‌های دیگر، به وضوح مانع فهمیدن و آگاهی از شیوه‌های زندگی جوامع بیگانه خواهد شد؛ گرچه شناخت اعمال جوامع دیگر به هیچ عنوان برپذیرفته شدن آنها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پذیرش یا رد پدیده‌ها در شرایط گوناگون فرهنگی برای نسبیت فرهنگی، تقریباً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معنا که افراد به عنوان عضوی از جامعه بشری، ابداً داوری ارزشی، نمی‌کنند، یا این‌که صلاح‌دیدهای شخصی و تصوری نسبت به خوب و بد ندارند و یا معیارهای رفتاری خود را در پاسخ به اعمال جوامع غریبه که شخص یا فرهنگ آنها را تهدید می‌نماید، به‌کار نمی‌گیرند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این خصوص، آن است که ما فرهنگ را مجموعه عقاید، باورها و دست‌ساخته‌های بشر در طول عمر او می‌دانیم، لیکن با نگاه دینی به فرهنگ و غلبه فرهنگ دینی بر سایر فرهنگ‌ها به نظر می‌رسد که نسبیت فرهنگی در حوزه</w:t>
      </w:r>
      <w:bookmarkStart w:id="401" w:name="pg5147_54415"/>
    </w:p>
    <w:p>
      <w:pPr>
        <w:pStyle w:val="BookText"/>
        <w:rPr/>
      </w:pPr>
      <w:bookmarkEnd w:id="401"/>
      <w:r>
        <w:rPr>
          <w:rFonts w:ascii="IRNazanin" w:hAnsi="IRNazanin" w:eastAsia="IRNazanin"/>
          <w:color w:val="111111"/>
          <w:sz w:val="28"/>
          <w:sz w:val="28"/>
          <w:szCs w:val="28"/>
          <w:rtl w:val="true"/>
          <w:lang w:bidi="fa-IR"/>
        </w:rPr>
        <w:t>باور و اعتقاد به‌ویژه تا آن‌جا که مربوط به منبع و ریشه صدور آن است، مورد قبول اسلام و آیات و روایات اسلامی نیست؛ چرا که اسلام بر اساس این مستندات، تنها دین درست و مقبول در همه زمان‌ها و جوامع است و نباید دینی بر آن فایق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دلیل به گفته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یَبْتَغِ غَیْرَ الْإِسْلامِ دِیناً فَلَنْ یُقْبَلَ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کسی که دینی جز اسلام برگزیند، از او قبول نمی‌شود</w:t>
      </w:r>
      <w:r>
        <w:rPr>
          <w:rFonts w:eastAsia="IRNazanin" w:cs="IRNazanin"/>
          <w:color w:val="111111"/>
          <w:sz w:val="28"/>
          <w:szCs w:val="28"/>
          <w:rtl w:val="true"/>
          <w:lang w:bidi="fa-IR"/>
        </w:rPr>
        <w:t xml:space="preserve">. </w:t>
      </w:r>
      <w:r>
        <w:rPr>
          <w:rStyle w:val="FootnoteAnchor"/>
          <w:rtl w:val="true"/>
        </w:rPr>
        <w:footnoteReference w:id="183"/>
      </w:r>
    </w:p>
    <w:p>
      <w:pPr>
        <w:pStyle w:val="Heading5"/>
        <w:numPr>
          <w:ilvl w:val="4"/>
          <w:numId w:val="1"/>
        </w:numPr>
        <w:rPr/>
      </w:pPr>
      <w:bookmarkStart w:id="402" w:name="__RefHeading___Toc1835396_774463916"/>
      <w:bookmarkStart w:id="403" w:name="_Toc154"/>
      <w:bookmarkEnd w:id="402"/>
      <w:r>
        <w:rPr>
          <w:rtl w:val="true"/>
        </w:rPr>
        <w:t>آثار مثبت نسبیت فرهنگی</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تحمل فرهنگ‌های مختلف فراهم می‌شود که در این صورت می‌توان برای مطالعه دیگر فرهنگ‌ها، اقدام به نوشتن و مسافرت نمود و زمینه تأثیرگذاری بر آن را فراهم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جذب بسیاری از خوبی‌ها و عناصر مفید و مؤثر فرهنگ‌ها وجود دارد و چنین زمینه‌ای می‌تواند شرایط مناسبی را برای نقد ابعاد ناسازگار و حتی اصلاح آن فرهنگ به دنبال داشته باشد؛ به‌خصوص زمانی که صاحبان فرهنگ مذکور، خواهان اصلاح و تجدید نظر در فرهنگ خود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نسبیت فرهنگی، ما را از هرگونه قضاوت عجولانه در مورد فرهنگ‌ها باز می‌دارد و به نوعی در جهت پذیرش حقانیت بسیاری از فرهنگ‌ها راهنمایی می‌کند</w:t>
      </w:r>
      <w:r>
        <w:rPr>
          <w:rFonts w:eastAsia="IRNazanin" w:cs="IRNazanin"/>
          <w:color w:val="111111"/>
          <w:sz w:val="28"/>
          <w:szCs w:val="28"/>
          <w:rtl w:val="true"/>
          <w:lang w:bidi="fa-IR"/>
        </w:rPr>
        <w:t>.</w:t>
      </w:r>
    </w:p>
    <w:p>
      <w:pPr>
        <w:pStyle w:val="Heading4"/>
        <w:numPr>
          <w:ilvl w:val="3"/>
          <w:numId w:val="1"/>
        </w:numPr>
        <w:rPr/>
      </w:pPr>
      <w:bookmarkStart w:id="404" w:name="__RefHeading___Toc1835398_774463916"/>
      <w:bookmarkStart w:id="405" w:name="_Toc155"/>
      <w:bookmarkEnd w:id="404"/>
      <w:r>
        <w:rPr>
          <w:rtl w:val="true"/>
        </w:rPr>
        <w:t>ضربه فرهنگ</w:t>
      </w:r>
      <w:bookmarkEnd w:id="405"/>
    </w:p>
    <w:p>
      <w:pPr>
        <w:pStyle w:val="Heading5"/>
        <w:numPr>
          <w:ilvl w:val="4"/>
          <w:numId w:val="1"/>
        </w:numPr>
        <w:rPr/>
      </w:pPr>
      <w:bookmarkStart w:id="406" w:name="__RefHeading___Toc1835400_774463916"/>
      <w:bookmarkStart w:id="407" w:name="_Toc156"/>
      <w:bookmarkEnd w:id="406"/>
      <w:r>
        <w:rPr>
          <w:rtl w:val="true"/>
        </w:rPr>
        <w:t>اشاره</w:t>
      </w:r>
      <w:bookmarkEnd w:id="40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مرکز فعال در عرصه فعالیت‌های بین المللی، ممکن است، برای مثال، در</w:t>
      </w:r>
    </w:p>
    <w:p>
      <w:pPr>
        <w:pStyle w:val="BookText"/>
        <w:rPr/>
      </w:pPr>
      <w:r>
        <w:rPr>
          <w:rFonts w:ascii="IRNazanin" w:hAnsi="IRNazanin" w:eastAsia="IRNazanin"/>
          <w:color w:val="111111"/>
          <w:sz w:val="28"/>
          <w:sz w:val="28"/>
          <w:szCs w:val="28"/>
          <w:rtl w:val="true"/>
          <w:lang w:bidi="fa-IR"/>
        </w:rPr>
        <w:t xml:space="preserve">پیشگیری از هر نوع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 زرد گرفته تا هپاتیت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شود و از ابتلا به هرگونه بیماری وحشتناک گرمسیری و سردسیری در طول مدت مأموریت خود جلوگیری کند؛ لیکن فرار از مرضی که هیچ واکسن شناخته شده‌ای برای آن وجود ندارد، یعنی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بس دشوار و یا نشدنی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فرهنگ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اصطلاحی که نخستین بار یکی از انسان‌شناسان به نام کال وِرواُبِرگ </w:t>
      </w:r>
      <w:r>
        <w:rPr>
          <w:rStyle w:val="FootnoteAnchor"/>
          <w:rtl w:val="true"/>
        </w:rPr>
        <w:footnoteReference w:id="184"/>
      </w:r>
      <w:r>
        <w:rPr>
          <w:rFonts w:ascii="IRNazanin" w:hAnsi="IRNazanin" w:eastAsia="IRNazanin"/>
          <w:color w:val="111111"/>
          <w:sz w:val="28"/>
          <w:sz w:val="28"/>
          <w:szCs w:val="28"/>
          <w:rtl w:val="true"/>
          <w:lang w:bidi="fa-IR"/>
        </w:rPr>
        <w:t xml:space="preserve">آن را عنوان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اختلال و عارضه روانی افرادی اطلاق می‌شود که به طور ناگهانی وارد محیطهای فرهنگی بیگانه و متفاوتِ با فرهنگ و محیط خودشان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ابرگ، ضربه فرهنگ را آن اضطرابی می‌داند که در نتیجه ورود فرد به محیط فرهنگی جدید و ناآشنا و نیز از دست دادن تمام تکیه‌گاه‌های فرهنگی آشنا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فرهنگ بر اثر اضطراب ناشی از فقدان تمام نمادها و نشانه‌های مأنوس اجتماعی عارض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و علایم، شامل طرق و شیوه‌های فراوانی است که با آنها می‌توانیم خودمان را با شرایط و موقعیت‌های روزمره زندگی تطبیق دهیم؛ از جمله این‌که چه موقع دست بدهیم و به هنگام برخورد با مردم چه بگوییم، چه موقع و چگونه انعام بدهیم، چگونه خرید کنیم، چه موقع دعوت‌ها را بپذیریم و چه موقع رد کنیم، چه موقع حرف‌ها را جدی بگیریم و چه موقع جدی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این علایم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واژه‌ها، اشارات، حالات چهره، رسوم یا هنجارها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رشد خود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علایم به اندازه زبانی که هر جامعه‌ای با آن سخن می‌گوید و باورهایی که دارد، بخشی از فرهنگ اوست و همه برای داشتن آرامش فکری و کارایی لازم به صدها نوع از این نشانه‌ها وابسته‌اند که بیشتر آنها در سطح ناخودآگاه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ضربه فرهنگ، دامنه‌ای از آزردگی خفیف تا وحشت و بحران ژرف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بروز می‌کند که مبلغ در خارج از کشور خود، ناگهان سعی کند وارد نوعی بازی بشود که هیچ اطلاعی از قوانین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این محیط فرهنگی جدید دارای مفهوم و معنا است، کشف کنند؛ در حالی که به این حقیقت آگاهند که بسیاری از نشانه‌های فرهنگی مأنوس خودشان، ممکن است نامربوط و نامفهوم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ناگزیرند که حالات رفتاری جدید و نامأنوس را آزمایش کنند؛ در حالی که واقعاً نمی‌دانند، چه وقت ممکن است ناآگاهانه مرتکب نسنجیدگی اجتماعی آشکاری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فرهنگ، معمولاً احساس بیچارگی، درماندگی، تحریک‌پذیری و زود رنجی را به همراه دارد و هم زمان، ترس از فریب خوردن، صدمه دیدن، آلوده شدن یا نادیده گرفته شدن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تا حدودی، وقتی برای اولین بار ناگزیر است در فضای نامأنوس فرهنگی تلاش کند، از اضطراب ضربه فرهنگ رنج می‌برد؛ لیکن موفقیت کامل یا شکست در مأموریت تبلیغی، به نحو گسترده‌ای بسته به این است که فرد تا چه حد می‌تواند به سازگاری یا همسازی روانی دست یابد و بر عوارض اغلب ناگوار آن فایق آید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شماری از نویسندگان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کوشیده‌اند تا در زمینه فرهنگ با استفاده از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نقش</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بایرنز، </w:t>
      </w: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فرهنگی</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گاتری،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فراگیر</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رُکچ،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اولیه</w:t>
      </w:r>
      <w:bookmarkStart w:id="408" w:name="pg5147_54421"/>
    </w:p>
    <w:p>
      <w:pPr>
        <w:pStyle w:val="BookText"/>
        <w:rPr/>
      </w:pPr>
      <w:bookmarkEnd w:id="408"/>
      <w:r>
        <w:rPr>
          <w:rFonts w:ascii="IRNazanin" w:hAnsi="IRNazanin" w:eastAsia="IRNazanin"/>
          <w:color w:val="111111"/>
          <w:sz w:val="28"/>
          <w:sz w:val="28"/>
          <w:szCs w:val="28"/>
          <w:rtl w:val="true"/>
          <w:lang w:bidi="fa-IR"/>
        </w:rPr>
        <w:t xml:space="preserve">ابرگ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و بسط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گوناگونی‌ها درباره موضوع اصلی ابرگ، توافق کلی مبنی بر این‌که ضربه فرهنگ در واقع در برگیرنده ابعاد زیر است،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احساس سردرگمی در مورد رفتار مربوط به نقش فرد؛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احساس شگفتی و حتی بیهودگی، بعد از تشخیص برخی از ویژگی‌های فرهنگ جدید؛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احساس از دست دادن محیطهای قدیمی مأنوس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انگاره‌های فرهنگی خودی؛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احساس طرد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حداقل پذیرفته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فرهنگ جدید؛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احساس فقدان احترام به خود؛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احساس ناتوانی در عدم کنترل کامل بر محیط جدید؛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احساس شدید شک و تردید، آن هنگام که در مورد ارزش‌های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به آنها به عنوان ارزش‌های مطلق اعتقاد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w:t>
      </w:r>
    </w:p>
    <w:p>
      <w:pPr>
        <w:pStyle w:val="Heading5"/>
        <w:numPr>
          <w:ilvl w:val="4"/>
          <w:numId w:val="1"/>
        </w:numPr>
        <w:rPr/>
      </w:pPr>
      <w:bookmarkStart w:id="409" w:name="__RefHeading___Toc1835402_774463916"/>
      <w:bookmarkStart w:id="410" w:name="_Toc157"/>
      <w:bookmarkEnd w:id="409"/>
      <w:r>
        <w:rPr>
          <w:rtl w:val="true"/>
        </w:rPr>
        <w:t>الف</w:t>
      </w:r>
      <w:r>
        <w:rPr>
          <w:rtl w:val="true"/>
        </w:rPr>
        <w:t xml:space="preserve">) </w:t>
      </w:r>
      <w:r>
        <w:rPr>
          <w:rtl w:val="true"/>
        </w:rPr>
        <w:t>علایم ضربه فرهنگ</w:t>
      </w:r>
      <w:bookmarkEnd w:id="410"/>
    </w:p>
    <w:p>
      <w:pPr>
        <w:pStyle w:val="BookText"/>
        <w:rPr/>
      </w:pPr>
      <w:r>
        <w:rPr>
          <w:rFonts w:ascii="IRNazanin" w:hAnsi="IRNazanin" w:eastAsia="IRNazanin"/>
          <w:color w:val="111111"/>
          <w:sz w:val="28"/>
          <w:sz w:val="28"/>
          <w:szCs w:val="28"/>
          <w:rtl w:val="true"/>
          <w:lang w:bidi="fa-IR"/>
        </w:rPr>
        <w:t xml:space="preserve">با وجود استفاده از واژه ضربه و شوک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تکان ناگهانی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فرهنگ، نه به طور ناگهانی بروز می‌کند و نه در نتیجه رویدادی مفرد؛ بلکه ناشی از رشته‌ای تجربیات فزاینده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تضادهای فرهنگی به هنگام ورود فرد به فرهنگی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پرواز به سوی شهری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و واضح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آن‌جا چراغ‌های راهنمایی، تاکسی‌ها، ساختمان‌های بلند دارای بالابر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بانک‌ها، هتل‌های جدید با مسئولان پذیرشی که به زبان بیگانه صحبت می‌کنند،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به‌زودی تفاوت‌ها و تضادهای واقعی فرهنگی با کمال تأسف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کولز، فهرست نسبتاً جامعی از علایم عمده‌ای ارایه می‌دهد که در موارد و موقعیت‌های نسبتاً شدید ضربه فرهنگ، مشاهده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غربت‌زدگی؛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خستگی؛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بی‌تفاوتی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صرف وقت بسیار برای مطالعه؛ دیدار فقط با هم‌وطنان خود و اجتناب از تماس و برخورد با مردم کشور میزبان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نیاز شدید به خواب زیاد؛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بی‌اختیار و به اجبار غذا خوردن؛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بی‌اختیار و به اجبار نوشیدن؛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زود رنجی و تندخویی؛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وسواس در نظافت و رعایت امور بهداشتی؛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فشار روانی ناشی از تصمیم به ازدواج؛</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اختلاف و کشمکش خانوادگی؛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افراط در ملیت‌گرایی و وطن‌دوستی؛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رفتار قالبی داشتن نسبت به مردم جامعه میزبان؛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خصومت نسبت به مردم جامعه میزبان؛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دست دادن توانایی انجام دادن کار به نحو مؤثر؛</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گریستن بدون دلیل؛</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بیماری‌های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بیماری‌های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ضربه فرهنگ با مجموعه‌ای از نشانه‌های متعدد و متفاوت</w:t>
      </w:r>
      <w:bookmarkStart w:id="411" w:name="pg5147_54425"/>
    </w:p>
    <w:p>
      <w:pPr>
        <w:pStyle w:val="BookText"/>
        <w:rPr/>
      </w:pPr>
      <w:bookmarkEnd w:id="411"/>
      <w:r>
        <w:rPr>
          <w:rFonts w:ascii="IRNazanin" w:hAnsi="IRNazanin" w:eastAsia="IRNazanin"/>
          <w:color w:val="111111"/>
          <w:sz w:val="28"/>
          <w:sz w:val="28"/>
          <w:szCs w:val="28"/>
          <w:rtl w:val="true"/>
          <w:lang w:bidi="fa-IR"/>
        </w:rPr>
        <w:t>مشخص می‌شود، پیشگیری یا کنترل بیماری اغلب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توجه به این نکته اهمیت دارد که تمام علایم و نشانه‌ها در همه افراد بروز نمی‌کند، بلکه تقریباً برخی از آنها در هر کسی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شدت برخی نشانه‌های بیماری و یا ترکیبی از نشانه‌ها در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هرگاه یکی از علایم بیماری، طی مدتی که فرد در محیطی بیگانه و خارج از کشور خود سرگرم زندگی و فعالیت است، خود را نشان دهد؛ فرد مزبور می‌تواند اطمینان حاصل کند که ضربه فرهنگ پدیدار شده است</w:t>
      </w:r>
      <w:r>
        <w:rPr>
          <w:rFonts w:eastAsia="IRNazanin" w:cs="IRNazanin"/>
          <w:color w:val="111111"/>
          <w:sz w:val="28"/>
          <w:szCs w:val="28"/>
          <w:rtl w:val="true"/>
          <w:lang w:bidi="fa-IR"/>
        </w:rPr>
        <w:t>.</w:t>
      </w:r>
    </w:p>
    <w:p>
      <w:pPr>
        <w:pStyle w:val="Heading5"/>
        <w:numPr>
          <w:ilvl w:val="4"/>
          <w:numId w:val="1"/>
        </w:numPr>
        <w:rPr/>
      </w:pPr>
      <w:bookmarkStart w:id="412" w:name="__RefHeading___Toc1835404_774463916"/>
      <w:bookmarkStart w:id="413" w:name="_Toc158"/>
      <w:bookmarkEnd w:id="412"/>
      <w:r>
        <w:rPr>
          <w:rtl w:val="true"/>
        </w:rPr>
        <w:t>ب</w:t>
      </w:r>
      <w:r>
        <w:rPr>
          <w:rtl w:val="true"/>
        </w:rPr>
        <w:t xml:space="preserve">) </w:t>
      </w:r>
      <w:r>
        <w:rPr>
          <w:rtl w:val="true"/>
        </w:rPr>
        <w:t>مراحل رخداد ضربه فرهنگ</w:t>
      </w:r>
      <w:bookmarkEnd w:id="413"/>
    </w:p>
    <w:p>
      <w:pPr>
        <w:pStyle w:val="BookText"/>
        <w:rPr/>
      </w:pPr>
      <w:r>
        <w:rPr>
          <w:rFonts w:ascii="IRNazanin" w:hAnsi="IRNazanin" w:eastAsia="IRNazanin"/>
          <w:color w:val="111111"/>
          <w:sz w:val="28"/>
          <w:sz w:val="28"/>
          <w:szCs w:val="28"/>
          <w:rtl w:val="true"/>
          <w:lang w:bidi="fa-IR"/>
        </w:rPr>
        <w:t>فعالان عرصه بین المللی از نظر میزان دچار شدن به ضربه فرهنگ، بسیار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افراد هستند که نسبت به انجام دادن کار در محیط خارج از کشور خود و در محیطهایی که از نظر فرهنگی متفاوتند، چنان حالات و رفتارهای بیمارگونه‌ای پیدا می‌کنند که مدت کوتاهی پس از ورود به کشور میزبان، به کشور خود برگردانده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تلاش می‌کنند که با کمترین ناگواری‌ها و دشواری‌های روانی به کار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و فعالیت در خارج از کشور برای اکثر افراد، مستلزم گذراندن دوره‌ای نسبتاً سخت و با ضربه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فرهنگ به عقیده ابرگ، معمولاً در مراحل چهارگانه زیر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ماه عسل؛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و خصومت؛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مرحله تدریجی؛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 فرهنگی</w:t>
      </w:r>
      <w:r>
        <w:rPr>
          <w:rFonts w:eastAsia="IRNazanin" w:cs="IRNazanin"/>
          <w:color w:val="111111"/>
          <w:sz w:val="28"/>
          <w:szCs w:val="28"/>
          <w:rtl w:val="true"/>
          <w:lang w:bidi="fa-IR"/>
        </w:rPr>
        <w:t xml:space="preserve">. </w:t>
      </w:r>
      <w:r>
        <w:rPr>
          <w:rStyle w:val="FootnoteAnchor"/>
          <w:rtl w:val="true"/>
        </w:rPr>
        <w:footnoteReference w:id="190"/>
      </w:r>
      <w:bookmarkStart w:id="414" w:name="pg5147_54427"/>
    </w:p>
    <w:p>
      <w:pPr>
        <w:pStyle w:val="BookText"/>
        <w:rPr/>
      </w:pPr>
      <w:bookmarkEnd w:id="414"/>
      <w:r>
        <w:rPr>
          <w:rFonts w:ascii="IRNazanin" w:hAnsi="IRNazanin" w:eastAsia="IRNazanin"/>
          <w:color w:val="111111"/>
          <w:sz w:val="28"/>
          <w:sz w:val="28"/>
          <w:szCs w:val="28"/>
          <w:rtl w:val="true"/>
          <w:lang w:bidi="fa-IR"/>
        </w:rPr>
        <w:t>تقریباً از هر فردی که به زندگی، کار و فعالیت در یک کشور خارجی برای مدت زمانی ادامه دهد، می‌توان انتظار داشت که ضربه فرهنگ را تا حدودی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 و کسانی که گاه گاهی برای تحصیل یا تجارت، مسافرت‌های کوتاه مدت می‌کنند، از ابتلا به برخی از عوارض ضربه فرهنگ مصون می‌مانند؛ زیرا تجربه تماس و برخورد آنها محدود به هتل‌ها و رستوران‌هایی است که معمولاً ویژه مسافران آن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آنهایی که باید به مدت یک یا دو سال در جامعه و فرهنگی بیگانه زندگی کنند، با شیوه‌ها و طرق جدید رفتاری، فکری و ارتباطی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مبلغان ایرانی که در شماری از کشورهای مختلف زندگی و کار می‌کرده‌اند و یا طلابی که هم اکنون در ایرن اسلامی مشغول تحصیل هستند، ادعا می‌کنند که ضربه فرهنگ را در هر کشوری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این افراد، هر مأموریت نسبت به مأموریتی قبلی و هر سال تحصیلی نسبت به سال قبل تا حدودی آسان‌تر می‌شده است، ولی بسیاری با پیش آمدن هر موقعیت و شرایط جدید و ناگهانی، ضربه فرهنگ را دوباره تجربه کرده‌اند</w:t>
      </w:r>
      <w:r>
        <w:rPr>
          <w:rFonts w:eastAsia="IRNazanin" w:cs="IRNazanin"/>
          <w:color w:val="111111"/>
          <w:sz w:val="28"/>
          <w:szCs w:val="28"/>
          <w:rtl w:val="true"/>
          <w:lang w:bidi="fa-IR"/>
        </w:rPr>
        <w:t>.</w:t>
      </w:r>
    </w:p>
    <w:p>
      <w:pPr>
        <w:pStyle w:val="Heading5"/>
        <w:numPr>
          <w:ilvl w:val="4"/>
          <w:numId w:val="1"/>
        </w:numPr>
        <w:rPr/>
      </w:pPr>
      <w:bookmarkStart w:id="415" w:name="__RefHeading___Toc1835406_774463916"/>
      <w:bookmarkStart w:id="416" w:name="_Toc159"/>
      <w:bookmarkEnd w:id="415"/>
      <w:r>
        <w:rPr>
          <w:rtl w:val="true"/>
        </w:rPr>
        <w:t>ج</w:t>
      </w:r>
      <w:r>
        <w:rPr>
          <w:rtl w:val="true"/>
        </w:rPr>
        <w:t xml:space="preserve">) </w:t>
      </w:r>
      <w:r>
        <w:rPr>
          <w:rtl w:val="true"/>
        </w:rPr>
        <w:t>راه‌های مقابله با ضربه فرهنگ</w:t>
      </w:r>
      <w:bookmarkEnd w:id="4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 راه بسیار مؤثر برای اجتناب از ضربه فرهنگ، این است که اقامت در محیط خانه را به جای وارد شدن به حوزه فعالیت بین المللی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رغبت یا اشتیاقی برای انجام دادن فعالیت‌های بین المللی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هم که برای ورود به بعضی فرهنگ‌های بیگانه مناسب‌اند، برای ورود به بعضی فرهنگ‌های دیگر مناسب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یونانی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برای هیچ جا مناسب‌تر از جریان خودگزینی برای انجام دادن مأموریت بین المللی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توصیه می‌شود که فرد پیش از</w:t>
      </w:r>
    </w:p>
    <w:p>
      <w:pPr>
        <w:pStyle w:val="BookText"/>
        <w:rPr/>
      </w:pPr>
      <w:r>
        <w:rPr>
          <w:rFonts w:ascii="IRNazanin" w:hAnsi="IRNazanin" w:eastAsia="IRNazanin"/>
          <w:color w:val="111111"/>
          <w:sz w:val="28"/>
          <w:sz w:val="28"/>
          <w:szCs w:val="28"/>
          <w:rtl w:val="true"/>
          <w:lang w:bidi="fa-IR"/>
        </w:rPr>
        <w:t>هرگونه تصمیم‌گیری در مورد زندگی، تحصیل و یا فعالیت در کشور خارجی، درک واقع بینانه‌ای از انگیزه‌ها و احساس‌های شخصی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نصیحت و راهنمایی برای کاهش دادن ضربه فرهنگ برای افرادی که عرصه فعالیت جهانی را انتخاب می‌کنند، این است که خودشان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آمادگی فرد برای رفتن به مأموریت خارج از کشور بیشتر باشد، کمتر شگفت‌زده خواهد شد، و در نتیجه اثرات منفی آن نیز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آشنایی با فرهنگ کشور میزبان، عامل اساسی در همسازی با محیط فرهنگی بیگانه است؛ چرا که شناخت درباره فرهنگ کشور میزبان، بر ظرفیت و توان فرد در همسازی با محیط جدید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بدانیم، به طور کامل نمی‌توان از ضربه فرهنگ اجتناب کرد، لیکن می‌توان آن را با آمادگی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آمادگی برای مواجه شدن با فعالیت‌های تبلیغی بین المللی، باید به درس‌های عمده و اساسی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بخش فرهنگ و ارتباطات میان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که در واقع، رویکردی چهارگانه را ارایه می‌دهد و هر کدام به نوعی راه‌های مقابله با ضربه فرهنگ را پیشنهاد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شناختی کلی از مفهوم فرهنگ و ویژگی‌های آن می‌تواند درک کامل‌تری از فرهنگ‌های دیگر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شخص در چه جا و مکانی، ممکن است مأموریت خود را انجام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انگاره‌های محلی برقراری ارتباط، هم به صورت کلامی و هم غیرکلامی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آوردن خودآگاهی فرهنگی در حد لزوم، پیش از این‌که امکان شناخت ساختار درونی و منطق فرهنگ دیگری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p>
    <w:p>
      <w:pPr>
        <w:pStyle w:val="BookText"/>
        <w:rPr/>
      </w:pPr>
      <w:r>
        <w:rPr>
          <w:rFonts w:ascii="IRNazanin" w:hAnsi="IRNazanin" w:eastAsia="IRNazanin"/>
          <w:color w:val="111111"/>
          <w:sz w:val="28"/>
          <w:sz w:val="28"/>
          <w:szCs w:val="28"/>
          <w:rtl w:val="true"/>
          <w:lang w:bidi="fa-IR"/>
        </w:rPr>
        <w:t>فرهنگ خود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همان‌قدر محصول فرهنگ خود هستیم که ژاپنی‌ها، فرانسوی‌ها، کوبایی‌ها و سایر مردمان جهان، محصول فرهنگ خود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اصل اساسی پیش از ورود به صحنه فعالیت جهانی این است که فرد تا حد امکان درباره کشور یا کشورهایی که قصد دارد با آنها مرتبط شود، اطلاعات فرهنگی ویژه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کوتاهی برای کسب اطلاعات فرهنگی ویژه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صرف وقت، کوشش و فعالیت و مقدار نه چندان کمی خلاقیت نیاز دارد؛ اما هرگونه تلاشی در این مورد، حایز اهمیت و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چهارگانه به شناخت محیط فرهنگی، در واقع سنگ بنا و شالوده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شناختی</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آگاهانه دنبال کردن این چهار حوزه محتوایی، مفاهیم کلی فرهنگی، انگاره‌های محلی برقراری ارتباط، خودآگاهی فرهنگی، اطلاعات و داده‌های ویژه فرهنگ تبلیغ بین المللی با حوزه‌های عمده و اساسی معرفت فرهنگی آشنا خواهد شد و در نتیجه، از بیگانه ماندن کامل و عواقب رنج‌بار ضربه فرهنگ، اجتناب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قضاوت در مورد سایر فرهنگ‌ها در صورتی که واقع‌بینانه و بر اساس معیارهای صحیح ارتباط و قضاوت باشد، ویژگی‌های یک تحقیق کارآمد و مؤثر را در مطالعات انسان‌شناسی دارد؛ و هرگاه داوری در مورد فرهنگ‌ها با معیار قرار دادن فرهنگ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اولویت از آن فرهنگ خودی باشد و در هر صورت هیچ‌گونه تقدمی بر دیگر فرهنگ‌ها را تحمل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 در ارزیابی</w:t>
      </w:r>
    </w:p>
    <w:p>
      <w:pPr>
        <w:pStyle w:val="BookText"/>
        <w:rPr/>
      </w:pPr>
      <w:r>
        <w:rPr>
          <w:rFonts w:ascii="IRNazanin" w:hAnsi="IRNazanin" w:eastAsia="IRNazanin"/>
          <w:color w:val="111111"/>
          <w:sz w:val="28"/>
          <w:sz w:val="28"/>
          <w:szCs w:val="28"/>
          <w:rtl w:val="true"/>
          <w:lang w:bidi="fa-IR"/>
        </w:rPr>
        <w:t>فرهنگ‌ها و تحقیقات، حاصل شده که نخستین نتیجه آن بی‌اعتباری و عدم پویایی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قوم‌مداری، خطر جدی بی‌اعتمادی در بهره برداری از نوشته‌ها و تحقیقات انجام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محقق، سال‌ها درد و رنج را تحمل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هرچه روحیه اعتماد به دیگران، پذیرش ویژگی‌های فرهنگ‌ها و عدم پیش داوری در مورد آنها مقبول افتد، امکان بهره‌گیری از دستاوردهای فرهنگی جوامع،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مقابله با عوامل مخل در امر تبلیغ، یکی از اساسی‌ترین اقداماتی است که مبلغان و سازمان‌های اعزام کننده باید به آنها توجه نمایند؛ از جمله این عوامل، مسئله ضربه فرهنگ است که فعال بین المللی، کمتر از آن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که بیانگر رخدادی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در شخص اعزام شده است، می‌تواند مانعی جدی در راه تحقق اهداف از پیش تعیین شده باشد؛ که البته با درایت و توجه جدی، می‌توان بر بخش عمده‌ای از آن فایق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pStyle w:val="BookText"/>
        <w:rPr/>
      </w:pPr>
      <w:r>
        <w:rPr>
          <w:rFonts w:ascii="IRNazanin" w:hAnsi="IRNazanin" w:eastAsia="IRNazanin"/>
          <w:color w:val="111111"/>
          <w:sz w:val="28"/>
          <w:sz w:val="28"/>
          <w:szCs w:val="28"/>
          <w:rtl w:val="true"/>
          <w:lang w:bidi="fa-IR"/>
        </w:rPr>
        <w:t>قوم‌مداری؛ نسبیت فرهنگی، ضربه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دقیق از قوم‌مداری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قوم‌مداری، چه عواقب زیانباری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نسبیت فرهنگی چیست و چه رابطه‌ای با قوم‌مداری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مثبت و منفی اعتقاد به نسبیت فرهنگی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نسبیت فرهنگی چه جایگاهی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فرهنگ چیست و چه عواملی باعث رخداد آن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رابطه‌ای بین ضربه فرهنگ و ناکارآمدی در عرصه تبلیغ وجود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راهکارهایی درمنابع دینی برای مقابله با ضربه فرهنگ می‌توان یافت؟</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اعتقاد به نسبیت فرهنگی با اعتقاد به حقانیت دین اسلام، جهانی بودن آن و مسئله مهدویت، سازگار است؛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 اعتقاد به نسبیت فرهنگی، می‌توان از فرصت فراهم شده در جامعه ایران، به‌ویژه در شهر قم، در خصوص اجتماع ملیت‌های مختلف، بهره برداری مفید کرد؟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قوم‌مدار است با نسبیت‌گرا؛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بیست صفحه‌ای و به صورت میدانی، جهت انواع ضربه‌های فرهنگ که طلاب و مبلغان گرفتار آن می‌شوند، تهیه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حمید؛ قومیت و قوم‌گرایی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آشوری، داریوش؛ تعاریف و مفهوم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بشیریه، حمید؛ فرهنگ از دیدگاه انسان‌شناسی و قوم‌شناسی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فرارو، گری بی؛ انسان‌شناسی فرهنگی</w:t>
      </w:r>
      <w:r>
        <w:rPr>
          <w:rFonts w:eastAsia="IRNazanin" w:cs="IRNazanin"/>
          <w:color w:val="111111"/>
          <w:sz w:val="28"/>
          <w:szCs w:val="28"/>
          <w:rtl w:val="true"/>
          <w:lang w:bidi="fa-IR"/>
        </w:rPr>
        <w:t>.</w:t>
      </w:r>
      <w:bookmarkStart w:id="417" w:name="pg5147_54439"/>
    </w:p>
    <w:p>
      <w:pPr>
        <w:pStyle w:val="Heading3"/>
        <w:numPr>
          <w:ilvl w:val="2"/>
          <w:numId w:val="1"/>
        </w:numPr>
        <w:rPr/>
      </w:pPr>
      <w:bookmarkStart w:id="418" w:name="__RefHeading___Toc1835408_774463916"/>
      <w:bookmarkStart w:id="419" w:name="_Toc160"/>
      <w:bookmarkEnd w:id="417"/>
      <w:bookmarkEnd w:id="418"/>
      <w:r>
        <w:rPr/>
        <w:t>11</w:t>
      </w:r>
      <w:r>
        <w:rPr>
          <w:rtl w:val="true"/>
        </w:rPr>
        <w:t xml:space="preserve">- </w:t>
      </w:r>
      <w:r>
        <w:rPr>
          <w:rtl w:val="true"/>
        </w:rPr>
        <w:t>نسبت فرهنگ و جامعه</w:t>
      </w:r>
      <w:r>
        <w:rPr>
          <w:rtl w:val="true"/>
        </w:rPr>
        <w:t>(</w:t>
      </w:r>
      <w:r>
        <w:rPr/>
        <w:t>2</w:t>
      </w:r>
      <w:r>
        <w:rPr>
          <w:rtl w:val="true"/>
        </w:rPr>
        <w:t>)</w:t>
      </w:r>
      <w:bookmarkEnd w:id="419"/>
    </w:p>
    <w:p>
      <w:pPr>
        <w:pStyle w:val="Heading4"/>
        <w:numPr>
          <w:ilvl w:val="3"/>
          <w:numId w:val="1"/>
        </w:numPr>
        <w:rPr/>
      </w:pPr>
      <w:bookmarkStart w:id="420" w:name="__RefHeading___Toc1835410_774463916"/>
      <w:bookmarkStart w:id="421" w:name="_Toc161"/>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منظورآشنایی عمیق دانش‌پژوهان با رابطة ارزش و فرهنگ و مقایسه ارزش‌های فرهنگی در جهان انتظار می‌رود تا در پایان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تعریفی دقیق از رابطه ارزش و فرهنگ ارایه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مقایسه بین فرهنگ‌های مختلف، دوتایی‌های نه‌گانه را تطبیق نمایند؛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تبلیغی موضوع را شناسایی و مورد بحث قرار 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رو به رشد فرهنگ متعالی را تشریح کنند</w:t>
      </w:r>
      <w:r>
        <w:rPr>
          <w:rFonts w:eastAsia="IRNazanin" w:cs="IRNazanin"/>
          <w:color w:val="111111"/>
          <w:sz w:val="28"/>
          <w:szCs w:val="28"/>
          <w:rtl w:val="true"/>
          <w:lang w:bidi="fa-IR"/>
        </w:rPr>
        <w:t>.</w:t>
      </w:r>
    </w:p>
    <w:p>
      <w:pPr>
        <w:pStyle w:val="Heading4"/>
        <w:numPr>
          <w:ilvl w:val="3"/>
          <w:numId w:val="1"/>
        </w:numPr>
        <w:rPr/>
      </w:pPr>
      <w:bookmarkStart w:id="422" w:name="__RefHeading___Toc1835412_774463916"/>
      <w:bookmarkStart w:id="423" w:name="_Toc162"/>
      <w:bookmarkEnd w:id="422"/>
      <w:r>
        <w:rPr>
          <w:rtl w:val="true"/>
        </w:rPr>
        <w:t>رابطه ارزش و فرهنگ</w:t>
      </w:r>
      <w:bookmarkEnd w:id="423"/>
    </w:p>
    <w:p>
      <w:pPr>
        <w:pStyle w:val="BookText"/>
        <w:rPr/>
      </w:pPr>
      <w:r>
        <w:rPr>
          <w:rFonts w:ascii="IRNazanin" w:hAnsi="IRNazanin" w:eastAsia="IRNazanin"/>
          <w:color w:val="111111"/>
          <w:sz w:val="28"/>
          <w:sz w:val="28"/>
          <w:szCs w:val="28"/>
          <w:rtl w:val="true"/>
          <w:lang w:bidi="fa-IR"/>
        </w:rPr>
        <w:t>ارزش‌ها و شرایط فرهنگی، نقش بسزایی در افزایش رشد و تقویت نهادهای اجتماعی و مردم‌سالار و نیز ارتقای عدالت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ارزش‌هایی چون تأکید بر خدامحوری، آخرت‌گرایی، آینده‌نگری، کار سخت و آموزش اثربخش، اهمیت دادن به ترقی و تکامل، شایسته‌سالاری، صرفه‌جویی در منابع، تجربه ژرف و واقع‌بینانه از هستی، اصلاح عقاید و عادات در پیشرفت و موفقیت افراد یک جامعه، نقش بسزایی دارد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که هوشمندانه بر نظم، پاکی، وقت‌شناسی، مسئولیت‌پذیری، صداقت،</w:t>
      </w:r>
    </w:p>
    <w:p>
      <w:pPr>
        <w:pStyle w:val="BookText"/>
        <w:rPr/>
      </w:pPr>
      <w:r>
        <w:rPr>
          <w:rFonts w:ascii="IRNazanin" w:hAnsi="IRNazanin" w:eastAsia="IRNazanin"/>
          <w:color w:val="111111"/>
          <w:sz w:val="28"/>
          <w:sz w:val="28"/>
          <w:szCs w:val="28"/>
          <w:rtl w:val="true"/>
          <w:lang w:bidi="fa-IR"/>
        </w:rPr>
        <w:t>اعتماد، احترام، قانون‌گرایی، اخلاق و صرفه‌جویی تأکید دارد، بیانگر جامعه‌ای در حال رشد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جامعه‌ای، رفاه و سعادت را متناسب با فرهنگ خود تعریف می‌کند و همت و توانایی مردم، اثر زندگی خوب و بد را متناسب با ارزش‌های حاکم بر جامعه رقم می‌زند؛ امری حیاتی برای جامعه رو به رشد و تکامل واقعی است که هم از جهت مفهوم و هم از جهت مصداق، تابع فرهنگی باشد که در نهایت بر چنین مسیری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به طور قطع، فرهنگ‌هایی که فقر و نداری را غافلانه به حساب بدبختی می‌گذارند و برخی ضد ارزش‌ها را ارزش تلقی می‌کنند، به احتمال قوی جامعه‌ای مطرود و منزوی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سالم، می‌تواند استانداردهای بالایی برای زندگی سعادتمند ارایه دهد و با تأکید بر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ثروت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عدالت اجتماعی و توجه به همه تلاش‌ها، آینده‌ای پر از امید را به عنوان زیرساخت جامعه سالم، بنیان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اذهان و افکار همه ملت‌ها برای دست‌یابی به فرهنگی مناسب، باید تغییر واقعی یابد؛ چرا که قدرت فرهنگ، معجزه‌ای مستمر برای هر ملتی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پنج اصل زیر جهت روشنگری بیشتر در این خصوص،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در جامعه‌ای که ارزش‌های صحیح حاکم است، در ابعاد مختلف فعال و مطلوب است؛ چرا که امروزه این باور همگانی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به تنهایی نمی‌تواند باعث هدایت رفتارهای رو به رشد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و این‌جاست که عقاید و رفتارهای دینی که مردم را به زندگی معنوی ترغیب می‌کند، شکوفاتر می‌شود و به نهایت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نمونه حیات طیب در عصر حاکمیت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 رهبری آن الگوی تمام عیار، نمونه رهبری امام خمینی در جریان انقلاب اسلامی ایران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رهبری آیت</w:t>
      </w:r>
    </w:p>
    <w:p>
      <w:pPr>
        <w:pStyle w:val="BookText"/>
        <w:rPr/>
      </w:pPr>
      <w:r>
        <w:rPr>
          <w:rFonts w:ascii="IRNazanin" w:hAnsi="IRNazanin" w:eastAsia="IRNazanin"/>
          <w:color w:val="111111"/>
          <w:sz w:val="28"/>
          <w:sz w:val="28"/>
          <w:szCs w:val="28"/>
          <w:rtl w:val="true"/>
          <w:lang w:bidi="fa-IR"/>
        </w:rPr>
        <w:t>الله العظمی خامنه‌ای، رهبر انقلاب اسلامی، از نمونه‌های بارز گونه‌ای از رهبری فرهمند و مؤثر در جهت احیای ارزش‌های متعالی و گرانقدر در ابعاد دینی و فرهنگی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در این جوامع به عنوان بنیادی‌ترین واحد اجتماعی و منشأ پی‌ریزی بسیاری از خصوصیات اخلاقی است که رابطه‌ای پویا میان بخش‌های مختلف جامعه، به منظور پیشرفت و رشد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تربیت بر اساس دین و آموزه‌های دینی در چنین فرهنگی، هدفی برای ایجاد شخصیت مثبت، فعال و کارآمد است و سیستم آموزش در بخش‌ها و مقاطع مختلف، بر اطلاعات معرفتی و اخلاقی تأکید می‌کند؛ چرا که همین آموزش، سرمایه‌های اجتماعی یک جامعه را ساخته و متبلور می‌سازد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فرهنگ امری است که برای فعالیت کارآمد و اثر بخش در هر محیطی به آن نیازمندیم، آن‌گاه تفاوت فرهنگ درون‌گرا و برون‌گرا به خوبی روشن می‌شود؛ چرا که عناصر فرهنگی، همواره تصویری برای زندگی، نقشه‌ای برای تفکر و الگویی برای قضاوت و انجام امور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تداوم و استمرار فرهنگی در این وادی وجود دارد ولی معمولاً مردم برده فرهنگ نیستند، بلکه از آن استفاده می‌کنند و اگر تصمیم بگیرند،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حاکی از همین جریان‌شناسی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الگوهای فرهنگی را می‌توان سریع‌تر و کارآمدتر از عوامل ساختی و زیربنایی تغییر داد؛ یعنی می‌توان میزان کارآمدی منابع انسانی و رشد و تعالی به سمت اهداف متعالی را با تغییر ارزش‌های فرهنگی، تضمین کرد </w:t>
      </w:r>
      <w:r>
        <w:rPr>
          <w:rFonts w:eastAsia="IRNazanin" w:cs="IRNazanin"/>
          <w:color w:val="111111"/>
          <w:sz w:val="28"/>
          <w:szCs w:val="28"/>
          <w:rtl w:val="true"/>
          <w:lang w:bidi="fa-IR"/>
        </w:rPr>
        <w:t>.</w:t>
      </w:r>
      <w:bookmarkStart w:id="424" w:name="pg5147_54445"/>
    </w:p>
    <w:p>
      <w:pPr>
        <w:pStyle w:val="BookText"/>
        <w:rPr/>
      </w:pPr>
      <w:bookmarkEnd w:id="424"/>
      <w:r>
        <w:rPr>
          <w:rFonts w:ascii="IRNazanin" w:hAnsi="IRNazanin" w:eastAsia="IRNazanin"/>
          <w:color w:val="111111"/>
          <w:sz w:val="28"/>
          <w:sz w:val="28"/>
          <w:szCs w:val="28"/>
          <w:rtl w:val="true"/>
          <w:lang w:bidi="fa-IR"/>
        </w:rPr>
        <w:t>حال این سؤال مطرح است که چگونه می‌توان فرهنگ را از قالب‌های غیر فرهنگی یا شبه فرهنگ مجزا سازیم و موارد تضاد معیارهای فرهنگی را با زندگی روزمره‌شناسایی کنیم؟</w:t>
      </w:r>
    </w:p>
    <w:p>
      <w:pPr>
        <w:pStyle w:val="BookText"/>
        <w:rPr/>
      </w:pPr>
      <w:r>
        <w:rPr>
          <w:rFonts w:ascii="IRNazanin" w:hAnsi="IRNazanin" w:eastAsia="IRNazanin"/>
          <w:color w:val="111111"/>
          <w:sz w:val="28"/>
          <w:sz w:val="28"/>
          <w:szCs w:val="28"/>
          <w:rtl w:val="true"/>
          <w:lang w:bidi="fa-IR"/>
        </w:rPr>
        <w:t>تحقیقات بسیاری نشان داده است، آنچه می‌تواند ملتی را به سرعت به پاکسازی ارزش‌های ناکارآ یا تشخیص مفاهیم مسلط شده به فرهنگ کمک کند، نقش کلیدی آموزش و قبل از آن، پرورش و تزکیه نفس، تربیت اخلاقی و تجهیز انسان‌ها به ابزار تفکر و عمل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الصّالِحاتِ وَ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از این‌جاست که می‌توان حساسیت‌های ظاهری بر برخی از تعصب‌های کور و ضد ارزش‌های ارزش شده را در یک جریان‌شناسی منطقی و همه‌جانبه از یکدیگر تفکیک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فرهنگ، اثبات می‌کند که می‌توان با گسترش فرهنگ انسانی در میان بشر، انسان‌ها را از اشتباه، غفلت، عادات و اخلاق بد، فقر و فلاکت، ظلم و ستم بازداشت و به سمت ارزش‌هایی نظیر پیشرفت و ترقی، عدالت و اخلاق، خودباوری و اعتماد به نفس، علم و تفکرات جامعه‌ساز، کارآفرینی و مسئولیت‌پذیری منطقی و عقلی هدایت و راهنمایی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سطح درک از یک فعالیت فرهنگی و تبلیغی را در این حد متعالی و عمیق گسترش داد و ضمن نگاه به زوایا و ابعاد مختلف آن، چشم‌اندازی دست یافتنی در همین وسعت برای آن در نظر گرفت و در جهت راهنمایی به آن حرکت کرد </w:t>
      </w:r>
      <w:r>
        <w:rPr>
          <w:rFonts w:eastAsia="IRNazanin" w:cs="IRNazanin"/>
          <w:color w:val="111111"/>
          <w:sz w:val="28"/>
          <w:szCs w:val="28"/>
          <w:rtl w:val="true"/>
          <w:lang w:bidi="fa-IR"/>
        </w:rPr>
        <w:t>.</w:t>
      </w:r>
    </w:p>
    <w:p>
      <w:pPr>
        <w:pStyle w:val="Heading4"/>
        <w:numPr>
          <w:ilvl w:val="3"/>
          <w:numId w:val="1"/>
        </w:numPr>
        <w:rPr/>
      </w:pPr>
      <w:bookmarkStart w:id="425" w:name="__RefHeading___Toc1835414_774463916"/>
      <w:bookmarkStart w:id="426" w:name="_Toc163"/>
      <w:bookmarkEnd w:id="425"/>
      <w:r>
        <w:rPr>
          <w:rtl w:val="true"/>
        </w:rPr>
        <w:t>تبلیغ و تفاوت فرهنگ ها</w:t>
      </w:r>
      <w:bookmarkEnd w:id="42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با دو هدف، به طرح و بررسی برخی تضادهای ارزشی اساسی</w:t>
      </w:r>
      <w:bookmarkStart w:id="427" w:name="pg5147_54447"/>
    </w:p>
    <w:p>
      <w:pPr>
        <w:pStyle w:val="BookText"/>
        <w:rPr/>
      </w:pPr>
      <w:bookmarkEnd w:id="427"/>
      <w:r>
        <w:rPr>
          <w:rFonts w:ascii="IRNazanin" w:hAnsi="IRNazanin" w:eastAsia="IRNazanin"/>
          <w:color w:val="111111"/>
          <w:sz w:val="28"/>
          <w:sz w:val="28"/>
          <w:szCs w:val="28"/>
          <w:rtl w:val="true"/>
          <w:lang w:bidi="fa-IR"/>
        </w:rPr>
        <w:t>میان کشورهای غربی از یک سو و فرهنگ‌های دیگر از سوی دیگر، پرداخته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 ضمن همراهی با نقش سنتی انسان‌شناسی فرهنگی، آنچه در این بخش مورد بحث و بررسی است، به نحوی طرح و برنامه‌ریزی شده که نشان دهد فرهنگ‌های مختلف، نه فقط عقاید، رفتارها و آیین‌های مختلف دارند، بلکه دارای دیدگاه‌های فلسفی بسیار متفاوتی نیز هستند که بیانگر آن چیزی است که دستورنویسان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ساخت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فرهنگ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بحث و بررسی باید زمینه‌های افزایش خودآگاهی فرهنگی را برای مبلغان و فعالان فرهنگی در جهان فراهم سازد</w:t>
      </w:r>
      <w:r>
        <w:rPr>
          <w:rFonts w:eastAsia="IRNazanin" w:cs="IRNazanin"/>
          <w:color w:val="111111"/>
          <w:sz w:val="28"/>
          <w:szCs w:val="28"/>
          <w:rtl w:val="true"/>
          <w:lang w:bidi="fa-IR"/>
        </w:rPr>
        <w:t>.</w:t>
      </w:r>
    </w:p>
    <w:p>
      <w:pPr>
        <w:pStyle w:val="Heading4"/>
        <w:numPr>
          <w:ilvl w:val="3"/>
          <w:numId w:val="1"/>
        </w:numPr>
        <w:rPr/>
      </w:pPr>
      <w:bookmarkStart w:id="428" w:name="__RefHeading___Toc1835416_774463916"/>
      <w:bookmarkStart w:id="429" w:name="_Toc164"/>
      <w:bookmarkEnd w:id="428"/>
      <w:r>
        <w:rPr>
          <w:rtl w:val="true"/>
        </w:rPr>
        <w:t>مقایسه برخی ارزش های فرهنگی در جهان</w:t>
      </w:r>
      <w:bookmarkEnd w:id="429"/>
    </w:p>
    <w:p>
      <w:pPr>
        <w:pStyle w:val="Heading5"/>
        <w:numPr>
          <w:ilvl w:val="4"/>
          <w:numId w:val="1"/>
        </w:numPr>
        <w:rPr/>
      </w:pPr>
      <w:bookmarkStart w:id="430" w:name="__RefHeading___Toc1835418_774463916"/>
      <w:bookmarkStart w:id="431" w:name="_Toc165"/>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اغلب انسان‌شناسان به بحث درباره اقوامی که به دلیل داشتن مجموعه‌های متفاوت باورها و نظام‌های ارزشی، فرهنگ‌های متفاوتی دارند، علاقه فراوانی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ارزشی، چیزی را ارایه می‌دهد که انتظار می‌رود در جامعه وجود داشته باشد، نه لزوماً آنچه که واقعاً روی می‌دهد یا ممکن است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با آنچه ضروری یا ممنوع است، سروکار دارند؛ آن چیزهایی که به خوب، بد، صحیح یا ناصحیح بودن آنها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هر جامعه فرضی، استانداردهایی را ارایه می‌دهند که رفتارهای نه لزوماً واقعی به وسیله آنها سنجیده می‌شوند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برقراری ارتباط میان مردم با فرهنگ‌های مختلف، باید موفقیت‌آمیز باشد؛ هر گروه باید از اعتقادات و تصورات فرهنگی گروه دیگر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تلاشی برای مقایسه نظام‌های ارزشی، با نارسایی‌های روش‌شناسانه</w:t>
      </w:r>
      <w:bookmarkStart w:id="432" w:name="pg5147_54449"/>
    </w:p>
    <w:p>
      <w:pPr>
        <w:pStyle w:val="BookText"/>
        <w:rPr/>
      </w:pPr>
      <w:bookmarkEnd w:id="432"/>
      <w:r>
        <w:rPr>
          <w:rFonts w:ascii="IRNazanin" w:hAnsi="IRNazanin" w:eastAsia="IRNazanin"/>
          <w:color w:val="111111"/>
          <w:sz w:val="28"/>
          <w:sz w:val="28"/>
          <w:szCs w:val="28"/>
          <w:rtl w:val="true"/>
          <w:lang w:bidi="fa-IR"/>
        </w:rPr>
        <w:t>مواجه می‌گردد که بخشی از این مشکل از تعصب جدانشدنی نسبت به تحلیل فرهنگ خود آن گروه یا آن فرد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بررسی انتخاب شده در بحث تفاوت‌های ارزشی،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ارزش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کلاکهان و همکارانش، آن را در دانشگاه هاروارد پیشنهاد کردند </w:t>
      </w:r>
      <w:r>
        <w:rPr>
          <w:rFonts w:eastAsia="IRNazanin" w:cs="IRNazanin"/>
          <w:color w:val="111111"/>
          <w:sz w:val="28"/>
          <w:szCs w:val="28"/>
          <w:rtl w:val="true"/>
          <w:lang w:bidi="fa-IR"/>
        </w:rPr>
        <w:t xml:space="preserve">_ </w:t>
      </w:r>
      <w:r>
        <w:rPr>
          <w:rStyle w:val="FootnoteAnchor"/>
          <w:rtl w:val="true"/>
        </w:rPr>
        <w:footnoteReference w:id="195"/>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تحقیقاتی مزبور بر اساس این طرز فکر استوار است که مردم در تمام جامعه‌ها با مسائل جهانشمولی مواجه‌اند که هرکدام، تعداد محدودی راه حل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همه جوامع باید به طریقی با مسئله محاسبه زمان سروکار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محاسبه دقیق زمان را با ارزش زیاد قایل شدن برای وقت‌شناسی، خوش قولی، مهلت مقرر کردن و وقت تلف نکردن، جدی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بررسی این ارزش‌ها می‌پردازیم</w:t>
      </w:r>
      <w:r>
        <w:rPr>
          <w:rFonts w:eastAsia="IRNazanin" w:cs="IRNazanin"/>
          <w:color w:val="111111"/>
          <w:sz w:val="28"/>
          <w:szCs w:val="28"/>
          <w:rtl w:val="true"/>
          <w:lang w:bidi="fa-IR"/>
        </w:rPr>
        <w:t>.</w:t>
      </w:r>
    </w:p>
    <w:p>
      <w:pPr>
        <w:pStyle w:val="Heading5"/>
        <w:numPr>
          <w:ilvl w:val="4"/>
          <w:numId w:val="1"/>
        </w:numPr>
        <w:rPr/>
      </w:pPr>
      <w:bookmarkStart w:id="433" w:name="__RefHeading___Toc1835420_774463916"/>
      <w:bookmarkStart w:id="434" w:name="_Toc166"/>
      <w:bookmarkEnd w:id="433"/>
      <w:r>
        <w:rPr/>
        <w:t>1</w:t>
      </w:r>
      <w:r>
        <w:rPr>
          <w:rtl w:val="true"/>
        </w:rPr>
        <w:t xml:space="preserve">. </w:t>
      </w:r>
      <w:r>
        <w:rPr>
          <w:rtl w:val="true"/>
        </w:rPr>
        <w:t>فردگرایی</w:t>
      </w:r>
      <w:bookmarkEnd w:id="43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فرد در جوامع پیشرفته، عمیقاً در نهادهای اجتماعی، سیاسی و اقتصادی، ریشه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فیلسوفان و علمای اجتماعی، همیشه درباره اصل و منشأ آن یا گونه‌های اخیر آن توافق نمی‌کنند، ولی یک تلقی کلی وجود دارد مبنی بر این که ارزش فرد به منتها درجه است و این فرد قابلیت شکل‌بخشی به سرنوشت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منبع نیروی اخلاقی است و کاملاً توانایی آن را دارد که نتایج اعمال و رفتارهایش را ارزیابی کند و مسئولیت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جامعه به منزله ابزاری برای تأمین نیازهای فرد تلقی می‌شود، فلسفه‌ای سیاسی رشد پیدا کرده است که انسان‌ها را به آزادی از فشار کلیسا، دولت یا حاکمان و مسئولان سنتی دعوت می‌کند و در چنین نگرشی، آزادی از هر گونه قید و بند مذهبی، شعار</w:t>
      </w:r>
    </w:p>
    <w:p>
      <w:pPr>
        <w:pStyle w:val="BookText"/>
        <w:rPr/>
      </w:pPr>
      <w:r>
        <w:rPr>
          <w:rFonts w:ascii="IRNazanin" w:hAnsi="IRNazanin" w:eastAsia="IRNazanin"/>
          <w:color w:val="111111"/>
          <w:sz w:val="28"/>
          <w:sz w:val="28"/>
          <w:szCs w:val="28"/>
          <w:rtl w:val="true"/>
          <w:lang w:bidi="fa-IR"/>
        </w:rPr>
        <w:t>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آن‌جا که فردگرایی موضوع مطرحی در فرهنگ غربی است، به‌طور طبیعی وابستگی‌های خانوادگی نسبتاً بی‌اهمیت جلوه می‌کند؛ همان‌طور که فعالیت‌های مذهبی جلوه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در مقام مقایسه با سایر فرهنگ‌ها، زمان و انرژی هیجانی خود را میان خانواده و گروه‌های اجتماعی بسیار گوناگونی تقسیم می‌کنند که شامل کلیساها، مدارس، اتحادیه‌های کارگری، مراکز کاریابی و تعداد زیادی سازمان‌های داوطلبانه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فرارو اشاره می‌کند از موارد دیگر رشد جنبه‌های فردگرایی است، طرح فیزیکی و معماری خانه آمریکایی‌های معمولی به نحو بارزی منعکس کننده تأکید و توجهی است که بر عامل فردگرایی و خلوت شخصی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طوری طراحی و ساخته شده‌اند که بیشترین فضای فردی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درهایی داخل حمام‌ها و اتاق‌های خواب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اولیای بچه‌ها انتظار می‌رود که رعایت فضای شخصی، محرمانه و متعلقات اتاق بچه‌های خود را بکنند و بچه‌ها نیز معمولاً در استفاده از فضایی که قلمرو اولیا تصور می‌شود، محدودیت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و تنهایی در فرهنگ‌های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جهان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حتی در خانه‌هایی که اتاق‌های عریض و طویل دارند، اغلب تا وقتی که به دوران نوجوانی و جوانی برسند با پدر و مادر، خواهران و برادران خود در یک‌جا می‌خوابند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شخصی، ازدواج و تحت کنترل داشتن دارایی‌ها، تنها سه جنبه از بعضی تفاوت‌های فرهنگی میان برخی جامعه‌های غیر غربی و جامعه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مقایسه بدان معنا نیست که غربی‌ها توان فعالیت گروهی یا توجه و</w:t>
      </w:r>
      <w:bookmarkStart w:id="435" w:name="pg5147_54453"/>
    </w:p>
    <w:p>
      <w:pPr>
        <w:pStyle w:val="BookText"/>
        <w:rPr/>
      </w:pPr>
      <w:bookmarkEnd w:id="435"/>
      <w:r>
        <w:rPr>
          <w:rFonts w:ascii="IRNazanin" w:hAnsi="IRNazanin" w:eastAsia="IRNazanin"/>
          <w:color w:val="111111"/>
          <w:sz w:val="28"/>
          <w:sz w:val="28"/>
          <w:szCs w:val="28"/>
          <w:rtl w:val="true"/>
          <w:lang w:bidi="fa-IR"/>
        </w:rPr>
        <w:t>عنایتی به گروه‌ها را ندارند؛ همچنان که نباید نتیجه گرفت که غیر غربی‌ها موفق به شناخت و تشخیص پیشرفت‌های فردی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ملل جهان، پیشرفت و موفقیت را در میزان توانایی فرد برای تمایز از بقیه گروه نمی‌دانند، بلکه آن را بر حسب میزان مشارکت فرد در زمینه رفاه عامه تعریف می‌کنند</w:t>
      </w:r>
      <w:r>
        <w:rPr>
          <w:rFonts w:eastAsia="IRNazanin" w:cs="IRNazanin"/>
          <w:color w:val="111111"/>
          <w:sz w:val="28"/>
          <w:szCs w:val="28"/>
          <w:rtl w:val="true"/>
          <w:lang w:bidi="fa-IR"/>
        </w:rPr>
        <w:t>.</w:t>
      </w:r>
    </w:p>
    <w:p>
      <w:pPr>
        <w:pStyle w:val="Heading5"/>
        <w:numPr>
          <w:ilvl w:val="4"/>
          <w:numId w:val="1"/>
        </w:numPr>
        <w:rPr/>
      </w:pPr>
      <w:bookmarkStart w:id="436" w:name="__RefHeading___Toc1835422_774463916"/>
      <w:bookmarkStart w:id="437" w:name="_Toc167"/>
      <w:bookmarkEnd w:id="436"/>
      <w:r>
        <w:rPr/>
        <w:t>2</w:t>
      </w:r>
      <w:r>
        <w:rPr>
          <w:rtl w:val="true"/>
        </w:rPr>
        <w:t xml:space="preserve">. </w:t>
      </w:r>
      <w:r>
        <w:rPr>
          <w:rtl w:val="true"/>
        </w:rPr>
        <w:t>وقت‌شناسی</w:t>
      </w:r>
      <w:bookmarkEnd w:id="437"/>
    </w:p>
    <w:p>
      <w:pPr>
        <w:pStyle w:val="BookText"/>
        <w:rPr/>
      </w:pPr>
      <w:r>
        <w:rPr>
          <w:rFonts w:ascii="IRNazanin" w:hAnsi="IRNazanin" w:eastAsia="IRNazanin"/>
          <w:color w:val="111111"/>
          <w:sz w:val="28"/>
          <w:sz w:val="28"/>
          <w:szCs w:val="28"/>
          <w:rtl w:val="true"/>
          <w:lang w:bidi="fa-IR"/>
        </w:rPr>
        <w:t>بخش عمده در سنجش و بررسی ارزش‌ها، این است که یک فرهنگ ویژه، چه دیدگاهی نسبت به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زمان در نظر غربی‌ها به عنوان چیزی ثابت در طبیعت و دقیقاً بخش دیگری از محیط اطرافشان تلقی می‌شود و بدین ترتیب، عامل زمان، پدیده‌ای آسیب‌پذیر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صرف کردن و گذراندن، ذخیره کردن، به دست آوردن، تلف کردن و هدر دادن زمان، دقیقا مانند پول،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رابطه میان زمان و پول در این اصطلاح معروف بیان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برای اطمینان از این‌که از وقت و زمان خود عاقلانه استفاده کنیم، از قبل برنامه‌ریزی کرده، برای کارها جدول زمانی تهیه و برای خود، مهلت تعیین می‌کنیم و این‌جاست که عامل زمان به صورت مسئله بسیار مهمی در می‌آید و نقش عمده‌ای در زندگی روزمره مردم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دیدگاه‌های‌نسبتاً متفاوتی در مورد زمان در بسیاری از فرهنگ‌های سنتی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جان مِبیتی این نظر را ارایه داده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موجب مفاهیم سنتی آفریقا، پدیده‌ای دو بعدی، با گذشته‌ای طولانی، زمان حال و تقریباً بدون آینده است</w:t>
      </w:r>
      <w:r>
        <w:rPr>
          <w:rFonts w:eastAsia="IRNazanin" w:cs="IRNazanin"/>
          <w:color w:val="111111"/>
          <w:sz w:val="28"/>
          <w:szCs w:val="28"/>
          <w:rtl w:val="true"/>
          <w:lang w:bidi="fa-IR"/>
        </w:rPr>
        <w:t xml:space="preserve">.» </w:t>
      </w:r>
      <w:r>
        <w:rPr>
          <w:rStyle w:val="FootnoteAnchor"/>
          <w:rtl w:val="true"/>
        </w:rPr>
        <w:footnoteReference w:id="198"/>
      </w:r>
      <w:bookmarkStart w:id="438" w:name="pg5147_54455"/>
    </w:p>
    <w:p>
      <w:pPr>
        <w:pStyle w:val="BookText"/>
        <w:rPr/>
      </w:pPr>
      <w:bookmarkEnd w:id="438"/>
      <w:r>
        <w:rPr>
          <w:rFonts w:ascii="IRNazanin" w:hAnsi="IRNazanin" w:eastAsia="IRNazanin"/>
          <w:color w:val="111111"/>
          <w:sz w:val="28"/>
          <w:sz w:val="28"/>
          <w:szCs w:val="28"/>
          <w:rtl w:val="true"/>
          <w:lang w:bidi="fa-IR"/>
        </w:rPr>
        <w:t>بنابراین از نظر مبیتی و با توجه به این‌که زمان آفریقایی مرکب از سلسله‌ای از رویدادهایی است که تجربه شده‌اند، آینده باید از مفهوم و معنای کمتری برخوردار باشد؛ زیرا رویدادهای آینده هنوز رخ نداده و تجربه نشده‌اند</w:t>
      </w:r>
      <w:r>
        <w:rPr>
          <w:rFonts w:eastAsia="IRNazanin" w:cs="IRNazanin"/>
          <w:color w:val="111111"/>
          <w:sz w:val="28"/>
          <w:szCs w:val="28"/>
          <w:rtl w:val="true"/>
          <w:lang w:bidi="fa-IR"/>
        </w:rPr>
        <w:t>.</w:t>
      </w:r>
    </w:p>
    <w:p>
      <w:pPr>
        <w:pStyle w:val="Heading5"/>
        <w:numPr>
          <w:ilvl w:val="4"/>
          <w:numId w:val="1"/>
        </w:numPr>
        <w:rPr/>
      </w:pPr>
      <w:bookmarkStart w:id="439" w:name="__RefHeading___Toc1835424_774463916"/>
      <w:bookmarkStart w:id="440" w:name="_Toc168"/>
      <w:bookmarkEnd w:id="439"/>
      <w:r>
        <w:rPr/>
        <w:t>3</w:t>
      </w:r>
      <w:r>
        <w:rPr>
          <w:rtl w:val="true"/>
        </w:rPr>
        <w:t xml:space="preserve">. </w:t>
      </w:r>
      <w:r>
        <w:rPr>
          <w:rtl w:val="true"/>
        </w:rPr>
        <w:t>تلاش و کوشش</w:t>
      </w:r>
      <w:bookmarkEnd w:id="440"/>
    </w:p>
    <w:p>
      <w:pPr>
        <w:pStyle w:val="BookText"/>
        <w:rPr/>
      </w:pPr>
      <w:r>
        <w:rPr>
          <w:rFonts w:ascii="IRNazanin" w:hAnsi="IRNazanin" w:eastAsia="IRNazanin"/>
          <w:color w:val="111111"/>
          <w:sz w:val="28"/>
          <w:sz w:val="28"/>
          <w:szCs w:val="28"/>
          <w:rtl w:val="true"/>
          <w:lang w:bidi="fa-IR"/>
        </w:rPr>
        <w:t>در فرهنگ و ارزش‌های جوامع پیشرفته، تأکیدی فراوان بر کار، فعالیت و موفقیت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و در نتیجه، سرمایه اندوزی در این کشورها، به دلیل سطح بالای انرژی و توان انسانی آن، بیزاری از تنبلی و کاهلی و نیز ترجیحی که برای شخص فعال و کوشا در مقابل فرد صاحب اندیشه قایل است، بسیار محترم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اخلاقی فرقه پروتستان، این است که مردم فقط برای خودشان کار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و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جانب خداوند تعیین می‌شود و از طریق کار و تلاش است که مردم ارزش خود را به خداوند و به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برخی کشورهای پیشرفته که با احساس و تمایل شدید به اخلاق پروتستانی وارد سرزمین خود شدند، همچنان که تلاش و کوشش می‌کردند تا ملت جدیدی به وجود آورند، به اخلاق، سنت و آیین پروتستانی نیز وفادار ماندند و معنا و مفهوم جدیدی به آن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افراد تا زمانی که شغل یا حرفه آنها مورد تهدید قرار نگرفته، از میزان درهم‌آمیختگی هویت فرد با کار و فعالیتشان بی‌اطلاع‌اند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فرهنگ جامعه پیشرفته با تأکید فراوان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کار و تلاش را از افراد و اعضای جامعه خود طلب می‌کند که منجر به پیشرفت چشمگیری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برخی فرهنگ‌های دیگر، بر مهم بودن ویژگی‌هایی که به شخصیت انسان مربوط است،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آنها،</w:t>
      </w:r>
      <w:bookmarkStart w:id="441" w:name="pg5147_54457"/>
    </w:p>
    <w:p>
      <w:pPr>
        <w:pStyle w:val="BookText"/>
        <w:rPr/>
      </w:pPr>
      <w:bookmarkEnd w:id="441"/>
      <w:r>
        <w:rPr>
          <w:rFonts w:ascii="IRNazanin" w:hAnsi="IRNazanin" w:eastAsia="IRNazanin"/>
          <w:color w:val="111111"/>
          <w:sz w:val="28"/>
          <w:sz w:val="28"/>
          <w:szCs w:val="28"/>
          <w:rtl w:val="true"/>
          <w:lang w:bidi="fa-IR"/>
        </w:rPr>
        <w:t>اغلب اندیشمند، متفکر و خردمند است که در بالاترین مدارج قرار می‌گیرد، نه فردی که فقط کار انجام می‌دهد</w:t>
      </w:r>
      <w:r>
        <w:rPr>
          <w:rFonts w:eastAsia="IRNazanin" w:cs="IRNazanin"/>
          <w:color w:val="111111"/>
          <w:sz w:val="28"/>
          <w:szCs w:val="28"/>
          <w:rtl w:val="true"/>
          <w:lang w:bidi="fa-IR"/>
        </w:rPr>
        <w:t>.</w:t>
      </w:r>
    </w:p>
    <w:p>
      <w:pPr>
        <w:pStyle w:val="Heading5"/>
        <w:numPr>
          <w:ilvl w:val="4"/>
          <w:numId w:val="1"/>
        </w:numPr>
        <w:rPr/>
      </w:pPr>
      <w:bookmarkStart w:id="442" w:name="__RefHeading___Toc1835426_774463916"/>
      <w:bookmarkStart w:id="443" w:name="_Toc169"/>
      <w:bookmarkEnd w:id="442"/>
      <w:r>
        <w:rPr/>
        <w:t>4</w:t>
      </w:r>
      <w:r>
        <w:rPr>
          <w:rtl w:val="true"/>
        </w:rPr>
        <w:t xml:space="preserve">. </w:t>
      </w:r>
      <w:r>
        <w:rPr>
          <w:rtl w:val="true"/>
        </w:rPr>
        <w:t>نظارت بر طبیعت</w:t>
      </w:r>
      <w:bookmarkEnd w:id="443"/>
    </w:p>
    <w:p>
      <w:pPr>
        <w:pStyle w:val="BookText"/>
        <w:rPr/>
      </w:pPr>
      <w:r>
        <w:rPr>
          <w:rFonts w:ascii="IRNazanin" w:hAnsi="IRNazanin" w:eastAsia="IRNazanin"/>
          <w:color w:val="111111"/>
          <w:sz w:val="28"/>
          <w:sz w:val="28"/>
          <w:szCs w:val="28"/>
          <w:rtl w:val="true"/>
          <w:lang w:bidi="fa-IR"/>
        </w:rPr>
        <w:t xml:space="preserve">فرض اساسی فرهنگ جامعه توسعه یافته امروزی، این است که طبیعت و محیط فیزیکی، نه فقط می‌تواند،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راحتی و رفاه انسانی،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رودخانه‌ای طغیان کند و از حریم خود خارج شود و خانه‌ها و محصولات کشاورزی را نابود کند، باید با احداث سد یا تغییر مسیر جریان آب، آن را مهار و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کوهی، مانعی در راه مسافرت بی‌خطر و راحت باشد و در میان دو منطقه قرار داشته باشد، باید قسمت‌هایی از آن را برای ایجاد راه بهتر و مطمئن‌تر برداشت و یا اقدام به حفر و ایجاد تونل در درون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جاذبه، مانعی در راه قدم زدن در سطح ماه است، باید موتور پرقدرتی ساخت تا به سرعت پیش رود و نیروی جاذبه زمین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خطر زایمان طبیعی را با روش‌های بسیار متنوعی، مثل استفاده از مواد شیمیایی، ابزار و ادوات مکانیکی و روش‌های جراحی،کم و کنترل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جامعه پیشرفته ازگونه‌ای فناوری برخورداراست که می‌تواند زندگی انسانی را حتی در خارج از بدن انسان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طبیعی مردن نیز با تغییر و جاسازی اندام‌ها و کشت اندام‌ها و اعضای مکانیکی،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تصور این است که هیچ جنبه‌ای از محیط طبیعی وجود ندارد که با صرف زمان، تلاش و پول کافی، بتواند در برابرخواسته‌ها، تمایلات و امیال انسان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که در بسیاری از فرهنگ‌های جهان به دنیای طبیعی مربوط می‌شود، آسمان و یا</w:t>
      </w:r>
      <w:bookmarkStart w:id="444" w:name="pg5147_54459"/>
    </w:p>
    <w:p>
      <w:pPr>
        <w:pStyle w:val="BookText"/>
        <w:rPr/>
      </w:pPr>
      <w:bookmarkEnd w:id="444"/>
      <w:r>
        <w:rPr>
          <w:rFonts w:ascii="IRNazanin" w:hAnsi="IRNazanin" w:eastAsia="IRNazanin"/>
          <w:color w:val="111111"/>
          <w:sz w:val="28"/>
          <w:sz w:val="28"/>
          <w:szCs w:val="28"/>
          <w:rtl w:val="true"/>
          <w:lang w:bidi="fa-IR"/>
        </w:rPr>
        <w:t>بهشت، محل زندگی و فرمانروایی پروردگار تصور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فرهنگ‌ها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کنیا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یکسان و مشابهی برای خداوند و خورشید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باران را تجلی و مظهر اراده پروردگار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زبان‌ها، از واژه واحدی برای نامیدن خدا و باران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در میان برخی فرهنگ‌ها به عنوان نشان فیزیکی وجود خداوند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بر این باورند که کوه‌های معینی محل زندگی و قلمرو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 اجرای مراسم دعا و نیایش به درگاه پروردگار، رو به این کوه‌های مقدس می‌ایستند و این یعنی مانعی جدی در پرداختن به طبیعت و تصرف در آن</w:t>
      </w:r>
      <w:r>
        <w:rPr>
          <w:rFonts w:eastAsia="IRNazanin" w:cs="IRNazanin"/>
          <w:color w:val="111111"/>
          <w:sz w:val="28"/>
          <w:szCs w:val="28"/>
          <w:rtl w:val="true"/>
          <w:lang w:bidi="fa-IR"/>
        </w:rPr>
        <w:t>.</w:t>
      </w:r>
    </w:p>
    <w:p>
      <w:pPr>
        <w:pStyle w:val="Heading5"/>
        <w:numPr>
          <w:ilvl w:val="4"/>
          <w:numId w:val="1"/>
        </w:numPr>
        <w:rPr/>
      </w:pPr>
      <w:bookmarkStart w:id="445" w:name="__RefHeading___Toc1835428_774463916"/>
      <w:bookmarkStart w:id="446" w:name="_Toc170"/>
      <w:bookmarkEnd w:id="445"/>
      <w:r>
        <w:rPr/>
        <w:t>5</w:t>
      </w:r>
      <w:r>
        <w:rPr>
          <w:rtl w:val="true"/>
        </w:rPr>
        <w:t xml:space="preserve">. </w:t>
      </w:r>
      <w:r>
        <w:rPr>
          <w:rtl w:val="true"/>
        </w:rPr>
        <w:t>جوان‌گرایی</w:t>
      </w:r>
      <w:bookmarkEnd w:id="44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جوان‌گرا، مبتنی بر توجه بیشتر به گروه‌های سنی جوان و توجه کمتر و یا بی‌توجهی به گروه‌های سنی سالمند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مزیت و خوبی جوانی را می‌ستاید، در حالی که سالمندان را نادیده می‌گیرد و یا حداقل کوچک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زمره این دسته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تمایل شدیدی به تأکید و توجه به هرچیز تازه، جدید و جوان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علاقه‌مندی به چیزهای تازه و جدید، در نظام مبادلات آزاد به طور مستمر مورد تشویق و حمایت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کنندگان پوشاک برای افزایش میزان فروش، مردم کشورشان را متقاعد کرده‌اند که لباس‌های کاملاً سالم و قابل استفاده را به دلیل آن‌که از مد افتاده و قدیمی شده، دور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آمریکا در واقع، جامعه‌ای کاملاً مصرفی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آن تمایل دارند، آنچه را دارند در طلب مدل‌های جدیدتر و پیشرفته‌تر سال بعد دور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فرهنگ، همیشه هم در مقام ستایش و تجلیل از جوانی برنیامده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بررسی‌ها و مطالعات هاریس و کل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دهه آخر قرن هجدهم، با افراد مسن و سالمند با احترام، قدرشناسی و سپاس رفتار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پیوریتن </w:t>
      </w:r>
      <w:r>
        <w:rPr>
          <w:rStyle w:val="FootnoteAnchor"/>
          <w:rtl w:val="true"/>
        </w:rPr>
        <w:footnoteReference w:id="199"/>
      </w:r>
      <w:r>
        <w:rPr>
          <w:rFonts w:ascii="IRNazanin" w:hAnsi="IRNazanin" w:eastAsia="IRNazanin"/>
          <w:color w:val="111111"/>
          <w:sz w:val="28"/>
          <w:sz w:val="28"/>
          <w:szCs w:val="28"/>
          <w:rtl w:val="true"/>
          <w:lang w:bidi="fa-IR"/>
        </w:rPr>
        <w:t>بر این باور بودند که عمر طولانی، هیچ‌گاه نتیجه شانس و تصادف نبوده، بلکه هدیه‌ای از پروردگار به بندگان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مسن در جامعه پیوریتن، دارای بالاترین مقامات و مراتب سیاسی بودند و در ساختار خانواده، قدرت مطلق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تغییرات و دگرگونی‌های اجتماعی، سیاسی و اقتصادی که کشورهای توسعه یافته را در ابعاد وسیع دگرگون کرده است، در نحوه برخورد و رفتار با افراد مسن هم انقلابی ایجاد کرد؛ به گونه‌ای که برای شکل گرفتن جامعه‌ای جدید و مردمی که باید جایگزین طبقات و سلسه مراتب سنتی آن می‌شد و با توجه به این‌که افراد مسن، قبل از انقلاب در این کشورها عهده‌دار مقام و مسئولیت بودند، هدف حمله و انتقاد قرار گرفتند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مقایسه، پا به سن گذاشتن در بسیاری از جوامع غیر غربی، احترام، آبرو و نیک‌نامی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مسن، مشاورانی به شمار می‌آیند که عقاید و افکارشان به دلیل سابقه و تجربه بسیار آنها، دارای ارزش و اهمیت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مناطق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غیر صنعتی است و نسبت به کشور صنعتی، تعداد اندکی مردم از مرز میان سالی عبور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واقعیت وجود دارد که هرکسی به سن پیری برسد، به خودی خود دارای ارزش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آن‌جا که روند تغییر و دگرگونی در بسیاری از این</w:t>
      </w:r>
      <w:bookmarkStart w:id="447" w:name="pg5147_54463"/>
    </w:p>
    <w:p>
      <w:pPr>
        <w:pStyle w:val="BookText"/>
        <w:rPr/>
      </w:pPr>
      <w:bookmarkEnd w:id="447"/>
      <w:r>
        <w:rPr>
          <w:rFonts w:ascii="IRNazanin" w:hAnsi="IRNazanin" w:eastAsia="IRNazanin"/>
          <w:color w:val="111111"/>
          <w:sz w:val="28"/>
          <w:sz w:val="28"/>
          <w:szCs w:val="28"/>
          <w:rtl w:val="true"/>
          <w:lang w:bidi="fa-IR"/>
        </w:rPr>
        <w:t>فرهنگ‌ها آهسته است، آگاهی و مهارت‌های سالمندان، ارزشمند و مفید است و آنها افرادی خردمند، متفکر و قابل اعتماد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جامعه ساموان که رهبران خود را از میان سالمندترین اعضای خانواده برمی‌گزیند، ارزش والایی برای سالمندان قائل است و سیداموهای جنوب غربی حبشه، ارتقا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از پنجاه سالگی به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مرحله انتقال و گذر در زندگی می‌دانند و در عمده کشورهای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ژاپن و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بزرگان بر اساس آموزه‌های دینی، جایگاهی ویژه دارد</w:t>
      </w:r>
      <w:r>
        <w:rPr>
          <w:rFonts w:eastAsia="IRNazanin" w:cs="IRNazanin"/>
          <w:color w:val="111111"/>
          <w:sz w:val="28"/>
          <w:szCs w:val="28"/>
          <w:rtl w:val="true"/>
          <w:lang w:bidi="fa-IR"/>
        </w:rPr>
        <w:t>.</w:t>
      </w:r>
    </w:p>
    <w:p>
      <w:pPr>
        <w:pStyle w:val="Heading5"/>
        <w:numPr>
          <w:ilvl w:val="4"/>
          <w:numId w:val="1"/>
        </w:numPr>
        <w:rPr/>
      </w:pPr>
      <w:bookmarkStart w:id="448" w:name="__RefHeading___Toc1835430_774463916"/>
      <w:bookmarkStart w:id="449" w:name="_Toc171"/>
      <w:bookmarkEnd w:id="448"/>
      <w:r>
        <w:rPr/>
        <w:t>6</w:t>
      </w:r>
      <w:r>
        <w:rPr>
          <w:rtl w:val="true"/>
        </w:rPr>
        <w:t xml:space="preserve">. </w:t>
      </w:r>
      <w:r>
        <w:rPr>
          <w:rtl w:val="true"/>
        </w:rPr>
        <w:t>رقابت‌گرایی</w:t>
      </w:r>
      <w:bookmarkEnd w:id="44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دقیقاً با ترجیح فردگرایی و پیشرفت در برخی کشورها تداعی می‌شود، تأکیدی نسبت به موضوع 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بسیاری از کشورهای پیشرفته، شوق شدید به تجربه، هیجان پیروزی و بهترین بودن در کار را با یکدیگر تقسیم می‌کنند و به رقابت می‌پردازند؛ زیرا برای به‌دست آوردن مقام و عنوان نخست در میدان تلاش و تولید، باید به رقابت سخت و توان‌فرسا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حتی برای گرفتن نمره بهتر و کسب مقام نخست، به رقابت می‌پردازند و در ورزش‌های رقابتی شرکت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گونه‌های رقابتی، فقط نزاع و پیکار است که ناپسند به نظر می‌آید؛ ولی حتی این‌جا هم به نظر نویسندگانی چون بیلز و هویجز، پذیرفته شده که مجادله و نزاع میان بچه‌ها اجتناب‌ناپذیر است و باید آن را تا جایی تحمل کرد که میزان خشونت افراد درگیر، در محدوده‌ای که به‌دقت مشخص شده است، نگه داشته شود</w:t>
      </w:r>
      <w:r>
        <w:rPr>
          <w:rFonts w:eastAsia="IRNazanin" w:cs="IRNazanin"/>
          <w:color w:val="111111"/>
          <w:sz w:val="28"/>
          <w:szCs w:val="28"/>
          <w:rtl w:val="true"/>
          <w:lang w:bidi="fa-IR"/>
        </w:rPr>
        <w:t xml:space="preserve">...». </w:t>
      </w:r>
      <w:r>
        <w:rPr>
          <w:rStyle w:val="FootnoteAnchor"/>
          <w:rtl w:val="true"/>
        </w:rPr>
        <w:footnoteReference w:id="200"/>
      </w:r>
      <w:bookmarkStart w:id="450" w:name="pg5147_54465"/>
    </w:p>
    <w:p>
      <w:pPr>
        <w:pStyle w:val="BookText"/>
        <w:rPr/>
      </w:pPr>
      <w:bookmarkEnd w:id="450"/>
      <w:r>
        <w:rPr>
          <w:rFonts w:ascii="IRNazanin" w:hAnsi="IRNazanin" w:eastAsia="IRNazanin"/>
          <w:color w:val="111111"/>
          <w:sz w:val="28"/>
          <w:sz w:val="28"/>
          <w:szCs w:val="28"/>
          <w:rtl w:val="true"/>
          <w:lang w:bidi="fa-IR"/>
        </w:rPr>
        <w:t>بنابراین از اولین روزهای آغاز رفتن به مدرسه، و به منظور آماده‌سازی بچه‌ها برای زندگی در سنین بالاتر، از آنها انتظار می‌رود که دست به رقابت و کوشش بزنند و به برندگان در رقابت‌ها و بازی‌ها، با عنوان ستاره‌های طلایی، نمره‌های خوب، تکان‌های مثبت سر و لبخندهای آموزگاران و اولیا جایزه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همان‌قدر از فعالیت‌های فوق‌برنامه زندگی دوران مدرسه است که از فعالیت‌های فوق‌برنامه زمان دانشجویی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تشویق می‌شوند تا برای به دست آوردن مقامات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دست به رقابت بزنند و در طرح‌ها و برنامه‌های سازمان‌ها و نهادها، از جمله سازمان جوانان، در تمام زمینه‌ها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تأکید بر رقابت‌های فردی در سراسر این جوامع به‌روشنی دیده می‌شود و اگر چه روح رقابت، پایه‌ای اقتصادی دارد، اما به همه حوزه‌های زندگی فرهنگی، از جمله صمیمانه‌ترین روابط اجتماعی در آن جامعه، گسترش یافته است</w:t>
      </w:r>
      <w:r>
        <w:rPr>
          <w:rFonts w:eastAsia="IRNazanin" w:cs="IRNazanin"/>
          <w:color w:val="111111"/>
          <w:sz w:val="28"/>
          <w:szCs w:val="28"/>
          <w:rtl w:val="true"/>
          <w:lang w:bidi="fa-IR"/>
        </w:rPr>
        <w:t>.</w:t>
      </w:r>
    </w:p>
    <w:p>
      <w:pPr>
        <w:pStyle w:val="Heading5"/>
        <w:numPr>
          <w:ilvl w:val="4"/>
          <w:numId w:val="1"/>
        </w:numPr>
        <w:rPr/>
      </w:pPr>
      <w:bookmarkStart w:id="451" w:name="__RefHeading___Toc1835432_774463916"/>
      <w:bookmarkStart w:id="452" w:name="_Toc172"/>
      <w:bookmarkEnd w:id="451"/>
      <w:r>
        <w:rPr/>
        <w:t>7</w:t>
      </w:r>
      <w:r>
        <w:rPr>
          <w:rtl w:val="true"/>
        </w:rPr>
        <w:t xml:space="preserve">. </w:t>
      </w:r>
      <w:r>
        <w:rPr>
          <w:rtl w:val="true"/>
        </w:rPr>
        <w:t>برابری نسبی زنان</w:t>
      </w:r>
      <w:bookmarkEnd w:id="4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زنان و روابط میان زنان و مردان به نحو محسوسی در جوامع مختلف متفاوت است؛ اگرچه ممکن است گفته شود که برابری زن و مرد در برخی از کشورها نسبت به غرب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اگر از دیدگاه وسیع میان فرهنگی نگریسته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به نسبت امتیاز بیشتری از نظر قانونی، اقتصادی، سیاسی و اجتماعی به زنان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مقایسه، زنان فرهنگ‌های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زنان کشورهای جهان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سنت‌هایی هستند که مقدار کمی از آزادی‌هایی را که زنان غرب برخوردارند،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زنان در غرب نسبت به کشورهای دیگرجهان سوم از موقعیت بالاتری برخوردارند، به این معنا نیست که این زنان با مردان برابرند؛ مثلاً در قضیه نیروی کار، گر چه زنان پیشرفت‌های زیادی در اختصاص دادن درصد قابل توجهی از نیروی کار به خود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اما بیشتر در مشاغلی هستند که وابسته به شغل مردان است و زیردست مردان محسوب می‌شوند؛ از جمله منشی‌گری به جای ریاست، آموزگاری به جای مدیر، پرستار به جای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در عرصه سیاسی نیز با وجود احراز دستاوردهایی متوسط و معمولی، موقعیتی در حوزه‌های قانون‌گذاری، قضایی و اداری کسب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موقعیت زنان در کشورهای زیادی، هنگامی که با اکثر فرهنگ‌های دیگر جهان مقایسه می‌شود، به نسبت از نظر دست‌یابی به پیشرفت‌های اقتصادی، سیاسی و حقوقی در رده بالایی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کشورهای جهان سومی که برای مقایسه مناسب می‌باشد، کشور کنیاست که پایتخت آن، نایروبی است و شاخه عملیاتی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غربی را در محدوده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موضوع نقش زن و مرد آن دسته از گروه‌های قومی که نیروی کار نایروبی را تشکیل می‌دهند، بررسی شود، معلوم می‌شود که زنان نسبت به مردان در رده پایین‌تری قرار دارند و همیشه به مردان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زنان در میان لوئو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گروه بزرگ قومی کنیا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دارایی سهمی ندارند؛ در مراسم آیین‌های عمده، نقشی ندارند و یا دارای اختیار و قدرت سیاسی نیستند، یا در حد کمی از این قدرت برخوردارند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انسان‌شناسان شهری، اطلاعات و یافته‌های دیگری را در مورد تفاوت‌های</w:t>
      </w:r>
    </w:p>
    <w:p>
      <w:pPr>
        <w:pStyle w:val="BookText"/>
        <w:rPr/>
      </w:pPr>
      <w:r>
        <w:rPr>
          <w:rFonts w:ascii="IRNazanin" w:hAnsi="IRNazanin" w:eastAsia="IRNazanin"/>
          <w:color w:val="111111"/>
          <w:sz w:val="28"/>
          <w:sz w:val="28"/>
          <w:szCs w:val="28"/>
          <w:rtl w:val="true"/>
          <w:lang w:bidi="fa-IR"/>
        </w:rPr>
        <w:t>اجتماعی میان زنان و مردان فراهم آورده‌اند که دربردارنده نتایج مهمی درباره مسائل مربوط به کارکنان و مسئولان فعال در نایروبی و احیاناً مبلغان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راس </w:t>
      </w:r>
      <w:r>
        <w:rPr>
          <w:rStyle w:val="FootnoteAnchor"/>
          <w:rtl w:val="true"/>
        </w:rPr>
        <w:footnoteReference w:id="202"/>
      </w:r>
      <w:r>
        <w:rPr>
          <w:rFonts w:ascii="IRNazanin" w:hAnsi="IRNazanin" w:eastAsia="IRNazanin"/>
          <w:color w:val="111111"/>
          <w:sz w:val="28"/>
          <w:sz w:val="28"/>
          <w:szCs w:val="28"/>
          <w:rtl w:val="true"/>
          <w:lang w:bidi="fa-IR"/>
        </w:rPr>
        <w:t>گزارش می‌دهد که مردان در نایروبی نسبت به زنان، دارای روابط اجتماعی پیچیده‌تر و رفتارهای متقابل گسترده‌تری هستند، با افراد بیشتری تماس دارند و مدت طولانی‌تری در شهر اقامت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بر اساس این تفاوت‌های رفتاری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بیشتری وجود دارد که مردان به عضویت اتحادیه‌های کارگری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تادانی نیز به تفاوت‌های جنسی از نظر تماس با بخش‌های روستایی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مردان، بیشتر به خانه‌های روستایی خود رفت و آمد کرده و هنگامی که به آن‌جا می‌روند، اوقات بیشتری را در آن‌جا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اصل بر این است که مردان برای برقراری و حفظ تماس با خویشان روستایی و مسافرت به خانه به منظور شرکت در مراسم تدفین و دیگر موقعیت‌های تشریفاتی مسئولیت داشته باشند، احتمال دارد که کارگران مرد، مرخصی بیشتری نیز درخواست کنند تا بتوانند با طی مسافت‌های دور به تعهدات خویشاوندی خود عمل نمایند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آگاهی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چطور ارزش‌های فرهنگی غربی‌ها بر زمینه‌های فکری و رفتاری آنها اثر می‌کند و ثانیاً، چقدر ارزش‌های موجود و رایج در آن جوامع با ارزش‌های موجود و رایج در فرهنگ‌های دیگر جهان متفاوت است؛ مبلغان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صاحبان زبان‌های بین المللی در گستره تبلیغ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وظایفی برای اجتناب یا به حداقل رساندن شکست در برقراری ارتباط میان فرهنگی وتأثیرگذاری در این گوناگونی فرهنگی دارند و چه فعالیت‌هایی را قبل، حین و بعد از ورود به آن فرهنگ‌ها باید مورد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بحث و بررسی ارزش‌های موجود و رایج در جوامع مختلف و توجه به تفاوت‌های آنها، امکان جهت‌گیری‌های ارزشی تطبیقی در محورهای یاد شده با نگرش اسلامی و فرهنگ حاکم بر جوامع اسلامی به‌ویژه کشورهایی که پایبندی آنها به عقاید و باورهای دینی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دلیل برخی محدودیت‌ها امکان پی‌گیری آن را ندارد و تنها آن را در بخش تمرین‌ها و پژوهش‌ها، محور قرار داده است که از دانشجویان دعوت می‌شود تا به این مهم در تحقیقات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که موارد یاد شده، تنها بخشی از ابعاد ارزش‌های یک جامعه هستند که به‌طور مشخص، انسان‌شناسان فرهنگی امروزه آن هم با رویکرد غربی به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ویژگی‌ها و فواید بحث در حوزه انسان‌شناسی، توجه به موضوع ارزش و فرهنگ وتفاوت‌های موجود در فرهنگ‌های مختلف در خصوص ارزش‌های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در این خصوص دارای تفاوت‌های فراوانی هستند که لازم است مبلغان علاوه بر توجه به آنها در جهت شناخت و تحلیل مسائل فرهنگی ملل مختلف، وضعیت فرهنگ جهان اسلام را در این قالب یا مشابه آن تبیین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رقابت‌گرایی، جوان‌گرایی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رابطه‌ای منطقی بین ارزش و فرهنگ برقرار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قابل استخراج در خصوص رابطه فرهنگ و ارزش‌ها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اصلی ارزش‌ها کدامند؟ در مورد نسبت آن با تبلیغ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مقایسه فرهنگ‌ها را بنویسید و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کارایی مقایسه ارزش‌ها و فرهنگ موجود در جوامع مختلف، به‌ویژه جهان اسلام، در راستای سامان‌دهی به تبلیغ موفق تفصیلاً استدلال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ده صفحه‌ای در ویژگی‌های فرهنگ اسلامی با توجه به تفاوت آن با سایر جوامع تهیه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غربی را در مقایسه با ارزش‌های اسلامی نقد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 فردینان؛ تصویر فرهنگ آمریکایی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بانوف؛ فرهنگ مردم‌شناسی، ترجمه 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علل گرایش به مادیگری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جامعه و تاریخ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فرارو؛ انسان‌شناسی فرهنگی، ترجمه شاملو</w:t>
      </w:r>
      <w:r>
        <w:rPr>
          <w:rFonts w:eastAsia="IRNazanin" w:cs="IRNazanin"/>
          <w:color w:val="111111"/>
          <w:sz w:val="28"/>
          <w:szCs w:val="28"/>
          <w:rtl w:val="true"/>
          <w:lang w:bidi="fa-IR"/>
        </w:rPr>
        <w:t>.</w:t>
      </w:r>
      <w:bookmarkStart w:id="453" w:name="pg5147_54475"/>
    </w:p>
    <w:p>
      <w:pPr>
        <w:pStyle w:val="Heading2"/>
        <w:numPr>
          <w:ilvl w:val="1"/>
          <w:numId w:val="1"/>
        </w:numPr>
        <w:rPr/>
      </w:pPr>
      <w:bookmarkStart w:id="454" w:name="__RefHeading___Toc1835434_774463916"/>
      <w:bookmarkStart w:id="455" w:name="_Toc173"/>
      <w:bookmarkEnd w:id="453"/>
      <w:bookmarkEnd w:id="454"/>
      <w:r>
        <w:rPr>
          <w:rtl w:val="true"/>
        </w:rPr>
        <w:t xml:space="preserve">بخش پنجم </w:t>
      </w:r>
      <w:r>
        <w:rPr>
          <w:rtl w:val="true"/>
        </w:rPr>
        <w:t xml:space="preserve">: </w:t>
      </w:r>
      <w:r>
        <w:rPr>
          <w:rtl w:val="true"/>
        </w:rPr>
        <w:t>ارتباطات میان فرهنگی</w:t>
      </w:r>
      <w:bookmarkEnd w:id="4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6" w:name="__RefHeading___Toc1835436_774463916"/>
      <w:bookmarkStart w:id="457" w:name="_Toc174"/>
      <w:bookmarkEnd w:id="456"/>
      <w:r>
        <w:rPr>
          <w:rtl w:val="true"/>
        </w:rPr>
        <w:t>اشاره</w:t>
      </w:r>
      <w:bookmarkStart w:id="458" w:name="pg5147_54478"/>
      <w:bookmarkEnd w:id="457"/>
    </w:p>
    <w:p>
      <w:pPr>
        <w:pStyle w:val="Heading3"/>
        <w:numPr>
          <w:ilvl w:val="2"/>
          <w:numId w:val="1"/>
        </w:numPr>
        <w:rPr/>
      </w:pPr>
      <w:bookmarkStart w:id="459" w:name="__RefHeading___Toc1835438_774463916"/>
      <w:bookmarkStart w:id="460" w:name="_Toc175"/>
      <w:bookmarkEnd w:id="458"/>
      <w:bookmarkEnd w:id="459"/>
      <w:r>
        <w:rPr/>
        <w:t>12</w:t>
      </w:r>
      <w:r>
        <w:rPr>
          <w:rtl w:val="true"/>
        </w:rPr>
        <w:t xml:space="preserve">- </w:t>
      </w:r>
      <w:r>
        <w:rPr>
          <w:rtl w:val="true"/>
        </w:rPr>
        <w:t>ارتباط کلامی</w:t>
      </w:r>
      <w:r>
        <w:rPr>
          <w:rtl w:val="true"/>
        </w:rPr>
        <w:t>(</w:t>
      </w:r>
      <w:r>
        <w:rPr/>
        <w:t>1</w:t>
      </w:r>
      <w:r>
        <w:rPr>
          <w:rtl w:val="true"/>
        </w:rPr>
        <w:t>)</w:t>
      </w:r>
      <w:bookmarkEnd w:id="460"/>
    </w:p>
    <w:p>
      <w:pPr>
        <w:pStyle w:val="Heading4"/>
        <w:numPr>
          <w:ilvl w:val="3"/>
          <w:numId w:val="1"/>
        </w:numPr>
        <w:rPr/>
      </w:pPr>
      <w:bookmarkStart w:id="461" w:name="__RefHeading___Toc1835440_774463916"/>
      <w:bookmarkStart w:id="462" w:name="_Toc176"/>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پرداختن به نمادها و عوامل اصلی ارتباط در جریان تبلیغ دینی، انتظار می‌رود تا دانش‌پژوهان در پایان این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زبان و کارکردهای آن در عرصه تبلیغ را برشمارند؛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زمینه‌های اجتماعی زبان و شکل‌گیری آن توضیح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اهمیت و نقش زبان در ارتباط آشنا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تعداد و ویژگی‌های زبانی در مناطق مختلف جهان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مؤثر در بین مردمی که فرهنگ مشترک دارند، دشواری‌هایی دارد؛ ولی هنگامی که اقدام به برقراری ارتباط با مردمی می‌شود که برای مثال، فارسی صحبت نمی‌کنند و دارای افکار، نگرش‌ها و تصورات متفاوتی هستند، احتمال برقراری ارتباط غیر صحیح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معمولاً به دو طریق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زبان و با استفاده از واژه‌هایی که هر دو طرف می‌فهمند؛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طریق ارتباط غیر کلامی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خاموش</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توانایی ساختن زبان، ماهرانه به کار بردن آن و سایر رمزهای نمادی، برجسته‌ترین ویژگی انسان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حیوانات نیز به طور مختلف ارتباط برقرار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صداهای غیر زبانی، حرکات بدنی، اشارات، محرک‌های</w:t>
      </w:r>
      <w:bookmarkStart w:id="463" w:name="pg5147_54480"/>
    </w:p>
    <w:p>
      <w:pPr>
        <w:pStyle w:val="BookText"/>
        <w:rPr/>
      </w:pPr>
      <w:bookmarkEnd w:id="463"/>
      <w:r>
        <w:rPr>
          <w:rFonts w:ascii="IRNazanin" w:hAnsi="IRNazanin" w:eastAsia="IRNazanin"/>
          <w:color w:val="111111"/>
          <w:sz w:val="28"/>
          <w:sz w:val="28"/>
          <w:szCs w:val="28"/>
          <w:rtl w:val="true"/>
          <w:lang w:bidi="fa-IR"/>
        </w:rPr>
        <w:t>وابسته به حس بویایی و سایر سازوکارهای اصلی غریزی یا ژنتیک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گونه‌های غیر انسان، مانند گونه‌ای از میمون‌های عظیم الجثه، ظرفیتی برای فراگیری رمزهای نمادین دارند، ولی توان آن را ندارند که زبانی برای خودشان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نمادسازی در گستره زبان، وجه تمایز برجسته انسان با سایر موجودات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طریق زبان با ساختن انگاره‌های فرهنگی و انتقال دادن آنها از نسلی به نسل دیگر، بر بسیاری از محدودیت‌های زیستی خود غلبه می‌کنند</w:t>
      </w:r>
      <w:r>
        <w:rPr>
          <w:rFonts w:eastAsia="IRNazanin" w:cs="IRNazanin"/>
          <w:color w:val="111111"/>
          <w:sz w:val="28"/>
          <w:szCs w:val="28"/>
          <w:rtl w:val="true"/>
          <w:lang w:bidi="fa-IR"/>
        </w:rPr>
        <w:t>.</w:t>
      </w:r>
    </w:p>
    <w:p>
      <w:pPr>
        <w:pStyle w:val="Heading4"/>
        <w:numPr>
          <w:ilvl w:val="3"/>
          <w:numId w:val="1"/>
        </w:numPr>
        <w:rPr/>
      </w:pPr>
      <w:bookmarkStart w:id="464" w:name="__RefHeading___Toc1835442_774463916"/>
      <w:bookmarkStart w:id="465" w:name="_Toc177"/>
      <w:bookmarkEnd w:id="464"/>
      <w:r>
        <w:rPr>
          <w:rtl w:val="true"/>
        </w:rPr>
        <w:t>چیستی زبان</w:t>
      </w:r>
      <w:bookmarkEnd w:id="46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رمز نمادین برقراری ارتباط است که شامل مجموعه‌ای از صداها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واج‌ها</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با معانی فهمیدنی و مجموعه‌ای از اصول و قوانین به منظور ساختن پیام‌هاست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مفاهیمی که زبان به هر واژه‌ای می‌دهد، کاملاً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واژه گربه هیچ گونه ارتباطی با آن حیوان که در زبان انگلیسی به آن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اطلاق می‌شود، ندارد و واژه </w:t>
      </w:r>
      <w:r>
        <w:rPr>
          <w:rFonts w:eastAsia="Times New Roman" w:cs="Times New Roman" w:ascii="Times New Roman" w:hAnsi="Times New Roman"/>
          <w:color w:val="111111"/>
          <w:sz w:val="28"/>
          <w:szCs w:val="28"/>
          <w:lang w:val="en-US" w:bidi="en-US"/>
        </w:rPr>
        <w:t>cat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نه شباهتی با خود حیوان دارد و نه صدایی مانند گربه دارد و همچنین، فاقد هرگونه رابطه بدنی خاصی با این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در طول دوران تحول و توسعه زبان انگلیسی، فردی تصمیم گرفته است که کلمه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این نوع خاص حیوان چهارپا اطلاق گردد؛ در حالی که زبان‌های دیگر دقیقاً همین حیوان را با به‌کارگیری واژه‌های کاملاً متفاوتی، نمادین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زبان شامل مجموعه‌ای از نشانه‌های قراردادی است که چون وجوه دیگر فرهنگ، باید فرا گرفته شوند و هنگامی که بر اساس اصول و قوانین دستوری کنار هم گذاشته می‌شوند، بتوانند پیام‌های پیچیده را منتقل سازند</w:t>
      </w:r>
      <w:r>
        <w:rPr>
          <w:rFonts w:eastAsia="IRNazanin" w:cs="IRNazanin"/>
          <w:color w:val="111111"/>
          <w:sz w:val="28"/>
          <w:szCs w:val="28"/>
          <w:rtl w:val="true"/>
          <w:lang w:bidi="fa-IR"/>
        </w:rPr>
        <w:t>.</w:t>
      </w:r>
      <w:bookmarkStart w:id="466" w:name="pg5147_54482"/>
    </w:p>
    <w:p>
      <w:pPr>
        <w:pStyle w:val="Heading4"/>
        <w:numPr>
          <w:ilvl w:val="3"/>
          <w:numId w:val="1"/>
        </w:numPr>
        <w:rPr/>
      </w:pPr>
      <w:bookmarkStart w:id="467" w:name="__RefHeading___Toc1835444_774463916"/>
      <w:bookmarkStart w:id="468" w:name="_Toc178"/>
      <w:bookmarkEnd w:id="466"/>
      <w:bookmarkEnd w:id="467"/>
      <w:r>
        <w:rPr>
          <w:rtl w:val="true"/>
        </w:rPr>
        <w:t>زبان و زمینه های اجتماعی</w:t>
      </w:r>
      <w:bookmarkEnd w:id="4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تفاوت‌های زبانی در گستره تبلیغ، با توجه به این‌که مردم اغلب به چندین زبان مختلف یا به اشکال متفاوتی از یک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وضعیت اجتماعی‌شان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دشوارتر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نظام‌های دو زبانی </w:t>
      </w:r>
      <w:r>
        <w:rPr>
          <w:rStyle w:val="FootnoteAnchor"/>
          <w:rtl w:val="true"/>
        </w:rPr>
        <w:footnoteReference w:id="205"/>
      </w:r>
      <w:r>
        <w:rPr>
          <w:rFonts w:ascii="IRNazanin" w:hAnsi="IRNazanin" w:eastAsia="IRNazanin"/>
          <w:color w:val="111111"/>
          <w:sz w:val="28"/>
          <w:sz w:val="28"/>
          <w:szCs w:val="28"/>
          <w:rtl w:val="true"/>
          <w:lang w:bidi="fa-IR"/>
        </w:rPr>
        <w:t xml:space="preserve">یا چند زبانی، </w:t>
      </w:r>
      <w:r>
        <w:rPr>
          <w:rStyle w:val="FootnoteAnchor"/>
          <w:rtl w:val="true"/>
        </w:rPr>
        <w:footnoteReference w:id="206"/>
      </w:r>
      <w:r>
        <w:rPr>
          <w:rFonts w:ascii="IRNazanin" w:hAnsi="IRNazanin" w:eastAsia="IRNazanin"/>
          <w:color w:val="111111"/>
          <w:sz w:val="28"/>
          <w:sz w:val="28"/>
          <w:szCs w:val="28"/>
          <w:rtl w:val="true"/>
          <w:lang w:bidi="fa-IR"/>
        </w:rPr>
        <w:t>آشکارترین شکل استفاده موقعیتی از زبان است؛ زیرا فردی ممکن است در محیط خانه به یک زبان، در محیط کار به زبان دیگر و در بازار و مراکز خرید، حتی به زبانی دیگر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مردمی هم که فقط به یک زبان صحبت می‌کنند از شیوه‌های زبانی مختلفی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شیوه بیانی که دانشجویان دانشگاه یا طلاب به هنگام صحبت کردن با یکدیگر در محیط خوابگاه از آن استفاده می‌کنند، با شیوه بیانی که در هنگام صحبت با استادان، راهنمایان و مشاوران یا با پدربزرگ و مادربزرگ خود به کار می‌برند،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مراتب رسمی بودن، وضعیت نسبی، جنسیت و سن سخن‌گویان، اغلب در خصوص آنچه گفته می‌شود و نحوه بیان آن،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فارب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قواعد دستوری زبان و شیوه بیان آن در گفتار، یک صافی به نام نظام اجتماعی‌ای که در آن زندگی می‌کنیم، قرار دارد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بین عناوین مختلف، شخصی را دکتر انصاری، رضا آقا، عزیزم، دکتر و رفیق خطاب کنیم؛ ولی احتمال این‌که همسر یا مادر آقای انصاری، او را دکتر انصاری بخواند و همکاران مؤسسه یا دانشگاه، او را رضا یا رفیق بخوانند،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همین شخص ممکن است از عناوین مختلفی در موقعیت‌های اجتماعی</w:t>
      </w:r>
    </w:p>
    <w:p>
      <w:pPr>
        <w:pStyle w:val="BookText"/>
        <w:rPr/>
      </w:pPr>
      <w:r>
        <w:rPr>
          <w:rFonts w:ascii="IRNazanin" w:hAnsi="IRNazanin" w:eastAsia="IRNazanin"/>
          <w:color w:val="111111"/>
          <w:sz w:val="28"/>
          <w:sz w:val="28"/>
          <w:szCs w:val="28"/>
          <w:rtl w:val="true"/>
          <w:lang w:bidi="fa-IR"/>
        </w:rPr>
        <w:t>گوناگون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همسرش هنگام صرف غذا او را رضا صدا بزند، یا وقتی می‌خواهد محبتش را به او نشان دهد، عزیزم خطاب کند و هنگام بحث و مشاجره، ممکن است او را انصاری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بسیاری از فرهنگ‌ها، بسته به میزان رسمی بودن و موقعیت اجتماعی نسبی خود، یا با اسم کوچک یا لقب و نام خانوادگی، مورد خطاب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چنین فرهنگ‌هایی، سه ترکیب زیر در خطاب کردن میان دو نفر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متقابل از لقب و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در ضمن مکالمه به کار می‌رود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استاد 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بخیر آقای اکرمی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متقابل از نام کوچک یا نام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ضمن مکالمه میان دو نفر به کار می‌رود؛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نیست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متقابل از نام کوچک و نام‌خانوادگی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ضمن مکالمه میان دو نفر به کار می‌رود؛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بخیر مهندس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محمدامین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مثال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درباره استفاده متقابل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وجود موقعیت نسبتاً مساوی میان افرادی است که با هم گفت‌وگو می‌کنند؛ مثال نخست، رابطه‌ای رسمی و نه چندان صمیمانه را نشان می‌دهد، در حالی که مثال دوم، رابطه‌ای غیر رسمی و دوستانه‌تر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سوم برخلاف دو مثال نخست، نشان دهنده نابرابری مشخص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نابرابری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کودکان و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نظر تفاوت در مرتبه و درجه سازمانی و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مرؤس؛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موقعیت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عناوین مربوط به خطاب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w:t>
      </w:r>
    </w:p>
    <w:p>
      <w:pPr>
        <w:pStyle w:val="BookText"/>
        <w:rPr/>
      </w:pPr>
      <w:r>
        <w:rPr>
          <w:rFonts w:ascii="IRNazanin" w:hAnsi="IRNazanin" w:eastAsia="IRNazanin"/>
          <w:color w:val="111111"/>
          <w:sz w:val="28"/>
          <w:sz w:val="28"/>
          <w:szCs w:val="28"/>
          <w:rtl w:val="true"/>
          <w:lang w:bidi="fa-IR"/>
        </w:rPr>
        <w:t xml:space="preserve">جاوه‌ای، </w:t>
      </w:r>
      <w:r>
        <w:rPr>
          <w:rStyle w:val="FootnoteAnchor"/>
          <w:rtl w:val="true"/>
        </w:rPr>
        <w:footnoteReference w:id="208"/>
      </w:r>
      <w:r>
        <w:rPr>
          <w:rFonts w:ascii="IRNazanin" w:hAnsi="IRNazanin" w:eastAsia="IRNazanin"/>
          <w:color w:val="111111"/>
          <w:sz w:val="28"/>
          <w:sz w:val="28"/>
          <w:szCs w:val="28"/>
          <w:rtl w:val="true"/>
          <w:lang w:bidi="fa-IR"/>
        </w:rPr>
        <w:t>سخن‌گو را ملزم می‌سازد که دست به انتخاب‌هایی بزند که منعکس‌کننده موقعیت اجتماعی فرد مورد 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 باید قبل از این‌که واژه‌ای ادا شود، یکی از شیوه‌های اصلی زبانی را انتخاب کند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صریح؛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پر زرق و برق و دور از واقع؛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ظریف و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سخن‌گوی جاوه‌ای زبان افزون بر این، از اصطلاحات ویژه‌ای استفاده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تجلیلی</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خوانده می‌شود و سخن‌گو را قادر می‌سازد که درجات و مراتب دقیق اجتماعی را در هر یک از این سه شیوه به‌خوبی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 در این‌جا می‌بایست مخاطب خود را آگاه سازد که دقیقاً چه فکری درباره او می‌کند؛ زیرا شیوه انتخابی این شخص، آشکار می‌کند که آیا سخن‌گو، مخاطب خود را شایسته صحبت در سطح پایین می‌داند، یا شایسته صحبت دور از واقع و با طول و تفصیل، یا صحبت ظریف و دقیق، با احترام، یا بدون احترامات</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و موقعیت اجتماعی، نه تنها در انگاره‌های گفتاری، بلکه در جامعه‌ای نمودار می‌شود که اغلب تفاوت‌های زبانی میان زنان و مردان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تمایزهای بین دو جنس زن و مرد در فرهنگ واژگان نیز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واژگان در برخی زبان‌ها، تنها مسئله کثرت نسبی استفاده نیست، بلکه واژه‌های جفتی هستند که معانی یکسانی دارند، اما یک واژه را افراد مذکر و واژه دیگر را افراد مونث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بین جزیره‌نشینان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کاریب در منطقه وست ایندیز، زنان از واژه کویو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و مردان واژه کونوبو را به همان معنا به کار می‌برند؛ نام‌های جفتی بسیاری در این زبان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کوآساتی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زبانی بومی در منطقه جنوب غربی لوییزیانا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تفاوت‌هایی در شکل‌فعل‌های خاص شرطی و 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جنسیت سخن‌گو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کوآساتی وقتی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بلند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لاکاهوز را به‌کار می‌برند، در حالی که زنان کوآساتی از واژه لاکاهول به همان مفهوم و معنا استفاده می‌کنند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بدین ترتیب، شکل‌های دستوری در این مورد به منظور اشاره به مخاطب به کار گرفته نشده‌اند، بلکه به منظور مطابقت با جنسیت سخن‌گو انتخاب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w:t>
      </w:r>
    </w:p>
    <w:p>
      <w:pPr>
        <w:pStyle w:val="BookText"/>
        <w:rPr/>
      </w:pPr>
      <w:r>
        <w:rPr>
          <w:rFonts w:ascii="IRNazanin" w:hAnsi="IRNazanin" w:eastAsia="IRNazanin"/>
          <w:color w:val="111111"/>
          <w:sz w:val="28"/>
          <w:sz w:val="28"/>
          <w:szCs w:val="28"/>
          <w:rtl w:val="true"/>
          <w:lang w:bidi="fa-IR"/>
        </w:rPr>
        <w:t>تفاوت‌های جنسیتی را در قسمت‌های دقیق‌تر و ظریف‌تر زبان نیز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جمله، بلندی صدا، قاطعیت و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کرامر، زنان در برخی فرهنگ‌ها در مقایسه با مردان با تأکید کمتری صحبت می‌کنند، چنان‌که استفاده مکررشان از وابسته‌های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ممکن است فقط نظر من باشد،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آوردن سؤالاتی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موافق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هر جمله بیانی،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زنان در مقایسه با مردان در بیشتر فرهنگ‌ها با استفاده کمتر از کلمات ناشایست و غیر محترمانه، با به‌کار بردن کلمات طعن‌آمیز به‌گونه‌ای مؤدبانه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به‌کار بردن قیدهای تأکیدی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شما خیلی خوشحالم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بیشتری به درست صحبت کردن دارند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تنوع در به کارگیری زبان بر اساس سن، حتی گسترده‌تر از آن چیزی است که بر اساس جنسیت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رایج،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زدن با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شکل تخصصی زبانی است که برای برقراری ارتباط با کودکان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گاه بزرگ‌سالان از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شب بخیر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قطار،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شیوه‌های سخن گفتن با کودک در بسیاری از جوامع، کاملاً غیر نظام‌مند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دیگر، مانند کومانچ، شکل کاملاً جا افتاده‌ای برای حرف زدن با کودک دارند که به طور مستمر از آن استفاده می‌کنند؛ مثلاً قوم کومانچی از حدود چهل واژه و عبارت برای پوشش دادن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موضوعات عمومی برقراری ارتباط استفاده می‌کنند، مانند نانا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صدمه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کوکو به منظور آب نبات، کلوچه، شیرینی و یا تنقلات بین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این واژه‌های کومانچ، وجوه تشابه بسیاری با شیوه سخن‌گفتن کودکانه دارد که در بیشتر بخش‌های دیگر جهان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در کجا ممکن است که این پدیده را بیابیم، وجود نسبتاً گسترده سخن‌گفتن کودکانه در دنیا، سبب یادآوری این نکته می‌شود که گوناگونی در یک زبان، ممکن است به سن سخن‌گو یا فرد مخاطب مربوط شود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توجه به آن برای مبلغین ضروری است</w:t>
      </w:r>
      <w:r>
        <w:rPr>
          <w:rFonts w:eastAsia="IRNazanin" w:cs="IRNazanin"/>
          <w:color w:val="111111"/>
          <w:sz w:val="28"/>
          <w:szCs w:val="28"/>
          <w:rtl w:val="true"/>
          <w:lang w:bidi="fa-IR"/>
        </w:rPr>
        <w:t>.</w:t>
      </w:r>
      <w:bookmarkStart w:id="469" w:name="pg5147_54495"/>
    </w:p>
    <w:p>
      <w:pPr>
        <w:pStyle w:val="Heading4"/>
        <w:numPr>
          <w:ilvl w:val="3"/>
          <w:numId w:val="1"/>
        </w:numPr>
        <w:rPr/>
      </w:pPr>
      <w:bookmarkStart w:id="470" w:name="__RefHeading___Toc1835446_774463916"/>
      <w:bookmarkStart w:id="471" w:name="_Toc179"/>
      <w:bookmarkEnd w:id="469"/>
      <w:bookmarkEnd w:id="470"/>
      <w:r>
        <w:rPr>
          <w:rtl w:val="true"/>
        </w:rPr>
        <w:t>مهارت زبانی در گستره تبلیغ</w:t>
      </w:r>
      <w:bookmarkEnd w:id="471"/>
    </w:p>
    <w:p>
      <w:pPr>
        <w:pStyle w:val="BookText"/>
        <w:rPr/>
      </w:pPr>
      <w:r>
        <w:rPr>
          <w:rFonts w:ascii="IRNazanin" w:hAnsi="IRNazanin" w:eastAsia="IRNazanin"/>
          <w:color w:val="111111"/>
          <w:sz w:val="28"/>
          <w:sz w:val="28"/>
          <w:szCs w:val="28"/>
          <w:rtl w:val="true"/>
          <w:lang w:bidi="fa-IR"/>
        </w:rPr>
        <w:t>با توجه به ویژگی‌هاو پیچیدگی‌های زبانی که گفته شد، اگر قرار است که میزان موفقیت مبلغ بین المللی افزایش یابد، هیچ راه دیگری جز آشنایی دقیق با زبان و فرهنگ مردمی که بناست با آنها گفت‌وگو و معاشرت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علت رابطه نزدیک میان زبان و فرهنگ، عملاً غیر ممکن است که یکی را مطالعه می‌کنیم، اما دیگری را نیاموزیم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به نظر می‌رسد که بحث و بررسی در زمینه آموزش و سودمندی زبان‌های خارجی برای مبلغان اسلام در حوزه‌های دینی با سر و صدا و جنجال کمتری مواجه باشد و ضرورت پرداختن به آن، امری روشن و دارای ابهام کمتری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واقعیت که عده زیادی از مبلغان، بدون مهارت در زبان دوم وارد عرصه تبلیغ جهانی می‌شوند، باید به ما کمک کند که بر آن پریشانی و سر افکندگی فایق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 تازه‌ای که درباره برخی مراکز فعال در خارج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ممالکی که زبان اصلی آنها زبان بومی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فقط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آنها آگاهی از زبان خارجی را به منظور انجام دادن امور تبلیغی یا سایر فعالیت‌ها در کشورهای خارجی، ضروری دانسته‌اند و فقط بیست درصد از مراکز، کارمندان فعال خود را در کشورهای خارجی، ملزم به دانستن زبان محلی ساخته‌اند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این‌که گاهی گفته می‌شود که مبلغان دینی می‌توانند با به کارگیری افراد متخصص و صاحب‌نظر در زبان و فرهنگ محلی همان کشور، از هدر رفتن وقت و انرژی لازم برای یادگیری زبان دوم جلوگیری کنند؛ یا عده‌ای</w:t>
      </w:r>
    </w:p>
    <w:p>
      <w:pPr>
        <w:pStyle w:val="BookText"/>
        <w:rPr/>
      </w:pPr>
      <w:r>
        <w:rPr>
          <w:rFonts w:ascii="IRNazanin" w:hAnsi="IRNazanin" w:eastAsia="IRNazanin"/>
          <w:color w:val="111111"/>
          <w:sz w:val="28"/>
          <w:sz w:val="28"/>
          <w:szCs w:val="28"/>
          <w:rtl w:val="true"/>
          <w:lang w:bidi="fa-IR"/>
        </w:rPr>
        <w:t>دیگر معتقدند که با توجه به این‌که اکثر مبلغان یا کارگزاران فرهنگی، بیشتر از یک ماه در ایام تبلیغ یا کمتر و یا دو سال و کمی بیشتر در کشور میزبان نمی‌مانند؛ دانستن زبان دوم چندان هم کارساز به نظر نمی‌رسد و یا افزون بر این، اظهار کرده‌اند که مهارت در زبان دوم، ممکن است عملاً موجب رکود و وقفه در جریان پیشرفت کاری فرد شود، و بدیهی است که زمینه اساسی هرگونه موفقیت تبلیغ بین المللی، برقراری ارتباط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فارسی زبان و یا عرب زبان یا هر ملیتی که مجبور است، چه در جریان تبلیغ و مدیریت آن و یا هر گونه مذاکره فرهنگی بین المللی، متکی به مترجمان باشد، در وضعیت تبلیغی کاملاً نامساعد و بی‌اعتمادی قرار دارد؛ چرا که همیشه این دغدغه را دارد که آیا سخن من درست و کامل ترجمه شد و آیا مخاطبان، مفهوم آن را دریافت کردند؟ بنابراین چه راهی برای به‌دست آوردن آن اعتماد و قطعیت انتقال، بهتر ومناسب‌تر از صرف وقت و توان برای فراگیری زبان دوم است؟ بنابراین، داشتن مهارت در زبان دوم، مبلغ فعال در عرصه جهانی را قادر می‌سازد که انگاره‌های برقراری ارتباط را در بافت فرهنگی مناسبشان درک کند و همچنین، روابط نزدیک فراگیری با همتایان و مخاطبان خارجی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خودی خود توجیهی کافی برای آموختن زبان دوم و کسب مهارت است، ولی ذکر تعدادی دلایل محکم دیگر در این مورد،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آن‌گونه که وورف اظهار نظرکرده، یگانه راه آشنایی واقعی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فرهنگ‌ها از طریق زبان آنهاست؛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فراگیری زبان دوم در فراگیری زبان‌های سوم و چهارم نیز سودمند است؛ به طوری که زمانی که امروزه مثلاً صرف فراگیری زبان اسپانیایی می‌شود،</w:t>
      </w:r>
    </w:p>
    <w:p>
      <w:pPr>
        <w:pStyle w:val="BookText"/>
        <w:rPr/>
      </w:pPr>
      <w:r>
        <w:rPr>
          <w:rFonts w:ascii="IRNazanin" w:hAnsi="IRNazanin" w:eastAsia="IRNazanin"/>
          <w:color w:val="111111"/>
          <w:sz w:val="28"/>
          <w:sz w:val="28"/>
          <w:szCs w:val="28"/>
          <w:rtl w:val="true"/>
          <w:lang w:bidi="fa-IR"/>
        </w:rPr>
        <w:t>فراگیری زبان چینی یا عربی را در آینده آسان خواهد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زبان و فرهنگ دیگر، بهترین راه کسب آگاهی بیشتر از ظرفیت زبان و فرهنگ خودی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مهم‌تر این است که با توجه به این‌که فعالیت‌های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 طور فزاینده‌ای در حال بین‌المللی شدن است، نقش زبان نیز از اهمیت و اعتبار بیشتری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تبلیغی که در گذشته منحصراً فعالیت‌های محلی داشتند، اکنون درگیر مکاتبات بین المللی، اعتبارنامه‌ها و وضع قوانین و اصول روابط بین المللی به چند زبان مختلف‌اند و مراکز چند ملیتی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تاریخچه‌ای طولانی در فعالیت‌های خارج از مرزهای زبانی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اضافه کردن زبان‌های جدید به مجموعه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حتی برای آن دسته از مراکز و مؤسساتی که نظام چند زبانی روابط بین المللی را جدی تلقی می‌کنند، مسائل و مخاطراتی در جریان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حاکی از آن است که برخی مراکز در فعالیت‌های تبلیغی و بین المللی، به دلیل ترجمه‌های سرهم‌بندی شده، با مشکلات و مسائل بسیاری مواجه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w:t>
      </w:r>
    </w:p>
    <w:p>
      <w:pPr>
        <w:pStyle w:val="BookText"/>
        <w:rPr/>
      </w:pPr>
      <w:r>
        <w:rPr>
          <w:rFonts w:ascii="IRNazanin" w:hAnsi="IRNazanin" w:eastAsia="IRNazanin"/>
          <w:color w:val="111111"/>
          <w:sz w:val="28"/>
          <w:sz w:val="28"/>
          <w:szCs w:val="28"/>
          <w:rtl w:val="true"/>
          <w:lang w:bidi="fa-IR"/>
        </w:rPr>
        <w:t>از موارد ترجمه‌های مبهم و غلط‌انداز می‌توان به مورد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شرکت سازنده جوهرخودکار، با تلاش و کوششی فراوان درصدد برآمد که شیشه‌های جوهر را در مکزیکو به فروش برساند، درحالی که نوشته‌های روی در فلزی، خطاب به مشتریان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مشکلی جلوگیری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جوهر، پس نمی‌دهد و چکه نمی‌کند تا کاغذ را کثیف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واژه اسپانیایی که برای رساندن معنای مشکل، یعنی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Embarrassed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استفاده شد، کلمه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Embarrazar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بود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مشتریان و مردم تصور کردند که این شرکت، وسایل جلوگیری از بارداری می‌فروشد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دیگر موارد ترجمه‌های مبهم و نارسا، این موارد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سیگارهای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جرم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جامه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کامپیوتر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نرم افزار کامپیوتر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خیس</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قوچ هیدرولیک</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اشتباهات ترجمه‌ای در طول سالیان گذشته، میلیون‌ها دلار خسارت به مراکز مربوطه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در نظر گرفتن لطمه‌های زیادی که به حیثیت، شهرت و اعتبار آنها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مراکز عمده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فاقد تسلط لازم در زمینه برقراری ارتباط کلامی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مبلغان فکر می‌کنند که مثلاً با زبان انگلیسی آشنایی دارند، معمولاً پیام‌هایی را منتقل می‌کنند که قصد و نیت خاصی برای فرستادن آن پیام‌ها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در این زمینه به مثال‌های زیر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تابلوی یکی از هتل‌های رومانی، در مورد خرابی آسانسور هتل، خطاب به مهمانان انگلیسی زبان، مطالبی به این شرح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آسانسور در دست تعمیر است و متأسفیم که در چند روز آینده، تحمل‌ناپذیر خواهید بود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در حالی که منظور نویسنده، این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متأسفیم که در چند روز آینده، وسیله‌ای برای حمل شما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تابلویی در ویترین یکی از فروشگاه‌های لباس در پاریس،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شوید و غش کنید</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نوشته نیز قصد داشته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شوید و امتحان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هتلی توریستی در شهر مسکو، یادداشتی به این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نخستین دیدار شما از اتحاد جماهیر شوروی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خوش آمدید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در این مورد، گر چه منظور نویسنده خوش‌آمدگویی به کسانی بوده است که برای نخستین بار به این کشور می‌روند، ولی پیام به گونه‌ای نوشته شده که گویی به افرادی که قبلاً به این کشور سفر کرده‌اند، خوش آمد نمی‌گوید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این مثال‌ها، روشن است که مترجمان به زبان انگلیسی آشنایی داشته‌اند، هرچند معنای تمام واژه‌هایی را که به کار برده‌اند و نیز اصول دستوری به هم پیوستن آنها را می‌دانسته‌اند؛ اما نتوانسته‌اند به طور درست و کامل،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زبانی به زبان دیگر، نه تنها در امور تبلیغی با مسائل دشواری همراه است، بلکه گاهی میان دو گروه که ظاهراً به یک زبان هم تکلم می‌کنند نیز اشتباه و سردرگمی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 تنوع زبانی</w:t>
      </w:r>
    </w:p>
    <w:p>
      <w:pPr>
        <w:pStyle w:val="BookText"/>
        <w:rPr/>
      </w:pPr>
      <w:r>
        <w:rPr>
          <w:rFonts w:ascii="IRNazanin" w:hAnsi="IRNazanin" w:eastAsia="IRNazanin"/>
          <w:color w:val="111111"/>
          <w:sz w:val="28"/>
          <w:sz w:val="28"/>
          <w:szCs w:val="28"/>
          <w:rtl w:val="true"/>
          <w:lang w:bidi="fa-IR"/>
        </w:rPr>
        <w:t>با توجه به این‌که زبان‌ها نظام‌های نمادین و قراردادی هستند، جای شگفتی نیست که گوناگونی زبانی فوق‌العاده‌ای در سطح جهان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تخمین‌های زده شده، دامنه‌ای از چندین هزار تا ده هزار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به نظر می‌رسد که رقم سه هزار را به منزله تخمینی پذیرفتنی پیشنهاد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تعداد واقعی زبان‌ها مشخص نیست، اما به طور کلی بیش از هزار زبان در میان سرخ پوستان آمریکا،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در قسمت نیمه صحرایی آفریقا،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 شبه قاره هند و بیش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جزیره واحدی در گینه جدید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دنیا به کمتر از صد زبان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زبان‌ها، چینی است که به تنهایی،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زبان‌های انگلیسی، اسپانیایی، روسی و هندی را هم اضافه کنیم، رقمی که حاصل می‌شود به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آلمانی، ژاپنی، عربی، بنگالی، پرتغالی، فرانسوی و ایتالیایی، این رقم را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گزارش می‌شود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 هزاران زبان مختلف سخن می‌گویند، معلوم می‌گردد که اکثریت عمده‌ای از این زبان‌ها، تعداد اندکی سخن‌گو دارد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تنوع زبانی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 که کمترین آن نوشتاری است؛ یعنی دشواری تهیه یک لیست از وضعیت زبان‌ها در پایان قرن بیستم و آغاز قرن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کوتاه به تاریخ و تقسیم‌بندی زبانی و گزارشی از گویش‌های مختلف جهان به جهت شناخت وضعیت فعلی زبان و ارتباط آن با فرهنگ جوامع مختلف، تأمل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سه‌هزار زبان در دنیای کنونی، نتیجه تحول ممتد تاریخی و ما قبل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می‌توان تصویری کلی از شرایط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زبان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ارایه داد؟ برخی ملاحظات زیر به ما کمک می‌کند تا چنین تصویری هرچند ناقص، حاصل آید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اکثر زبان‌هایی که از آغاز دوره تاریخی به وجود آمده‌اند، امروزه از بین رفته و تنها زبان‌هایی که بر حکومتی مقتدر با حیات فرهنگی عمیق و غنی تکیه کرده‌اند، بیش از زبان‌های دیگر مقاومت داشته و ماندگار شده‌اند و تنها تعداد معدودی از آنها هنوز مشابهت‌های عمده‌ای با نیای سه‌هزار ساله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می‌توان به زبان‌های یونانی، عبری، چینی و هند شمالی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زبان‌هایی که امروزه با آنها سخن گفته می‌شود، نتیجه پیوندهای متوالی و پیچیده‌ای است که تجزیه آنها از یکدیگر را به گونه‌ای غیر 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شاید فقط به دورانی مربوط شود که حداکثر سه‌هزار سال از دوره تخمینی هزاران ساله تاریخ زبان‌ها را در بر می‌گیرد و به طور قطع، اگر کمی به عقب برگردیم، بی‌درنگ سردرگم شده و مجبوریم که خود را اسیر توهمات و خیالات کنیم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آغاز، زبان واحدی وجود داشته است که بعدها زبان‌هایی دیگر، مثل هند و اروپایی از آن پدید آمده باشد؟ آیا فلسطینیان کنونی، نوادگان هند و اروپا و مهاجر از جزایر بالکان هستند، یا طبق برخی شواهد زبان‌شناختی، از نوادگان سامی‌هایند؟ پاسخ این سؤال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شاید بر اساس برخی شواهد قرآنی که به نوعی ناظر به وحدت امت‌ها قبل از ارسال رسل و گسترش حیات</w:t>
      </w:r>
    </w:p>
    <w:p>
      <w:pPr>
        <w:pStyle w:val="BookText"/>
        <w:rPr/>
      </w:pPr>
      <w:r>
        <w:rPr>
          <w:rFonts w:ascii="IRNazanin" w:hAnsi="IRNazanin" w:eastAsia="IRNazanin"/>
          <w:color w:val="111111"/>
          <w:sz w:val="28"/>
          <w:sz w:val="28"/>
          <w:szCs w:val="28"/>
          <w:rtl w:val="true"/>
          <w:lang w:bidi="fa-IR"/>
        </w:rPr>
        <w:t>جمعی انسان است، بشر زبان واحدی داشته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سوی دیگر، آن‌جا که قرآن کریم صحبت از معیار پذیرش و کرامت انسانی می‌کند، به نظر می‌رسد که گروه‌گروه شدن و به تبع آن، چند زبانی، از لوازم شناخت در یک جامعه متکثر به 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خَلَقْناکُمْ مِنْ ذَکَرٍ وَ أُنْثی وَ جَعَلْناکُمْ شُعُوباً وَ قَبائِلَ لِتَعارَفُوا</w:t>
      </w:r>
      <w:r>
        <w:rPr>
          <w:rFonts w:eastAsia="IRNazanin" w:cs="IRNazanin"/>
          <w:color w:val="111111"/>
          <w:sz w:val="28"/>
          <w:szCs w:val="28"/>
          <w:rtl w:val="true"/>
          <w:lang w:bidi="fa-IR"/>
        </w:rPr>
        <w:t xml:space="preserve">... ) .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با این همه، با توجه به تعداد زبان‌های از میان رفته که وجود آنها در گذشته مسلم است، دلایل قاطعی وجود دارد که تعداد زبان‌ها با توجه به تعداد کم جمعیت جهان، همیشه زیاد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اعجاب‌انگیز باشد که بدانید با مشاهده تمدن‌هایی که در عصر کنونی، هنوز در مرحله نوسنگی به سر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قبایل استرالیایی، پاپوا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یک زبان برای هر هزار نفر، رقمی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وجود سه‌هزار زبان در زمانی که کل جمعیت زمین به سه ملیون نفر می‌رسید و اکثر آنها در عصر سنگی می‌زیسته‌اند، دشوار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درخشش زبان یک تمدن نوسنگی، محدود به تعدادی روستا بوده است که می‌توانستند زبان‌های خود را در مقابل حکومت‌های دوران باستان به هزار یا حتی میلیون‌ها انسان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تعداد این حکومت‌ها بسیار اندک بوده است، در حالی که امروزه بیش از صد زبان به چنین درخششی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تصور کرد که با وجود انفجار فوق العاده جمعیت، خصوصاً از صد سال پیش تا کنون، از تعداد زبان‌ها کاسته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که در آمریکا مشاهده</w:t>
      </w:r>
      <w:bookmarkStart w:id="472" w:name="pg5147_54512"/>
    </w:p>
    <w:p>
      <w:pPr>
        <w:pStyle w:val="BookText"/>
        <w:rPr/>
      </w:pPr>
      <w:bookmarkEnd w:id="472"/>
      <w:r>
        <w:rPr>
          <w:rFonts w:ascii="IRNazanin" w:hAnsi="IRNazanin" w:eastAsia="IRNazanin"/>
          <w:color w:val="111111"/>
          <w:sz w:val="28"/>
          <w:sz w:val="28"/>
          <w:szCs w:val="28"/>
          <w:rtl w:val="true"/>
          <w:lang w:bidi="fa-IR"/>
        </w:rPr>
        <w:t>شد، نابودی کامل نزدیک به هشت صد زبان از چهار قرن پیش تا کنون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حال اگر برای نمونه، ساختار زبانی موجود در اروپای کنونی که به طور متوسط، وجود یک زبان برای هر ده ملیون نفر از ویژگی‌های آن به‌شمار می‌رود را به کل جهان تعمیم دهیم، باید جمعیت فعلی جهان، بیش از چهارصد زبان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کنونی از نظر تعداد زبان، از دوران‌های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کل جمعیت دنیا چهارصد هزار نفر بود</w:t>
      </w:r>
      <w:r>
        <w:rPr>
          <w:rFonts w:eastAsia="IRNazanin" w:cs="IRNazanin"/>
          <w:color w:val="111111"/>
          <w:sz w:val="28"/>
          <w:szCs w:val="28"/>
          <w:rtl w:val="true"/>
          <w:lang w:bidi="fa-IR"/>
        </w:rPr>
        <w:t>(</w:t>
      </w:r>
      <w:r>
        <w:rPr>
          <w:rFonts w:eastAsia="IRNazanin" w:cs="IRNazanin"/>
          <w:color w:val="111111"/>
          <w:sz w:val="28"/>
          <w:szCs w:val="28"/>
          <w:lang w:bidi="fa-IR"/>
        </w:rPr>
        <w:t>10000/1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تاکنون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حداکثر تعداد زبان‌ها مربوط به چه دورانی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دوران، باید بسیار نزدیک به دوره تاریخی‌ای باشد که این نوشتار از پیگیری آن معذور است</w:t>
      </w:r>
      <w:r>
        <w:rPr>
          <w:rFonts w:eastAsia="IRNazanin" w:cs="IRNazanin"/>
          <w:color w:val="111111"/>
          <w:sz w:val="28"/>
          <w:szCs w:val="28"/>
          <w:rtl w:val="true"/>
          <w:lang w:bidi="fa-IR"/>
        </w:rPr>
        <w:t>.</w:t>
      </w:r>
    </w:p>
    <w:p>
      <w:pPr>
        <w:pStyle w:val="Heading4"/>
        <w:numPr>
          <w:ilvl w:val="3"/>
          <w:numId w:val="1"/>
        </w:numPr>
        <w:rPr/>
      </w:pPr>
      <w:bookmarkStart w:id="473" w:name="__RefHeading___Toc1835448_774463916"/>
      <w:bookmarkStart w:id="474" w:name="_Toc180"/>
      <w:bookmarkEnd w:id="473"/>
      <w:r>
        <w:rPr>
          <w:rtl w:val="true"/>
        </w:rPr>
        <w:t>زبان قاره ها در پایان قرن بیستم</w:t>
      </w:r>
      <w:bookmarkEnd w:id="474"/>
    </w:p>
    <w:p>
      <w:pPr>
        <w:pStyle w:val="Heading5"/>
        <w:numPr>
          <w:ilvl w:val="4"/>
          <w:numId w:val="1"/>
        </w:numPr>
        <w:rPr/>
      </w:pPr>
      <w:bookmarkStart w:id="475" w:name="__RefHeading___Toc1835450_774463916"/>
      <w:bookmarkStart w:id="476" w:name="_Toc181"/>
      <w:bookmarkEnd w:id="475"/>
      <w:r>
        <w:rPr/>
        <w:t>1</w:t>
      </w:r>
      <w:r>
        <w:rPr>
          <w:rtl w:val="true"/>
        </w:rPr>
        <w:t xml:space="preserve">. </w:t>
      </w:r>
      <w:r>
        <w:rPr>
          <w:rtl w:val="true"/>
        </w:rPr>
        <w:t>قاره آسیا</w:t>
      </w:r>
      <w:bookmarkEnd w:id="47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آسیا دارای حدود سی زبان رسمی و ششصد زبان غیر رسمی است که دویست زبان آن در اندونزی،صد زبان در بخش آسیایی روسیه و کشورهای مشترک المنافع، هفتاد زبان در فلیپین و سی زبان در برمه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ایران فارسی را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گویشور، زبان رسمی بدانیم، زبان‌های ترکی، لری، کردی، بلوچی، گیلکی از زبان‌های غیر رسمی آن به شمار می‌رود که ترکی، بیش از چهار ملیون نفر گویشور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فراوانی در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آنها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سخن می‌گویند و در تاجیکستان نیز زبان رسمی مردم، فارسی</w:t>
      </w:r>
      <w:bookmarkStart w:id="477" w:name="pg5147_54514"/>
    </w:p>
    <w:p>
      <w:pPr>
        <w:pStyle w:val="BookText"/>
        <w:rPr/>
      </w:pPr>
      <w:bookmarkEnd w:id="477"/>
      <w:r>
        <w:rPr>
          <w:rFonts w:ascii="IRNazanin" w:hAnsi="IRNazanin" w:eastAsia="IRNazanin"/>
          <w:color w:val="111111"/>
          <w:sz w:val="28"/>
          <w:sz w:val="28"/>
          <w:szCs w:val="28"/>
          <w:rtl w:val="true"/>
          <w:lang w:bidi="fa-IR"/>
        </w:rPr>
        <w:t>اصیل است که در نتیجه در یک برآورد تقریبی، حدود صدمیلیون نفر در آسیا با گویش فارسی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زبان‌های غیررسمی و محلی در اندونزی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مینانکاباو، سوندایی، جاوه‌ای، مادوری، دایاکی، بوگی، توراجا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جاوه‌ای،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گویشور دارد</w:t>
      </w:r>
      <w:r>
        <w:rPr>
          <w:rFonts w:eastAsia="IRNazanin" w:cs="IRNazanin"/>
          <w:color w:val="111111"/>
          <w:sz w:val="28"/>
          <w:szCs w:val="28"/>
          <w:rtl w:val="true"/>
          <w:lang w:bidi="fa-IR"/>
        </w:rPr>
        <w:t xml:space="preserve">. </w:t>
      </w:r>
      <w:r>
        <w:rPr>
          <w:rStyle w:val="FootnoteAnchor"/>
          <w:rtl w:val="true"/>
        </w:rPr>
        <w:footnoteReference w:id="229"/>
      </w:r>
    </w:p>
    <w:p>
      <w:pPr>
        <w:pStyle w:val="Heading5"/>
        <w:numPr>
          <w:ilvl w:val="4"/>
          <w:numId w:val="1"/>
        </w:numPr>
        <w:rPr/>
      </w:pPr>
      <w:bookmarkStart w:id="478" w:name="__RefHeading___Toc1835452_774463916"/>
      <w:bookmarkStart w:id="479" w:name="_Toc182"/>
      <w:bookmarkEnd w:id="478"/>
      <w:r>
        <w:rPr/>
        <w:t>2</w:t>
      </w:r>
      <w:r>
        <w:rPr>
          <w:rtl w:val="true"/>
        </w:rPr>
        <w:t xml:space="preserve">. </w:t>
      </w:r>
      <w:r>
        <w:rPr>
          <w:rtl w:val="true"/>
        </w:rPr>
        <w:t>قاره اقیانوسیه</w:t>
      </w:r>
      <w:bookmarkEnd w:id="479"/>
    </w:p>
    <w:p>
      <w:pPr>
        <w:pStyle w:val="BookText"/>
        <w:rPr/>
      </w:pPr>
      <w:r>
        <w:rPr>
          <w:rFonts w:ascii="IRNazanin" w:hAnsi="IRNazanin" w:eastAsia="IRNazanin"/>
          <w:color w:val="111111"/>
          <w:sz w:val="28"/>
          <w:sz w:val="28"/>
          <w:szCs w:val="28"/>
          <w:rtl w:val="true"/>
          <w:lang w:bidi="fa-IR"/>
        </w:rPr>
        <w:t>گویشوران زبان‌های ملاتریایی و بومیایی استرالیا در اقیانوسیه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 زبان، تنها در جزایر هیبرید جدید، جمهوری جدید وانواتو، و تقریباً پانصد زبان در پاپوآ یا گینه جدید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اطلاع کم در مورد زبان‌ها و تاریخ آنها، می‌توان تصور کرد که بخش عمده‌ای از این زبان‌ها را لهجه‌ها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شکل‌های محلی یک زبان که با ویژگی‌های خاص خود از یکدیگر متمایز می‌شوند، ولی این ویژگی‌ها مانع ارتباط زبانی گویشوران لهجه‌های مختلف یک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w:t>
      </w:r>
    </w:p>
    <w:p>
      <w:pPr>
        <w:pStyle w:val="Heading5"/>
        <w:numPr>
          <w:ilvl w:val="4"/>
          <w:numId w:val="1"/>
        </w:numPr>
        <w:rPr/>
      </w:pPr>
      <w:bookmarkStart w:id="480" w:name="__RefHeading___Toc1835454_774463916"/>
      <w:bookmarkStart w:id="481" w:name="_Toc183"/>
      <w:bookmarkEnd w:id="480"/>
      <w:r>
        <w:rPr/>
        <w:t>3</w:t>
      </w:r>
      <w:r>
        <w:rPr>
          <w:rtl w:val="true"/>
        </w:rPr>
        <w:t xml:space="preserve">. </w:t>
      </w:r>
      <w:r>
        <w:rPr>
          <w:rtl w:val="true"/>
        </w:rPr>
        <w:t>قاره آفریقا</w:t>
      </w:r>
      <w:bookmarkEnd w:id="48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گروه زبان‌های بانتو در جنوب خطی واقع است که از کامرون تا کنیا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زبانی، شامل ششصد زبان با ویژگی‌های بسیار مشابه است، به همین دلیل رقمی اغراق‌آمیز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آفریقای سیاه، مربوط به گروه‌های مختلف آفریقای شرقی و 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سنگال تا 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پانصد زبان می‌شوند که حدود نیمی از آنها در نیجریه، یعنی پرجمعیت‌ترین کشور آفریقا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گروه حامی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مانند بربری یا زبان</w:t>
      </w:r>
      <w:bookmarkStart w:id="482" w:name="pg5147_54516"/>
    </w:p>
    <w:p>
      <w:pPr>
        <w:pStyle w:val="BookText"/>
        <w:rPr/>
      </w:pPr>
      <w:bookmarkEnd w:id="482"/>
      <w:r>
        <w:rPr>
          <w:rFonts w:ascii="IRNazanin" w:hAnsi="IRNazanin" w:eastAsia="IRNazanin"/>
          <w:color w:val="111111"/>
          <w:sz w:val="28"/>
          <w:sz w:val="28"/>
          <w:szCs w:val="28"/>
          <w:rtl w:val="true"/>
          <w:lang w:bidi="fa-IR"/>
        </w:rPr>
        <w:t xml:space="preserve">سومالیایی و زبان‌های گروه خویی اقوام بدوی آفریقای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هوتن توت، بوشمین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زبان‌ها افزوده می‌شود</w:t>
      </w:r>
      <w:r>
        <w:rPr>
          <w:rFonts w:eastAsia="IRNazanin" w:cs="IRNazanin"/>
          <w:color w:val="111111"/>
          <w:sz w:val="28"/>
          <w:szCs w:val="28"/>
          <w:rtl w:val="true"/>
          <w:lang w:bidi="fa-IR"/>
        </w:rPr>
        <w:t>.</w:t>
      </w:r>
    </w:p>
    <w:p>
      <w:pPr>
        <w:pStyle w:val="Heading5"/>
        <w:numPr>
          <w:ilvl w:val="4"/>
          <w:numId w:val="1"/>
        </w:numPr>
        <w:rPr/>
      </w:pPr>
      <w:bookmarkStart w:id="483" w:name="__RefHeading___Toc1835456_774463916"/>
      <w:bookmarkStart w:id="484" w:name="_Toc184"/>
      <w:bookmarkEnd w:id="483"/>
      <w:r>
        <w:rPr/>
        <w:t>4</w:t>
      </w:r>
      <w:r>
        <w:rPr>
          <w:rtl w:val="true"/>
        </w:rPr>
        <w:t xml:space="preserve">. </w:t>
      </w:r>
      <w:r>
        <w:rPr>
          <w:rtl w:val="true"/>
        </w:rPr>
        <w:t>آمریکای شمالی</w:t>
      </w:r>
      <w:bookmarkEnd w:id="484"/>
    </w:p>
    <w:p>
      <w:pPr>
        <w:pStyle w:val="BookText"/>
        <w:rPr/>
      </w:pPr>
      <w:r>
        <w:rPr>
          <w:rFonts w:ascii="IRNazanin" w:hAnsi="IRNazanin" w:eastAsia="IRNazanin"/>
          <w:color w:val="111111"/>
          <w:sz w:val="28"/>
          <w:sz w:val="28"/>
          <w:szCs w:val="28"/>
          <w:rtl w:val="true"/>
          <w:lang w:bidi="fa-IR"/>
        </w:rPr>
        <w:t xml:space="preserve">درآمریکای شمالی در کنار زبان‌های انگلیسی و فرانسه که به ترتیب،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پنج میلیون گویشور دارند؛ حدود پنجاه زبان بومی وجود دارد که نزدیک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سرخ پوست بدان سخن می‌گویند</w:t>
      </w:r>
      <w:r>
        <w:rPr>
          <w:rFonts w:eastAsia="IRNazanin" w:cs="IRNazanin"/>
          <w:color w:val="111111"/>
          <w:sz w:val="28"/>
          <w:szCs w:val="28"/>
          <w:rtl w:val="true"/>
          <w:lang w:bidi="fa-IR"/>
        </w:rPr>
        <w:t>.</w:t>
      </w:r>
    </w:p>
    <w:p>
      <w:pPr>
        <w:pStyle w:val="Heading5"/>
        <w:numPr>
          <w:ilvl w:val="4"/>
          <w:numId w:val="1"/>
        </w:numPr>
        <w:rPr/>
      </w:pPr>
      <w:bookmarkStart w:id="485" w:name="__RefHeading___Toc1835458_774463916"/>
      <w:bookmarkStart w:id="486" w:name="_Toc185"/>
      <w:bookmarkEnd w:id="485"/>
      <w:r>
        <w:rPr/>
        <w:t>5</w:t>
      </w:r>
      <w:r>
        <w:rPr>
          <w:rtl w:val="true"/>
        </w:rPr>
        <w:t xml:space="preserve">. </w:t>
      </w:r>
      <w:r>
        <w:rPr>
          <w:rtl w:val="true"/>
        </w:rPr>
        <w:t>آمریکای لاتین و مجمع الجزایر آنتیل</w:t>
      </w:r>
      <w:bookmarkEnd w:id="486"/>
    </w:p>
    <w:p>
      <w:pPr>
        <w:pStyle w:val="BookText"/>
        <w:rPr/>
      </w:pPr>
      <w:r>
        <w:rPr>
          <w:rFonts w:ascii="IRNazanin" w:hAnsi="IRNazanin" w:eastAsia="IRNazanin"/>
          <w:color w:val="111111"/>
          <w:sz w:val="28"/>
          <w:sz w:val="28"/>
          <w:szCs w:val="28"/>
          <w:rtl w:val="true"/>
          <w:lang w:bidi="fa-IR"/>
        </w:rPr>
        <w:t xml:space="preserve">در حالی که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اسپانیولی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برزیل صد میلیون گویشور دارد، انگلیسی زبانان در کشور گویان، جاماییکا و جمهوری ترینیداد و جزایر کوچک آنس یافت می‌شوند و همچنین پنج میلیون نفر در هاییتی و جزایر آنتیل فرانسه و کشورگویان، به زبان فرانسه تکلم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عمدتاً دو زبانی هستند و فرانسوی، زبان مدرسه‌ای آنهاست و به زبان مادری خود، یعنی کرئول که ترکیبی از انگلیسی و فرانسه یا اسپانیولی است نیز سخن می‌گویند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وفور در آمریکای لاتین یافت می‌شود، زبان‌های بومی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تعداد آنها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پنجاه زبان، بیش از ده هزار گویشور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زبانی که در پاراگوئه در کنار زبان اسپانیولی از موقعیت زبان رسمی برخوردار است،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کیچوایی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دسته‌ای از زبان‌های بومی آمریکای جنوبی با لهجه‌های آن در فلات پرو، اکوادور،</w:t>
      </w:r>
      <w:bookmarkStart w:id="487" w:name="pg5147_54518"/>
    </w:p>
    <w:p>
      <w:pPr>
        <w:pStyle w:val="BookText"/>
        <w:rPr/>
      </w:pPr>
      <w:bookmarkEnd w:id="487"/>
      <w:r>
        <w:rPr>
          <w:rFonts w:ascii="IRNazanin" w:hAnsi="IRNazanin" w:eastAsia="IRNazanin"/>
          <w:color w:val="111111"/>
          <w:sz w:val="28"/>
          <w:sz w:val="28"/>
          <w:szCs w:val="28"/>
          <w:rtl w:val="true"/>
          <w:lang w:bidi="fa-IR"/>
        </w:rPr>
        <w:t xml:space="preserve">قسمت عمده بولیوی و شمال غربی آرژانتین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زبان بومی این ناحیه است که حداقل ده میلیون گویشور دارد</w:t>
      </w:r>
      <w:r>
        <w:rPr>
          <w:rFonts w:eastAsia="IRNazanin" w:cs="IRNazanin"/>
          <w:color w:val="111111"/>
          <w:sz w:val="28"/>
          <w:szCs w:val="28"/>
          <w:rtl w:val="true"/>
          <w:lang w:bidi="fa-IR"/>
        </w:rPr>
        <w:t>.</w:t>
      </w:r>
    </w:p>
    <w:p>
      <w:pPr>
        <w:pStyle w:val="Heading5"/>
        <w:numPr>
          <w:ilvl w:val="4"/>
          <w:numId w:val="1"/>
        </w:numPr>
        <w:rPr/>
      </w:pPr>
      <w:bookmarkStart w:id="488" w:name="__RefHeading___Toc1835460_774463916"/>
      <w:bookmarkStart w:id="489" w:name="_Toc186"/>
      <w:bookmarkEnd w:id="488"/>
      <w:r>
        <w:rPr/>
        <w:t>6</w:t>
      </w:r>
      <w:r>
        <w:rPr>
          <w:rtl w:val="true"/>
        </w:rPr>
        <w:t xml:space="preserve">. </w:t>
      </w:r>
      <w:r>
        <w:rPr>
          <w:rtl w:val="true"/>
        </w:rPr>
        <w:t>قاره اروپا</w:t>
      </w:r>
      <w:bookmarkEnd w:id="489"/>
    </w:p>
    <w:p>
      <w:pPr>
        <w:pStyle w:val="BookText"/>
        <w:rPr/>
      </w:pPr>
      <w:r>
        <w:rPr>
          <w:rFonts w:ascii="IRNazanin" w:hAnsi="IRNazanin" w:eastAsia="IRNazanin"/>
          <w:color w:val="111111"/>
          <w:sz w:val="28"/>
          <w:sz w:val="28"/>
          <w:szCs w:val="28"/>
          <w:rtl w:val="true"/>
          <w:lang w:bidi="fa-IR"/>
        </w:rPr>
        <w:t>حدود سی زبان رسمی و ملی در اروپا وجود دارد که کم و بیش به همین تعداد، زبان‌های دیگر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باسکی بریتانی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می‌شود که از شرایط زبانی رسمی برخوردار نیستند، ولی اکثر آنها در منطقه قفقاز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دایرة المعارف فارسی، به زبان‌های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زبان‌های مستقلی اشاره شده است که ارتباط آن با سایر زبان‌ها آشکار نیست و تنها در ناحیه کوچکی نزدیک سرحدات فرانسه و اسپانیا به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زبان‌ها مانند ایسلندی، کرسی، باسکی و برتالینی، هر چند کمتر از یک میلیون گویشور دارند، لیکن به دلیل قدرت فرهنگی و تمایل گویشوران آن به استفاده از این زبان، امکان بقای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گاهی زبانی با بیش از یک میلیون گویشور در معرض نابودی قرار می‌گیرد؛ مانند برخی از زبان‌های چینی و اندونزیایی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مقاومتی در برابر اکثر زبان‌ها از خود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زبان‌های دنیا از نظر تعداد گویشوران آنها، فقط تصویری فرضی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واقعیت دارد، پیچیدگی خانواده‌ای زبانی یا شاید نوعی وابستگی متقابل آنهاست؛ چرا که زبان‌ها همواره در اصطکاک با یکدیگر بوده و اغلب آنها در طی قرون در هم آمیخته‌اند</w:t>
      </w:r>
      <w:r>
        <w:rPr>
          <w:rFonts w:eastAsia="IRNazanin" w:cs="IRNazanin"/>
          <w:color w:val="111111"/>
          <w:sz w:val="28"/>
          <w:szCs w:val="28"/>
          <w:rtl w:val="true"/>
          <w:lang w:bidi="fa-IR"/>
        </w:rPr>
        <w:t>.</w:t>
      </w:r>
    </w:p>
    <w:p>
      <w:pPr>
        <w:pStyle w:val="Heading4"/>
        <w:numPr>
          <w:ilvl w:val="3"/>
          <w:numId w:val="1"/>
        </w:numPr>
        <w:rPr/>
      </w:pPr>
      <w:bookmarkStart w:id="490" w:name="__RefHeading___Toc1835462_774463916"/>
      <w:bookmarkStart w:id="491" w:name="_Toc187"/>
      <w:bookmarkEnd w:id="490"/>
      <w:r>
        <w:rPr>
          <w:rtl w:val="true"/>
        </w:rPr>
        <w:t>زبان های رسمی دنیا</w:t>
      </w:r>
      <w:bookmarkEnd w:id="49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وضوح کاملی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کشوری مانند هند زبان‌های دیگری مانند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زبان همه ایالت‌های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w:t>
      </w:r>
    </w:p>
    <w:p>
      <w:pPr>
        <w:pStyle w:val="BookText"/>
        <w:rPr/>
      </w:pPr>
      <w:r>
        <w:rPr>
          <w:rFonts w:ascii="IRNazanin" w:hAnsi="IRNazanin" w:eastAsia="IRNazanin"/>
          <w:color w:val="111111"/>
          <w:sz w:val="28"/>
          <w:sz w:val="28"/>
          <w:szCs w:val="28"/>
          <w:rtl w:val="true"/>
          <w:lang w:bidi="fa-IR"/>
        </w:rPr>
        <w:t>دوازده زبان قانونی دیگر نیز در کنار زبان‌های رسمی، یعنی انگلیسی وجود دارد که هر کدام در یک ایالت از موقعیت رسمی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دو لهجه متعلق به یک زبان در دو سرزمین مجاور رسمیت می‌یابند، مانند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مالزی و اندونزی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بلغاری و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کنیایی و رواندایی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نتیجه گرفت که موقعیت رسمی یک زبان، به هیچ وجه به معنای اهمیت زیاد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حدود پنجاه هزار گویشور در سوئیس دارد، از موقعیت زبان رسمی برخوردار است، یا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مادری کمتر از دویست هزار ایرلندی است، زبان رسمی جمهوری ایرلند است و یا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حدود چهار ملیون گویشور دارد، از موقعیت مهمی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می‌رسد که با توجه به شرایط مبهم در کل دنیا، حدود نود زبان رسمی وجود دارد که از این تعداد حدود ده زبان در سه کشور یا بیشتر، از موقعیت رسمی برخوردارند و چهار زبان آن یعنی انگلیسی، فرانسوی، اسپانیولی و عربی در بیش از ده کشور رسمیت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زبان عربی، انگلیسی، فرانسه، روسی، آلمانی و چینی در سازمان ملل متحد به‌عنوان زبان بین‌المللی به رسمیت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این‌که چه خاصیتی در ارتباطات میان فردی دارد و چه کارکردهایی در عرصه تبلیغ دینی دارد، از مسائلی است که در این درس به آن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آشنایی با دستور زبان خودی و آگاهی نسبت به زبان دوم غیرخودی یا زبان بیگانه، از ضرورت‌های تحقق اهداف متعالی و امکان برقراری ارتباط مؤثر با مخاطبان غیر بومی است؛ یعنی آن‌جا که باید صاحبان</w:t>
      </w:r>
    </w:p>
    <w:p>
      <w:pPr>
        <w:pStyle w:val="BookText"/>
        <w:rPr/>
      </w:pPr>
      <w:r>
        <w:rPr>
          <w:rFonts w:ascii="IRNazanin" w:hAnsi="IRNazanin" w:eastAsia="IRNazanin"/>
          <w:color w:val="111111"/>
          <w:sz w:val="28"/>
          <w:sz w:val="28"/>
          <w:szCs w:val="28"/>
          <w:rtl w:val="true"/>
          <w:lang w:bidi="fa-IR"/>
        </w:rPr>
        <w:t>تفکر و اندیشه و مبلغان مکتب اهل‌بیت، آرمان‌های آنان را جهانی‌تر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زبان‌هایی که امروزه مردم جهان با آن تکلم می‌کنند و به عنوان ابزار کلیدی ارتباط درون قومی و برون قومی از آن بهره می‌گیرند، ازموضوعات مهم و در عین حال جذابی است که تأمل در آن برای فعالان عرصه بین الملل، امری ضروری است؛ به‌ویژه که چشم‌انداز فوق العاده‌ای را در خصوص تنوع گویش‌ها و لهجه‌ها در پیش روی محقق و مبلغ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هم تعداد زبان‌های رسمی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ویژگی کتابت و گفت‌وگوی رسمی با آن در جهان از دلایل رسمیت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زبان‌های غیر رسمی که گویشوران فراوانی در جهان دارد، مورد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مبلغ دینی در کجا و تا چه حد گستره فعالیت خواهد داشت، به نوعی بسته به تعیین میزان اطلاع از این زبان‌ها وگویش با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pStyle w:val="BookText"/>
        <w:rPr/>
      </w:pPr>
      <w:r>
        <w:rPr>
          <w:rFonts w:ascii="IRNazanin" w:hAnsi="IRNazanin" w:eastAsia="IRNazanin"/>
          <w:color w:val="111111"/>
          <w:sz w:val="28"/>
          <w:sz w:val="28"/>
          <w:szCs w:val="28"/>
          <w:rtl w:val="true"/>
          <w:lang w:bidi="fa-IR"/>
        </w:rPr>
        <w:t>زبان، زبان دوم، مهارت‌های زبانی، گویشور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گونه اصلی برقراری ارتباط را بنویسید و بگویید که منظور از زبان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وابستگی زبان به موقعیت اجتماعی چیست؟ با ارایه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مهارت زبانی را در ارتباط مؤثر تبلیغی با ارایه مثال،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زبان‌های رسمی و غیر رسمی جهان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 زبانی جهان را چگونه ارزیابی می‌کنید؟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عمده ابهام در تعدد زبان‌ها چیست؟</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ضرورت یادگیری زبان دوم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خصوصیات دو فرهنگ متفاوت، زمینه‌های اجتماعی زبان آن فرهنگ‌ها را با هم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تهیه جدولی کامل از تنوع زبانی در منطقه خود، تفاوت زبان‌های عربی و فارسی را در میزان توان برقراری ارتباط و تأثیرگذاری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مالرب، میشل؛ زبان‌های مردم جهان، ترجمه عفت ملانظر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مشیری، مهشید؛ فرهنگ واژه‌های اروپایی در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 کالوه، لویی؛ درآمدی بر زبان‌شناسی اجتماعی، ترجمه محمد جعفر پوینده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امانی، مهدوی؛ جمعیت‌شناسی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روبینز؛ تاریخ مختصر زبان‌شناسی، ترجمه محمدعلی حق‌شناس</w:t>
      </w:r>
      <w:r>
        <w:rPr>
          <w:rFonts w:eastAsia="IRNazanin" w:cs="IRNazanin"/>
          <w:color w:val="111111"/>
          <w:sz w:val="28"/>
          <w:szCs w:val="28"/>
          <w:rtl w:val="true"/>
          <w:lang w:bidi="fa-IR"/>
        </w:rPr>
        <w:t>.</w:t>
      </w:r>
      <w:bookmarkStart w:id="492" w:name="pg5147_54526"/>
    </w:p>
    <w:p>
      <w:pPr>
        <w:pStyle w:val="Heading3"/>
        <w:numPr>
          <w:ilvl w:val="2"/>
          <w:numId w:val="1"/>
        </w:numPr>
        <w:rPr/>
      </w:pPr>
      <w:bookmarkStart w:id="493" w:name="__RefHeading___Toc1835464_774463916"/>
      <w:bookmarkStart w:id="494" w:name="_Toc188"/>
      <w:bookmarkEnd w:id="492"/>
      <w:bookmarkEnd w:id="493"/>
      <w:r>
        <w:rPr/>
        <w:t>13</w:t>
      </w:r>
      <w:r>
        <w:rPr>
          <w:rtl w:val="true"/>
        </w:rPr>
        <w:t xml:space="preserve">- </w:t>
      </w:r>
      <w:r>
        <w:rPr>
          <w:rtl w:val="true"/>
        </w:rPr>
        <w:t>ارتباط کلامی</w:t>
      </w:r>
      <w:r>
        <w:rPr>
          <w:rtl w:val="true"/>
        </w:rPr>
        <w:t>(</w:t>
      </w:r>
      <w:r>
        <w:rPr/>
        <w:t>2</w:t>
      </w:r>
      <w:r>
        <w:rPr>
          <w:rtl w:val="true"/>
        </w:rPr>
        <w:t>)</w:t>
      </w:r>
      <w:bookmarkEnd w:id="494"/>
    </w:p>
    <w:p>
      <w:pPr>
        <w:pStyle w:val="Heading4"/>
        <w:numPr>
          <w:ilvl w:val="3"/>
          <w:numId w:val="1"/>
        </w:numPr>
        <w:rPr/>
      </w:pPr>
      <w:bookmarkStart w:id="495" w:name="__RefHeading___Toc1835466_774463916"/>
      <w:bookmarkStart w:id="496" w:name="_Toc189"/>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پرداختن به رابطه زبان و فرهنگ و ارتباط آن با زمینه‌های اجتماعی و خاستگاه زبانی، و توجه به تفاوت‌های موجود فرهنگ‌ها در به‌کارگیری واژه‌ها و تعابیر غیر رسمی زبانی، انتظار می‌رود که دانش‌پژوهان در پایان این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تأثیرات متقابل فرهنگ و زبان آشنا گردند؛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ابعاد آشکار و مخفی زبان‌ها در ارتباطها آشنا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تفاوت‌های فرهنگی، در مورد تأثیر و تأثر متقابل فرهنگ و زبان در امر تبلیغ تحقیق نمایند؛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ضرب المثل، حسن تعبیر، زبان عامیانه و منازعه کلامی را درک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آگاهی از این خصوصیات زبانی را در امر تبلیغ دریابند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اساسی زبان‌شناسی از نگاه انسان‌شناسی، این است که رابطه‌ای نزدیک و در عین حال عمیق، میان زبان و فرهنگ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عقیده بر این است که بدون توجه به زبان یک فرهنگ، غیر ممکن است که بتوان شناختی از آن فرهنگ به دست آورد؛ همچنان که امکان ندارند زبانی را در خارج از محدوده و بافت فرهنگی‌اش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نباید بر این باور بود که این رابطه، کامل و مطلق است؛ برای مثال، برخی جوامع از سنت‌های فرهنگی مشابهی برخوردارند؛ ولی هر یک به زبانی سخن می‌گویند که برای دیگری</w:t>
      </w:r>
      <w:bookmarkStart w:id="497" w:name="pg5147_54528"/>
    </w:p>
    <w:p>
      <w:pPr>
        <w:pStyle w:val="BookText"/>
        <w:rPr/>
      </w:pPr>
      <w:bookmarkEnd w:id="497"/>
      <w:r>
        <w:rPr>
          <w:rFonts w:ascii="IRNazanin" w:hAnsi="IRNazanin" w:eastAsia="IRNazanin"/>
          <w:color w:val="111111"/>
          <w:sz w:val="28"/>
          <w:sz w:val="28"/>
          <w:szCs w:val="28"/>
          <w:rtl w:val="true"/>
          <w:lang w:bidi="fa-IR"/>
        </w:rPr>
        <w:t>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جوامعی با فرهنگ‌های کاملاً متفاوت، ممکن است هر یک به زبانی سخن گویند که برای دیگری فهمیدنی باشد، درعین حال مسلم است، که زبان، تحت تأثیر فرهنگ و فرهنگ تحت تأثیر زبان است</w:t>
      </w:r>
      <w:r>
        <w:rPr>
          <w:rFonts w:eastAsia="IRNazanin" w:cs="IRNazanin"/>
          <w:color w:val="111111"/>
          <w:sz w:val="28"/>
          <w:szCs w:val="28"/>
          <w:rtl w:val="true"/>
          <w:lang w:bidi="fa-IR"/>
        </w:rPr>
        <w:t>.</w:t>
      </w:r>
    </w:p>
    <w:p>
      <w:pPr>
        <w:pStyle w:val="Heading4"/>
        <w:numPr>
          <w:ilvl w:val="3"/>
          <w:numId w:val="1"/>
        </w:numPr>
        <w:rPr/>
      </w:pPr>
      <w:bookmarkStart w:id="498" w:name="__RefHeading___Toc1835468_774463916"/>
      <w:bookmarkStart w:id="499" w:name="_Toc190"/>
      <w:bookmarkEnd w:id="498"/>
      <w:r>
        <w:rPr>
          <w:rtl w:val="true"/>
        </w:rPr>
        <w:t>تأثیر فرهنگ بر زبان</w:t>
      </w:r>
      <w:bookmarkEnd w:id="499"/>
    </w:p>
    <w:p>
      <w:pPr>
        <w:pStyle w:val="BookText"/>
        <w:rPr/>
      </w:pPr>
      <w:r>
        <w:rPr>
          <w:rFonts w:ascii="IRNazanin" w:hAnsi="IRNazanin" w:eastAsia="IRNazanin"/>
          <w:color w:val="111111"/>
          <w:sz w:val="28"/>
          <w:sz w:val="28"/>
          <w:szCs w:val="28"/>
          <w:rtl w:val="true"/>
          <w:lang w:bidi="fa-IR"/>
        </w:rPr>
        <w:t>احتمالاً آشکارترین رابطه میان زبان و فرهنگ در فرهنگ واژگان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واژگان تمام زبان‌ها در این جهت گسترش می‌یابند که چه چیزی به طور تطبیقی در آن فرهنگ، مهم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واژگان در جامعه‌های صنعتی، شامل شمار زیادی از واژه‌هایی است که فناوری‌های پیچیده و تخصص‌های حرفه‌ای را نمودار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مفاهیم در یک جامعه دینی وجود دارد که بیانگر مراسم، شعائر، مناسک و رفتارهای جمعی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جامعه‌ای مسلمان که دارای مفاهیم بلندی در عرصه حکومت، جهاد، شهادت، شعایر و رفتارهای جمعی متعالی در خدمت به بندگان خدا و حفظ دستاوردهای انقلابی است، توجه کنید؛ یکی از منابع عمده استفاده از این مفاهیم،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بخش اعظم فرهنگ چنین ملتی از چنین منبعی نشأت گرفته باشد، شیوع مفاهیمی از این دست و استفاده مستمر از آنها در گفت‌وگوها، مکتوبات، رسانه‌ها و مطبوعات، دلیلی واضح از تأثیرپذیری زبان گفتاری و مکتوب از فرهنگ دینی جامعه است</w:t>
      </w:r>
      <w:r>
        <w:rPr>
          <w:rFonts w:eastAsia="IRNazanin" w:cs="IRNazanin"/>
          <w:color w:val="111111"/>
          <w:sz w:val="28"/>
          <w:szCs w:val="28"/>
          <w:rtl w:val="true"/>
          <w:lang w:bidi="fa-IR"/>
        </w:rPr>
        <w:t>.</w:t>
      </w:r>
    </w:p>
    <w:p>
      <w:pPr>
        <w:pStyle w:val="Heading4"/>
        <w:numPr>
          <w:ilvl w:val="3"/>
          <w:numId w:val="1"/>
        </w:numPr>
        <w:rPr/>
      </w:pPr>
      <w:bookmarkStart w:id="500" w:name="__RefHeading___Toc1835470_774463916"/>
      <w:bookmarkStart w:id="501" w:name="_Toc191"/>
      <w:bookmarkEnd w:id="500"/>
      <w:r>
        <w:rPr>
          <w:rtl w:val="true"/>
        </w:rPr>
        <w:t>تأثیر زبان بر فرهنگ</w:t>
      </w:r>
      <w:bookmarkEnd w:id="50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زبان‌شناسان چنین نظر داده‌اند که زبان ممکن است بر برخی وجوه فرهنگ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زبان، طبقه‌بندی‌هایی ایجاد می‌کند که ادراکات</w:t>
      </w:r>
    </w:p>
    <w:p>
      <w:pPr>
        <w:pStyle w:val="BookText"/>
        <w:rPr/>
      </w:pPr>
      <w:r>
        <w:rPr>
          <w:rFonts w:ascii="IRNazanin" w:hAnsi="IRNazanin" w:eastAsia="IRNazanin"/>
          <w:color w:val="111111"/>
          <w:sz w:val="28"/>
          <w:sz w:val="28"/>
          <w:szCs w:val="28"/>
          <w:rtl w:val="true"/>
          <w:lang w:bidi="fa-IR"/>
        </w:rPr>
        <w:t>و تصورات ما از جهان بر اساس آنها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براساس این نظریه، در واقع چیزی بیش از صرفاً نظامی ارتباطی است که انسان‌ها را قادر می‌سازد پیام‌ها را با آسانی نسبی ارسال و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نوعی طبقه‌بندی در ذهن انسان ایجاد می‌کند که انسان را ناگزیر می‌سازد تا آنچه را شبیه به هم می‌پندارد از آن چیزهایی که به نظر او متفاوت می‌آیند، تشخیص دهد و از آن‌جا که هر زبانی منحصر به فرد است، نوع طبقه‌بندی‌های زبانی یک زبان با طبقه‌بندی‌های زبان‌های دیگر به هیچ وجه شباهت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افرادی که به دو زبان مختلف سخن می‌گویند، واقعیت را نیز دقیقاً به یک شکل ادراک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ساپیر، </w:t>
      </w:r>
      <w:r>
        <w:rPr>
          <w:rStyle w:val="FootnoteAnchor"/>
          <w:rtl w:val="true"/>
        </w:rPr>
        <w:footnoteReference w:id="231"/>
      </w:r>
      <w:r>
        <w:rPr>
          <w:rFonts w:ascii="IRNazanin" w:hAnsi="IRNazanin" w:eastAsia="IRNazanin"/>
          <w:color w:val="111111"/>
          <w:sz w:val="28"/>
          <w:sz w:val="28"/>
          <w:szCs w:val="28"/>
          <w:rtl w:val="true"/>
          <w:lang w:bidi="fa-IR"/>
        </w:rPr>
        <w:t>از نخستین زبان‌شناسانی بود که توضیح داد چگونه زبان می‌تواند بر ادراکات و تصورات ما تأثیر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مطلب این است که جهان واقعی تا حدود زیادی به طور ناخودآگاه، بر اساس عادات زبانی گروه‌های انسانی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زبانی وجود ندارد که آنقدر شبیه به هم باشند که تصور شود واقعیت اجتماعی یکسانی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جهان‌هایی که جامعه‌های مختلف در آن زندگی می‌کنند، در واقع جهان‌های مشخصی هستند، نه فقط دنیایی مشابه که برچسب‌های گوناگونی به آن زده باشند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ساپیر همراه با بنجامین لی وورف زبان‌شناس تازه‌کار، نظریه جدیدی به وجود آوردند که فرضیه وورف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ساپیر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که با رابطه میان زبان و فرهنگ سرو کار دارد، خاطر نشان می‌سازد که زبان، تنها سازوکار انتقال افکار و عقاید نیست، بلکه خودش شکل دهنده افکار و اندیشه‌هاست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میان محققان هیچ توافقی کلی در مورد اعتبار فرضیه وورف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ساپیر وجود ندارد، اما در برخی زبان‌ها نشان داده شده است که نوعی رابطه میان طبقه‌بندی‌های دستوری و موضوع‌های فرهنگی وجود دارد و جبرگرایی زبانی، یک واقعیت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تمایز جنسیت که در زبان انگلیسی صورت می‌گیرد، حاکی از اهمیت نسبی جنس در بخش‌های دیگر فرهنگ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برخی آزمایش‌ها که درباره فرضیه وورف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ساپیر انجام شده، نشان داده است که زبان حقیقتاً می‌تواند بر ادراکات یا جهان بینی ما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کوشش‌های ماهرانه‌ای که به منظور آزمایش کارایی و اعتبار فرضیه وورف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ساپیر به عمل آمده،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تحقیق 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زبان به شیوه تطبیقی</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آزمایش‌کنندگان از نمونه‌ای بالغ بر صد کودک ناواهویی که آنها را به دو گروه تقسیم کرده بودند، استفاده کردند؛ گروهی که فقط به زبان ناواهو سخن می‌گفتند و گروهی که هم به زبان ناواهو و هم به زبان انگلیسی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هر دو گروه در تمام متغیرهای مهم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درآمد خانواده، مذهب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زبان، شبیه هم بودند، فرض شد که می‌توان هرگونه تفاوتی را که در زمینه ادراکات میان دو گروه ملاحظه می‌گردد، نتیجه متغیر زبان دانست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پیتر فارب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آزمایش‌کنندگان در نهایت دقت به مطالعه زبان اقوام ناواهو پرداخته بودند و می‌دانستند فردی که به زبان ناواهو سخن می‌گوید باید بر حسب شکل شیء مورد بحث از افعال مختلفی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ناواهویی نمی‌تواند به‌سادگی و به طور مبهم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فعل باید حاکی از این باشد که آنچه</w:t>
      </w:r>
    </w:p>
    <w:p>
      <w:pPr>
        <w:pStyle w:val="BookText"/>
        <w:rPr/>
      </w:pPr>
      <w:r>
        <w:rPr>
          <w:rFonts w:ascii="IRNazanin" w:hAnsi="IRNazanin" w:eastAsia="IRNazanin"/>
          <w:color w:val="111111"/>
          <w:sz w:val="28"/>
          <w:sz w:val="28"/>
          <w:szCs w:val="28"/>
          <w:rtl w:val="true"/>
          <w:lang w:bidi="fa-IR"/>
        </w:rPr>
        <w:t>شخص برمی‌دارد، دراز و انعطاف‌پذیر است، مثل سیم حصار و یا دراز که مانند یک میله سخت است؛ بنابراین، باید افعال مختلفی را با توجه به شکل شیء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صاف و انعطاف‌پذیر باشد، مانند پارچه سخن‌گو باید از شکل دیگر فعل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به زبان ناواهویی سخن می‌گویند، حتی در سه یا چهار سالگی از اشکال مختلف فعل‌ها برای اشیایی با شکل‌های مختلف به درستی استفاده می‌کنند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خوبی در این‌جا برای آزمایش فرضیه‌های وورف وجود داشت، زیرا این فرضیه‌ها نشان می‌دهند که کودکان ناواهو زبان، باید اشیا را به صورتی ناآگاهانه و بر اساس شکل آنها طبقه‌بندی کنند؛ در حالی که کودکانی که تا حدودی به زبان انگلیسی آشنایی دارند، به کار طبقه‌بندی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آزمونی طراحی شده، دو شیء به هر کودک داده شد که از نظر شکل و رنگ با هم تفاوت داشتند و در مرحله بعد، شیء سومی برای مقابله به کودکان دادند که شبیه دو شیء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طنابی زرد رنگ و چوبی آبی رنگ به کودکان نشان داده شد؛ سپس از آنها خواستند تا یکی از این دو شیء را با ریسمانی آبی 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هفتاد درصد کودکان ناواهو زبان مقایسه را بر اساس شکل انجام دادند، یعنی ریسمان زرد رنگ را با ریسمان آبی رنگ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حدود شصت درصد کودکانی که تا حدودی به زبان انگلیسی صحبت می‌کردند، اشیا را بر اساس رنگ مقایسه کردند، یعنی چوب آبی را با ریسمان آبی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نه‌گانه دیگری که امکان انتخاب کودک را افزایش می‌داد،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ناواهویی زبان، گرایش پایداری در زمینه طبقه‌بندی بر اساس شکل نشان دادند و کودکان آشنا به زبان انگلیسی، اشیا را بر اساس رنگ طبقه‌بندی کردند</w:t>
      </w:r>
      <w:r>
        <w:rPr>
          <w:rFonts w:eastAsia="IRNazanin" w:cs="IRNazanin"/>
          <w:color w:val="111111"/>
          <w:sz w:val="28"/>
          <w:szCs w:val="28"/>
          <w:rtl w:val="true"/>
          <w:lang w:bidi="fa-IR"/>
        </w:rPr>
        <w:t xml:space="preserve">. </w:t>
      </w:r>
      <w:r>
        <w:rPr>
          <w:rStyle w:val="FootnoteAnchor"/>
          <w:rtl w:val="true"/>
        </w:rPr>
        <w:footnoteReference w:id="234"/>
      </w:r>
      <w:bookmarkStart w:id="502" w:name="pg5147_54535"/>
    </w:p>
    <w:p>
      <w:pPr>
        <w:pStyle w:val="BookText"/>
        <w:rPr/>
      </w:pPr>
      <w:bookmarkEnd w:id="502"/>
      <w:r>
        <w:rPr>
          <w:rFonts w:ascii="IRNazanin" w:hAnsi="IRNazanin" w:eastAsia="IRNazanin"/>
          <w:color w:val="111111"/>
          <w:sz w:val="28"/>
          <w:sz w:val="28"/>
          <w:szCs w:val="28"/>
          <w:rtl w:val="true"/>
          <w:lang w:bidi="fa-IR"/>
        </w:rPr>
        <w:t xml:space="preserve">بنابراین، به نظر می‌رسد فرضیه وورف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ساختار یک زبان به نحو برجسته‌ای بر ادراک و طبقه‌بندی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این رشته از تجربه‌ها تأیید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ایزوتسو، زبان‌شناس ژاپنی در مباحث زبان‌شناختی خود و ورود به بحث از نظام معنایی قرآن کریم، فرمولی را در بحث از ارتباط زبان و جهان‌بینی ارایه می‌دهد که حکایتی جدی از ارتباط و تأثیر زبان بر فرهنگ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جهان‌بینی عرب را تغییر داد و انقلابی در آن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از آن جهت ایجاد شد که نظام معنایی جدیدی برای عرب ایجاد کرد و در نتیجه، جهان بینی آنها را نیز تغییر داد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کاربردهای فرضیه وورف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ساپیر، کاملاً برای مبلغ فعال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نشان می‌دهد مردمی که از دیدگاه زبان‌شناسی متفاوت هستند، نه تنها در برقراری ارتباط، بلکه در زمینه تفکر و ادراک واقعیت نیز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مبلغ دینی در سایه فراگیری زبان محلی، وسیله‌ای برای برقراری ارتباط و همچنین شناخت بهتری درمورد چرایی و چگونگی تفکر و رفتار مردم به دست می‌آورد و امکان ورود خود در لایه‌های زیرین فرهنگ جامعه مخاطب را فراهم می‌سازد</w:t>
      </w:r>
      <w:r>
        <w:rPr>
          <w:rFonts w:eastAsia="IRNazanin" w:cs="IRNazanin"/>
          <w:color w:val="111111"/>
          <w:sz w:val="28"/>
          <w:szCs w:val="28"/>
          <w:rtl w:val="true"/>
          <w:lang w:bidi="fa-IR"/>
        </w:rPr>
        <w:t>.</w:t>
      </w:r>
    </w:p>
    <w:p>
      <w:pPr>
        <w:pStyle w:val="Heading4"/>
        <w:numPr>
          <w:ilvl w:val="3"/>
          <w:numId w:val="1"/>
        </w:numPr>
        <w:rPr/>
      </w:pPr>
      <w:bookmarkStart w:id="503" w:name="__RefHeading___Toc1835472_774463916"/>
      <w:bookmarkStart w:id="504" w:name="_Toc192"/>
      <w:bookmarkEnd w:id="503"/>
      <w:r>
        <w:rPr>
          <w:rtl w:val="true"/>
        </w:rPr>
        <w:t>ارتباط واقعی و مجازی</w:t>
      </w:r>
      <w:bookmarkEnd w:id="50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فرهنگ‌ها از این نظر که پیام‌های کلامی را تا چه اندازه روشن و آشکار ارسال و دریافت می‌کنند نیز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زمان، نقش کلیدی در فرهنگ جاری مردم دارد، انتظار می‌رود که ارتباط مؤثر کلامی،</w:t>
      </w:r>
    </w:p>
    <w:p>
      <w:pPr>
        <w:pStyle w:val="BookText"/>
        <w:rPr/>
      </w:pPr>
      <w:r>
        <w:rPr>
          <w:rFonts w:ascii="IRNazanin" w:hAnsi="IRNazanin" w:eastAsia="IRNazanin"/>
          <w:color w:val="111111"/>
          <w:sz w:val="28"/>
          <w:sz w:val="28"/>
          <w:szCs w:val="28"/>
          <w:rtl w:val="true"/>
          <w:lang w:bidi="fa-IR"/>
        </w:rPr>
        <w:t>روشن و آشکار، صریح و بدون ابهام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که ارتباط برقرارکنندگان کارآزموده، منظور خود را در نهایت صراحت و دقت بیان کنند؛ ولی در عین حال، انگاره‌های کلامی در برخی دیگر از فرهنگ‌ها به نحو چشمگیری مبهم، غیر دقیق و غیرصریح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تمایزی که برنستاین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کد و رمزهای محدود و نامحدود قائل شد، چهارچوبی مفهومی برای شناخت بهتر تفاوت‌های میان این دو نوع انگاره‌های متفاوت زبانی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رمزهای محدود، از واژه‌ها، عبارات و جمله‌های کوتاه استفاده می‌شود و به شدت بر اشارات مفهومی پنهان یا غیر صریح، مانند رفتار غیر کلامی، بافت اجتماعی و ماهیت روابط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رمزهای محدود، شکل کوتاه شده و اختصاری برقراری ارتباط به شمار می‌آیند که بر شرح یا توجیهات کلامی متکی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رمزهای تفصیلی، بر توضیح کلامی مفصل تکیه می‌شود و اهمیت چندانی به اشارات غیر کلامی یا اشارات مفهومی دیگر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نوشته‌های ادوارد هال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کولز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امکان وجود دارد که دوازده ملیت را در طیفی با وابستگی بسیار به محیط خود در برابر طیفی با وابستگی کم،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ملیت‌ها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وابسته به محیط؛ مانند آلمانی، سوئسی آلمانی، اسکاندیناوی، آمریکایی، فرانسوی، انگلیسی، ایتالیایی، اسپانیایی، یونانی، عربی، چینی؛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وابسته به محیط ؛ مانند ژاپنی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وابسته به محیط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می‌توان پیش‌گویی کرد، متکی بر رمزهای تفصیلی کلامی، ارزش بالا و طرز تلقی مثبتی را نسبت به واژه‌ها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عرب از یک سنت طولانی دانش معانی و بیان</w:t>
      </w:r>
    </w:p>
    <w:p>
      <w:pPr>
        <w:pStyle w:val="BookText"/>
        <w:rPr/>
      </w:pPr>
      <w:r>
        <w:rPr>
          <w:rFonts w:ascii="IRNazanin" w:hAnsi="IRNazanin" w:eastAsia="IRNazanin"/>
          <w:color w:val="111111"/>
          <w:sz w:val="28"/>
          <w:sz w:val="28"/>
          <w:szCs w:val="28"/>
          <w:rtl w:val="true"/>
          <w:lang w:bidi="fa-IR"/>
        </w:rPr>
        <w:t>برخوردار بوده‌اند؛ سنتی که اهمیت شایانی برای ارایه پیام‌های کلامی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چون گودی کونست و کیم، وظیفه اساسی کلام در این سنت،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افکار و عقاید فرد به صورتی هر چه روشن‌تر، منطقی‌تر و قانع کننده‌تر؛ به طوری که فردیت سخنگو را از نظر نفوذ و تأثیرگذاری در دیگران، بتوان کاملاً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پیام‌های کلامی در فرهنگ‌های بسیار وابسته به محیط خود، چون ژاپن، اگر چه حایز اهمیت زیادی هستند، تنها قسمتی از کل بافت ارتباطی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آن معنا نیست که واژه‌ها در فرهنگ‌های شرقی اهمیتی ندارند، بلکه واژه‌ها به صورت جدایی‌ناپذیری با روابط اجتماعی، سیاست و اخلاقیات، رابطه دارند و به هم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بیشتر کل‌گرا، هدف این روش در بسیاری از فرهنگ‌های شرقی، افزایش دادن و تقویت کردن فردیت سخنگو در گستره بیان واژه‌ها نیست؛ بلکه هدف، افزایش هماهنگی و آمیزش اجتماعی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بنابراین در حالی که فرهنگ‌های غربی اهمیت بیشتری به واژه‌ها می‌دهند، بسیاری از فرهنگ‌های آسیایی، نوعی تردید و بی‌اعتمادی نسبت به واژه‌ها نشان می‌دهند و یا حداقل آگاهی زیادی از محدودیت واژه‌ها دارند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را در جریان جلوگیری از پیام‌های کلامی منفی هم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ادب، احترام و اشتیاق به اجتناب از گرفتاری و سردرگمی، اغلب بر واقعیت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روش به بیان این امر می‌پردازد که چرا فرهنگ‌های شرقی، شیوه‌های غیرکلامی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بدون آن‌که این کلمه را به طور مستقیم یا بدون ابهام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گفتن نیست که این عمل</w:t>
      </w:r>
    </w:p>
    <w:p>
      <w:pPr>
        <w:pStyle w:val="BookText"/>
        <w:rPr/>
      </w:pPr>
      <w:r>
        <w:rPr>
          <w:rFonts w:ascii="IRNazanin" w:hAnsi="IRNazanin" w:eastAsia="IRNazanin"/>
          <w:color w:val="111111"/>
          <w:sz w:val="28"/>
          <w:sz w:val="28"/>
          <w:szCs w:val="28"/>
          <w:rtl w:val="true"/>
          <w:lang w:bidi="fa-IR"/>
        </w:rPr>
        <w:t xml:space="preserve">به هنگام اقدام برخی فرهنگ‌ها برای برقراری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ژاپنی‌ها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تفاهمات بسیاری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که ژاپنی‌ها اغلب در مکالمات روزمره‌شان از واژه </w:t>
      </w:r>
      <w:r>
        <w:rPr>
          <w:rFonts w:eastAsia="Times New Roman" w:cs="Times New Roman" w:ascii="Times New Roman" w:hAnsi="Times New Roman"/>
          <w:color w:val="111111"/>
          <w:sz w:val="28"/>
          <w:szCs w:val="28"/>
          <w:lang w:val="en-US" w:bidi="en-US"/>
        </w:rPr>
        <w:t>hai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نه لزوماً برای این‌که نشان دهند موافق هستند، بلکه برای این‌که نشان دهند آنچه را گفته شده،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جامعه بسیار وابسته به محیط که بر رمزهای نسبتاً محدود استوارند، شگفت نیست که اگر جمله‌ها ناتمام گذاشته شود یا مکث‌های متناوب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اکثر غربی‌ها می‌کوشند تا آن‌جا که ممکن است، منظورشان را سریع‌تر و مستقیم‌تر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فرهنگ‌های شرقی برای 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عامل مهمی از شیوه بیان خود، ارزش قائل می‌شوند؛ برای مثال، مکث کردن به فرد ژاپنی فرصت می‌دهد که احساس بهتری را به همکاران فرهنگی خود منتقل کند و به همین دلیل از افزایش مکث‌های طولانی و ممتد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مورسباک، مفهوم کاملاً متفاوت سکوت در ژاپن را به‌خوبی در مقام مقایسه با مفهوم آن در مغرب‌زمین، بیان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سکوت‌ها را اغلب غربی‌ها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آن را به منزله امری درک‌نشدنی، تعبیر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می‌کوشند زمان سکوت‌ها را با تکرار مجدد موضوع مورد نظرشان یا شروع موضوع بعدی، کوتاه‌تر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از روی حسن نیت برای به حرف آوردن یک ژاپنی، اغلب سبب سرخوردگی و ناراحتی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مغرب‌زمین از نظر ژاپنی‌ها اغلب به منزله متهمانی به چشم می‌آیند که باید بیشتر به آنها آموزش داده شود که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کنند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به بیان ساده‌تر، ابهام بیانی در برخی جامعه‌های آسیایی، ناشی از رمزهای محدود شده است و برقراری ارتباط موفقیت‌آمیز، بستگی به حساسیت نسبت به بافت غیر کلامی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جامعه‌های گفتاری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برخی فرهنگ‌های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دلیلی کاملاً بر عکس، مبهم و غیر صریح‌اند؛ یعنی به پرگویی، اغراق و تکرار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پر از شکل‌های اغراق و مبالغه بیانی است؛ برای مثال، برخی ضمایر خیلی تکرار می‌شوند تا پیام را به طور کامل برسانند؛ استعارات و تشبیهات بسیار زنده و گویا به کار گرفته می‌شوند و به هیچ وجه، عجیب نیست که بشنوی فرد عرب زبان، فهرست طولانی‌ای از صفات را برای تأکید بر یک صفت به کار می‌برد تا فقط یک اسب، زن و یا باغ را توصیف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گرایش خاص زبان‌شناسی در زمینه تأکید بر ارتباط کلامی، در واقع موضوع اصلی و اساسی پژوهشی بود که پروترو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پروترو، گروه‌هایی از اعراب را بر اساس میزان مبالغه، ارزیابی کرد و نتیجه گرفت که عرب‌ها به نحو چشمگیری در مورد موضوع‌های مختلف مبالغه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ممکن است در نظر برخی، جمله‌ای قاطع و جسورانه باشد، در نظر عرب‌ها ضعیف و مبهم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تهدیدهای کلامی در زبان عربی رایج باشد، بیشتر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ریزی روانی</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عمل می‌کند تا توصیف دقیق قصد واقعی سخن‌گو</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باید به خاطر داشت که ویژگی زیاده‌گویی، شکل دیگری از ابهام کلامی یا دقیق نبودن است؛ زیرا در رساندن مستقیم و دقیق پیام‌ها موفق نیست</w:t>
      </w:r>
      <w:r>
        <w:rPr>
          <w:rFonts w:eastAsia="IRNazanin" w:cs="IRNazanin"/>
          <w:color w:val="111111"/>
          <w:sz w:val="28"/>
          <w:szCs w:val="28"/>
          <w:rtl w:val="true"/>
          <w:lang w:bidi="fa-IR"/>
        </w:rPr>
        <w:t>.</w:t>
      </w:r>
      <w:bookmarkStart w:id="505" w:name="pg5147_54545"/>
    </w:p>
    <w:p>
      <w:pPr>
        <w:pStyle w:val="Heading4"/>
        <w:numPr>
          <w:ilvl w:val="3"/>
          <w:numId w:val="1"/>
        </w:numPr>
        <w:rPr/>
      </w:pPr>
      <w:bookmarkStart w:id="506" w:name="__RefHeading___Toc1835474_774463916"/>
      <w:bookmarkStart w:id="507" w:name="_Toc193"/>
      <w:bookmarkEnd w:id="505"/>
      <w:bookmarkEnd w:id="506"/>
      <w:r>
        <w:rPr>
          <w:rtl w:val="true"/>
        </w:rPr>
        <w:t>گونه های غیر رسمی ارتباط زبانی</w:t>
      </w:r>
      <w:bookmarkEnd w:id="507"/>
    </w:p>
    <w:p>
      <w:pPr>
        <w:pStyle w:val="Heading5"/>
        <w:numPr>
          <w:ilvl w:val="4"/>
          <w:numId w:val="1"/>
        </w:numPr>
        <w:rPr/>
      </w:pPr>
      <w:bookmarkStart w:id="508" w:name="__RefHeading___Toc1835476_774463916"/>
      <w:bookmarkStart w:id="509" w:name="_Toc194"/>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 xml:space="preserve">برای مؤثر عمل کردن در هر جامعه زبانی، ضروری است که نه تنها از ساخت رسمی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و دستور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اطلاع داشته باشیم، بلکه چگونگی استفاده از زبان را در موقعیت‌های متفاوت اجتماعی نیز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می‌شود و این‌که چطور گفته می‌شود، ممکن است بسته به جنسیت، سن یا موقعیت اجتماعی نسبی سخن‌گویان،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درک ارتباط زبانی در قالب فعالیت تبلیغ بین المللی، لازم است خصوصیات بافت جامعه‌ای را که ارتباط در آن صورت می‌گیرد درک کنیم و یا آن‌طور که زبان‌شناسان متخصص در انسان‌شناسی می‌گویند، قوم‌نگاری صحبت کردن را فراگیریم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فراگیری زبان دوم را مشکل‌تر می‌کند، وجود برخی شکل‌های غیر استاندارد گفت‌وگو و محاوره، چون زبان عامیانه، حذف به قرینه، حسن تعبیرها، ضرب المثل‌ها و گونه‌های متعدد منازعه کلامی در زبان‌های مختلف است که برخی از آنها را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510" w:name="__RefHeading___Toc1835478_774463916"/>
      <w:bookmarkStart w:id="511" w:name="_Toc195"/>
      <w:bookmarkEnd w:id="510"/>
      <w:r>
        <w:rPr>
          <w:rtl w:val="true"/>
        </w:rPr>
        <w:t>الف</w:t>
      </w:r>
      <w:r>
        <w:rPr>
          <w:rtl w:val="true"/>
        </w:rPr>
        <w:t xml:space="preserve">) </w:t>
      </w:r>
      <w:r>
        <w:rPr>
          <w:rtl w:val="true"/>
        </w:rPr>
        <w:t>زبان عامیانه</w:t>
      </w:r>
      <w:bookmarkEnd w:id="51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بسیار غیر رسمی از واژه و اصطلاح که به لحاظ خصوصیتی در مقایسه با زبان معمولی، بیشتر استعاری، طنزآمیز، موجز، واضح و ناپایدار است</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این تعریف نباید ما را به این سمت سوق دهد که زبان عامیانه را زبان مردم عادی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زبان عامیانه باید زبان کسانی قلمداد شود که خودشان را بخشی از زیر مجموعه</w:t>
      </w:r>
      <w:bookmarkStart w:id="512" w:name="pg5147_54547"/>
    </w:p>
    <w:p>
      <w:pPr>
        <w:pStyle w:val="BookText"/>
        <w:rPr/>
      </w:pPr>
      <w:bookmarkEnd w:id="512"/>
      <w:r>
        <w:rPr>
          <w:rFonts w:ascii="IRNazanin" w:hAnsi="IRNazanin" w:eastAsia="IRNazanin"/>
          <w:color w:val="111111"/>
          <w:sz w:val="28"/>
          <w:sz w:val="28"/>
          <w:szCs w:val="28"/>
          <w:rtl w:val="true"/>
          <w:lang w:bidi="fa-IR"/>
        </w:rPr>
        <w:t>ویژه‌ای که در جامعه زبانی گسترده‌تری هستند، به شمار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علوم دینی، علاقه‌مندان به رایانه، نوجوانان، رزمندگان جبهه نبرد، روان‌شناسان و رانندگان کامیون که معرف چند خرده فرهنگ هستند، زبان عامیانه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عامیانه برای شخصی که می‌کوشد تا زبان دومی را بیاموزد، چند مشکل اساسی به وجود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 و تعدد قالب‌های گفتاری ممکن در هر اجتماع را افزایش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واژه‌های زبان عامیانه، قبل از ناپدید شدن یا وارد شکل و شیوه استاندارد زبان گردیدن، تنها برای چند سال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همراه شدن با روند جاری زبان عامیانه مشکل است</w:t>
      </w:r>
      <w:r>
        <w:rPr>
          <w:rFonts w:eastAsia="IRNazanin" w:cs="IRNazanin"/>
          <w:color w:val="111111"/>
          <w:sz w:val="28"/>
          <w:szCs w:val="28"/>
          <w:rtl w:val="true"/>
          <w:lang w:bidi="fa-IR"/>
        </w:rPr>
        <w:t>.</w:t>
      </w:r>
    </w:p>
    <w:p>
      <w:pPr>
        <w:pStyle w:val="Heading5"/>
        <w:numPr>
          <w:ilvl w:val="4"/>
          <w:numId w:val="1"/>
        </w:numPr>
        <w:rPr/>
      </w:pPr>
      <w:bookmarkStart w:id="513" w:name="__RefHeading___Toc1835480_774463916"/>
      <w:bookmarkStart w:id="514" w:name="_Toc196"/>
      <w:bookmarkEnd w:id="513"/>
      <w:r>
        <w:rPr>
          <w:rtl w:val="true"/>
        </w:rPr>
        <w:t>ب</w:t>
      </w:r>
      <w:r>
        <w:rPr>
          <w:rtl w:val="true"/>
        </w:rPr>
        <w:t xml:space="preserve">) </w:t>
      </w:r>
      <w:r>
        <w:rPr>
          <w:rtl w:val="true"/>
        </w:rPr>
        <w:t>سخن نیکو</w:t>
      </w:r>
      <w:bookmarkEnd w:id="51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ممنوعیت‌ها و تحریم‌های رفتاری و کلامی شناخته شده‌ای در تمام جوامع،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دسته‌های خاصی از واژه‌ها هستند که در محاوره و مکالمات عادی و مؤدبانه نباید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ممنوع در مبحث استفاده از حسن تعبیرها مورد بحث و اشاره قرار می‌گیرند؛ یعنی جانشین ساختن بیانی مؤدبانه، ابهام آمیز یا غیر مستقیم به جای یک اندیشه یا گفتاری که صریح، رک، خشن یا گستاخانه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و عربی، خصوصاً در منابع دینی، تعابیر بسیار شگفت انگیزی از مرگ شده است که به‌جای وحشت از آن گاهی زمینه‌ساز رغبت به آن می‌شود؛ به‌ویژه اگر در قالب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w:t>
      </w:r>
      <w:r>
        <w:rPr>
          <w:rFonts w:eastAsia="IRNazanin" w:cs="IRNazanin"/>
          <w:color w:val="111111"/>
          <w:sz w:val="28"/>
          <w:szCs w:val="28"/>
          <w:rtl w:val="true"/>
          <w:lang w:bidi="fa-IR"/>
        </w:rPr>
        <w:t xml:space="preserve">) . </w:t>
      </w:r>
      <w:r>
        <w:rPr>
          <w:rStyle w:val="FootnoteAnchor"/>
          <w:rtl w:val="true"/>
        </w:rPr>
        <w:footnoteReference w:id="241"/>
      </w:r>
      <w:bookmarkStart w:id="515" w:name="pg5147_54549"/>
    </w:p>
    <w:p>
      <w:pPr>
        <w:pStyle w:val="BookText"/>
        <w:rPr/>
      </w:pPr>
      <w:bookmarkEnd w:id="515"/>
      <w:r>
        <w:rPr>
          <w:rFonts w:ascii="IRNazanin" w:hAnsi="IRNazanin" w:eastAsia="IRNazanin"/>
          <w:color w:val="111111"/>
          <w:sz w:val="28"/>
          <w:sz w:val="28"/>
          <w:szCs w:val="28"/>
          <w:rtl w:val="true"/>
          <w:lang w:bidi="fa-IR"/>
        </w:rPr>
        <w:t>موضوع مرگ در فرهنگ و زبان انگلیسی گاهی آنقدر ناخوشایند است که دسته‌ای از واژه‌ها به منظور اجتناب از پرداختن به طور مستقیم به آن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دست‌اندرکار کفن و دفن متوفی هستند، دیگر مرده شور یا گورکن خوانده نمی‌شوند، بلکه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یا مسئولان امور تدفین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مردگان در گورها دفن نمی‌شوند،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پارک‌های یادبود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و نعش‌کش‌ها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صرفاً منحصر به حمل اجساد مردگانند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خوشبینانه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جانشین‌سازی واژه‌های ابهام‌آمیز به جای واژه‌های مرسوم، دقیق و روشن‌تر در تمام زبان‌ها به گونه‌ای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وجود واژه‌های ممنوع، مانع دیگری در فراگیری زبان دوم برای دست اندرکاران تبلیغ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زبان دوم، باید با نظام ارزشی حاکم بر جامعه کار آشنا شود تا بداند که چه اموری ممکن است به نحو قانونی و به شیوه‌ای مستقیم و صریح پرداخته شود و چه مواردی به گونه ابهامی و غیر مصطلح به‌کار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این‌که چه زمانی از بیان رسمی و مؤدبانه استفاده کنیم و چه موقع استفاده نکنیم، بدون وجود چنین شناختی تا حدودی ناممکن است</w:t>
      </w:r>
      <w:r>
        <w:rPr>
          <w:rFonts w:eastAsia="IRNazanin" w:cs="IRNazanin"/>
          <w:color w:val="111111"/>
          <w:sz w:val="28"/>
          <w:szCs w:val="28"/>
          <w:rtl w:val="true"/>
          <w:lang w:bidi="fa-IR"/>
        </w:rPr>
        <w:t>.</w:t>
      </w:r>
    </w:p>
    <w:p>
      <w:pPr>
        <w:pStyle w:val="Heading5"/>
        <w:numPr>
          <w:ilvl w:val="4"/>
          <w:numId w:val="1"/>
        </w:numPr>
        <w:rPr/>
      </w:pPr>
      <w:bookmarkStart w:id="516" w:name="__RefHeading___Toc1835482_774463916"/>
      <w:bookmarkStart w:id="517" w:name="_Toc197"/>
      <w:bookmarkEnd w:id="516"/>
      <w:r>
        <w:rPr>
          <w:rtl w:val="true"/>
        </w:rPr>
        <w:t>ج</w:t>
      </w:r>
      <w:r>
        <w:rPr>
          <w:rtl w:val="true"/>
        </w:rPr>
        <w:t xml:space="preserve">) </w:t>
      </w:r>
      <w:r>
        <w:rPr>
          <w:rtl w:val="true"/>
        </w:rPr>
        <w:t>ضرب المثل</w:t>
      </w:r>
      <w:bookmarkEnd w:id="517"/>
    </w:p>
    <w:p>
      <w:pPr>
        <w:pStyle w:val="Heading6"/>
        <w:numPr>
          <w:ilvl w:val="5"/>
          <w:numId w:val="1"/>
        </w:numPr>
        <w:rPr/>
      </w:pPr>
      <w:bookmarkStart w:id="518" w:name="__RefHeading___Toc1835484_774463916"/>
      <w:bookmarkStart w:id="519" w:name="_Toc198"/>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شکل غیر استاندارد دیگر زبان که باید به آن مسلط شد، گروه تمثیلات وضرب المثل‌ها، کلمات قصار و پند و اندرزهای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گفته‌های خردمندانه، صرف نظر از این‌که در کجا ممکن است یافت شوند، در موارد خاصی با یکدیگر مشترک هستند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واقعیت‌های اصلی و اساسی، آن‌طور که در فرهنگ، تعریف و توصیف شده است سروکار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به صورت ساده و ملموس، ولی در قالب استعاره‌ای بیان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اندرز می‌دهد و می‌آموزد که چگونه باید خودشان را آسوده خاطر، آرام و راحت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زبان‌های مختلف از جمله فارسی، عربی و انگلیسی، سرشار از عبارات، جملات و ضرب المثل‌های پرمفهوم و معنادار است که گرچه ممکن است همیشه هم بر اساسی ثابت به کار نروند، ولی به صورت گسترده‌ای قابل درک‌اند؛ برای نمونه به موارد زیر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سحرخیز باش تا کامروا باشی؛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گردی گردو نیست؛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امروز را به فردا نینداز؛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سکه‌ای ذخیره شود سکه‌ای عاید می‌گردد؛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آشپز که دو تا شد، آش یا شور می‌شود یا بی‌نمک؛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حکم می‌کند آن قدر ریسک کنی که نبازی؛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خوابیدن، زود برخاستن، انسان را سالم، ثروتمند و خردمند می‌سازد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منابع دینی از جمله قرآن کریم، نهج البلاغه و برخی کتب اخلاقی، نمونه‌ها و موارد فوق العاده تأثیرگذاری مورد استفاده قرار گرفته‌اند که اطلاع از آنها در گفت‌وگو با قرآن‌پژوهان و دین‌داران، نقش تأثیرگذاری</w:t>
      </w:r>
      <w:bookmarkStart w:id="520" w:name="pg5147_54554"/>
    </w:p>
    <w:p>
      <w:pPr>
        <w:pStyle w:val="BookText"/>
        <w:rPr/>
      </w:pPr>
      <w:bookmarkEnd w:id="520"/>
      <w:r>
        <w:rPr>
          <w:rFonts w:ascii="IRNazanin" w:hAnsi="IRNazanin" w:eastAsia="IRNazanin"/>
          <w:color w:val="111111"/>
          <w:sz w:val="28"/>
          <w:sz w:val="28"/>
          <w:szCs w:val="28"/>
          <w:rtl w:val="true"/>
          <w:lang w:bidi="fa-IR"/>
        </w:rPr>
        <w:t>در امر تبلیغ و فعالیت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 برخی از آنها در این‌جا خالی از بهره نیست</w:t>
      </w:r>
      <w:r>
        <w:rPr>
          <w:rFonts w:eastAsia="IRNazanin" w:cs="IRNazanin"/>
          <w:color w:val="111111"/>
          <w:sz w:val="28"/>
          <w:szCs w:val="28"/>
          <w:rtl w:val="true"/>
          <w:lang w:bidi="fa-IR"/>
        </w:rPr>
        <w:t>:</w:t>
      </w:r>
    </w:p>
    <w:p>
      <w:pPr>
        <w:pStyle w:val="Heading6"/>
        <w:numPr>
          <w:ilvl w:val="5"/>
          <w:numId w:val="1"/>
        </w:numPr>
        <w:rPr/>
      </w:pPr>
      <w:bookmarkStart w:id="521" w:name="__RefHeading___Toc1835486_774463916"/>
      <w:bookmarkStart w:id="522" w:name="_Toc199"/>
      <w:bookmarkEnd w:id="521"/>
      <w:r>
        <w:rPr>
          <w:rtl w:val="true"/>
        </w:rPr>
        <w:t>یکم</w:t>
      </w:r>
      <w:r>
        <w:rPr>
          <w:rtl w:val="true"/>
        </w:rPr>
        <w:t xml:space="preserve">. </w:t>
      </w:r>
      <w:r>
        <w:rPr>
          <w:rtl w:val="true"/>
        </w:rPr>
        <w:t>نمونه مثل‌های قرآنی</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تیردرتاریکی رها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رَجْماً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 به لب رسیده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 چو بیرون رود فرشته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الْحَقُّ وَ زَهَقَ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چشم به هم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یَرْتَدَّ إِلَیْکَ طَرْفُکَ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هرسختی آسانی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چراغی که به خانه رواست به مسجد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أُولُوا الْأَرْحامِ بَعْضُهُمْ أَوْلی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چشم به هم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5"/>
      </w:r>
    </w:p>
    <w:p>
      <w:pPr>
        <w:pStyle w:val="Heading6"/>
        <w:numPr>
          <w:ilvl w:val="5"/>
          <w:numId w:val="1"/>
        </w:numPr>
        <w:rPr/>
      </w:pPr>
      <w:bookmarkStart w:id="523" w:name="__RefHeading___Toc1835488_774463916"/>
      <w:bookmarkStart w:id="524" w:name="_Toc200"/>
      <w:bookmarkEnd w:id="523"/>
      <w:r>
        <w:rPr>
          <w:rtl w:val="true"/>
        </w:rPr>
        <w:t>دوم</w:t>
      </w:r>
      <w:r>
        <w:rPr>
          <w:rtl w:val="true"/>
        </w:rPr>
        <w:t xml:space="preserve">. </w:t>
      </w:r>
      <w:r>
        <w:rPr>
          <w:rtl w:val="true"/>
        </w:rPr>
        <w:t>نمونه مثل‌های نهج البلاغه</w:t>
      </w:r>
      <w:bookmarkEnd w:id="52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من الیقین علی مثل ضوء الشمس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روشن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فانک ان تلقه تجده کالثور عاقصا قرنه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گاو شاخ تیز کرده؛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مث قلوبهم کما یماث الملح فی الماء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حل شدن نمک در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من لبس الشبهات فی مثل نسج العنکبوت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تار تنیدن عنکبوت؛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کالجبل لا تحرکه القواصف، ولا تزیله العواصف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کوه محکم و استوار؛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لو دعوت اتاک منهم، فوارس مثل ارمیة الحمیم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چون ابرهای تابستان؛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لان بقیت لهم لانفضنّهم نفض اللحّام الوذام التربة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بهره کم بچه شتر از شیر مادر در زمان دوشیدن؛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المثل‌ها در تمام زبان‌ها با شکل‌های دیگر ادبیات عامیانه، مانند معماها، داستان‌ها و اسطوره‌ها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ضرب المثل‌ها نشان می‌دهد که ممکن است فکر و اندیشه اصلی یکسانی در دو زبانِ کاملاً متفاوت که با یکدیگر هیچ رابطه‌ای ندارند،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حکم قرآن کریم که در کتاب انجیل هم عیناً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در برابر چشم، دندان در برابر دندان</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 در ضرب المثل‌های ناندی‌ها </w:t>
      </w:r>
      <w:r>
        <w:rPr>
          <w:rStyle w:val="FootnoteAnchor"/>
          <w:rtl w:val="true"/>
        </w:rPr>
        <w:footnoteReference w:id="264"/>
      </w:r>
      <w:r>
        <w:rPr>
          <w:rFonts w:ascii="IRNazanin" w:hAnsi="IRNazanin" w:eastAsia="IRNazanin"/>
          <w:color w:val="111111"/>
          <w:sz w:val="28"/>
          <w:sz w:val="28"/>
          <w:szCs w:val="28"/>
          <w:rtl w:val="true"/>
          <w:lang w:bidi="fa-IR"/>
        </w:rPr>
        <w:t xml:space="preserve">در شرق آفریقا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پوست بز، یک پوست بز و یک کدو، یک کدوی دیگر</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در سبک و محتوای ضرب المثل‌ها در اجتماعات گفتاری که از نظر جغرافیایی</w:t>
      </w:r>
      <w:bookmarkStart w:id="525" w:name="pg5147_54558"/>
    </w:p>
    <w:p>
      <w:pPr>
        <w:pStyle w:val="BookText"/>
        <w:rPr/>
      </w:pPr>
      <w:bookmarkEnd w:id="525"/>
      <w:r>
        <w:rPr>
          <w:rFonts w:ascii="IRNazanin" w:hAnsi="IRNazanin" w:eastAsia="IRNazanin"/>
          <w:color w:val="111111"/>
          <w:sz w:val="28"/>
          <w:sz w:val="28"/>
          <w:szCs w:val="28"/>
          <w:rtl w:val="true"/>
          <w:lang w:bidi="fa-IR"/>
        </w:rPr>
        <w:t>مجاور یکدیگرند، مشابهت‌های بسیاری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لاتینی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در دست، ارزش دو پرنده بر روی درخت را دارد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در زبان‌های رومانیایی، اسپانیایی، پرتغالی، آلمانی و ایسلندی هم مشاهده می‌گردد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بنابراین، بخش عمده‌ای از تسلط بر زبان دوم، هم درک و شناخت مفهوم ضرب المثل‌هاست و هم این‌که آنها به چه میزان به عنوان دستورالعمل‌های رفتار، جدی گرفته می‌شوند</w:t>
      </w:r>
      <w:r>
        <w:rPr>
          <w:rFonts w:eastAsia="IRNazanin" w:cs="IRNazanin"/>
          <w:color w:val="111111"/>
          <w:sz w:val="28"/>
          <w:szCs w:val="28"/>
          <w:rtl w:val="true"/>
          <w:lang w:bidi="fa-IR"/>
        </w:rPr>
        <w:t>.</w:t>
      </w:r>
    </w:p>
    <w:p>
      <w:pPr>
        <w:pStyle w:val="Heading5"/>
        <w:numPr>
          <w:ilvl w:val="4"/>
          <w:numId w:val="1"/>
        </w:numPr>
        <w:rPr/>
      </w:pPr>
      <w:bookmarkStart w:id="526" w:name="__RefHeading___Toc1835490_774463916"/>
      <w:bookmarkStart w:id="527" w:name="_Toc201"/>
      <w:bookmarkEnd w:id="526"/>
      <w:r>
        <w:rPr>
          <w:rtl w:val="true"/>
        </w:rPr>
        <w:t>د</w:t>
      </w:r>
      <w:r>
        <w:rPr>
          <w:rtl w:val="true"/>
        </w:rPr>
        <w:t xml:space="preserve">) </w:t>
      </w:r>
      <w:r>
        <w:rPr>
          <w:rtl w:val="true"/>
        </w:rPr>
        <w:t>درگیری زبانی</w:t>
      </w:r>
      <w:bookmarkEnd w:id="52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شماری از فرهنگ‌های گفتاری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شرایط و اوضاع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می‌شوند که به ارتباطی رقابت‌گونه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سخن‌گویان در این گونه ارتباط به جای ارایه اطلاعات، معمولاً بیشتر خود را با بیان برتری و تفوقشان مشغول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درگیری زبانی که به‌خوبی ثبت و مستند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نهادینه شده رقابت و درگیری اهانت‌آمیز پسران جوان سیاه پوست شهرنشین در آمریکا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فحش‌های خانوادگی</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منازعه، زمانی شروع می‌شود که یکی از بازیگران به عضوی از خانواده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موارد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عضوی از خانواده‌اش تحقیر شده است، اختیار دارد که بازی نکند، اما در اکثر موارد با توهین و عصبانیت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حمله‌ها و ضد حمله‌های اهانت‌آمیز کلامی، ادامه می‌یابد تا بدان‌جا که طرف‌های درگیر خسته یا یکی بر دیگری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دو طرف درگیر، تحت تأثیر تحریکات تماشاچیان قرار می‌گیرند</w:t>
      </w:r>
      <w:r>
        <w:rPr>
          <w:rFonts w:eastAsia="IRNazanin" w:cs="IRNazanin"/>
          <w:color w:val="111111"/>
          <w:sz w:val="28"/>
          <w:szCs w:val="28"/>
          <w:rtl w:val="true"/>
          <w:lang w:bidi="fa-IR"/>
        </w:rPr>
        <w:t>.</w:t>
      </w:r>
      <w:bookmarkStart w:id="528" w:name="pg5147_54560"/>
    </w:p>
    <w:p>
      <w:pPr>
        <w:pStyle w:val="BookText"/>
        <w:rPr/>
      </w:pPr>
      <w:bookmarkEnd w:id="528"/>
      <w:r>
        <w:rPr>
          <w:rFonts w:ascii="IRNazanin" w:hAnsi="IRNazanin" w:eastAsia="IRNazanin"/>
          <w:color w:val="111111"/>
          <w:sz w:val="28"/>
          <w:sz w:val="28"/>
          <w:szCs w:val="28"/>
          <w:rtl w:val="true"/>
          <w:lang w:bidi="fa-IR"/>
        </w:rPr>
        <w:t>نوع مشابهی از بازی کلامی، توسط پسران جوان ترکیه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نوع بازی ترکی، طرح موضوع توان و ظرفیت یک نوجوان و مجبور ساختن او به ایفای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جامعه‌هایی که به طور فطری صلح‌جو هستند، مانند جامعه اسکیمو نیز در درگیری زبانی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جای شگفتی نیست اگر منازعه کلامی را در جامعه‌های آرام و صلح‌جو نیز مشاهده کنیم؛ زیرا منازعه کلامی، ساز و کار مؤثری برای اعمال و ابراز انزجار شخصی با استفاده از واژه‌ها به جای اسلحه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منازعات، چه در محوطه‌کاری در یک شهر بزرگ رخ دهد، چه در روستایی در کشوری کوچک و یا در یک محله شلوغ وپر رفت و آمد اتفاق افتد، مثال‌هایی از شکل‌های غیر استاندارد استفاده از زبان به شمار می‌آیند که اگر فرا گیرنده زبان دوم قصد شناخت کامل انگاره‌های برقراری ارتباط در عرصه تبلیغ بین المللی را در این مناطق داشته باشد، باید این موارد را نیز مورد بررسی وشناسایی قرار دهد</w:t>
      </w:r>
      <w:r>
        <w:rPr>
          <w:rFonts w:eastAsia="IRNazanin" w:cs="IRNazanin"/>
          <w:color w:val="111111"/>
          <w:sz w:val="28"/>
          <w:szCs w:val="28"/>
          <w:rtl w:val="true"/>
          <w:lang w:bidi="fa-IR"/>
        </w:rPr>
        <w:t>.</w:t>
      </w:r>
    </w:p>
    <w:p>
      <w:pPr>
        <w:pStyle w:val="Heading4"/>
        <w:numPr>
          <w:ilvl w:val="3"/>
          <w:numId w:val="1"/>
        </w:numPr>
        <w:rPr/>
      </w:pPr>
      <w:bookmarkStart w:id="529" w:name="__RefHeading___Toc1835492_774463916"/>
      <w:bookmarkStart w:id="530" w:name="_Toc202"/>
      <w:bookmarkEnd w:id="529"/>
      <w:r>
        <w:rPr>
          <w:rtl w:val="true"/>
        </w:rPr>
        <w:t>برخی فواید دیگر فراگیری زبان دوم</w:t>
      </w:r>
      <w:bookmarkEnd w:id="530"/>
    </w:p>
    <w:p>
      <w:pPr>
        <w:pStyle w:val="BookText"/>
        <w:rPr/>
      </w:pPr>
      <w:r>
        <w:rPr>
          <w:rFonts w:ascii="IRNazanin" w:hAnsi="IRNazanin" w:eastAsia="IRNazanin"/>
          <w:color w:val="111111"/>
          <w:sz w:val="28"/>
          <w:sz w:val="28"/>
          <w:szCs w:val="28"/>
          <w:rtl w:val="true"/>
          <w:lang w:bidi="fa-IR"/>
        </w:rPr>
        <w:t>با وجود کار دشوار فراگیری زبان دوم برای اکثر کسانی که در جریان تبلیغ دینی فعالیت می‌کنند، دلایل خوبی برای انجام این کار دشوار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زبان کشور میزبان به برقراری ارتباط کمک کرده و زمینه مناسبی برای گفت‌وگوهای تبلیغی به وجود می‌آورد؛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و آگاهی از گروه‌های زبانی محلی به شناخت جهان‌بینی فرهنگ‌ها کمک مؤثری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واقعی و بیان حقایق فرهنگ دینی در کشوری بیگانه، جز از طریق هم‌زبانی با آنها ممکن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و تسلط به تمام زبان‌های دنیا از لوازم حیاتی داعیه اسلام جهانی و ساختن جهانی آباد در پرتو تعالیم تابناک الهی با هدف گسترش فرهنگ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توانایی طرح مشکل پزشکی با مسئولان پزشکی محلی که به زبان فارسی یا بومی مبلغ آشنایی ندارند، برای تأمین بهترین مراقبت‌های پزشکی ممکن برای خود و افراد خانواده، بسیار مهم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به زبان محلی هم‌زمان با افزایش دامنه تهدید ارعابگری علیه شهروندان غیر بومی، توان جلوگیری از درگیری، سانحه یا مرگ اتفاقی را به فرد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مباحث کلیدی در بحث رابطه زبان و فرهنگ، این است که چه رابطه و تأثیری بین زبان و فرهنگ وجود دارد و این تأثیر و تأثر، اولاً، چه نقشی در فهم فرهنگ و زبان دوم دارد، ثانیاً، به چه میزان زمینه‌ساز تأثیر و نفوذ در دیگر فرهنگ‌ها است؛ حجم وابستگی این دو به هم در این تحلیل چقدر است و اساساً آیا می‌توان آن دو را یکی دانست و در غیر این صورت، کدام یک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جریان آشنایی و تسلط به این دو به عنوان شاه‌راه ورود به دیگر فرهنگ‌ها، باید در خصوص کدام یک بیش از دیگری اقدام کرد و آیا می‌توان یکی را بدون دیگری داشت؟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فراگیری زبان، مستلزم صرف وقت، کار زیاد، همت و کوشش آموزنده، تعهد و احساس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هم که شخصی بر واژگان و دستور زبان دوم تسلط می‌یابد، هنوز هم این امکان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محتمل</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برقراری ارتباط کلامی موفق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اغلب ممکن نیست که برخی از افکار و عقاید را بدون از دست دادن برخی مفاهیم، از زبانی به زبان دیگر ترجمه کرد؛ ثانیاً، برخی از زبان‌ها بیشتر بر واژه گفته شده صریح تکیه دارند، در حالی که زبان‌های دیگر، بیشتر به استفاده از راهنماها و اشارات غیر کلامی بافت ارتباطی متکی هستند؛ ثالثاً، مردم اغلب بسته به موقعیت اجتماعی‌ای که ارتباط در آن صورت می‌پذیرد، به شکل‌های مختلفی از زبان مشابه صحبت می‌کنند و رابعاً، تمام زبان‌ها برای پیچیده کردن ارتباط تا حدودی از شکل‌های غیر استانداردی چون زبان عامیانه، ضرب المثل و حسن تعبیرها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pStyle w:val="BookText"/>
        <w:rPr/>
      </w:pPr>
      <w:r>
        <w:rPr>
          <w:rFonts w:ascii="IRNazanin" w:hAnsi="IRNazanin" w:eastAsia="IRNazanin"/>
          <w:color w:val="111111"/>
          <w:sz w:val="28"/>
          <w:sz w:val="28"/>
          <w:szCs w:val="28"/>
          <w:rtl w:val="true"/>
          <w:lang w:bidi="fa-IR"/>
        </w:rPr>
        <w:t>ارتباط واقعی و مجازی، ارتباط زبانی، سخن نیکو، ضرب المثل، زبان عامیانه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فرهنگ بر زبان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تأثیر زبان بر فرهنگ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ساپیر در بحث تأثیر زبان بر فرهنگ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کدهای محدود در نظریه برنستاین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فرهنگ وابسته به محیط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رابطه‌ای بین شناخت روابط فرهنگ و زبان و موقعیت تبلیغی وجود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غیر رسمی زبان را نام برده،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آگاهی مبلغ از استفاده‌های غیر رسمی از زبان در فرهنگ‌های مختلف تا چه حد است؟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منطقه جغرافیایی را انتخاب و آنها را در خصوص رابطه فرهنگ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بیست صفحه‌ای در خصوص نقش زبان قرآن در تغییر فرهنگ جاهلی ارایه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بخش پنهان و آشکار پیام‌های حداقل دو زبان رسمی، تحقیق ارئه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نیکو و ضرب المثل‌های معروف حداقل پنج فرهنگ مختلف را با مراجعه به منابع مختلف،شناسایی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بیست صفحه‌ای در زمینه درگیری زبانی، زبان عامیانه و تفاوت‌های آن در سه منطقه اروپا، آمریکا و آفریقا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میلر، جرالد؛ ارتباط کلامی، ترجمه علی ذکاوتی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باستانی، قادر؛ اصول و تکنیک‌های برقراری ارتباط مؤثر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معینی، جهانگیر؛ نظریه و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فردرو؛ جامعه و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صالحی، رضا؛ مفاهیم و نظریه‌های فرهنگی</w:t>
      </w:r>
      <w:r>
        <w:rPr>
          <w:rFonts w:eastAsia="IRNazanin" w:cs="IRNazanin"/>
          <w:color w:val="111111"/>
          <w:sz w:val="28"/>
          <w:szCs w:val="28"/>
          <w:rtl w:val="true"/>
          <w:lang w:bidi="fa-IR"/>
        </w:rPr>
        <w:t>.</w:t>
      </w:r>
      <w:bookmarkStart w:id="531" w:name="pg5147_54569"/>
    </w:p>
    <w:p>
      <w:pPr>
        <w:pStyle w:val="Heading3"/>
        <w:numPr>
          <w:ilvl w:val="2"/>
          <w:numId w:val="1"/>
        </w:numPr>
        <w:rPr/>
      </w:pPr>
      <w:bookmarkStart w:id="532" w:name="__RefHeading___Toc1835494_774463916"/>
      <w:bookmarkStart w:id="533" w:name="_Toc203"/>
      <w:bookmarkEnd w:id="531"/>
      <w:bookmarkEnd w:id="532"/>
      <w:r>
        <w:rPr/>
        <w:t>14</w:t>
      </w:r>
      <w:r>
        <w:rPr>
          <w:rtl w:val="true"/>
        </w:rPr>
        <w:t xml:space="preserve">- </w:t>
      </w:r>
      <w:r>
        <w:rPr>
          <w:rtl w:val="true"/>
        </w:rPr>
        <w:t>ارتباط غیر کلامی</w:t>
      </w:r>
      <w:bookmarkEnd w:id="533"/>
    </w:p>
    <w:p>
      <w:pPr>
        <w:pStyle w:val="Heading4"/>
        <w:numPr>
          <w:ilvl w:val="3"/>
          <w:numId w:val="1"/>
        </w:numPr>
        <w:rPr/>
      </w:pPr>
      <w:bookmarkStart w:id="534" w:name="__RefHeading___Toc1835496_774463916"/>
      <w:bookmarkStart w:id="535" w:name="_Toc204"/>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اهداف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منظورآشنایی عمیق دانش‌پژوهان با شیوه‌های نو در بر قراری ارتباط و نیز آشنایی آنها با گونه‌های اشارات غیر کلامی، انتظار می‌رود تا در پایان درس بتوانند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جامعی از ماهییت ارتباط غیر کلامی را ارایه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ضرورت استفاده از اشارات غیر کلامی در امر تبلیغ، دفاع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انواع گوناگون ارتباط کلامی در بحث و تبلیغ استفاده نمایند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موفقیت‌آمیز در عرصه تبلیغ بین‌الملل نه تنها مستلزم شناخت زبان، بلکه مستلزم شناخت وجوه غیرکلامی برقراری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هر جامعه گفتاری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ارتباط غیر کلامی با نام‌های مختلفی، مانند ماورای ارتباط، </w:t>
      </w:r>
      <w:r>
        <w:rPr>
          <w:rStyle w:val="FootnoteAnchor"/>
          <w:rtl w:val="true"/>
        </w:rPr>
        <w:footnoteReference w:id="269"/>
      </w:r>
      <w:r>
        <w:rPr>
          <w:rFonts w:ascii="IRNazanin" w:hAnsi="IRNazanin" w:eastAsia="IRNazanin"/>
          <w:color w:val="111111"/>
          <w:sz w:val="28"/>
          <w:sz w:val="28"/>
          <w:szCs w:val="28"/>
          <w:rtl w:val="true"/>
          <w:lang w:bidi="fa-IR"/>
        </w:rPr>
        <w:t xml:space="preserve">فرازبانی، </w:t>
      </w:r>
      <w:r>
        <w:rPr>
          <w:rStyle w:val="FootnoteAnchor"/>
          <w:rtl w:val="true"/>
        </w:rPr>
        <w:footnoteReference w:id="270"/>
      </w:r>
      <w:r>
        <w:rPr>
          <w:rFonts w:ascii="IRNazanin" w:hAnsi="IRNazanin" w:eastAsia="IRNazanin"/>
          <w:color w:val="111111"/>
          <w:sz w:val="28"/>
          <w:sz w:val="28"/>
          <w:szCs w:val="28"/>
          <w:rtl w:val="true"/>
          <w:lang w:bidi="fa-IR"/>
        </w:rPr>
        <w:t xml:space="preserve">پیام‌های ثانوی، </w:t>
      </w:r>
      <w:r>
        <w:rPr>
          <w:rStyle w:val="FootnoteAnchor"/>
          <w:rtl w:val="true"/>
        </w:rPr>
        <w:footnoteReference w:id="271"/>
      </w:r>
      <w:r>
        <w:rPr>
          <w:rFonts w:ascii="IRNazanin" w:hAnsi="IRNazanin" w:eastAsia="IRNazanin"/>
          <w:color w:val="111111"/>
          <w:sz w:val="28"/>
          <w:sz w:val="28"/>
          <w:szCs w:val="28"/>
          <w:rtl w:val="true"/>
          <w:lang w:bidi="fa-IR"/>
        </w:rPr>
        <w:t xml:space="preserve">زبان خاموش </w:t>
      </w:r>
      <w:r>
        <w:rPr>
          <w:rStyle w:val="FootnoteAnchor"/>
          <w:rtl w:val="true"/>
        </w:rPr>
        <w:footnoteReference w:id="272"/>
      </w:r>
      <w:r>
        <w:rPr>
          <w:rFonts w:ascii="IRNazanin" w:hAnsi="IRNazanin" w:eastAsia="IRNazanin"/>
          <w:color w:val="111111"/>
          <w:sz w:val="28"/>
          <w:sz w:val="28"/>
          <w:szCs w:val="28"/>
          <w:rtl w:val="true"/>
          <w:lang w:bidi="fa-IR"/>
        </w:rPr>
        <w:t xml:space="preserve">و بعد پنهان </w:t>
      </w:r>
      <w:r>
        <w:rPr>
          <w:rStyle w:val="FootnoteAnchor"/>
          <w:rtl w:val="true"/>
        </w:rPr>
        <w:footnoteReference w:id="273"/>
      </w:r>
      <w:r>
        <w:rPr>
          <w:rFonts w:ascii="IRNazanin" w:hAnsi="IRNazanin" w:eastAsia="IRNazanin"/>
          <w:color w:val="111111"/>
          <w:sz w:val="28"/>
          <w:sz w:val="28"/>
          <w:szCs w:val="28"/>
          <w:rtl w:val="true"/>
          <w:lang w:bidi="fa-IR"/>
        </w:rPr>
        <w:t>ارتباط یاد شده است</w:t>
      </w:r>
      <w:r>
        <w:rPr>
          <w:rFonts w:eastAsia="IRNazanin" w:cs="IRNazanin"/>
          <w:color w:val="111111"/>
          <w:sz w:val="28"/>
          <w:szCs w:val="28"/>
          <w:rtl w:val="true"/>
          <w:lang w:bidi="fa-IR"/>
        </w:rPr>
        <w:t>.</w:t>
      </w:r>
      <w:bookmarkStart w:id="536" w:name="pg5147_54571"/>
    </w:p>
    <w:p>
      <w:pPr>
        <w:pStyle w:val="BookText"/>
        <w:rPr/>
      </w:pPr>
      <w:bookmarkEnd w:id="536"/>
      <w:r>
        <w:rPr>
          <w:rFonts w:ascii="IRNazanin" w:hAnsi="IRNazanin" w:eastAsia="IRNazanin"/>
          <w:color w:val="111111"/>
          <w:sz w:val="28"/>
          <w:sz w:val="28"/>
          <w:szCs w:val="28"/>
          <w:rtl w:val="true"/>
          <w:lang w:bidi="fa-IR"/>
        </w:rPr>
        <w:t>به همان اندازه که زبان در ارسال و دریافت پیام‌ها اهمیت دارد، ارتباط غیر کلامی نیز مهم است؛ زیرا کمکی مؤثر در تفسیر و تعبیر پیام‌های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غیر کلامی، اغلب حاکی از جدی بودن پیام‌ها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غیر کلامی در محدوده خود، پاسخ‌گوی بسیاری از پیام‌های ارسالی و دریافتی به عنوان بخشی از جریان ارتباط انسانی به شمار می‌آید؛ چرا که اغلب در حدود سی درصد ارتباطات میان دو نفر در جامعه زبانی یکسان به لحاظ ماهیتی، کلامی است؛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غیر کلامی در یک موقعیت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عرصه تبلیغ جهانی نیز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افراد دارای شرایط هم زبانی نیستند، کاربرد مؤثرتری پیدا می‌کند</w:t>
      </w:r>
      <w:r>
        <w:rPr>
          <w:rFonts w:eastAsia="IRNazanin" w:cs="IRNazanin"/>
          <w:color w:val="111111"/>
          <w:sz w:val="28"/>
          <w:szCs w:val="28"/>
          <w:rtl w:val="true"/>
          <w:lang w:bidi="fa-IR"/>
        </w:rPr>
        <w:t>.</w:t>
      </w:r>
    </w:p>
    <w:p>
      <w:pPr>
        <w:pStyle w:val="Heading4"/>
        <w:numPr>
          <w:ilvl w:val="3"/>
          <w:numId w:val="1"/>
        </w:numPr>
        <w:rPr/>
      </w:pPr>
      <w:bookmarkStart w:id="537" w:name="__RefHeading___Toc1835498_774463916"/>
      <w:bookmarkStart w:id="538" w:name="_Toc205"/>
      <w:bookmarkEnd w:id="537"/>
      <w:r>
        <w:rPr>
          <w:rtl w:val="true"/>
        </w:rPr>
        <w:t>ماهیت ارتباط غیرکلامی</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غیرکلامی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مؤثری در زمینه تنظیم رفتار متقابل انسان است که به چند روش مهم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پیام‌ها درباره نحوه برخوردها و احساس‌ها؛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و بسط پیام‌های کلامی؛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زمان و نوبت هر یک از برقرارکنندگان ارتباط</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برخی اشارات غیر کلامی با روش‌های مشابه در فرهنگ‌های مختلف استفاده می‌شوند، اما تفاوت‌های زیادی در نمونه‌ها و انگاره‌های غیر کلامی وجود دارد که گاهی در یک بافت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موجب ایجاد وقفه در امر ارتباط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منابع ادبی، سرشار از سناریوهایی است که نشان می‌دهد چگونه درک و فهم اشتباه اشارات و کنایه‌های غیر کلامی، مستقیماً موجب اختلال در ارتباط میان فرهنگی می‌شود</w:t>
      </w:r>
      <w:r>
        <w:rPr>
          <w:rFonts w:eastAsia="IRNazanin" w:cs="IRNazanin"/>
          <w:color w:val="111111"/>
          <w:sz w:val="28"/>
          <w:szCs w:val="28"/>
          <w:rtl w:val="true"/>
          <w:lang w:bidi="fa-IR"/>
        </w:rPr>
        <w:t>.</w:t>
      </w:r>
      <w:bookmarkStart w:id="539" w:name="pg5147_54573"/>
    </w:p>
    <w:p>
      <w:pPr>
        <w:pStyle w:val="BookText"/>
        <w:rPr/>
      </w:pPr>
      <w:bookmarkEnd w:id="539"/>
      <w:r>
        <w:rPr>
          <w:rFonts w:ascii="IRNazanin" w:hAnsi="IRNazanin" w:eastAsia="IRNazanin"/>
          <w:color w:val="111111"/>
          <w:sz w:val="28"/>
          <w:sz w:val="28"/>
          <w:szCs w:val="28"/>
          <w:rtl w:val="true"/>
          <w:lang w:bidi="fa-IR"/>
        </w:rPr>
        <w:t>نیاز به آموختن همه اشارات غیر کلامی دیگر فرهنگ‌ها و تسلط بر آنها، افزون بر کسب مهارت‌های زبانی، سبب افزایش تلاش موفقیت‌آمیز در عرصه فعالیت و تبلیغ بین المللی می‌شود؛ چرا که معمولاً اعضای هر فرهنگ، افرادی را که با کنایه‌ها و اشارات غیر کلامی فرهنگی آنان آشنایی دارند، با گرمی و حرارت بیشتری می‌پذیرند و در ضمن، این افراد فرصت بیشتری برای برقراری روابط متقابل موفقیت‌آمیز با یکدیگر خواهند داشت</w:t>
      </w:r>
      <w:r>
        <w:rPr>
          <w:rFonts w:eastAsia="IRNazanin" w:cs="IRNazanin"/>
          <w:color w:val="111111"/>
          <w:sz w:val="28"/>
          <w:szCs w:val="28"/>
          <w:rtl w:val="true"/>
          <w:lang w:bidi="fa-IR"/>
        </w:rPr>
        <w:t>.</w:t>
      </w:r>
    </w:p>
    <w:p>
      <w:pPr>
        <w:pStyle w:val="Heading4"/>
        <w:numPr>
          <w:ilvl w:val="3"/>
          <w:numId w:val="1"/>
        </w:numPr>
        <w:rPr/>
      </w:pPr>
      <w:bookmarkStart w:id="540" w:name="__RefHeading___Toc1835500_774463916"/>
      <w:bookmarkStart w:id="541" w:name="_Toc206"/>
      <w:bookmarkEnd w:id="540"/>
      <w:r>
        <w:rPr>
          <w:rtl w:val="true"/>
        </w:rPr>
        <w:t>گوناگونی اشارات غیر کلامی</w:t>
      </w:r>
      <w:bookmarkEnd w:id="541"/>
    </w:p>
    <w:p>
      <w:pPr>
        <w:pStyle w:val="Heading5"/>
        <w:numPr>
          <w:ilvl w:val="4"/>
          <w:numId w:val="1"/>
        </w:numPr>
        <w:rPr/>
      </w:pPr>
      <w:bookmarkStart w:id="542" w:name="__RefHeading___Toc1835502_774463916"/>
      <w:bookmarkStart w:id="543" w:name="_Toc207"/>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همان‌طور که زبان‌ها، نظام‌های قراردادی ارتباط به شمار می‌آیند، وجوه غیر کلامی نیز گونه‌هایی از موارد قراردادی را نشان می‌دهند و دامنه گسترده‌ای از دیگر شیوه‌های بیان افکار و احساسات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دامنه وسیع ارتباطات و اشارات غیرکلامی در سراسر جهان، دو دسته گسترده از تفاوت‌های زیر را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کنایه‌ها و اشاره‌های غیرکلامی یکسان که معانی مختلفی در فرهنگ‌های مختلف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کنایه‌ها و اشارات غیرکلامی مختلف که معانی و مفاهیم یکسانی در انواع فرهنگ‌ها دارند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اشاره‌های یکسان، معانی مختلف یا حتی متضادی دارند؛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 هیس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شیوه نسبتاً اهانت‌آمیز نشان دادن مخالفت با سخن کسی در جامعه‌ای مانند آمریکاست، در برخی از کشورهای اسپانیایی و فارسی زبان، طریقه معمولی درخواست سکوت به شمار می‌رود و در میان باستوهای آفریقای جنوبی برای تحسین کردن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فرهنگ‌ها، نوعی اشاره و رفتار صد در صد استهزاآمیز و موهن به شمار می‌آید، در حالی که همین رفتار در دیگر فرهنگ‌ها، توصیف و نمایش حالت ناراحتی و خجالت در قبال اشتباهی فاحش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مقابل، ممکن است در فرهنگ‌های مختلف با اشارات و کنایه‌های غیرکلامی کاملاً متفاوت، پیام یکسانی فرستاده شود؛ برای مثال، اشاره غیرکلامی برای تأیید و تصدیق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اعلام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جوامع اروپای غربی به شکل بالا و پایین بردن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بحث و مجادله روان‌شناسان اوایل قرن بیستم که بر این عقیده بودند که چنین اشاره غیرکلامی برای همه انسان‌ها طبیعی یا غریزی به شمار می‌آید، اما با تأمل در برخی فرهنگ‌ها در می‌یابیم که این تصدیق به شیوه‌های مختلف و به صورت غیر کلامی اظهار می‌شود؛ برای مثال، تأیید کردن در میان سمانگ‌های مالایا با حرکت سریع سر به طرف جلو، در حبشه با حرکت سر به طرف عقب، در میان دیاکس‌های بورنئو با بالا بردن ابروها، در میان آینوهای شمال ژاپن با آوردن هر دو دست به طرف سینه و سپس با حرکت دادن موقرانه دست‌ها به طرف پایین، در حالی که کف دست‌ها به طرف بالاست و در میان خدمتکاران بنگالی مقیم کلکته با حرکت سر از یک شانه به طرف شانه دیگر نشان داده می‌شود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گذشته، شاهد افزایش تحقیقات درباره موضوع‌های کلی ارتباط غیر کلامی بوده‌ایم؛ ولی آنچه موضوع ارتباط غیر کلامی را تشکیل می‌دهد، همیشه هم مورد پذیرش و تأیید گسترده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طبقه‌بندی‌های رفتار غیر کلامی</w:t>
      </w:r>
    </w:p>
    <w:p>
      <w:pPr>
        <w:pStyle w:val="BookText"/>
        <w:rPr/>
      </w:pPr>
      <w:r>
        <w:rPr>
          <w:rFonts w:ascii="IRNazanin" w:hAnsi="IRNazanin" w:eastAsia="IRNazanin"/>
          <w:color w:val="111111"/>
          <w:sz w:val="28"/>
          <w:sz w:val="28"/>
          <w:szCs w:val="28"/>
          <w:rtl w:val="true"/>
          <w:lang w:bidi="fa-IR"/>
        </w:rPr>
        <w:t xml:space="preserve">بسیار متنوع است؛ از طرح سه‌گانه آیزنبرگ و اسمیت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طبقه‌بندی کاندن و یوسف </w:t>
      </w:r>
      <w:r>
        <w:rPr>
          <w:rStyle w:val="FootnoteAnchor"/>
          <w:rtl w:val="true"/>
        </w:rPr>
        <w:footnoteReference w:id="276"/>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تفاوت‌ها، عناوین زیر به صورت گسترده و مشترک در ادبیات ارتباط غیر کلامی مشاهده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چهره؛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و اشارات دست؛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راه رفتن؛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و حالت بدن؛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کردن از فضا؛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کردن؛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چشمی؛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بویایی؛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نمادگرایی رنگ؛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مصنوعات؛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پوشاک، آرایش سر و لوازم آرایش؛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نمادگرایی زمانی؛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نمادهای تصویری؛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بحث تفصیلی تمام وجوه ارتباط غیر کلامی، ما را از فضای اصلی موضوع درس خارج می‌سازد؛ ولی برای تأیید و تأکید بر اهمیت ارتباط غیرکلامی در عرصه تبلیغ بین الملل، برخی از موارد مهم را به اختصار بررسی</w:t>
      </w:r>
      <w:bookmarkStart w:id="544" w:name="pg5147_54579"/>
    </w:p>
    <w:p>
      <w:pPr>
        <w:pStyle w:val="BookText"/>
        <w:rPr/>
      </w:pPr>
      <w:bookmarkEnd w:id="544"/>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و بررسی به آن پدیده‌های غیر کلامی منحصر خواهد شد که به طور چشمگیری بر ارتباط بین فردی </w:t>
      </w:r>
      <w:r>
        <w:rPr>
          <w:rStyle w:val="FootnoteAnchor"/>
          <w:rtl w:val="true"/>
        </w:rPr>
        <w:footnoteReference w:id="277"/>
      </w:r>
      <w:r>
        <w:rPr>
          <w:rFonts w:ascii="IRNazanin" w:hAnsi="IRNazanin" w:eastAsia="IRNazanin"/>
          <w:color w:val="111111"/>
          <w:sz w:val="28"/>
          <w:sz w:val="28"/>
          <w:szCs w:val="28"/>
          <w:rtl w:val="true"/>
          <w:lang w:bidi="fa-IR"/>
        </w:rPr>
        <w:t>اثر می‌گذارند؛ از جمله بر وضع و حالت بدن، اشارات، لمس کردن، حالات چهره و ارتباط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تقسیم‌بندی‌های فرعی، مانند وضع و حالت بدن، اشاره کردن‌ها و علامت دادن‌ها که در پی می‌آید، نباید موجب چنین تصوری شود که این نکات یا بخش‌های فرعی، جدا از یکدیگر بوده یا بی‌ارتباط با یکدیگرند</w:t>
      </w:r>
      <w:r>
        <w:rPr>
          <w:rFonts w:eastAsia="IRNazanin" w:cs="IRNazanin"/>
          <w:color w:val="111111"/>
          <w:sz w:val="28"/>
          <w:szCs w:val="28"/>
          <w:rtl w:val="true"/>
          <w:lang w:bidi="fa-IR"/>
        </w:rPr>
        <w:t>.</w:t>
      </w:r>
    </w:p>
    <w:p>
      <w:pPr>
        <w:pStyle w:val="Heading5"/>
        <w:numPr>
          <w:ilvl w:val="4"/>
          <w:numId w:val="1"/>
        </w:numPr>
        <w:rPr/>
      </w:pPr>
      <w:bookmarkStart w:id="545" w:name="__RefHeading___Toc1835504_774463916"/>
      <w:bookmarkStart w:id="546" w:name="_Toc208"/>
      <w:bookmarkEnd w:id="545"/>
      <w:r>
        <w:rPr>
          <w:rtl w:val="true"/>
        </w:rPr>
        <w:t>الف</w:t>
      </w:r>
      <w:r>
        <w:rPr>
          <w:rtl w:val="true"/>
        </w:rPr>
        <w:t xml:space="preserve">) </w:t>
      </w:r>
      <w:r>
        <w:rPr>
          <w:rtl w:val="true"/>
        </w:rPr>
        <w:t>وضعیت و حالت بدن</w:t>
      </w:r>
      <w:bookmarkEnd w:id="546"/>
    </w:p>
    <w:p>
      <w:pPr>
        <w:pStyle w:val="BookText"/>
        <w:rPr/>
      </w:pPr>
      <w:r>
        <w:rPr>
          <w:rFonts w:ascii="IRNazanin" w:hAnsi="IRNazanin" w:eastAsia="IRNazanin"/>
          <w:color w:val="111111"/>
          <w:sz w:val="28"/>
          <w:sz w:val="28"/>
          <w:szCs w:val="28"/>
          <w:rtl w:val="true"/>
          <w:lang w:bidi="fa-IR"/>
        </w:rPr>
        <w:t>وضعیت و حالتی که مردم به بدن‌های خود می‌دهند، اغلب اطلاعاتی در مورد وضعیت اجتماعی، اعمال مذهبی، تمایل به حفظ فاصله اجتماعی، علایق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هنگام برقراری ارتباط،معمولاً تمایل دارند که با دادن حالت معینی به بدن، خود را به سوی دیگران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ممکن است به شخص دیگری تکیه کند، یا زانو بزند، یا کم‌محلی کند و یا رو برگرداند که در هر مورد، پیام متفاوتی با وضعیت و حالت خود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علامات موضعی، نشانه‌های بسیار مؤثر از حالت درونی شخص و همچنین انتظارات و توقعات رفتاری او از دیگران را تشکیل می‌دهند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به گفته هیوز، توانایی نشان دادن حدود هزار وضعیت بدنی مختلف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هر فرهنگ فرضی، چه وضعیت یا حالت بدنی را برای تأکید برمی‌گزیند، از طریق همان جریانی فرا گرفته می‌شود که وجوه دیگر فرهنگ با آن درونی می‌شوند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هنگامی که مردم در محیطی میان‌فرهنگی ارتباطی برقرار می‌کنند، ممکن است تفاوت‌های آشکاری در چگونگی حالات و وضعیت‌های بدنی و نیز معانی این حالات،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رسم بر این است که به منظور نشان دادن ادب و احترام از جای بلند شوند، در حالی که در برخی فرهنگ‌ها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پلینزی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رعایت و نشان دادن ادب و احترام می‌نشینند؛ در آمریکا اغلب به صندلی تکیه می‌زنند و پاهایشان را بر روی میز می‌گذارند تا رفتاری راحت و غیر رسمی را نشان دهند، ولی چنین حرکت و وضعیتی را در سوئیس و آلمان برخلاف ادب و احترام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چمباتمه زدن از نظر بسیاری از مردم دیگر از عادی‌ترین حالات راحت بودن به شمار می‌آید، در حالی که همین عمل از نظر مردم آمریکای شمالی، حالتی نامناسب و غیر متمدنانه است یا حداقل خیلی متمدنانه نیست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نمایشی‌ترین پیام‌های غیرکلامی که با حالت یا وضعیت بدنی القا می‌گردد، حالت فروتنی و سربه زیری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حالت فروتنی و تسلیم، با جمع‌وجور کردن خود، یا خود را پس کشیدن، قوز کردن، خم شدن و به حال تعظیم درآمدن،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نشان دادن حالت تسلیم، این است که فرد مطیع و فروتن، آنقدر ضعیف، کوچک و غیر تهدید کننده است که ارزش ندارد با او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شدیدترین شکل و حالت آن، می‌توان زندانیان جنگی را مشاهده کرد که چطور در حالت چمباتمه زدن در برابر کسانی که آنها را اسیر کرده‌اند، خم می‌شوند و سرهایشان را پایین نگه می‌دارند، در حالی که بدن‌های خود را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معمولی‌ترین شکل آن، می‌توان شخص زیر دستی را</w:t>
      </w:r>
    </w:p>
    <w:p>
      <w:pPr>
        <w:pStyle w:val="BookText"/>
        <w:rPr/>
      </w:pPr>
      <w:r>
        <w:rPr>
          <w:rFonts w:ascii="IRNazanin" w:hAnsi="IRNazanin" w:eastAsia="IRNazanin"/>
          <w:color w:val="111111"/>
          <w:sz w:val="28"/>
          <w:sz w:val="28"/>
          <w:szCs w:val="28"/>
          <w:rtl w:val="true"/>
          <w:lang w:bidi="fa-IR"/>
        </w:rPr>
        <w:t>مثال زد که اندکی از قسمت کمر او خم شده است و به شخص مافوق خود تعظیم می‌کند البته میزان و درجه‌ای که تا آن حد بر خم شدن یا پایین آوردن بدن تأکید می‌شود، در هر فرهنگی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تعظیم کامل یا پایین آوردن نمایشی بدن در بسیاری از فرهنگ‌ها، معمولاً در مواقع رسمی مانند بخشی از مراسم مذهبی خاص یا احترام به رئیس ایالت یا بزرگ خاندان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زمانی که مقامات انگلیسی در مقابل ملکه انگلیس قرار می‌گیرند و یا در زمانی‌که خاندان سلطنتی مراسم شوالیه‌گری، آنان را مورد تفقد و احترام قرار می‌دهند، باید خم شوند، تعظیم کنند و یا زانو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مسیحیان در بخشی از اعمال مذهبی زانو می‌زنند، کاتولیک‌ها نیز زانو می‌زنند و کرنش می‌کنند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تعظیم کردن به منزله پدیده‌ای جهانی، طی دهه‌های اخیر رو به کاهش گذاشته است، اما در فرهنگ آلمان و حتی به میزانی بیشتر در کشور ژاپن امروزی باقی مانده است؛ جایی که تعظیم کردن و خم شدن، بخش جدایی‌ناپذیری از برخوردهای روزمره اجتماعی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فرهنگ اسلامی، تعظیم کردن یا هر گونه حالت و وضعیت بدنی تسلیم و سربه زیری به نحوی خاص در مقابل غیر خدا و اولیای او، آزار دهنده و ناراحت کننده است؛ زیرا این عمل، حاکی از رسمی بودن، اشراف‌سالاری بیش از حد و انکار عملی برابری و مساوات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w:t>
      </w:r>
    </w:p>
    <w:p>
      <w:pPr>
        <w:pStyle w:val="BookText"/>
        <w:rPr/>
      </w:pPr>
      <w:r>
        <w:rPr>
          <w:rFonts w:ascii="IRNazanin" w:hAnsi="IRNazanin" w:eastAsia="IRNazanin"/>
          <w:color w:val="111111"/>
          <w:sz w:val="28"/>
          <w:sz w:val="28"/>
          <w:szCs w:val="28"/>
          <w:rtl w:val="true"/>
          <w:lang w:bidi="fa-IR"/>
        </w:rPr>
        <w:t>تعظیم کردن در برقراری ارتباط در هیچ کشوری به اندازه جامعه ژاپن حایز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گزارش مورسباک، جهت نشان‌دادن میزان رواج تعظیم کردن در ژاپن امروزی،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برخی از زنان شاغل در فروشگاه‌ها، فقط تعظیم کردن به مشتریان، ضمن بالا رفتن آنها از پلکان‌های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خیلی از ژاپنی‌ها مکرراً به هم‌صحبت خود در طرف دیگر خط تلفن تعظیم می‌کنند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تعظیم کردن، ارتباط میان دو ژاپنی را برقرار می‌سازد، جریان بحث و گفت‌وگوی پیش آمده را گرم‌تر می‌کند، آن را شاخ و برگ می‌دهد و برای نشان دادن پایان مکالمه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غربی‌ها معنای تعظیم کردن را به‌مفهوم کلی درک می‌کنند، اما تعظیم درست در ژاپن، امری پیچیده و بغرنج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متقابل، بیشتر با مقام و مرتبه افراد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پیش‌بینی مقام و مرتبه اجتماعی دو نفر که با یکدیگر گفت‌وگو می‌کنند، از میزان خم شدن آنها در تعظیم‌هایی که می‌کنند، امکان‌پذیر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میزان خم شدن بیشتر باشد، مقام و رتبه شخص تعظیم کننده در مرتبه پایین‌تری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در تعظیم کردن خم می‌شوند، رسم بر این است که کمی به طرف راست برمی‌گردند تا از برخورد سرها با یکدیگر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شخصی که در مقام و مرتبه پایین‌تری قرار دارد، اول تعظیم کند و در این‌جا شخص حایز مقام بالاتر است که تعیین می‌کند تعظیم چه موقع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دارای مقام و مرتبه برابر، انتظار می‌رود که در تعظیم کردن به یک اندازه خم</w:t>
      </w:r>
    </w:p>
    <w:p>
      <w:pPr>
        <w:pStyle w:val="BookText"/>
        <w:rPr/>
      </w:pPr>
      <w:r>
        <w:rPr>
          <w:rFonts w:ascii="IRNazanin" w:hAnsi="IRNazanin" w:eastAsia="IRNazanin"/>
          <w:color w:val="111111"/>
          <w:sz w:val="28"/>
          <w:sz w:val="28"/>
          <w:szCs w:val="28"/>
          <w:rtl w:val="true"/>
          <w:lang w:bidi="fa-IR"/>
        </w:rPr>
        <w:t>شوند، در حالی که تعظیم را در یک زمان، شروع و در یک زمان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هم‌زمانی بنا به نظر و عقیده بفو، خصوصیتی مهم محسوب می‌گردد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هم‌زمانی و در واقع هم‌زمانی کامل در مورد تعظیم کردن، اصلی کاملاً اساسی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شخصی بخواهد به من تعظیم کند، اغلب به‌شدت احساس سراسیمگی و ناراحتی می‌کنم؛ زیرا نمی‌توانم هم‌زمان با او تعظیم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تعظیم کردن در فاصله یک ثانیه اتفاق می‌افتد، قبل از این‌که فرصت فکر کردن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باید دقیقاً بدانند که چه موقع تعظیم را شروع کنند، تا چه حد خم شوند، برای چه مدتی در حالت تعظیم باقی بمانند و سرانجام، چه زمانی سرهایشان را بالا آورند</w:t>
      </w:r>
      <w:r>
        <w:rPr>
          <w:rFonts w:eastAsia="IRNazanin" w:cs="IRNazanin"/>
          <w:color w:val="111111"/>
          <w:sz w:val="28"/>
          <w:szCs w:val="28"/>
          <w:rtl w:val="true"/>
          <w:lang w:bidi="fa-IR"/>
        </w:rPr>
        <w:t xml:space="preserve">. </w:t>
      </w:r>
      <w:r>
        <w:rPr>
          <w:rStyle w:val="FootnoteAnchor"/>
          <w:rtl w:val="true"/>
        </w:rPr>
        <w:footnoteReference w:id="281"/>
      </w:r>
      <w:bookmarkStart w:id="547" w:name="pg5147_54590"/>
    </w:p>
    <w:p>
      <w:pPr>
        <w:pStyle w:val="BookText"/>
        <w:rPr/>
      </w:pPr>
      <w:bookmarkEnd w:id="547"/>
      <w:r>
        <w:rPr>
          <w:rFonts w:ascii="IRNazanin" w:hAnsi="IRNazanin" w:eastAsia="IRNazanin"/>
          <w:color w:val="111111"/>
          <w:sz w:val="28"/>
          <w:sz w:val="28"/>
          <w:szCs w:val="28"/>
          <w:rtl w:val="true"/>
          <w:lang w:bidi="fa-IR"/>
        </w:rPr>
        <w:t>این مطلب که وقتی با دیگری رابطه برقرار می‌سازیم، خود را در چه حالت و وضعیتی قرار می‌دهیم نیز از نظر فرهنگی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دیگری کردن در بسیاری از فرهنگ‌ها نشانه غیرکلامی آشکاری از تمایل نداشتن به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میزان و حدودی که انتظار می‌رود دو نفر در جریان مکالمه‌ای عادی در مقابل یکدیگر قرار گیرند، در همه فرهنگ‌ها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برای دو فرد ایرانی، این امر که در حال راه رفتن در کنار یکدیگر صحبت کنند و گاهی هم سرهایشان را به طرف یکدیگر برگردانند، هیچ مسئله‌ای نیست؛ اما ادوارد هال دریافت که وقتی درهمین وضعیت، اقدام به راه رفتن و صحبت کردن با یک دوست عرب کنید، مشکلی اساسی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موقع راه رفتن، هر وقت که هال صحبت می‌کرد از حرکت باز می‌ایستاد و به صورت او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بسیاری از فرهنگ‌های عربی بر تماس چشمی زیاد در وقت گفت‌وگو پافشاری می‌کنند و دو طرف گفت‌وگو باید مستقیماً روبه‌روی هم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هال دریافت، صحبت کردن به هنگام راه رفتن در کنار یکدیگر و بدون برقراری تماس چشمی از نظر موازین عرب بی‌ادبانه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نه فقط نشان می‌دهد که چطور حالت و وضعیت بدنی، پیام‌های مختلفی را منتقل می‌کند، بلکه همچنین نمودار این است که چطور دو حوزه ارتباط غیرکلامی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 حالت بدنی و 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با یکدیگر دارند</w:t>
      </w:r>
      <w:r>
        <w:rPr>
          <w:rFonts w:eastAsia="IRNazanin" w:cs="IRNazanin"/>
          <w:color w:val="111111"/>
          <w:sz w:val="28"/>
          <w:szCs w:val="28"/>
          <w:rtl w:val="true"/>
          <w:lang w:bidi="fa-IR"/>
        </w:rPr>
        <w:t xml:space="preserve">. </w:t>
      </w:r>
      <w:r>
        <w:rPr>
          <w:rStyle w:val="FootnoteAnchor"/>
          <w:rtl w:val="true"/>
        </w:rPr>
        <w:footnoteReference w:id="282"/>
      </w:r>
    </w:p>
    <w:p>
      <w:pPr>
        <w:pStyle w:val="Heading5"/>
        <w:numPr>
          <w:ilvl w:val="4"/>
          <w:numId w:val="1"/>
        </w:numPr>
        <w:rPr/>
      </w:pPr>
      <w:bookmarkStart w:id="548" w:name="__RefHeading___Toc1835506_774463916"/>
      <w:bookmarkStart w:id="549" w:name="_Toc209"/>
      <w:bookmarkEnd w:id="548"/>
      <w:r>
        <w:rPr>
          <w:rtl w:val="true"/>
        </w:rPr>
        <w:t>ب</w:t>
      </w:r>
      <w:r>
        <w:rPr>
          <w:rtl w:val="true"/>
        </w:rPr>
        <w:t xml:space="preserve">) </w:t>
      </w:r>
      <w:r>
        <w:rPr>
          <w:rtl w:val="true"/>
        </w:rPr>
        <w:t>اشارات و حرکات دست</w:t>
      </w:r>
      <w:bookmarkEnd w:id="54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همین اواخر به طور عمده به اهمیت حرکات دست توجه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غیرکلامی به طور کلی و حرکات دست به طور خاص، مدت زمان زیادی، گونه پیش پاافتاده‌ای از ارتباط،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ما گفته شده که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به کار بردن واژه‌ها در جهت نمادی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شاخص انسان بودن و اعتبار بشریت ماست، معمولاً تمام شکل‌های دیگر ارتباطی را خشک و بی‌اهمیت قلمداد می‌کنیم؛ ولی ارتباط انسانی با اجزای غیرکلامی، بسیار غنی شده و در واقع، مفهوم و معنای حقیقی واژه‌هاست که گاهی بسته به حرکات دستی که همراه آنها می‌شود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هاریسون، مثال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Just let me say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زبان انگلیسی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عبارت، زمانی که با حرکت دست به سمت بالا همراه باشد به طوری که کف دست به طرف مخاطب قرار بگیرد، احتمال دارد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اجازه بدهید من صحبت 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عبارت، همراه با حرکت دست به سمت خارج، کف دست به طرف پایین، بیشتر احتمال دارد که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بگویم واقعاً چطور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گفتن این عبارت با حرکت دست به سمت خارج در حالی که کف دست به طرف بالا قرار بگیرد،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طور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سه جهت مختلف کف دست، ممکن است سه مفهوم کاملآً متفاوت برای واژه‌های یکسان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واژه‌ها برای مبادله اطلاعات، تقریباً ضروری هستند، ولی جریان برقراری ارتباط انسانی بدون استفاده از حرکات دست به صورت جریانی مکانیکی درمی‌آید و توان رساندن تفاوت‌های ظریف را از دست می‌دهد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انگشت‌ها، دست‌ها و بازوها به منظور برقراری ارتباط به طور</w:t>
      </w:r>
    </w:p>
    <w:p>
      <w:pPr>
        <w:pStyle w:val="BookText"/>
        <w:rPr/>
      </w:pPr>
      <w:r>
        <w:rPr>
          <w:rFonts w:ascii="IRNazanin" w:hAnsi="IRNazanin" w:eastAsia="IRNazanin"/>
          <w:color w:val="111111"/>
          <w:sz w:val="28"/>
          <w:sz w:val="28"/>
          <w:szCs w:val="28"/>
          <w:rtl w:val="true"/>
          <w:lang w:bidi="fa-IR"/>
        </w:rPr>
        <w:t>چشمگیری در هر فرهنگی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فرهنگ‌ها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فرهنگ‌هایی که در مناطق اروپای جنوبی و خاورمیانه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انواع گوناگون اشارات و حرکات را با حرارت خاصی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نیمه طنزآمیز که اگر دست‌های ایتالیایی‌ها را از پشت ببندند، قادر نخواهند بود که ارتباط برقرار کرده، منظور خود را بیان کنند، چیزی بیش از برداشت و استنباطی قالبی و عوامانه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تحقیقی که در مورد مهاجران ایتالیایی و کلیمی صورت گرفت، افرون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ایتالیایی‌ها از حرکات تمام بازو و دست‌های خود با تناوب مناسب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عده‌ای افراد بومی و محلی ساکن بولیوی هستند که به دلیل سردی منطقه مسکونی و اجبار در نگهداری دست‌هایشان در زیر پتوها و شال‌ها از حرکات دست به میزان خیلی کمتری استفاده می‌کنند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جهات غیر کلامی ارتباط برخلاف ارتباط کلامی که معمولاً از نظر ساختار و مفهوم به‌خوبی ثبت شده است، در اکثر اجتماعات زبانی به‌ندرت توصیف شده و زمانی هم که مورد توصیف قرار گرفته، معمولاً این توضیحات و توصیف‌ها ناقص و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نادر و استثنایی در این زمینه، مطالعات و تحقیقات موریس و همکارانش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بیست حرکت مهم سر و دست در اروپای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اطلاعات از چهل منطقه گردآوری شد که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مختلف صحبت می‌کردند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موریس و همکارانش، حرکات و اشارات سر و دست را که در اروپا به‌صورت معناداری رواج دارد، در موارد زیر نقل کرده‌اند</w:t>
      </w:r>
      <w:r>
        <w:rPr>
          <w:rFonts w:eastAsia="IRNazanin" w:cs="IRNazanin"/>
          <w:color w:val="111111"/>
          <w:sz w:val="28"/>
          <w:szCs w:val="28"/>
          <w:rtl w:val="true"/>
          <w:lang w:bidi="fa-IR"/>
        </w:rPr>
        <w:t>:</w:t>
      </w:r>
      <w:bookmarkStart w:id="550" w:name="pg5147_54596"/>
    </w:p>
    <w:p>
      <w:pPr>
        <w:pStyle w:val="BookText"/>
        <w:rPr/>
      </w:pPr>
      <w:bookmarkEnd w:id="55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پلک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سبابه در زیر یک چشم قرار می‌گیرد و از این راه، پوست و پلک پایین را به زور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اسپانیا، فرانسه، ایتالیا و یونان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شست و سبابه را روی استخوان هر یک از گونه‌ها قرار می‌هد و به آرامی به طرف چانه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حوزه مدیترانه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بینی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سبابه به صورت افقی به کنار بینی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راز است</w:t>
      </w:r>
      <w:r>
        <w:rPr>
          <w:rFonts w:eastAsia="IRNazanin" w:cs="IRNazanin"/>
          <w:color w:val="111111"/>
          <w:sz w:val="28"/>
          <w:szCs w:val="28"/>
          <w:rtl w:val="true"/>
          <w:lang w:bidi="fa-IR"/>
        </w:rPr>
        <w:t>».</w:t>
      </w:r>
    </w:p>
    <w:p>
      <w:pPr>
        <w:pStyle w:val="Heading5"/>
        <w:numPr>
          <w:ilvl w:val="4"/>
          <w:numId w:val="1"/>
        </w:numPr>
        <w:rPr/>
      </w:pPr>
      <w:bookmarkStart w:id="551" w:name="__RefHeading___Toc1835508_774463916"/>
      <w:bookmarkStart w:id="552" w:name="_Toc210"/>
      <w:bookmarkEnd w:id="551"/>
      <w:r>
        <w:rPr>
          <w:rtl w:val="true"/>
        </w:rPr>
        <w:t>ج</w:t>
      </w:r>
      <w:r>
        <w:rPr>
          <w:rtl w:val="true"/>
        </w:rPr>
        <w:t xml:space="preserve">) </w:t>
      </w:r>
      <w:r>
        <w:rPr>
          <w:rtl w:val="true"/>
        </w:rPr>
        <w:t>حالات چهره</w:t>
      </w:r>
      <w:bookmarkEnd w:id="552"/>
    </w:p>
    <w:p>
      <w:pPr>
        <w:pStyle w:val="BookText"/>
        <w:rPr/>
      </w:pPr>
      <w:r>
        <w:rPr>
          <w:rFonts w:ascii="IRNazanin" w:hAnsi="IRNazanin" w:eastAsia="IRNazanin"/>
          <w:color w:val="111111"/>
          <w:sz w:val="28"/>
          <w:sz w:val="28"/>
          <w:szCs w:val="28"/>
          <w:rtl w:val="true"/>
          <w:lang w:bidi="fa-IR"/>
        </w:rPr>
        <w:t>در برقراری ارتباط غیرکلامی، چهره شاید مهم‌ترین قسمت بدن محسوب گردد؛ به‌خصوص از نظر نشان دادن حالات و وضعیت‌های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چهره در کنار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عمده ارایه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اهمیت چهره به عنوان منبع ارتباط غیرکلامی، تردیدی وجود ندارد؛ زیرا چهره دارای ظرفیت و توانایی نشان دادن هیجان‌ها، برخوردها و به طور کلی اطلاعات واقعی در مدت زمان کوتاهی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داروین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در مورد نظریه حالات جهانشمول چهره اظهارنظر کرد؛ نظریه‌ای که آلپورت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دیگر از جمله اکمن، فرایزن، السورت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از آن حمایت کرده‌اند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تمام این محققان تلاش کرده‌اند که نشان دهند، هیجان‌ها با حالات چهره‌ای یکسان در فرهنگ‌های مختلف، نمودار</w:t>
      </w:r>
      <w:bookmarkStart w:id="553" w:name="pg5147_54598"/>
    </w:p>
    <w:p>
      <w:pPr>
        <w:pStyle w:val="BookText"/>
        <w:rPr/>
      </w:pPr>
      <w:bookmarkEnd w:id="553"/>
      <w:r>
        <w:rPr>
          <w:rFonts w:ascii="IRNazanin" w:hAnsi="IRNazanin" w:eastAsia="IRNazanin"/>
          <w:color w:val="111111"/>
          <w:sz w:val="28"/>
          <w:sz w:val="28"/>
          <w:szCs w:val="28"/>
          <w:rtl w:val="true"/>
          <w:lang w:bidi="fa-IR"/>
        </w:rPr>
        <w:t xml:space="preserve">می‌گردند که حتی فرهنگ‌های ابتدایی و جدا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تماسی با فرهنگ‌های بزرگی مثلاً ایرانی و شرقی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می‌گیرد</w:t>
      </w:r>
      <w:r>
        <w:rPr>
          <w:rFonts w:eastAsia="IRNazanin" w:cs="IRNazanin"/>
          <w:color w:val="111111"/>
          <w:sz w:val="28"/>
          <w:szCs w:val="28"/>
          <w:rtl w:val="true"/>
          <w:lang w:bidi="fa-IR"/>
        </w:rPr>
        <w:t>.</w:t>
      </w:r>
    </w:p>
    <w:p>
      <w:pPr>
        <w:pStyle w:val="Heading5"/>
        <w:numPr>
          <w:ilvl w:val="4"/>
          <w:numId w:val="1"/>
        </w:numPr>
        <w:rPr/>
      </w:pPr>
      <w:bookmarkStart w:id="554" w:name="__RefHeading___Toc1835510_774463916"/>
      <w:bookmarkStart w:id="555" w:name="_Toc211"/>
      <w:bookmarkEnd w:id="554"/>
      <w:r>
        <w:rPr>
          <w:rtl w:val="true"/>
        </w:rPr>
        <w:t>د</w:t>
      </w:r>
      <w:r>
        <w:rPr>
          <w:rtl w:val="true"/>
        </w:rPr>
        <w:t xml:space="preserve">) </w:t>
      </w:r>
      <w:r>
        <w:rPr>
          <w:rtl w:val="true"/>
        </w:rPr>
        <w:t>تماس چشمی</w:t>
      </w:r>
      <w:bookmarkEnd w:id="555"/>
    </w:p>
    <w:p>
      <w:pPr>
        <w:pStyle w:val="BookText"/>
        <w:rPr/>
      </w:pPr>
      <w:r>
        <w:rPr>
          <w:rFonts w:ascii="IRNazanin" w:hAnsi="IRNazanin" w:eastAsia="IRNazanin"/>
          <w:color w:val="111111"/>
          <w:sz w:val="28"/>
          <w:sz w:val="28"/>
          <w:szCs w:val="28"/>
          <w:rtl w:val="true"/>
          <w:lang w:bidi="fa-IR"/>
        </w:rPr>
        <w:t>تمام فرهنگ‌ها تماس چشمی را به عنوان سازوکاری بسیار مهم در برقراری ارتباط غیرکلامی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تماس چشمی را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حالت نخستین در برخورد بین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زیرا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است که دو نگاه به هم می‌پیوندند</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556" w:name="__RefHeading___Toc1835512_774463916"/>
      <w:bookmarkStart w:id="557" w:name="_Toc212"/>
      <w:bookmarkEnd w:id="556"/>
      <w:r>
        <w:rPr>
          <w:rtl w:val="true"/>
        </w:rPr>
        <w:t>مشکلات و موانع ارتباط غیرکلامی در عرصه تبلیغ</w:t>
      </w:r>
      <w:bookmarkEnd w:id="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تعمیم دادن بیش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می‌شنویم که برای فهم وشناسایی انواع ارتباطات کلامی، ارجاعاتی به مناطق جغرافیایی چون خاورمیانه، آمریکای لاتین و یا بخش شبه صحرایی آفریقا می‌شود؛ ولی اینها واحدهای مناسب تحلیلی برای مشاهده انگاره‌های غیرکلامی به شمار نمی‌آیند؛ به همین دلیل بیش از چهل ایالت ملی مستقل و بیش از هشتصد اجتماع زبانی مختلف که تنها در بخش شبه صحرایی آفریقا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زبان‌هایی سخن می‌گویند که به طور متقابل، درک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حتی در اجتماعی تک زبان هم نمی‌توانیم بر هم شکلی و همسانی تکیه کنیم؛ زیرا حتی در این‌جا نیز احتمال دارد که گوناگونی‌های درونی در انگاره‌های ارتباط غیرکلامی، بسته به متغیرهایی چون طبقه اجتماعی و اقتصادی، تحصیلات، شغل و مذهب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بسیاری از نتیجه‌گیری‌های ادوارد 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ارتباط غیر</w:t>
      </w:r>
    </w:p>
    <w:p>
      <w:pPr>
        <w:pStyle w:val="BookText"/>
        <w:rPr/>
      </w:pPr>
      <w:r>
        <w:rPr>
          <w:rFonts w:ascii="IRNazanin" w:hAnsi="IRNazanin" w:eastAsia="IRNazanin"/>
          <w:color w:val="111111"/>
          <w:sz w:val="28"/>
          <w:sz w:val="28"/>
          <w:szCs w:val="28"/>
          <w:rtl w:val="true"/>
          <w:lang w:bidi="fa-IR"/>
        </w:rPr>
        <w:t xml:space="preserve">کلامی اعراب بر اساس مشاهداتی که از مردان طبقه متوسط و مرفه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دانشجویان و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توصیف هال، احتمال کمی وجود دارد که زنان عرب، همچون مردان، از انگاره‌های ارتباط غیر کلامی مشابهی، برخوردار باشند؛ بدین دلیل، توصیه می‌شود زمانی که حتی در فرهنگ واحد یا اجتماع گفتاری قصد داریم به تعمیم و تفسیر دست بزنیم، باید با احتیاط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بالقوه دیگر، این تصور غلط است که تمام اشاره‌ها و کنایه‌های غیرکلامی در هر اجتماع گفتاری، دارای اهمیت یکسانی است؛ برخی از انگاره‌های غیرکلامی به‌ندرت مورد استفاده قرار می‌گیرد و به نحو نادرستی نیز درک و استنباط می‌شود؛ در حالی که برخی دیگر، به نحو گسترده‌تری به کار می‌رود و در سطح وسیع‌تری هم درک و استنباط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بیش از اندازه بر تفاوت‌های میان فرهنگ‌ها، از نظر انگاره‌های ارتباط غیر کلامی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تنوع گسترده انگاره‌های غیر کلامی موجود در سراسر جهان پرداخته شده است؛ اما باید خاطر نشان ساخت که تشابهات غیر کلامی بسیاری نیز میان اجتماعات گفتاری مختلف وجود دارد که بدیهی است مشکل مبلغان بین المللی، تشخیص و تمییز میان این شباهت‌ها و تفاوت‌هاست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تصور کنیم که نتایج درک اشتباه اشاره‌های غیر کلامی، همیشه مشکل‌ساز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اطمینان، درک نادرست برخی اشاره‌های غیر کلامی، ممکن است به تعبیر و تفسیر نادرست مفاهیم اجتماعی منجر گردد که به نوبه خود، به قطع ارتباط و ایجاد دشمنی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بسیاری از اشاره‌های غیر کلامی دیگر دارای چنین عواقب وحشتناکی نیستند، ولی به جای آن، ممکن است</w:t>
      </w:r>
    </w:p>
    <w:p>
      <w:pPr>
        <w:pStyle w:val="BookText"/>
        <w:rPr/>
      </w:pPr>
      <w:r>
        <w:rPr>
          <w:rFonts w:ascii="IRNazanin" w:hAnsi="IRNazanin" w:eastAsia="IRNazanin"/>
          <w:color w:val="111111"/>
          <w:sz w:val="28"/>
          <w:sz w:val="28"/>
          <w:szCs w:val="28"/>
          <w:rtl w:val="true"/>
          <w:lang w:bidi="fa-IR"/>
        </w:rPr>
        <w:t>سبب ناگواری‌های جزئی‌تر و یا حتی سردرگمی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یاد داشته باشیم که درک و شناخت نادرست تمام اشاره‌های غیرکلامی، موضوع مرگ و زندگی نیست؛ اما این نکته هم به همان اندازه مهم است که به یاد داشته باشیم هر چه شناخت ما از اشاره‌های غیرکلامی موجود در محیط تبلیغی بیشتر باشد، امکان برقراری ارتباط موفقیت‌آمیز و دست‌یابی به هدف‌های تبلیغی نیز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بهره‌گیری از گونه‌های مختلف برقراری ارتباط با مخاطبان از شیوه‌های مهم تأثیرگذاری در امر ابلاغ است که باید در این میان، نقشی فوق العاده برای انواع و گونه‌های ارتباط غیرکلامی در کنار ارتباط کلامی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گفتار کمتر استفاده می‌شود و معمولاً متکی بر اشارات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بدن، اعم از دست، صورت، چشم و نوع آرایش آنها به عنوان ابزار اصلی ارتباط، مورد توجه هستند که به‌طور معمول به جهت لطافت بیشتر توصیه می‌شود که در امر تبلیغ از این شیوه‌ها نیز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pStyle w:val="BookText"/>
        <w:rPr/>
      </w:pPr>
      <w:r>
        <w:rPr>
          <w:rFonts w:ascii="IRNazanin" w:hAnsi="IRNazanin" w:eastAsia="IRNazanin"/>
          <w:color w:val="111111"/>
          <w:sz w:val="28"/>
          <w:sz w:val="28"/>
          <w:szCs w:val="28"/>
          <w:rtl w:val="true"/>
          <w:lang w:bidi="fa-IR"/>
        </w:rPr>
        <w:t>ارتباط غیرکلامی، اشارات غیرکلامی، انگاره‌های غیرکلامی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اساسی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ارتباط غیر کلامی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گستره تفاوت‌ها در دامنه ارتباطات غیر کلامی در جهان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درخصوص موارد ارتباط غیر کلامی از جمله وضعیت بدن، حالات دست، تماس چشمی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ضرورت استفاده از شیوه‌های ارتباط غیر کلامی در امر تبلیغ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عمده ارتباطات غیر کلامی در تبلیغ را بررسی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لیستی از گونه‌های ارتباط غیر کلامی که در امر تبلیغ کاربرد بیشتری دارد، تهیه نموده و کاربرد آن را در چند منطقه مختلف، مورد بررسی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ارتباط کلامی وغیر کلامی را در میزان تأثیر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بیست صفحه‌ای در تبیین تفاوت تأثیر هرکدام از گونه‌های ارتباط غیر کلامی تهیه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اسپردلی؛ پژوهش فرهنگی، مردم نگاری در جوامع پیچیده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اصغر؛ انسان‌شناسی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محمدتقی؛ پژوهشی در تبلیغ</w:t>
      </w:r>
      <w:r>
        <w:rPr>
          <w:rFonts w:eastAsia="IRNazanin" w:cs="IRNazanin"/>
          <w:color w:val="111111"/>
          <w:sz w:val="28"/>
          <w:szCs w:val="28"/>
          <w:rtl w:val="true"/>
          <w:lang w:bidi="fa-IR"/>
        </w:rPr>
        <w:t>.</w:t>
      </w:r>
      <w:bookmarkStart w:id="558" w:name="pg5147_54607"/>
    </w:p>
    <w:p>
      <w:pPr>
        <w:pStyle w:val="Heading2"/>
        <w:numPr>
          <w:ilvl w:val="1"/>
          <w:numId w:val="1"/>
        </w:numPr>
        <w:rPr/>
      </w:pPr>
      <w:bookmarkStart w:id="559" w:name="__RefHeading___Toc1835514_774463916"/>
      <w:bookmarkStart w:id="560" w:name="_Toc213"/>
      <w:bookmarkEnd w:id="558"/>
      <w:bookmarkEnd w:id="559"/>
      <w:r>
        <w:rPr>
          <w:rtl w:val="true"/>
        </w:rPr>
        <w:t>ضمایم</w:t>
      </w:r>
      <w:bookmarkEnd w:id="560"/>
    </w:p>
    <w:p>
      <w:pPr>
        <w:pStyle w:val="Heading3"/>
        <w:numPr>
          <w:ilvl w:val="2"/>
          <w:numId w:val="1"/>
        </w:numPr>
        <w:rPr/>
      </w:pPr>
      <w:bookmarkStart w:id="561" w:name="__RefHeading___Toc1835516_774463916"/>
      <w:bookmarkStart w:id="562" w:name="_Toc214"/>
      <w:bookmarkEnd w:id="561"/>
      <w:r>
        <w:rPr>
          <w:rtl w:val="true"/>
        </w:rPr>
        <w:t>جداول زبان های دنیا</w:t>
      </w:r>
      <w:bookmarkEnd w:id="562"/>
    </w:p>
    <w:p>
      <w:pPr>
        <w:pStyle w:val="Heading4"/>
        <w:numPr>
          <w:ilvl w:val="3"/>
          <w:numId w:val="1"/>
        </w:numPr>
        <w:rPr/>
      </w:pPr>
      <w:bookmarkStart w:id="563" w:name="__RefHeading___Toc1835518_774463916"/>
      <w:bookmarkStart w:id="564" w:name="_Toc215"/>
      <w:bookmarkEnd w:id="563"/>
      <w:r>
        <w:rPr/>
        <w:t>1</w:t>
      </w:r>
      <w:r>
        <w:rPr>
          <w:rtl w:val="true"/>
        </w:rPr>
        <w:t xml:space="preserve">- </w:t>
      </w:r>
      <w:r>
        <w:rPr>
          <w:rtl w:val="true"/>
        </w:rPr>
        <w:t>جدول تعداد زبان های دنیا</w:t>
      </w:r>
      <w:bookmarkEnd w:id="56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65" w:name="pg5147_54608"/>
    </w:p>
    <w:p>
      <w:pPr>
        <w:pStyle w:val="Heading4"/>
        <w:numPr>
          <w:ilvl w:val="3"/>
          <w:numId w:val="1"/>
        </w:numPr>
        <w:rPr/>
      </w:pPr>
      <w:bookmarkStart w:id="566" w:name="__RefHeading___Toc1835520_774463916"/>
      <w:bookmarkStart w:id="567" w:name="_Toc216"/>
      <w:bookmarkEnd w:id="565"/>
      <w:bookmarkEnd w:id="566"/>
      <w:r>
        <w:rPr/>
        <w:t>2</w:t>
      </w:r>
      <w:r>
        <w:rPr>
          <w:rtl w:val="true"/>
        </w:rPr>
        <w:t xml:space="preserve">- </w:t>
      </w:r>
      <w:r>
        <w:rPr>
          <w:rtl w:val="true"/>
        </w:rPr>
        <w:t>جدول تعداد زبان های دارای بیش از یک میلیون گویشور</w:t>
      </w:r>
      <w:bookmarkEnd w:id="567"/>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68" w:name="__RefHeading___Toc1835522_774463916"/>
      <w:bookmarkStart w:id="569" w:name="_Toc217"/>
      <w:bookmarkEnd w:id="568"/>
      <w:r>
        <w:rPr/>
        <w:t>3</w:t>
      </w:r>
      <w:r>
        <w:rPr>
          <w:rtl w:val="true"/>
        </w:rPr>
        <w:t xml:space="preserve">- </w:t>
      </w:r>
      <w:r>
        <w:rPr>
          <w:rtl w:val="true"/>
        </w:rPr>
        <w:t>جدول زبان های دارای بیشترین گویش در دنیا</w:t>
      </w:r>
      <w:bookmarkEnd w:id="56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زبان‌های بین المللی دارای موقعیت برتر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70" w:name="pg5147_54614"/>
    </w:p>
    <w:p>
      <w:pPr>
        <w:pStyle w:val="Heading2"/>
        <w:numPr>
          <w:ilvl w:val="1"/>
          <w:numId w:val="1"/>
        </w:numPr>
        <w:rPr/>
      </w:pPr>
      <w:bookmarkStart w:id="571" w:name="__RefHeading___Toc1835524_774463916"/>
      <w:bookmarkStart w:id="572" w:name="_Toc218"/>
      <w:bookmarkEnd w:id="570"/>
      <w:bookmarkEnd w:id="571"/>
      <w:r>
        <w:rPr>
          <w:rtl w:val="true"/>
        </w:rPr>
        <w:t>فهرست منابع</w:t>
      </w:r>
      <w:bookmarkEnd w:id="572"/>
    </w:p>
    <w:p>
      <w:pPr>
        <w:pStyle w:val="Heading3"/>
        <w:numPr>
          <w:ilvl w:val="2"/>
          <w:numId w:val="1"/>
        </w:numPr>
        <w:rPr/>
      </w:pPr>
      <w:bookmarkStart w:id="573" w:name="__RefHeading___Toc1835526_774463916"/>
      <w:bookmarkStart w:id="574" w:name="_Toc219"/>
      <w:bookmarkEnd w:id="573"/>
      <w:r>
        <w:rPr>
          <w:rtl w:val="true"/>
        </w:rPr>
        <w:t>عربی و فارسی</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محمد بن عبدالله؛روح المعانی، نشر دارالفکر، بیروت،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غررالحکم و درر الکلم، دفتر تبلیغات،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آرون، ریمون؛ مراحل اساسی در اندیشه جامعه‌شناسی، ترجمه باقر پرهام، نشر انقلاب اسلامی،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محمد رضا؛ درآمدی جامعه‌شناختی برراهبردهای برون‌رفت از وضعیت کنونی تبلیغ دینی، پیام حوزه،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محمدرضا؛ زمینه‌های وام‌گیری فرهنگی، همایش شیخ احمد قمی در تایلند،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تعریف‌ها و مفهوم فرهنگ، نشر آگه،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احمد، موفق؛ مناقب، نشرجامعه مدرسین، 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شیبه، حسن ابن علی؛ تحف العقول، انتشارات شریف،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 معجم مقاییس اللغة، بیروت،</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روح الله؛ جهاد اکبر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فضلان؛ سفرنامه، ترجمه ابوالفضل طباطبایی، نشر بنیاد فرهنگ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مقدمه، ترجمه محمد پروین گنابادی، نشر علمی،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سفرنامه، ترجمه محمد علی موحد، نشر علمی،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بیتس، دانیل؛ انسان‌شناسی فرهنگی، ترجمه محسن ثلاثی، نشر علمی،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جان؛ تاریخ جامع ادیان، ترجمه علی اصغر حکمت، نشر علمی،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تنهایی، ابوالحسن؛ مکاتب و نظریه‌های جامعه‌شناسی،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پنوف، میشل و پرن، میشل؛ فرهنگ مردم‌شناسی، ترجمه اصغر عسکری، نشرسمت،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فلسفه دین، انتشارات فرهنگ و اندیشه اسلامی،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شریعت در آینه معرفت، نشر اسراء،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نشریه علم و دین، سال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الحیاه، نشر فرهنگ اسلامی،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دورکیم، امیل؛ صور بنیادی حیات دینی، ترجمه نادر سالارزاده، نشر دانشگاه علامه طباطبایی،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رضا؛ اوتوبی و عصر تجدد، نشر ساقی،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محمود؛ انسان‌شناسی، نشر موسسه امام خمینی،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رشیدی، اسد؛ کارکرد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تولی،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 محمود؛ ستوده، هدایت الله؛ مردم‌شنا سی با تکیه بر فرهنگ مردم ایران، نشر ندای آریانا،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الامینی، محمود؛ در زمینه فرهنگ‌شناسی، نشر عطار،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ساجدی، ابوالفضل؛ دین گریزی چرا؟و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آموزشی و پژوهشی امام خمینی،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جعفر؛ فرهنگ علوم فلسفی و کلامی، نشر امیرکبیر،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شریعتی، علی؛ تاریخ تمدن،تهران، نشر چاپ پخش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نشر دفتر تبلیغات،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حشمت الله؛ مبانی جامعه‌شناسی و انسان‌شناسی،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محمدکاظم؛ العروة الوثقی، مؤسسه نشر اسلامی،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محقق نوری؛ مستدرک الوسائل، موسسه آل البیت،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اصغر و کمالی، محمدشریف؛ انسان‌شناسی عمومی، نشر سمت،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عاملی،حر؛ وسائل الشیعه، مؤسسه آل البیت،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عهدعتیق،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عیاشی، مؤسسه البعثه،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فرارو، گری پی؛ انسان‌شناسی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غلامعلی شاملو، نشر سمت، تهران،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فیلدینگ، ویلیام؛ زمینه جامعه‌شناسی، ترجمه امیر حسین آریان پور، نشر دهخدا،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فیزوز آبادی، احمدبن یعقوب؛ القاموس المحیط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فکوهی، ناصر؛ تاریخ اندیشه و نظریه‌های انسان‌شناسی، نشر نی،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فرانک، رابرت؛ انسان‌شناسی فرهنگی، ترجمه علی رضا قبادی، نشر دانشگاه بوعلی سینا، همدان،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مصطفی؛ قرآن و قلمروشناسی دین، مؤسسه آموزشی امام خمینی،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یعقوب؛ اصول کافی، ترجمه مصطفوی، دارالکتب الاسلامیه،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 دنی؛ مفهوم فرهنگ در علوم اجتماعی، ترجمه فریدون وحیدا، نشر سروش،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کوئن، بروس؛ مبانی جامعه‌شناسی، ترجمه غلام‌عباس توسلی، نشر سمت،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کوزر، لوییس؛ تاریخ اندیشه‌های جامعه‌شناسی، ترجمه محسن ثلاثی، نشر علمی،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گیدنز، آنتونی؛ جامعه‌شناسی، ترجمه منوچهر صبوری، نشر نی،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محمد بن یعقوب؛ القاموس المحیط، نشر دارالکتب العلمیه، بیروت،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ناصر؛تفسیر نمونه، دارالکتب الاسلامیه،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محمد؛ فرهنگ معین، تهران</w:t>
      </w:r>
      <w:r>
        <w:rPr>
          <w:rFonts w:eastAsia="IRNazanin" w:cs="IRNazanin"/>
          <w:color w:val="111111"/>
          <w:sz w:val="28"/>
          <w:szCs w:val="28"/>
          <w:rtl w:val="true"/>
          <w:lang w:bidi="fa-IR"/>
        </w:rPr>
        <w:t>.</w:t>
      </w:r>
      <w:bookmarkStart w:id="575" w:name="pg5147_54621"/>
    </w:p>
    <w:p>
      <w:pPr>
        <w:pStyle w:val="BookText"/>
        <w:rPr/>
      </w:pPr>
      <w:bookmarkEnd w:id="575"/>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ملکیان، مصطفی؛ مجله نقد و نظر، اقتراح، سال دوم،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مؤسسه الوفا،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شرایع الاسلام، نشر استقلال،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نشر مؤسسه فرهنگی،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جامعه و تاریخ از دیدگاه قرآن، نشر سازمان تبلیغات،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عقاید، نشر سازمان تبلیغات،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مالرب، میشل؛ زبان‌های مردم جهان، ترجمه عفت ملا نظر، نشر علمی،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علی‌ابن‌الحسین؛ مروج الذهب، ترجمه ابوالقاسم پاینده، نشر علمی،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ابن ابی یعقوب؛ تاریخ یعقوبی، ترجمه محمد ابراهیم آیتی، انتشارات علمی،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576" w:name="__RefHeading___Toc1835528_774463916"/>
      <w:bookmarkStart w:id="577" w:name="_Toc220"/>
      <w:bookmarkEnd w:id="576"/>
      <w:r>
        <w:rPr>
          <w:rtl w:val="true"/>
        </w:rPr>
        <w:t>منابع انگلیسی</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ARENT, H., Les Origines du totaliTARISM,Limperialisme, Paris, Fayard</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BEFU KONNICHIWA. ESSAY READ AT THE APRIL 1975 MEETING OF THE JAPAN SOCIETY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BESNER. PATRICAIA./ WATCH YOUR LANGUAGE. 1982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BEALS, RALPH, HARRY HOIJER, ..AN INTRODUCTION TO ANTHROPOLOGY.5TH ED . NEW YORK. MACMILAN.1977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Baker james c .FOREIGN LANGUAGE AND PREDEPARTUR TRAAINING IN U.S.MULTINATIONAL FIRMS.1984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BEALS in the ethnography of communication.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COLLET,P. TRINING ENGLISHMEN IN THE NONVERBAL BEHAVIOR OF ARABS. INTERNATIONAL JOURNAL OF PSYCHOLOGY 1971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CONDON, JOHN AND FATHI YOUSEF. INTRODUCTION TO INTERCULTURAL COMMUNICATION INDIANAPOLIS.1975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EMBER, CARLO, R, and P MELVIN, Anthropology, 5th ed. Englewood Cliffs, N. J. Prentice Hall,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FARB, BETER. WORD PLAY; what happens when people talk. New York. Knopf,1974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HAAS,MARY. MENS and Womens Speech in Koasati; new York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HHARRISON, RANDALL P Beyond Words. Englewood An Introduction to Nonverbal Commiunication Cliffs.1974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HARRIS, DIANA, and WILLIAM E. COLE, Sociology of aging . Boston; Houghton Mifflin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HEWES , GORDON. World Distribution of Certain Postural Habitis,. American Anthropologist.1955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HERON, J. The phenomenology of Social Encounter; The Gaze. Philisophy and Phenome nological Research, 1970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JENSEN, J.V. PERSPECTIVE ON NONVERBAL INTERCULTURAL COMMUNICATION, . CALIF. WADSWORTH.1982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KRAMER,CHERIS. FOLK-LINGUISTICS: wishy-washy momy. Psychology today. 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KLUCKHOHN,FLORENCE,AND F.L.STRODTBECK. Variation in value orientations. New York .harper &amp; row,1961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KATZNER, KENNETH. Thelanguages of the word . New York.FUNK The Field of Nonvebal Communication ; new yourk .1972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KOHLS,L,R. Basic Concepts and Models of Intercultural Communication. USLA.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KLUCKHOHN,C. and W, H. H. KELLY. The concept of Culture. In The Science of Man in the Word Crisis. 1945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LABARRE, WESTON. The Cultural Basis of Emotions and Gestures. Journal of personality 1947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LANIER ALISON. Selecting and Preparing Personnel for Overseas Transfers. Personnel jurnal march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MBITI, JOHN. S. African Religions and Philosophy. New York; Praeger, 1969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MORSBACH, HELMUT. Aspects of Nonverbal Communication in japan. In Intercultural communication . Clif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NABDA, S,1998, Cultural Anthropology, New York, ITP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OBERG, KALERVO.;Culture Shockl; Adjustments to New Cultural Environments;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PROTHRO,E.T. ;Arab-American Differences in the Judgement of Written Messages;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RUHLY, SHARON. INTERCULTURAL COMMUNICATION, 2ND ED . CHICAGO;1982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ROSS,MARC, H. GRASS ROOTS IN AN AFRICAN CITY. POLITICAL BEHAVIOR IN NAIROBI CAMBRIDGE, MASS; MIT PRESS, 1975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SALMANS, SANDRA. ;Industry Learns to Speak the Same Language ; International M anagement A PRIL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SAPIR,EDWARD. ;The Status of Linguistics as a Science.; Language 1929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SHARP LURISTON, Steel Axes for Stone Age Australians., Human O rganaizaition,1952</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فرارو،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حر عاملی،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بیتس،</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بیتس، 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فرارو،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فرخ نیا،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پانوف،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ستوده،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participant observation</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ادگرتون و لنگنس</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مالینوفسکی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رنجبر،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نراقی و آیتی،</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بیتس، همان،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تبلیغ، زورق،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کلاین برگ،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فکوهی،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آلیسون،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فکوهی،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اسراء،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تکویر،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فلق،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به همان کتاب که توسط آقای حسین قره جانلو ترجمه شده، 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فضلان،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فکوهی، 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ابن‌بطوطه،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آرون،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فکوهی، 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فکوهی، 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فکوهی، 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فکوهی، همان،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الامینی،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الامینی، 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طیبی،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تنهایی،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طیبی، 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فکوهی، همان،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فکوهی، همان،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فکوهی؛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به نقل از فرگوسن،</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فکوهی،همان،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فکوهی، همان، به نقل از انگلس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براتون،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براتون، 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فکوهی، همان،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اشتروس،</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فرارو،</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ابن فارس، معجم مقاییس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فیزوز آبادی، القاموس المحیط، ص</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کریمی،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کافرون، 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غافر، آیه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یونس، آیه</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روم، آیه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آل عمران،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یونس،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عنکبوت،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جوادی آملی، شریعت در آینه معرفت،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طباطبایی،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تقی جعفری، فلسفه دین،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هادوی تهرانی، ولایت فقیه،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حسن زاده آملی، نشریه علم و دین،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حامد آلگار، فصل‌نامه نقد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یزدی،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ملکیان، اقتراح نقد و نظر، سال دوم،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گیدنز،</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ستوده،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آیات</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رجبی،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 آیه</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شمس،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کهف، آیه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انبیاء،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انفال، آیه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عنکبوت، 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حج، آیه</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اعراف، آیه</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یونس،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زخرف، آیات</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اسراء، آیه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حج،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 آیه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نسا،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حجرات، 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نهج‌البلاغه، 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صافات، آیات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انعام، آیه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نحل، آیه</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مؤمن، آیه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ذاریات، آیه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دخان، آیه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هود، آیه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احزاب، آیه</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جمعه،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زخرف،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غررالحکم،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انبیا، آیه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روح المعانی در ذیل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و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نحل، آیه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شعراء، آیات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نحل،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بقره، آیه</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قمر، 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نسا، آیه</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تغابن، آیه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نحل، آیه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عنکبوت،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عنکبوت، آیه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مائده،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نور، آیه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نوح، آیه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انفال،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اسرا،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غافر، آیه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 آیه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انفال،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حکمت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خ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غررالحکم،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بقره، آیات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یس، آیه</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طه، آیه</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شعرا، آیه</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نوح،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مدثر،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نهج‌البلاغه، خ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امام‌خمینی، جهاد اکبر،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 آیه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مدثر،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انشراح، آیه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نحل، آیه</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نمل، آیه</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مریم، آیه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شعرا، آیه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فاطر، آیه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زمر، آیه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فاطر، آیه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اسرا، آیه</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غاشیه،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نمل،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احزاب،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 المعارف علوم اجتماعی،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باتومور،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گیدنز،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گیدنز، همان،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اعزازی،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یزدی،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رنجبر،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عسکری،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وزارت خارجه،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اینگهارت،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دیرین،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رنجبر،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آراسته خو،</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ملکوتیان،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سجادی،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کاتوزیان،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رید،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ملازهی،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ریویر،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روسک،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ملازهی،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کیا،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کیا، 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رنجبر،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capitalistic mode</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each according to his or her capacity pay</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Pygmy</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کولمن،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تایلور،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کلاکهان کلی،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هرسکوویتز،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داونز،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تیلور،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بندیکت،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کلاکهان و کلی،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پارک و برجس،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ساپیر،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مایرس،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تامس،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کلاکهان،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داوسن،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یونگ،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دیویس،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اپلر،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مورداک،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ویلی،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کلاکهان و کلی،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گروز،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ویلی،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هانتینگتون،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وارد،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کلاکهان و کلی،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آشوری، 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آشوری،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رضوان،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شریعتی، تاریخ تمدن،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داوری،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الامینی،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شاینفلد،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گیدنز،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کلاید کلاکهان،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 Geographix Magazine</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فرارو،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patrilineage</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yir Yoront</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لاریستون،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primitive societies</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civilized societies</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Ethnocentrism</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فرارو، ص</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کوین،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فرارو، 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 کاردی،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آیه‌و آل‌عمران،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Kalvero Oberg</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ابرگ،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Role shock</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culture fatigue</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pervasive ambiguity</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رابرت کولز،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ابرگ،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Cognitive approach</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deep structure</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کلاکهان و استرتبک،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فرارو،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Time is money</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مبیتی،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Puritan</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بیلز و هویجز،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U.S. Department of Labor, 1982, p.20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تادانی،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phonames</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bilingualism</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multilingualism</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فارب،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Javanese</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honirifics</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فارب، همان، 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هاس،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کرامر،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بیکر،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اسلتر،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Tar</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under ware</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Software</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wet sheep</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hydraulic rams</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lift is being fixed. For the next few days we regret that you will be unbearable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بسنر،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Come inside and have a fit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If this is your first visit to the U.S.S.R., you are welcome to 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بسنر،همان</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کاتزنر،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مالرب،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مالرب،</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کاترنر، همان،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مالرب،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Edward Sapir</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ساپیر،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comparative psychol inguistics</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فارب،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ایزوتسو،</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فرارو،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مورسباک،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psychological catharsis</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پروترو،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استاین،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early bird catches the worm</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All that glitters is not gold</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 who lingers is lost</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 penny saved is a penny earned</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Too many cooks spoil the broth</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It is wise to risk no more than one can afford to lose</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Early to bed, early to rise, makes a man healthy, wealthy and wise</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انشراح،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Nandi</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 goat's hide buys a goat's hide, a gourd a gourd</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 bird in the hands is worth two in the bush</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سیلی نقد به از حلوای نسیه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معادل این ضرب المثل در فارسی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playing the doaens</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Metacommuni cation</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Paralinguistics</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second-order messages</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silent language</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hiden dimension</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لابار،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جنسن،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interpersonal communication</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هیوز،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Polynesian</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مورسبارک،</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بفو،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بفو،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هاریسون،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جنسن،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نپ،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فرارو،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هرون،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62785</Words>
  <Characters>267006</Characters>
  <CharactersWithSpaces>327259</CharactersWithSpaces>
  <Paragraphs>2533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2026-08-18T23:44:49Z</dcterms:created>
  <dc:creator>ghaemiyeh.com</dc:creator>
  <dc:description/>
  <dc:language>en-US</dc:language>
  <cp:lastModifiedBy/>
  <dcterms:modified xsi:type="dcterms:W3CDTF">2026-08-19T03:14:57Z</dcterms:modified>
  <cp:revision>1</cp:revision>
  <dc:subject/>
  <dc:title>انسان شناسی فرهنگی با رویکرد تبلیغ بین الملل</dc:title>
</cp:coreProperties>
</file>

<file path=docProps/custom.xml><?xml version="1.0" encoding="utf-8"?>
<Properties xmlns="http://schemas.openxmlformats.org/officeDocument/2006/custom-properties" xmlns:vt="http://schemas.openxmlformats.org/officeDocument/2006/docPropsVTypes"/>
</file>