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رهنمای </w:t>
      </w:r>
      <w:r>
        <w:rPr/>
        <w:t>103</w:t>
      </w:r>
      <w:r>
        <w:rPr>
          <w:rtl w:val="true"/>
        </w:rPr>
        <w:t xml:space="preserve"> </w:t>
      </w:r>
      <w:r>
        <w:rPr>
          <w:rtl w:val="true"/>
        </w:rPr>
        <w:t>حکومت دینی چرا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8949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98951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98953_774463916">
            <w:r>
              <w:rPr>
                <w:webHidden/>
                <w:rStyle w:val="IndexLink"/>
                <w:rtl w:val="true"/>
              </w:rPr>
              <w:t>حکومت دینی، چرا؟</w:t>
            </w:r>
            <w:r>
              <w:rPr>
                <w:rStyle w:val="IndexLink"/>
                <w:rtl w:val="true"/>
              </w:rPr>
              <w:tab/>
            </w:r>
            <w:r>
              <w:rPr>
                <w:rStyle w:val="IndexLink"/>
              </w:rPr>
              <w:t>9</w:t>
            </w:r>
          </w:hyperlink>
        </w:p>
        <w:p>
          <w:pPr>
            <w:pStyle w:val="Contents2"/>
            <w:tabs>
              <w:tab w:val="clear" w:pos="8743"/>
              <w:tab w:val="right" w:pos="9026" w:leader="dot"/>
            </w:tabs>
            <w:rPr/>
          </w:pPr>
          <w:hyperlink w:anchor="__RefHeading___Toc998955_774463916">
            <w:r>
              <w:rPr>
                <w:webHidden/>
                <w:rStyle w:val="IndexLink"/>
                <w:rtl w:val="true"/>
              </w:rPr>
              <w:t>دریچه</w:t>
            </w:r>
            <w:r>
              <w:rPr>
                <w:rStyle w:val="IndexLink"/>
                <w:rtl w:val="true"/>
              </w:rPr>
              <w:t>:</w:t>
              <w:tab/>
            </w:r>
            <w:r>
              <w:rPr>
                <w:rStyle w:val="IndexLink"/>
              </w:rPr>
              <w:t>9</w:t>
            </w:r>
          </w:hyperlink>
        </w:p>
        <w:p>
          <w:pPr>
            <w:pStyle w:val="Contents2"/>
            <w:tabs>
              <w:tab w:val="clear" w:pos="8743"/>
              <w:tab w:val="right" w:pos="9026" w:leader="dot"/>
            </w:tabs>
            <w:rPr/>
          </w:pPr>
          <w:hyperlink w:anchor="__RefHeading___Toc998957_774463916">
            <w:r>
              <w:rPr>
                <w:webHidden/>
                <w:rStyle w:val="IndexLink"/>
                <w:rtl w:val="true"/>
              </w:rPr>
              <w:t>درآمد</w:t>
            </w:r>
            <w:r>
              <w:rPr>
                <w:rStyle w:val="IndexLink"/>
                <w:rtl w:val="true"/>
              </w:rPr>
              <w:t>:</w:t>
              <w:tab/>
            </w:r>
            <w:r>
              <w:rPr>
                <w:rStyle w:val="IndexLink"/>
              </w:rPr>
              <w:t>11</w:t>
            </w:r>
          </w:hyperlink>
        </w:p>
        <w:p>
          <w:pPr>
            <w:pStyle w:val="Contents3"/>
            <w:tabs>
              <w:tab w:val="clear" w:pos="8459"/>
              <w:tab w:val="right" w:pos="9026" w:leader="dot"/>
            </w:tabs>
            <w:rPr/>
          </w:pPr>
          <w:hyperlink w:anchor="__RefHeading___Toc998959_774463916">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998961_774463916">
            <w:r>
              <w:rPr>
                <w:webHidden/>
                <w:rStyle w:val="IndexLink"/>
                <w:rtl w:val="true"/>
              </w:rPr>
              <w:t>پنجره</w:t>
            </w:r>
            <w:r>
              <w:rPr>
                <w:rStyle w:val="IndexLink"/>
                <w:rtl w:val="true"/>
              </w:rPr>
              <w:t>:</w:t>
              <w:tab/>
            </w:r>
            <w:r>
              <w:rPr>
                <w:rStyle w:val="IndexLink"/>
              </w:rPr>
              <w:t>11</w:t>
            </w:r>
          </w:hyperlink>
        </w:p>
        <w:p>
          <w:pPr>
            <w:pStyle w:val="Contents2"/>
            <w:tabs>
              <w:tab w:val="clear" w:pos="8743"/>
              <w:tab w:val="right" w:pos="9026" w:leader="dot"/>
            </w:tabs>
            <w:rPr/>
          </w:pPr>
          <w:hyperlink w:anchor="__RefHeading___Toc998963_774463916">
            <w:r>
              <w:rPr>
                <w:webHidden/>
                <w:rStyle w:val="IndexLink"/>
                <w:rtl w:val="true"/>
              </w:rPr>
              <w:t>فصل اول</w:t>
            </w:r>
            <w:r>
              <w:rPr>
                <w:rStyle w:val="IndexLink"/>
                <w:rtl w:val="true"/>
              </w:rPr>
              <w:t>:</w:t>
            </w:r>
            <w:r>
              <w:rPr>
                <w:rStyle w:val="IndexLink"/>
                <w:rtl w:val="true"/>
              </w:rPr>
              <w:t>کلیات</w:t>
            </w:r>
            <w:r>
              <w:rPr>
                <w:rStyle w:val="IndexLink"/>
                <w:rtl w:val="true"/>
              </w:rPr>
              <w:tab/>
            </w:r>
            <w:r>
              <w:rPr>
                <w:rStyle w:val="IndexLink"/>
              </w:rPr>
              <w:t>13</w:t>
            </w:r>
          </w:hyperlink>
        </w:p>
        <w:p>
          <w:pPr>
            <w:pStyle w:val="Contents3"/>
            <w:tabs>
              <w:tab w:val="clear" w:pos="8459"/>
              <w:tab w:val="right" w:pos="9026" w:leader="dot"/>
            </w:tabs>
            <w:rPr/>
          </w:pPr>
          <w:hyperlink w:anchor="__RefHeading___Toc998965_774463916">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998967_774463916">
            <w:r>
              <w:rPr>
                <w:webHidden/>
                <w:rStyle w:val="IndexLink"/>
              </w:rPr>
              <w:t>1</w:t>
            </w:r>
            <w:r>
              <w:rPr>
                <w:rStyle w:val="IndexLink"/>
                <w:rtl w:val="true"/>
              </w:rPr>
              <w:t>.</w:t>
            </w:r>
            <w:r>
              <w:rPr>
                <w:rStyle w:val="IndexLink"/>
                <w:rtl w:val="true"/>
              </w:rPr>
              <w:t>اندیشۀ سکولاریسم</w:t>
            </w:r>
            <w:r>
              <w:rPr>
                <w:rStyle w:val="IndexLink"/>
                <w:rtl w:val="true"/>
              </w:rPr>
              <w:tab/>
            </w:r>
            <w:r>
              <w:rPr>
                <w:rStyle w:val="IndexLink"/>
              </w:rPr>
              <w:t>15</w:t>
            </w:r>
          </w:hyperlink>
        </w:p>
        <w:p>
          <w:pPr>
            <w:pStyle w:val="Contents4"/>
            <w:tabs>
              <w:tab w:val="clear" w:pos="8176"/>
              <w:tab w:val="right" w:pos="9026" w:leader="dot"/>
            </w:tabs>
            <w:rPr/>
          </w:pPr>
          <w:hyperlink w:anchor="__RefHeading___Toc998969_774463916">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998971_774463916">
            <w:r>
              <w:rPr>
                <w:webHidden/>
                <w:rStyle w:val="IndexLink"/>
                <w:rtl w:val="true"/>
              </w:rPr>
              <w:t>پنجره</w:t>
            </w:r>
            <w:r>
              <w:rPr>
                <w:rStyle w:val="IndexLink"/>
                <w:rtl w:val="true"/>
              </w:rPr>
              <w:t>:</w:t>
              <w:tab/>
            </w:r>
            <w:r>
              <w:rPr>
                <w:rStyle w:val="IndexLink"/>
              </w:rPr>
              <w:t>18</w:t>
            </w:r>
          </w:hyperlink>
        </w:p>
        <w:p>
          <w:pPr>
            <w:pStyle w:val="Contents3"/>
            <w:tabs>
              <w:tab w:val="clear" w:pos="8459"/>
              <w:tab w:val="right" w:pos="9026" w:leader="dot"/>
            </w:tabs>
            <w:rPr/>
          </w:pPr>
          <w:hyperlink w:anchor="__RefHeading___Toc998973_774463916">
            <w:r>
              <w:rPr>
                <w:webHidden/>
                <w:rStyle w:val="IndexLink"/>
              </w:rPr>
              <w:t>2</w:t>
            </w:r>
            <w:r>
              <w:rPr>
                <w:rStyle w:val="IndexLink"/>
                <w:rtl w:val="true"/>
              </w:rPr>
              <w:t>.</w:t>
            </w:r>
            <w:r>
              <w:rPr>
                <w:rStyle w:val="IndexLink"/>
                <w:rtl w:val="true"/>
              </w:rPr>
              <w:t>اهداف و غایات تشکیل حکومت دینی</w:t>
            </w:r>
            <w:r>
              <w:rPr>
                <w:rStyle w:val="IndexLink"/>
                <w:rtl w:val="true"/>
              </w:rPr>
              <w:tab/>
            </w:r>
            <w:r>
              <w:rPr>
                <w:rStyle w:val="IndexLink"/>
              </w:rPr>
              <w:t>19</w:t>
            </w:r>
          </w:hyperlink>
        </w:p>
        <w:p>
          <w:pPr>
            <w:pStyle w:val="Contents4"/>
            <w:tabs>
              <w:tab w:val="clear" w:pos="8176"/>
              <w:tab w:val="right" w:pos="9026" w:leader="dot"/>
            </w:tabs>
            <w:rPr/>
          </w:pPr>
          <w:hyperlink w:anchor="__RefHeading___Toc998975_774463916">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998977_774463916">
            <w:r>
              <w:rPr>
                <w:webHidden/>
                <w:rStyle w:val="IndexLink"/>
                <w:rtl w:val="true"/>
              </w:rPr>
              <w:t>الف</w:t>
            </w:r>
            <w:r>
              <w:rPr>
                <w:rStyle w:val="IndexLink"/>
                <w:rtl w:val="true"/>
              </w:rPr>
              <w:t xml:space="preserve">. </w:t>
            </w:r>
            <w:r>
              <w:rPr>
                <w:rStyle w:val="IndexLink"/>
                <w:rtl w:val="true"/>
              </w:rPr>
              <w:t>غایات حکومت</w:t>
            </w:r>
            <w:r>
              <w:rPr>
                <w:rStyle w:val="IndexLink"/>
                <w:rtl w:val="true"/>
              </w:rPr>
              <w:tab/>
            </w:r>
            <w:r>
              <w:rPr>
                <w:rStyle w:val="IndexLink"/>
              </w:rPr>
              <w:t>19</w:t>
            </w:r>
          </w:hyperlink>
        </w:p>
        <w:p>
          <w:pPr>
            <w:pStyle w:val="Contents4"/>
            <w:tabs>
              <w:tab w:val="clear" w:pos="8176"/>
              <w:tab w:val="right" w:pos="9026" w:leader="dot"/>
            </w:tabs>
            <w:rPr/>
          </w:pPr>
          <w:hyperlink w:anchor="__RefHeading___Toc998979_774463916">
            <w:r>
              <w:rPr>
                <w:webHidden/>
                <w:rStyle w:val="IndexLink"/>
                <w:rtl w:val="true"/>
              </w:rPr>
              <w:t>ب</w:t>
            </w:r>
            <w:r>
              <w:rPr>
                <w:rStyle w:val="IndexLink"/>
                <w:rtl w:val="true"/>
              </w:rPr>
              <w:t xml:space="preserve">. </w:t>
            </w:r>
            <w:r>
              <w:rPr>
                <w:rStyle w:val="IndexLink"/>
                <w:rtl w:val="true"/>
              </w:rPr>
              <w:t>غایات حکومت دینی</w:t>
            </w:r>
            <w:r>
              <w:rPr>
                <w:rStyle w:val="IndexLink"/>
                <w:rtl w:val="true"/>
              </w:rPr>
              <w:tab/>
            </w:r>
            <w:r>
              <w:rPr>
                <w:rStyle w:val="IndexLink"/>
              </w:rPr>
              <w:t>22</w:t>
            </w:r>
          </w:hyperlink>
        </w:p>
        <w:p>
          <w:pPr>
            <w:pStyle w:val="Contents4"/>
            <w:tabs>
              <w:tab w:val="clear" w:pos="8176"/>
              <w:tab w:val="right" w:pos="9026" w:leader="dot"/>
            </w:tabs>
            <w:rPr/>
          </w:pPr>
          <w:hyperlink w:anchor="__RefHeading___Toc998981_774463916">
            <w:r>
              <w:rPr>
                <w:webHidden/>
                <w:rStyle w:val="IndexLink"/>
                <w:rtl w:val="true"/>
              </w:rPr>
              <w:t>پنجره</w:t>
            </w:r>
            <w:r>
              <w:rPr>
                <w:rStyle w:val="IndexLink"/>
                <w:rtl w:val="true"/>
              </w:rPr>
              <w:t>:</w:t>
              <w:tab/>
            </w:r>
            <w:r>
              <w:rPr>
                <w:rStyle w:val="IndexLink"/>
              </w:rPr>
              <w:t>22</w:t>
            </w:r>
          </w:hyperlink>
        </w:p>
        <w:p>
          <w:pPr>
            <w:pStyle w:val="Contents4"/>
            <w:tabs>
              <w:tab w:val="clear" w:pos="8176"/>
              <w:tab w:val="right" w:pos="9026" w:leader="dot"/>
            </w:tabs>
            <w:rPr/>
          </w:pPr>
          <w:hyperlink w:anchor="__RefHeading___Toc998983_774463916">
            <w:r>
              <w:rPr>
                <w:webHidden/>
                <w:rStyle w:val="IndexLink"/>
                <w:rtl w:val="true"/>
              </w:rPr>
              <w:t>خلاصه</w:t>
            </w:r>
            <w:r>
              <w:rPr>
                <w:rStyle w:val="IndexLink"/>
                <w:rtl w:val="true"/>
              </w:rPr>
              <w:t>:</w:t>
              <w:tab/>
            </w:r>
            <w:r>
              <w:rPr>
                <w:rStyle w:val="IndexLink"/>
              </w:rPr>
              <w:t>26</w:t>
            </w:r>
          </w:hyperlink>
        </w:p>
        <w:p>
          <w:pPr>
            <w:pStyle w:val="Contents2"/>
            <w:tabs>
              <w:tab w:val="clear" w:pos="8743"/>
              <w:tab w:val="right" w:pos="9026" w:leader="dot"/>
            </w:tabs>
            <w:rPr/>
          </w:pPr>
          <w:hyperlink w:anchor="__RefHeading___Toc998985_774463916">
            <w:r>
              <w:rPr>
                <w:webHidden/>
                <w:rStyle w:val="IndexLink"/>
              </w:rPr>
              <w:t>2</w:t>
            </w:r>
            <w:r>
              <w:rPr>
                <w:rStyle w:val="IndexLink"/>
                <w:rtl w:val="true"/>
              </w:rPr>
              <w:t>.</w:t>
            </w:r>
            <w:r>
              <w:rPr>
                <w:rStyle w:val="IndexLink"/>
                <w:rtl w:val="true"/>
              </w:rPr>
              <w:t>فصل دوم</w:t>
            </w:r>
            <w:r>
              <w:rPr>
                <w:rStyle w:val="IndexLink"/>
                <w:rtl w:val="true"/>
              </w:rPr>
              <w:t>:</w:t>
            </w:r>
            <w:r>
              <w:rPr>
                <w:rStyle w:val="IndexLink"/>
                <w:rtl w:val="true"/>
              </w:rPr>
              <w:t>مبانی کلامی ضرورت حکومت دینی</w:t>
            </w:r>
            <w:r>
              <w:rPr>
                <w:rStyle w:val="IndexLink"/>
                <w:rtl w:val="true"/>
              </w:rPr>
              <w:tab/>
            </w:r>
            <w:r>
              <w:rPr>
                <w:rStyle w:val="IndexLink"/>
              </w:rPr>
              <w:t>27</w:t>
            </w:r>
          </w:hyperlink>
        </w:p>
        <w:p>
          <w:pPr>
            <w:pStyle w:val="Contents3"/>
            <w:tabs>
              <w:tab w:val="clear" w:pos="8459"/>
              <w:tab w:val="right" w:pos="9026" w:leader="dot"/>
            </w:tabs>
            <w:rPr/>
          </w:pPr>
          <w:hyperlink w:anchor="__RefHeading___Toc998987_774463916">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998989_774463916">
            <w:r>
              <w:rPr>
                <w:webHidden/>
                <w:rStyle w:val="IndexLink"/>
              </w:rPr>
              <w:t>1</w:t>
            </w:r>
            <w:r>
              <w:rPr>
                <w:rStyle w:val="IndexLink"/>
                <w:rtl w:val="true"/>
              </w:rPr>
              <w:t>.</w:t>
            </w:r>
            <w:r>
              <w:rPr>
                <w:rStyle w:val="IndexLink"/>
                <w:rtl w:val="true"/>
              </w:rPr>
              <w:t>جامعیت معارف اسلام</w:t>
            </w:r>
            <w:r>
              <w:rPr>
                <w:rStyle w:val="IndexLink"/>
                <w:rtl w:val="true"/>
              </w:rPr>
              <w:tab/>
            </w:r>
            <w:r>
              <w:rPr>
                <w:rStyle w:val="IndexLink"/>
              </w:rPr>
              <w:t>29</w:t>
            </w:r>
          </w:hyperlink>
        </w:p>
        <w:p>
          <w:pPr>
            <w:pStyle w:val="Contents4"/>
            <w:tabs>
              <w:tab w:val="clear" w:pos="8176"/>
              <w:tab w:val="right" w:pos="9026" w:leader="dot"/>
            </w:tabs>
            <w:rPr/>
          </w:pPr>
          <w:hyperlink w:anchor="__RefHeading___Toc998991_774463916">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998993_774463916">
            <w:r>
              <w:rPr>
                <w:webHidden/>
                <w:rStyle w:val="IndexLink"/>
                <w:rtl w:val="true"/>
              </w:rPr>
              <w:t>پنجره</w:t>
            </w:r>
            <w:r>
              <w:rPr>
                <w:rStyle w:val="IndexLink"/>
                <w:rtl w:val="true"/>
              </w:rPr>
              <w:t>:</w:t>
              <w:tab/>
            </w:r>
            <w:r>
              <w:rPr>
                <w:rStyle w:val="IndexLink"/>
              </w:rPr>
              <w:t>30</w:t>
            </w:r>
          </w:hyperlink>
        </w:p>
        <w:p>
          <w:pPr>
            <w:pStyle w:val="Contents4"/>
            <w:tabs>
              <w:tab w:val="clear" w:pos="8176"/>
              <w:tab w:val="right" w:pos="9026" w:leader="dot"/>
            </w:tabs>
            <w:rPr/>
          </w:pPr>
          <w:hyperlink w:anchor="__RefHeading___Toc998995_774463916">
            <w:r>
              <w:rPr>
                <w:webHidden/>
                <w:rStyle w:val="IndexLink"/>
                <w:rtl w:val="true"/>
              </w:rPr>
              <w:t>الف</w:t>
            </w:r>
            <w:r>
              <w:rPr>
                <w:rStyle w:val="IndexLink"/>
                <w:rtl w:val="true"/>
              </w:rPr>
              <w:t xml:space="preserve">. </w:t>
            </w:r>
            <w:r>
              <w:rPr>
                <w:rStyle w:val="IndexLink"/>
                <w:rtl w:val="true"/>
              </w:rPr>
              <w:t>آیات قرآن</w:t>
            </w:r>
            <w:r>
              <w:rPr>
                <w:rStyle w:val="IndexLink"/>
                <w:rtl w:val="true"/>
              </w:rPr>
              <w:tab/>
            </w:r>
            <w:r>
              <w:rPr>
                <w:rStyle w:val="IndexLink"/>
              </w:rPr>
              <w:t>31</w:t>
            </w:r>
          </w:hyperlink>
        </w:p>
        <w:p>
          <w:pPr>
            <w:pStyle w:val="Contents4"/>
            <w:tabs>
              <w:tab w:val="clear" w:pos="8176"/>
              <w:tab w:val="right" w:pos="9026" w:leader="dot"/>
            </w:tabs>
            <w:rPr/>
          </w:pPr>
          <w:hyperlink w:anchor="__RefHeading___Toc998997_774463916">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35</w:t>
            </w:r>
          </w:hyperlink>
        </w:p>
        <w:p>
          <w:pPr>
            <w:pStyle w:val="Contents3"/>
            <w:tabs>
              <w:tab w:val="clear" w:pos="8459"/>
              <w:tab w:val="right" w:pos="9026" w:leader="dot"/>
            </w:tabs>
            <w:rPr/>
          </w:pPr>
          <w:hyperlink w:anchor="__RefHeading___Toc998999_774463916">
            <w:r>
              <w:rPr>
                <w:webHidden/>
                <w:rStyle w:val="IndexLink"/>
              </w:rPr>
              <w:t>2</w:t>
            </w:r>
            <w:r>
              <w:rPr>
                <w:rStyle w:val="IndexLink"/>
                <w:rtl w:val="true"/>
              </w:rPr>
              <w:t>.</w:t>
            </w:r>
            <w:r>
              <w:rPr>
                <w:rStyle w:val="IndexLink"/>
                <w:rtl w:val="true"/>
              </w:rPr>
              <w:t>ماهیت احکام اسلام</w:t>
            </w:r>
            <w:r>
              <w:rPr>
                <w:rStyle w:val="IndexLink"/>
                <w:rtl w:val="true"/>
              </w:rPr>
              <w:tab/>
            </w:r>
            <w:r>
              <w:rPr>
                <w:rStyle w:val="IndexLink"/>
              </w:rPr>
              <w:t>36</w:t>
            </w:r>
          </w:hyperlink>
        </w:p>
        <w:p>
          <w:pPr>
            <w:pStyle w:val="Contents4"/>
            <w:tabs>
              <w:tab w:val="clear" w:pos="8176"/>
              <w:tab w:val="right" w:pos="9026" w:leader="dot"/>
            </w:tabs>
            <w:rPr/>
          </w:pPr>
          <w:hyperlink w:anchor="__RefHeading___Toc999001_774463916">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999003_774463916">
            <w:r>
              <w:rPr>
                <w:webHidden/>
                <w:rStyle w:val="IndexLink"/>
                <w:rtl w:val="true"/>
              </w:rPr>
              <w:t>پنجره</w:t>
            </w:r>
            <w:r>
              <w:rPr>
                <w:rStyle w:val="IndexLink"/>
                <w:rtl w:val="true"/>
              </w:rPr>
              <w:t>:</w:t>
              <w:tab/>
            </w:r>
            <w:r>
              <w:rPr>
                <w:rStyle w:val="IndexLink"/>
              </w:rPr>
              <w:t>37</w:t>
            </w:r>
          </w:hyperlink>
        </w:p>
        <w:p>
          <w:pPr>
            <w:pStyle w:val="Contents3"/>
            <w:tabs>
              <w:tab w:val="clear" w:pos="8459"/>
              <w:tab w:val="right" w:pos="9026" w:leader="dot"/>
            </w:tabs>
            <w:rPr/>
          </w:pPr>
          <w:hyperlink w:anchor="__RefHeading___Toc999005_774463916">
            <w:r>
              <w:rPr>
                <w:webHidden/>
                <w:rStyle w:val="IndexLink"/>
                <w:rtl w:val="true"/>
              </w:rPr>
              <w:t>خلاصه</w:t>
            </w:r>
            <w:r>
              <w:rPr>
                <w:rStyle w:val="IndexLink"/>
                <w:rtl w:val="true"/>
              </w:rPr>
              <w:t>:</w:t>
              <w:tab/>
            </w:r>
            <w:r>
              <w:rPr>
                <w:rStyle w:val="IndexLink"/>
              </w:rPr>
              <w:t>41</w:t>
            </w:r>
          </w:hyperlink>
        </w:p>
        <w:p>
          <w:pPr>
            <w:pStyle w:val="Contents2"/>
            <w:tabs>
              <w:tab w:val="clear" w:pos="8743"/>
              <w:tab w:val="right" w:pos="9026" w:leader="dot"/>
            </w:tabs>
            <w:rPr/>
          </w:pPr>
          <w:hyperlink w:anchor="__RefHeading___Toc999007_774463916">
            <w:r>
              <w:rPr>
                <w:webHidden/>
                <w:rStyle w:val="IndexLink"/>
              </w:rPr>
              <w:t>3</w:t>
            </w:r>
            <w:r>
              <w:rPr>
                <w:rStyle w:val="IndexLink"/>
                <w:rtl w:val="true"/>
              </w:rPr>
              <w:t>.</w:t>
            </w:r>
            <w:r>
              <w:rPr>
                <w:rStyle w:val="IndexLink"/>
                <w:rtl w:val="true"/>
              </w:rPr>
              <w:t>فصل سوم</w:t>
            </w:r>
            <w:r>
              <w:rPr>
                <w:rStyle w:val="IndexLink"/>
                <w:rtl w:val="true"/>
              </w:rPr>
              <w:t xml:space="preserve">: </w:t>
            </w:r>
            <w:r>
              <w:rPr>
                <w:rStyle w:val="IndexLink"/>
                <w:rtl w:val="true"/>
              </w:rPr>
              <w:t>ادلۀ ضرورت تشکیل حکومت دینی</w:t>
            </w:r>
            <w:r>
              <w:rPr>
                <w:rStyle w:val="IndexLink"/>
                <w:rtl w:val="true"/>
              </w:rPr>
              <w:tab/>
            </w:r>
            <w:r>
              <w:rPr>
                <w:rStyle w:val="IndexLink"/>
              </w:rPr>
              <w:t>42</w:t>
            </w:r>
          </w:hyperlink>
        </w:p>
        <w:p>
          <w:pPr>
            <w:pStyle w:val="Contents3"/>
            <w:tabs>
              <w:tab w:val="clear" w:pos="8459"/>
              <w:tab w:val="right" w:pos="9026" w:leader="dot"/>
            </w:tabs>
            <w:rPr/>
          </w:pPr>
          <w:hyperlink w:anchor="__RefHeading___Toc999009_774463916">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999011_774463916">
            <w:r>
              <w:rPr>
                <w:webHidden/>
                <w:rStyle w:val="IndexLink"/>
              </w:rPr>
              <w:t>1</w:t>
            </w:r>
            <w:r>
              <w:rPr>
                <w:rStyle w:val="IndexLink"/>
                <w:rtl w:val="true"/>
              </w:rPr>
              <w:t>.</w:t>
            </w:r>
            <w:r>
              <w:rPr>
                <w:rStyle w:val="IndexLink"/>
                <w:rtl w:val="true"/>
              </w:rPr>
              <w:t>ادلۀ عقلی</w:t>
            </w:r>
            <w:r>
              <w:rPr>
                <w:rStyle w:val="IndexLink"/>
                <w:rtl w:val="true"/>
              </w:rPr>
              <w:tab/>
            </w:r>
            <w:r>
              <w:rPr>
                <w:rStyle w:val="IndexLink"/>
              </w:rPr>
              <w:t>44</w:t>
            </w:r>
          </w:hyperlink>
        </w:p>
        <w:p>
          <w:pPr>
            <w:pStyle w:val="Contents4"/>
            <w:tabs>
              <w:tab w:val="clear" w:pos="8176"/>
              <w:tab w:val="right" w:pos="9026" w:leader="dot"/>
            </w:tabs>
            <w:rPr/>
          </w:pPr>
          <w:hyperlink w:anchor="__RefHeading___Toc999013_774463916">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999015_774463916">
            <w:r>
              <w:rPr>
                <w:webHidden/>
                <w:rStyle w:val="IndexLink"/>
                <w:rtl w:val="true"/>
              </w:rPr>
              <w:t>استدلال اول</w:t>
            </w:r>
            <w:r>
              <w:rPr>
                <w:rStyle w:val="IndexLink"/>
                <w:rtl w:val="true"/>
              </w:rPr>
              <w:tab/>
            </w:r>
            <w:r>
              <w:rPr>
                <w:rStyle w:val="IndexLink"/>
              </w:rPr>
              <w:t>44</w:t>
            </w:r>
          </w:hyperlink>
        </w:p>
        <w:p>
          <w:pPr>
            <w:pStyle w:val="Contents4"/>
            <w:tabs>
              <w:tab w:val="clear" w:pos="8176"/>
              <w:tab w:val="right" w:pos="9026" w:leader="dot"/>
            </w:tabs>
            <w:rPr/>
          </w:pPr>
          <w:hyperlink w:anchor="__RefHeading___Toc999017_774463916">
            <w:r>
              <w:rPr>
                <w:webHidden/>
                <w:rStyle w:val="IndexLink"/>
                <w:rtl w:val="true"/>
              </w:rPr>
              <w:t>استدلال دوم</w:t>
            </w:r>
            <w:r>
              <w:rPr>
                <w:rStyle w:val="IndexLink"/>
                <w:rtl w:val="true"/>
              </w:rPr>
              <w:tab/>
            </w:r>
            <w:r>
              <w:rPr>
                <w:rStyle w:val="IndexLink"/>
              </w:rPr>
              <w:t>45</w:t>
            </w:r>
          </w:hyperlink>
        </w:p>
        <w:p>
          <w:pPr>
            <w:pStyle w:val="Contents3"/>
            <w:tabs>
              <w:tab w:val="clear" w:pos="8459"/>
              <w:tab w:val="right" w:pos="9026" w:leader="dot"/>
            </w:tabs>
            <w:rPr/>
          </w:pPr>
          <w:hyperlink w:anchor="__RefHeading___Toc999019_774463916">
            <w:r>
              <w:rPr>
                <w:webHidden/>
                <w:rStyle w:val="IndexLink"/>
              </w:rPr>
              <w:t>2</w:t>
            </w:r>
            <w:r>
              <w:rPr>
                <w:rStyle w:val="IndexLink"/>
                <w:rtl w:val="true"/>
              </w:rPr>
              <w:t>.</w:t>
            </w:r>
            <w:r>
              <w:rPr>
                <w:rStyle w:val="IndexLink"/>
                <w:rtl w:val="true"/>
              </w:rPr>
              <w:t>ادله روایی</w:t>
            </w:r>
            <w:r>
              <w:rPr>
                <w:rStyle w:val="IndexLink"/>
                <w:rtl w:val="true"/>
              </w:rPr>
              <w:tab/>
            </w:r>
            <w:r>
              <w:rPr>
                <w:rStyle w:val="IndexLink"/>
              </w:rPr>
              <w:t>48</w:t>
            </w:r>
          </w:hyperlink>
        </w:p>
        <w:p>
          <w:pPr>
            <w:pStyle w:val="Contents3"/>
            <w:tabs>
              <w:tab w:val="clear" w:pos="8459"/>
              <w:tab w:val="right" w:pos="9026" w:leader="dot"/>
            </w:tabs>
            <w:rPr/>
          </w:pPr>
          <w:hyperlink w:anchor="__RefHeading___Toc999021_774463916">
            <w:r>
              <w:rPr>
                <w:webHidden/>
                <w:rStyle w:val="IndexLink"/>
              </w:rPr>
              <w:t>3</w:t>
            </w:r>
            <w:r>
              <w:rPr>
                <w:rStyle w:val="IndexLink"/>
                <w:rtl w:val="true"/>
              </w:rPr>
              <w:t>.</w:t>
            </w:r>
            <w:r>
              <w:rPr>
                <w:rStyle w:val="IndexLink"/>
                <w:rtl w:val="true"/>
              </w:rPr>
              <w:t>سیرۀ اهل‌بیت علیهم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999023_774463916">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999025_774463916">
            <w:r>
              <w:rPr>
                <w:webHidden/>
                <w:rStyle w:val="IndexLink"/>
                <w:rtl w:val="true"/>
              </w:rPr>
              <w:t>پنجره</w:t>
            </w:r>
            <w:r>
              <w:rPr>
                <w:rStyle w:val="IndexLink"/>
                <w:rtl w:val="true"/>
              </w:rPr>
              <w:t>:</w:t>
              <w:tab/>
            </w:r>
            <w:r>
              <w:rPr>
                <w:rStyle w:val="IndexLink"/>
              </w:rPr>
              <w:t>51</w:t>
            </w:r>
          </w:hyperlink>
        </w:p>
        <w:p>
          <w:pPr>
            <w:pStyle w:val="Contents4"/>
            <w:tabs>
              <w:tab w:val="clear" w:pos="8176"/>
              <w:tab w:val="right" w:pos="9026" w:leader="dot"/>
            </w:tabs>
            <w:rPr/>
          </w:pPr>
          <w:hyperlink w:anchor="__RefHeading___Toc999027_774463916">
            <w:r>
              <w:rPr>
                <w:webHidden/>
                <w:rStyle w:val="IndexLink"/>
                <w:rtl w:val="true"/>
              </w:rPr>
              <w:t>پنجره</w:t>
            </w:r>
            <w:r>
              <w:rPr>
                <w:rStyle w:val="IndexLink"/>
                <w:rtl w:val="true"/>
              </w:rPr>
              <w:t>:</w:t>
              <w:tab/>
            </w:r>
            <w:r>
              <w:rPr>
                <w:rStyle w:val="IndexLink"/>
              </w:rPr>
              <w:t>54</w:t>
            </w:r>
          </w:hyperlink>
        </w:p>
        <w:p>
          <w:pPr>
            <w:pStyle w:val="Contents4"/>
            <w:tabs>
              <w:tab w:val="clear" w:pos="8176"/>
              <w:tab w:val="right" w:pos="9026" w:leader="dot"/>
            </w:tabs>
            <w:rPr/>
          </w:pPr>
          <w:hyperlink w:anchor="__RefHeading___Toc999029_774463916">
            <w:r>
              <w:rPr>
                <w:webHidden/>
                <w:rStyle w:val="IndexLink"/>
                <w:rtl w:val="true"/>
              </w:rPr>
              <w:t>خلاصه</w:t>
            </w:r>
            <w:r>
              <w:rPr>
                <w:rStyle w:val="IndexLink"/>
                <w:rtl w:val="true"/>
              </w:rPr>
              <w:t>:</w:t>
              <w:tab/>
            </w:r>
            <w:r>
              <w:rPr>
                <w:rStyle w:val="IndexLink"/>
              </w:rPr>
              <w:t>55</w:t>
            </w:r>
          </w:hyperlink>
        </w:p>
        <w:p>
          <w:pPr>
            <w:pStyle w:val="Contents3"/>
            <w:tabs>
              <w:tab w:val="clear" w:pos="8459"/>
              <w:tab w:val="right" w:pos="9026" w:leader="dot"/>
            </w:tabs>
            <w:rPr/>
          </w:pPr>
          <w:hyperlink w:anchor="__RefHeading___Toc999031_774463916">
            <w:r>
              <w:rPr>
                <w:webHidden/>
                <w:rStyle w:val="IndexLink"/>
                <w:rtl w:val="true"/>
              </w:rPr>
              <w:t>سخن آخر</w:t>
            </w:r>
            <w:r>
              <w:rPr>
                <w:rStyle w:val="IndexLink"/>
                <w:rtl w:val="true"/>
              </w:rPr>
              <w:tab/>
            </w:r>
            <w:r>
              <w:rPr>
                <w:rStyle w:val="IndexLink"/>
              </w:rPr>
              <w:t>56</w:t>
            </w:r>
          </w:hyperlink>
        </w:p>
        <w:p>
          <w:pPr>
            <w:pStyle w:val="Contents2"/>
            <w:tabs>
              <w:tab w:val="clear" w:pos="8743"/>
              <w:tab w:val="right" w:pos="9026" w:leader="dot"/>
            </w:tabs>
            <w:rPr/>
          </w:pPr>
          <w:hyperlink w:anchor="__RefHeading___Toc999033_774463916">
            <w:r>
              <w:rPr>
                <w:webHidden/>
                <w:rStyle w:val="IndexLink"/>
                <w:rtl w:val="true"/>
              </w:rPr>
              <w:t>بیشتر بخوانیم</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70_63686"/>
      <w:bookmarkStart w:id="1" w:name="pg5070_63686"/>
      <w:bookmarkEnd w:id="1"/>
    </w:p>
    <w:p>
      <w:pPr>
        <w:pStyle w:val="Heading2"/>
        <w:numPr>
          <w:ilvl w:val="1"/>
          <w:numId w:val="1"/>
        </w:numPr>
        <w:rPr/>
      </w:pPr>
      <w:bookmarkStart w:id="2" w:name="pg5070_63686"/>
      <w:bookmarkStart w:id="3" w:name="__RefHeading___Toc998949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2703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۴۷۲۳۵۵۲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دینی،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سیدسجاد ایزدهی؛ تهیه 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رضوی،شرکت به 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۲۱۹۸</w:t>
      </w:r>
    </w:p>
    <w:p>
      <w:pPr>
        <w:pStyle w:val="BookText"/>
        <w:rPr/>
      </w:pP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دینی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Polity (Religion)</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ایزدهی، سیدسجاد،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bookmarkStart w:id="5" w:name="pg5070_63687"/>
    </w:p>
    <w:p>
      <w:pPr>
        <w:pStyle w:val="Heading2"/>
        <w:numPr>
          <w:ilvl w:val="1"/>
          <w:numId w:val="1"/>
        </w:numPr>
        <w:rPr/>
      </w:pPr>
      <w:bookmarkStart w:id="6" w:name="__RefHeading___Toc998951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7" o:detectmouseclick="t"/>
                <v:stroke color="#3465a4" joinstyle="round" endcap="flat"/>
                <w10:wrap type="none"/>
              </v:shape>
            </w:pict>
          </mc:Fallback>
        </mc:AlternateContent>
      </w:r>
      <w:bookmarkStart w:id="8" w:name="pg5070_63692"/>
    </w:p>
    <w:p>
      <w:pPr>
        <w:pStyle w:val="Heading2"/>
        <w:numPr>
          <w:ilvl w:val="1"/>
          <w:numId w:val="1"/>
        </w:numPr>
        <w:rPr/>
      </w:pPr>
      <w:bookmarkStart w:id="9" w:name="__RefHeading___Toc998953_774463916"/>
      <w:bookmarkStart w:id="10" w:name="_Toc3"/>
      <w:bookmarkEnd w:id="8"/>
      <w:bookmarkEnd w:id="9"/>
      <w:r>
        <w:rPr>
          <w:rtl w:val="true"/>
        </w:rPr>
        <w:t>حکومت دینی، چرا؟</w:t>
      </w:r>
      <w:bookmarkEnd w:id="10"/>
    </w:p>
    <w:p>
      <w:pPr>
        <w:pStyle w:val="Heading2"/>
        <w:numPr>
          <w:ilvl w:val="1"/>
          <w:numId w:val="1"/>
        </w:numPr>
        <w:rPr/>
      </w:pPr>
      <w:bookmarkStart w:id="11" w:name="__RefHeading___Toc998955_774463916"/>
      <w:bookmarkStart w:id="12" w:name="_Toc4"/>
      <w:bookmarkEnd w:id="11"/>
      <w:r>
        <w:rPr>
          <w:rtl w:val="true"/>
        </w:rPr>
        <w:t>دریچه</w:t>
      </w:r>
      <w:r>
        <w:rPr>
          <w:rtl w:val="true"/>
        </w:rPr>
        <w:t>:</w:t>
      </w:r>
      <w:bookmarkEnd w:id="1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فقیهان باید بر جامعه حکومت کنند؟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اصراری است که دین‌مداران در سیاست وارد شوند؟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و روایت، تشکیل حکومت دینی را اجازه داده است؟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حکومت دینی و غیردینی چیست؟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نیز تشکیل حکومت دینی را می‌پذیرد؟</w: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1" o:detectmouseclick="t"/>
                <v:stroke color="#3465a4" joinstyle="round" endcap="flat"/>
                <w10:wrap type="none"/>
              </v:shape>
            </w:pict>
          </mc:Fallback>
        </mc:AlternateContent>
      </w:r>
      <w:bookmarkStart w:id="13" w:name="pg5070_63694"/>
    </w:p>
    <w:p>
      <w:pPr>
        <w:pStyle w:val="Heading2"/>
        <w:numPr>
          <w:ilvl w:val="1"/>
          <w:numId w:val="1"/>
        </w:numPr>
        <w:rPr/>
      </w:pPr>
      <w:bookmarkStart w:id="14" w:name="__RefHeading___Toc998957_774463916"/>
      <w:bookmarkStart w:id="15" w:name="_Toc5"/>
      <w:bookmarkEnd w:id="13"/>
      <w:bookmarkEnd w:id="14"/>
      <w:r>
        <w:rPr>
          <w:rtl w:val="true"/>
        </w:rPr>
        <w:t>درآمد</w:t>
      </w:r>
      <w:r>
        <w:rPr>
          <w:rtl w:val="true"/>
        </w:rPr>
        <w:t>:</w:t>
      </w:r>
      <w:bookmarkEnd w:id="15"/>
    </w:p>
    <w:p>
      <w:pPr>
        <w:pStyle w:val="Heading3"/>
        <w:numPr>
          <w:ilvl w:val="2"/>
          <w:numId w:val="1"/>
        </w:numPr>
        <w:rPr/>
      </w:pPr>
      <w:bookmarkStart w:id="16" w:name="__RefHeading___Toc998959_774463916"/>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ضرورت تشکیل حکومت دینی در عصر غیبت</w:t>
      </w:r>
    </w:p>
    <w:p>
      <w:pPr>
        <w:pStyle w:val="BookText"/>
        <w:rPr/>
      </w:pPr>
      <w:r>
        <w:rPr>
          <w:rFonts w:ascii="IRNazanin" w:hAnsi="IRNazanin" w:eastAsia="IRNazanin"/>
          <w:color w:val="111111"/>
          <w:sz w:val="28"/>
          <w:sz w:val="28"/>
          <w:szCs w:val="28"/>
          <w:rtl w:val="true"/>
          <w:lang w:bidi="fa-IR"/>
        </w:rPr>
        <w:t>دشمنان اسلام اصیل، از دیرباز و با تبلیغات بسیار، با اعلام مقدس بودن دین و فریب‌نامیدن سیاست، ارتباط دین و سیاست را ارتباطی نامیمون و نامناسب اعلام کرده بودند؛ به‌گونه‌ای‌که فعالیت سیاسی برای متولیان دین، ناپسند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انقلاب اسلامی به‌رهبری امام‌خمینی و تبیین علمی ماهیت دین و سیاست و ارائۀ گونۀ فعالیت سیاسی مطلوب، موجب شد تبلیغات دشمنان بی‌اثر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حکومت دینی در قالب نظام جمهوری اسلامی ایران با محتوای قوانین دینی و به‌رهبری عالمان دینی، هجمه‌ای تازه از شبهات در خصوص جدایی دین از سیاست و حکومت،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در مجموع، به تشکیل حکومت دینی خدشه وارد کرده است</w:t>
      </w:r>
      <w:r>
        <w:rPr>
          <w:rFonts w:eastAsia="IRNazanin" w:cs="IRNazanin"/>
          <w:color w:val="111111"/>
          <w:sz w:val="28"/>
          <w:szCs w:val="28"/>
          <w:rtl w:val="true"/>
          <w:lang w:bidi="fa-IR"/>
        </w:rPr>
        <w:t>.</w:t>
      </w:r>
    </w:p>
    <w:p>
      <w:pPr>
        <w:pStyle w:val="Heading3"/>
        <w:numPr>
          <w:ilvl w:val="2"/>
          <w:numId w:val="1"/>
        </w:numPr>
        <w:rPr/>
      </w:pPr>
      <w:bookmarkStart w:id="18" w:name="__RefHeading___Toc998961_774463916"/>
      <w:bookmarkStart w:id="19" w:name="_Toc7"/>
      <w:bookmarkEnd w:id="18"/>
      <w:r>
        <w:rPr>
          <w:rtl w:val="true"/>
        </w:rPr>
        <w:t>پنجره</w:t>
      </w:r>
      <w:r>
        <w:rPr>
          <w:rtl w:val="true"/>
        </w:rPr>
        <w:t>:</w:t>
      </w:r>
      <w:bookmarkEnd w:id="1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شبهات در قالب‌های مختلف درصدد القای این نکته است</w:t>
      </w:r>
    </w:p>
    <w:p>
      <w:pPr>
        <w:pStyle w:val="BookText"/>
        <w:rPr/>
      </w:pPr>
      <w:r>
        <w:rPr>
          <w:rFonts w:ascii="IRNazanin" w:hAnsi="IRNazanin" w:eastAsia="IRNazanin"/>
          <w:color w:val="111111"/>
          <w:sz w:val="28"/>
          <w:sz w:val="28"/>
          <w:szCs w:val="28"/>
          <w:rtl w:val="true"/>
          <w:lang w:bidi="fa-IR"/>
        </w:rPr>
        <w:t>که اسلام تنها برای هدایت معنوی و اخلاقی بشر آمده است و کارکرد آن را باید در گسترۀ عبادات و اخلاق فردی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اسلام، در امور سیاسی دخالتی نمی‌کند و اهداف و غایات آن نیز در راستای دخالت در امور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دین اسلام فاقد مؤلفه‌های حکومتی بوده و شایستۀ ورود به عرصۀ مدیریت کلان جامعه نیست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درجهت پاسخ‌گویی به این شبهات، در این پژوهش، به ادلۀ حضور سیاست در دین اسلام و ضرورت حکومت دینی در عصر غیبت می‌پردازیم</w:t>
      </w:r>
      <w:r>
        <w:rPr>
          <w:rFonts w:eastAsia="IRNazanin" w:cs="IRNazanin"/>
          <w:color w:val="111111"/>
          <w:sz w:val="28"/>
          <w:szCs w:val="28"/>
          <w:rtl w:val="true"/>
          <w:lang w:bidi="fa-IR"/>
        </w:rPr>
        <w:t>.</w:t>
      </w:r>
      <w:bookmarkStart w:id="20" w:name="pg5070_63696"/>
    </w:p>
    <w:p>
      <w:pPr>
        <w:pStyle w:val="Heading2"/>
        <w:numPr>
          <w:ilvl w:val="1"/>
          <w:numId w:val="1"/>
        </w:numPr>
        <w:rPr/>
      </w:pPr>
      <w:bookmarkStart w:id="21" w:name="__RefHeading___Toc998963_774463916"/>
      <w:bookmarkStart w:id="22" w:name="_Toc8"/>
      <w:bookmarkEnd w:id="20"/>
      <w:bookmarkEnd w:id="21"/>
      <w:r>
        <w:rPr>
          <w:rtl w:val="true"/>
        </w:rPr>
        <w:t>فصل اول</w:t>
      </w:r>
      <w:r>
        <w:rPr>
          <w:rtl w:val="true"/>
        </w:rPr>
        <w:t>:</w:t>
      </w:r>
      <w:r>
        <w:rPr>
          <w:rtl w:val="true"/>
        </w:rPr>
        <w:t>کلیات</w:t>
      </w:r>
      <w:bookmarkEnd w:id="22"/>
    </w:p>
    <w:p>
      <w:pPr>
        <w:pStyle w:val="Heading3"/>
        <w:numPr>
          <w:ilvl w:val="2"/>
          <w:numId w:val="1"/>
        </w:numPr>
        <w:rPr/>
      </w:pPr>
      <w:bookmarkStart w:id="23" w:name="__RefHeading___Toc998965_774463916"/>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9" o:detectmouseclick="t"/>
                <v:stroke color="#3465a4" joinstyle="round" endcap="flat"/>
                <w10:wrap type="none"/>
              </v:shape>
            </w:pict>
          </mc:Fallback>
        </mc:AlternateContent>
      </w:r>
      <w:bookmarkStart w:id="25" w:name="pg5070_63698"/>
    </w:p>
    <w:p>
      <w:pPr>
        <w:pStyle w:val="Heading3"/>
        <w:numPr>
          <w:ilvl w:val="2"/>
          <w:numId w:val="1"/>
        </w:numPr>
        <w:rPr/>
      </w:pPr>
      <w:bookmarkStart w:id="26" w:name="__RefHeading___Toc998967_774463916"/>
      <w:bookmarkStart w:id="27" w:name="_Toc10"/>
      <w:bookmarkEnd w:id="25"/>
      <w:bookmarkEnd w:id="26"/>
      <w:r>
        <w:rPr/>
        <w:t>1</w:t>
      </w:r>
      <w:r>
        <w:rPr>
          <w:rtl w:val="true"/>
        </w:rPr>
        <w:t>.</w:t>
      </w:r>
      <w:r>
        <w:rPr>
          <w:rtl w:val="true"/>
        </w:rPr>
        <w:t>اندیشۀ سکولاریسم</w:t>
      </w:r>
      <w:bookmarkEnd w:id="27"/>
    </w:p>
    <w:p>
      <w:pPr>
        <w:pStyle w:val="Heading4"/>
        <w:numPr>
          <w:ilvl w:val="3"/>
          <w:numId w:val="1"/>
        </w:numPr>
        <w:rPr/>
      </w:pPr>
      <w:bookmarkStart w:id="28" w:name="__RefHeading___Toc998969_774463916"/>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سلطۀ مسیحیت و بزرگان کلیسا بر امور سیاسی اروپا در قرون‌وسطا، موجب ستم بر مردم شده و جامعه را به جهل و عقب‌ماندگی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ازبین‌رفتن سلطۀ کلیسا، تمدن جدید غرب، به‌غرض نفی آموزه‌های دینی و الهی مستند به کلیسا، جایگاه دین را ارتباط فردی انسان‌ها با خداوند تعریف کرده و در پی آن، صلاحیت دین را برای حضور در صحنه‌های اجتماعی و سیاسی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جدید غرب، عرصۀ سیاست و حکومت را مقوله‌ای عرفی و عقلانی اعلام کرد و به‌خلاف دیدگاه غالب قرون‌وسطا، نه دین را مبنای مشروعیت حکومت قرار داد و نه از دین به‌عنوان مبنای رفتار سیاسی و حکومتی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که سکولاریسم نام گرفته و به جدایی دین از عرصۀ سیاست و حکومت معنا شده است، درحقیقت، بازتاب رفتارهای سخت‌گیرانه و نادرستی بود که کلیسای قرون‌وسطا در جامعه حکم‌فرما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رفتارهای نادرست از قرار زیر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 چهارچوب تفسیر رسمی خویش از کتب مقدس مسیحی، محصور شده بود؛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بازجویی‌های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انگیزیسیون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 تحقیقات و اظهارنظرهای علمی، از دانشمندان و پژوهشگران آزاداندیش سلب و با فرضیه‌های روزآمد علمی برخورد می‌شد؛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به‌غرض غلبه‌یافتن باورهای تحریف‌شدۀ مسیحی، عقاید دینی بر علم و تجربه تحمیل می‌شد؛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سیاسی، با سلب حق حاکمیت مردم، رفتار ظالمانه و مستبدانه‌ای در پوشش دین و توجیهات دینی در پیش گرفته می‌شد؛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نظام اجتماعی سنجیدۀ برگرفته از فطرت، دور نگه داشته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براین‌اساس، اندیشمندان عصر رنسانس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با محدودکردن کارکرد دین به تنظیم حیات فردی و رابطۀ انسان با خدا، مرجعیت دین در حیات علمی و اجتماعی بشر را نفی کرده و بر محوریت عقل و تجربۀ بشری در اجتماع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سکولاریسم را به کنارگذاشتن آگاهانۀ دین از صحنۀ معیشت و سیاست و نیز علمی و عقلانی‌شدن تدبیر اجتماع معنا کرده‌اند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اندیشمندان عصر رنسانس دربارۀ نفی استفاده از آموزه‌های تحریف‌شده و ناقص مسیحی در اجتماع، دانش بشری را برنمی‌تابید و با تجربه و علم ارتباطی برقرار نمی‌کرد و نیز ضرورت رجوع به عقل و</w:t>
      </w:r>
    </w:p>
    <w:p>
      <w:pPr>
        <w:pStyle w:val="BookText"/>
        <w:rPr/>
      </w:pPr>
      <w:r>
        <w:rPr>
          <w:rFonts w:ascii="IRNazanin" w:hAnsi="IRNazanin" w:eastAsia="IRNazanin"/>
          <w:color w:val="111111"/>
          <w:sz w:val="28"/>
          <w:sz w:val="28"/>
          <w:szCs w:val="28"/>
          <w:rtl w:val="true"/>
          <w:lang w:bidi="fa-IR"/>
        </w:rPr>
        <w:t>تجربه در مغرب‌زمین، امری واقع‌بینانه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درحقیقت فرار از خرافه به علم و واقعیت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برخی اندیشمندان غربی با تعمیم عقل‌گریزی آموزه‌های کلیسا به همۀ ادیان، به‌ویژه دین اسلام، منطق سکولاریسم و جدایی دین اسلام از سیاست و حکومت را برای جامعۀ اسلامی نیز تجویز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اسلام از خرافات به دور بوده و منطبق بر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مبانی و آموزه‌های سیاسی و اجتماعی آن و سیرۀ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اندیشه را نفی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روشن‌فکران مسلمان نیز براثر تبلیغات یا باور به مبانی غربی، این مدعا را حقیقت پنداشته و به‌گمان اصلاح جامعۀ اسلامی و توسعۀ آن، دین را از سیاست و حکومت جدا تصور کرده‌اند و درصدد القا، بلکه نهادینه‌کردن فرایند سکولاریسم در جامعۀ اسلامی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نه دین اسلام مشابه مسیحیتِ تحریف‌شدۀ قرون‌وسطاست و نه معارف اسلام مانند آموزه‌های مسیحیت خرافی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به‌خلاف مسیحیت که معتقد بود پیامبران نباید در امور حاکمان دخالت کنند،</w:t>
      </w:r>
      <w:r>
        <w:rPr>
          <w:rStyle w:val="FootnoteAnchor"/>
          <w:rtl w:val="true"/>
        </w:rPr>
        <w:footnoteReference w:id="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بزرگان اسلام، براساس فریضۀ امربه‌معروف و نهی‌ازمنکر، در امور جامعه دخالت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به‌سبب نفی حاکمیت فرهنگ جاهلی و تشکیل امت اسلامی، مجبور شد از سرزمین مادری خویش مهاجرت کرده و با بزرگان فرهنگ جاهلی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برنتابیدن وضعیت</w:t>
      </w:r>
      <w:bookmarkStart w:id="30" w:name="pg5070_63701"/>
    </w:p>
    <w:p>
      <w:pPr>
        <w:pStyle w:val="BookText"/>
        <w:rPr/>
      </w:pPr>
      <w:bookmarkEnd w:id="30"/>
      <w:r>
        <w:rPr>
          <w:rFonts w:ascii="IRNazanin" w:hAnsi="IRNazanin" w:eastAsia="IRNazanin"/>
          <w:color w:val="111111"/>
          <w:sz w:val="28"/>
          <w:sz w:val="28"/>
          <w:szCs w:val="28"/>
          <w:rtl w:val="true"/>
          <w:lang w:bidi="fa-IR"/>
        </w:rPr>
        <w:t>جامعۀ زمان خویش، اصلاح آن را مدنظر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آن‌ها مانند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ادارۀ کشور و تدبیر امور آن را در قالب رهبر، عهده‌دار شدند</w:t>
      </w:r>
      <w:r>
        <w:rPr>
          <w:rFonts w:eastAsia="IRNazanin" w:cs="IRNazanin"/>
          <w:color w:val="111111"/>
          <w:sz w:val="28"/>
          <w:szCs w:val="28"/>
          <w:rtl w:val="true"/>
          <w:lang w:bidi="fa-IR"/>
        </w:rPr>
        <w:t>.</w:t>
      </w:r>
    </w:p>
    <w:p>
      <w:pPr>
        <w:pStyle w:val="Heading4"/>
        <w:numPr>
          <w:ilvl w:val="3"/>
          <w:numId w:val="1"/>
        </w:numPr>
        <w:rPr/>
      </w:pPr>
      <w:bookmarkStart w:id="31" w:name="__RefHeading___Toc998971_774463916"/>
      <w:bookmarkStart w:id="32" w:name="_Toc12"/>
      <w:bookmarkEnd w:id="31"/>
      <w:r>
        <w:rPr>
          <w:rtl w:val="true"/>
        </w:rPr>
        <w:t>پنجره</w:t>
      </w:r>
      <w:r>
        <w:rPr>
          <w:rtl w:val="true"/>
        </w:rPr>
        <w:t>:</w:t>
      </w:r>
      <w:bookmarkEnd w:id="32"/>
    </w:p>
    <w:p>
      <w:pPr>
        <w:pStyle w:val="BookText"/>
        <w:rPr/>
      </w:pPr>
      <w:r>
        <w:rPr>
          <w:rFonts w:ascii="IRNazanin" w:hAnsi="IRNazanin" w:eastAsia="IRNazanin"/>
          <w:color w:val="111111"/>
          <w:sz w:val="28"/>
          <w:sz w:val="28"/>
          <w:szCs w:val="28"/>
          <w:rtl w:val="true"/>
          <w:lang w:bidi="fa-IR"/>
        </w:rPr>
        <w:t>دین اسلام به‌عنوان دینی که جنبه‌های سیاسی و اجتماعی فراوانی دارد، نه فقط به ضرورت اصل حکومت توجه کرده است، بلکه حکومتی که اسلام توصیه کرده، ویژگی‌های ممتازی را مدنظر قرار داده که مبتنی‌بر مبانی خاص بوده؛ مشروعیت خود را در گرو انتصاب الهی دانسته؛ اوصاف خاصی را برای حاکم در نظر گرفته؛ به اهداف و غایات خاصی توجه کرده و روش و شکل خاصی را برای ادارۀ جامعه پیشنهاد 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نیز نباید نادیده بگیریم که با وجود تفاوت خاستگاه دین اسلام و مسیحیت، مطلوبیت حکومت مطلوب ارائه‌شده در اسلام، به‌معنای نفی تجربیات ارائه‌شدۀ حکومتی غرب در دنیای مدرن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وجود تفاوت در مبانی دینی و فرهنگی و غایات و اهداف نظام‌های سیاسی، از برخی مظاهر دولت در دنیای غرب، می‌توان به‌صورت هدفمند و همراه با آگاهی و با درنظرداشتن مبانی دینی، در نظام حکومتی اسلام استفاده کرد</w:t>
      </w:r>
      <w:r>
        <w:rPr>
          <w:rFonts w:eastAsia="IRNazanin" w:cs="IRNazanin"/>
          <w:color w:val="111111"/>
          <w:sz w:val="28"/>
          <w:szCs w:val="28"/>
          <w:rtl w:val="true"/>
          <w:lang w:bidi="fa-IR"/>
        </w:rPr>
        <w:t>.</w:t>
      </w:r>
      <w:bookmarkStart w:id="33" w:name="pg5070_63702"/>
    </w:p>
    <w:p>
      <w:pPr>
        <w:pStyle w:val="Heading3"/>
        <w:numPr>
          <w:ilvl w:val="2"/>
          <w:numId w:val="1"/>
        </w:numPr>
        <w:rPr/>
      </w:pPr>
      <w:bookmarkStart w:id="34" w:name="__RefHeading___Toc998973_774463916"/>
      <w:bookmarkStart w:id="35" w:name="_Toc13"/>
      <w:bookmarkEnd w:id="33"/>
      <w:bookmarkEnd w:id="34"/>
      <w:r>
        <w:rPr/>
        <w:t>2</w:t>
      </w:r>
      <w:r>
        <w:rPr>
          <w:rtl w:val="true"/>
        </w:rPr>
        <w:t>.</w:t>
      </w:r>
      <w:r>
        <w:rPr>
          <w:rtl w:val="true"/>
        </w:rPr>
        <w:t>اهداف و غایات تشکیل حکومت دینی</w:t>
      </w:r>
      <w:bookmarkEnd w:id="35"/>
    </w:p>
    <w:p>
      <w:pPr>
        <w:pStyle w:val="Heading4"/>
        <w:numPr>
          <w:ilvl w:val="3"/>
          <w:numId w:val="1"/>
        </w:numPr>
        <w:rPr/>
      </w:pPr>
      <w:bookmarkStart w:id="36" w:name="__RefHeading___Toc998975_774463916"/>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حکومت در نظام اسلامی، غایت و هدف محسوب نمی‌شود؛ بلکه مقدمه‌ای برای رسیدن به اهداف و آرمان‌هایی به حساب می‌آید که در جامعه مطلوبیت دارد و ضروری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درحالی‌که عمدۀ دلیل در راستای ضرورت تشکیل حکومت، نفی هرج‌ومرج و تأمین منافع مادی شهروندان است، برای حکومت اسلامی، اهداف و غایاتی برشمرده شده است که علاوه بر اهداف یادشده، سعادت دنیا و آخرت آنان را مدنظر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برخی اهداف و غایاتی را از نظر می‌گذرانیم که برای تشکیل حکومت اسلامی، در معارف اسلامی بیان شده است</w:t>
      </w:r>
      <w:r>
        <w:rPr>
          <w:rFonts w:eastAsia="IRNazanin" w:cs="IRNazanin"/>
          <w:color w:val="111111"/>
          <w:sz w:val="28"/>
          <w:szCs w:val="28"/>
          <w:rtl w:val="true"/>
          <w:lang w:bidi="fa-IR"/>
        </w:rPr>
        <w:t>:</w:t>
      </w:r>
    </w:p>
    <w:p>
      <w:pPr>
        <w:pStyle w:val="Heading4"/>
        <w:numPr>
          <w:ilvl w:val="3"/>
          <w:numId w:val="1"/>
        </w:numPr>
        <w:rPr/>
      </w:pPr>
      <w:bookmarkStart w:id="38" w:name="__RefHeading___Toc998977_774463916"/>
      <w:bookmarkStart w:id="39" w:name="_Toc15"/>
      <w:bookmarkEnd w:id="38"/>
      <w:r>
        <w:rPr>
          <w:rtl w:val="true"/>
        </w:rPr>
        <w:t>الف</w:t>
      </w:r>
      <w:r>
        <w:rPr>
          <w:rtl w:val="true"/>
        </w:rPr>
        <w:t xml:space="preserve">. </w:t>
      </w:r>
      <w:r>
        <w:rPr>
          <w:rtl w:val="true"/>
        </w:rPr>
        <w:t>غایات حکومت</w:t>
      </w:r>
      <w:bookmarkEnd w:id="3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افراد و گروه‌های جامعه، هرکدام منافعی برای خود تصور می‌کنند که در نقطۀ مقابل منافع دیگران است، تقابل آن‌ها برای به‌دست‌آوردن منافعشان به جدال و نزاع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جوامع برای برون‌رفت از این نزاع‌های اجتماعی، قوانینی جعل می‌کنند و حرکت جامعه را بر محور آن، لازم می‌دانند و برقراری حکومت را به‌عنوان ضمانت اجرای این قوانین، ضروری می‌دانند؛ زیرا فقدان قانون و حکومت، موجب هرج‌ومرج در جامعه شده و با وجود هرج‌ومرج، هیچ‌یک از امور زندگی فردی و اجتماعی شهروندان، اعم از اقتصاد و</w:t>
      </w:r>
    </w:p>
    <w:p>
      <w:pPr>
        <w:pStyle w:val="BookText"/>
        <w:rPr/>
      </w:pPr>
      <w:r>
        <w:rPr>
          <w:rFonts w:ascii="IRNazanin" w:hAnsi="IRNazanin" w:eastAsia="IRNazanin"/>
          <w:color w:val="111111"/>
          <w:sz w:val="28"/>
          <w:sz w:val="28"/>
          <w:szCs w:val="28"/>
          <w:rtl w:val="true"/>
          <w:lang w:bidi="fa-IR"/>
        </w:rPr>
        <w:t>تصویر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فرهنگ و بهداشت و علم‌آموزی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سامان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وجود حکومت به‌عنوان نهادی مقتدر و فراتر از ارادۀ افراد و گروه‌ها، با ایجاد نوعی نظم و هماهنگی در جامعه بر محور قانون، تداوم زندگی اجتماعی و برکات آن را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دیدگاه خوارج که منکر ضرورت اصل حکومت در جامعه بودند، با برشمردن حداقل غایات حکومت، آن را ضروری دانسته و این‌گونه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ناگزیر از زمامدارند؛ چه نیک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مؤمن در زمامداری او عمل صالح خود را انجام دهد و کافر از دنیایش برخوردار شود و روزگار زندگی ایشان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به‌وسیلۀ زمامدار، غنایم جمع شده و با دشمنان جهاد می‌شود و راه‌ها امن شده و حق ضعیف از قوی گرفته می‌شود، تا نیکوکار راحت بوده و مردم از شر تبهکاران در امان باشند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 عنایت به آنچه گذشت، می‌توانیم غایات حکومت‌ها را این‌گونه بربشمریم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امنیت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از مرزهای کشور در برابر دشمنان؛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امنیت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مردم در برابر برهم‌زنندگان نظم اجتماعی، سارقان، راهزنان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0" w:name="pg5070_63705"/>
    </w:p>
    <w:p>
      <w:pPr>
        <w:pStyle w:val="BookText"/>
        <w:rPr/>
      </w:pPr>
      <w:bookmarkEnd w:id="40"/>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از حریم خصوصی افراد و تأمین آزادی‌های مشروع؛</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عدالت اجتماعی فراگیر؛</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مناسب برای تجارت و کسب‌وکار؛</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سوء‌استفادۀ افراد نابکار؛</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ستاندن حق مظلومان از ستمگران؛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4"/>
        <w:numPr>
          <w:ilvl w:val="3"/>
          <w:numId w:val="1"/>
        </w:numPr>
        <w:rPr/>
      </w:pPr>
      <w:bookmarkStart w:id="41" w:name="__RefHeading___Toc998979_774463916"/>
      <w:bookmarkStart w:id="42" w:name="_Toc16"/>
      <w:bookmarkEnd w:id="41"/>
      <w:r>
        <w:rPr>
          <w:rtl w:val="true"/>
        </w:rPr>
        <w:t>ب</w:t>
      </w:r>
      <w:r>
        <w:rPr>
          <w:rtl w:val="true"/>
        </w:rPr>
        <w:t xml:space="preserve">. </w:t>
      </w:r>
      <w:r>
        <w:rPr>
          <w:rtl w:val="true"/>
        </w:rPr>
        <w:t>غایات حکومت دینی</w:t>
      </w:r>
      <w:bookmarkEnd w:id="42"/>
    </w:p>
    <w:p>
      <w:pPr>
        <w:pStyle w:val="BookText"/>
        <w:rPr/>
      </w:pPr>
      <w:r>
        <w:rPr>
          <w:rFonts w:ascii="IRNazanin" w:hAnsi="IRNazanin" w:eastAsia="IRNazanin"/>
          <w:color w:val="111111"/>
          <w:sz w:val="28"/>
          <w:sz w:val="28"/>
          <w:szCs w:val="28"/>
          <w:rtl w:val="true"/>
          <w:lang w:bidi="fa-IR"/>
        </w:rPr>
        <w:t>غایات یادشده در همۀ نظام‌های سیاسی اعم از مطلوب و نامطلوب، غایت حکومت محسوب می‌شود و از کارکردهای آن‌هم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در معارف دینی، بدین مقدار اکتفا نشده؛ بلکه غایات بیشتری برای حکومت مطلوب در نظر گرفته می‌شود</w:t>
      </w:r>
      <w:r>
        <w:rPr>
          <w:rFonts w:eastAsia="IRNazanin" w:cs="IRNazanin"/>
          <w:color w:val="111111"/>
          <w:sz w:val="28"/>
          <w:szCs w:val="28"/>
          <w:rtl w:val="true"/>
          <w:lang w:bidi="fa-IR"/>
        </w:rPr>
        <w:t>.</w:t>
      </w:r>
    </w:p>
    <w:p>
      <w:pPr>
        <w:pStyle w:val="Heading4"/>
        <w:numPr>
          <w:ilvl w:val="3"/>
          <w:numId w:val="1"/>
        </w:numPr>
        <w:rPr/>
      </w:pPr>
      <w:bookmarkStart w:id="43" w:name="__RefHeading___Toc998981_774463916"/>
      <w:bookmarkStart w:id="44" w:name="_Toc17"/>
      <w:bookmarkEnd w:id="43"/>
      <w:r>
        <w:rPr>
          <w:rtl w:val="true"/>
        </w:rPr>
        <w:t>پنجره</w:t>
      </w:r>
      <w:r>
        <w:rPr>
          <w:rtl w:val="true"/>
        </w:rPr>
        <w:t>:</w:t>
      </w:r>
      <w:bookmarkEnd w:id="4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معارف دینی، حکومت صرفاً مقدمه‌ای برای وصول به غایات دینی محسوب می‌شود و مطلوبیت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حکومت در فلسفۀ سیاسی اسلام، درصورتی مطلوبیت دارد که قادر باشد اهداف نظام اسلامی را محقق کرده یا در آن راستا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اهداف و غایاتی که حکومت در راستای تحقق آن‌ها باید حرکت کند،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فرهنگ اسلامی و توسعۀ ایمان‌باوری و توحید و خداپرستی در زمین و رهانیدن مردم از بندگی و فرمان‌برداری غیرخدا؛</w:t>
      </w:r>
      <w:r>
        <w:rPr>
          <w:rStyle w:val="FootnoteAnchor"/>
          <w:rtl w:val="true"/>
        </w:rPr>
        <w:footnoteReference w:id="4"/>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رشد و شکوفایی علمی، فرهنگی، تربیتی و معنوی انسان‌ها و رهایی آنان از نادانی و جهل و خرافات؛</w:t>
      </w:r>
      <w:r>
        <w:rPr>
          <w:rStyle w:val="FootnoteAnchor"/>
          <w:rtl w:val="true"/>
        </w:rPr>
        <w:footnoteReference w:id="5"/>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تأمین آزادی‌هایی که انسان‌ها را به قید ماده و شیطان گرفتار کرده است و همت برای رهایی توده‌های مردم و انسان‌های مستضعف از چنگال ستمگران و حرکت در راستای بازکردن زنجیرهای اسارت و بردگی‌هایی که انسان را به سطح حیوانات تنزل می‌دهد؛</w:t>
      </w:r>
      <w:r>
        <w:rPr>
          <w:rStyle w:val="FootnoteAnchor"/>
          <w:rtl w:val="true"/>
        </w:rPr>
        <w:footnoteReference w:id="6"/>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برای ایجاد جامعۀ مطلوب و آرمانی و تحقق مدینۀ فاضله، به‌واسطۀ اجرای عدالت اسلامی و قسط در جامعه؛</w:t>
      </w:r>
      <w:r>
        <w:rPr>
          <w:rStyle w:val="FootnoteAnchor"/>
          <w:rtl w:val="true"/>
        </w:rPr>
        <w:footnoteReference w:id="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برنامه‌ریزی برای اجرای کامل قوانین آسمانی اسلام در عرصه‌های فردی و اجتماعی و حکومتی در تمام ابعاد آن اعم</w:t>
      </w:r>
    </w:p>
    <w:p>
      <w:pPr>
        <w:pStyle w:val="BookText"/>
        <w:rPr/>
      </w:pPr>
      <w:r>
        <w:rPr>
          <w:rFonts w:ascii="IRNazanin" w:hAnsi="IRNazanin" w:eastAsia="IRNazanin"/>
          <w:color w:val="111111"/>
          <w:sz w:val="28"/>
          <w:sz w:val="28"/>
          <w:szCs w:val="28"/>
          <w:rtl w:val="true"/>
          <w:lang w:bidi="fa-IR"/>
        </w:rPr>
        <w:t>تصویر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فرهنگی، تربیتی، اخلاقی، اقتصادی، حقوقی، اجتماعی، سیاسی، نظامی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روایتی که از حضرت علی و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ایشان اموری را فلسفۀ تشکیل و به‌دست‌گرفتن حکومت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می‌دانی آنچه از ما صادر شده است، نه مسابقه‌ای در رسیدن به قدرت بود و نه برای به‌دست‌آوردن چیزی از متاع دنیا؛ بلکه برای این بود که اصول اساسی دین تو را که تغییر یافته بود، باز گردانیم و در شهرهای تو اصلاح برقرار کنیم تا بندگان ستم‌کشیده‌ات در امن و آسودگی به سر برند و حدود تو که معطل‌مانده بود، اجرا شود</w:t>
      </w:r>
      <w:r>
        <w:rPr>
          <w:rFonts w:eastAsia="IRNazanin" w:cs="IRNazanin"/>
          <w:color w:val="111111"/>
          <w:sz w:val="28"/>
          <w:szCs w:val="28"/>
          <w:rtl w:val="true"/>
          <w:lang w:bidi="fa-IR"/>
        </w:rPr>
        <w:t>.</w:t>
      </w:r>
      <w:r>
        <w:rPr>
          <w:rStyle w:val="FootnoteAnchor"/>
          <w:rtl w:val="true"/>
        </w:rPr>
        <w:footnoteReference w:id="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آنچه دربارۀ اهداف و غایات درنظرگرفته‌شده در معارف دینی گفتیم، باید بگوییم تحقق اهداف مادی حکومت‌ها، در همۀ انواع حکومت‌ها میسر است و حکومت با فقدان این کارکردها، عملاً کارآمدی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اهداف و کارکردهای حکومت دینی برشمرده می‌شود، جز به‌واسطۀ تشکیل حکومت اسلامی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ترویج ایمان‌باوری؛ تأمین آزادی‌هایی ازقبیل آزادی سیاسی، آزادی بیان، آزادی فعالیت سیاسی و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مدینۀ فاضلۀ اسلامی؛ اجرای عدالت اسلامی و قسط در جامعه؛ اجرای قوانین اسلام در جامعه در همۀ عرصه‌ها؛ اقامۀ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ضرورت تحقق</w:t>
      </w:r>
      <w:bookmarkStart w:id="45" w:name="pg5070_63709"/>
    </w:p>
    <w:p>
      <w:pPr>
        <w:pStyle w:val="BookText"/>
        <w:rPr/>
      </w:pPr>
      <w:bookmarkEnd w:id="45"/>
      <w:r>
        <w:rPr>
          <w:rFonts w:ascii="IRNazanin" w:hAnsi="IRNazanin" w:eastAsia="IRNazanin"/>
          <w:color w:val="111111"/>
          <w:sz w:val="28"/>
          <w:sz w:val="28"/>
          <w:szCs w:val="28"/>
          <w:rtl w:val="true"/>
          <w:lang w:bidi="fa-IR"/>
        </w:rPr>
        <w:t>این امور در جامعه موجب حکم به ضرورت حکومت اسلامی می‌شود</w:t>
      </w:r>
      <w:r>
        <w:rPr>
          <w:rFonts w:eastAsia="IRNazanin" w:cs="IRNazanin"/>
          <w:color w:val="111111"/>
          <w:sz w:val="28"/>
          <w:szCs w:val="28"/>
          <w:rtl w:val="true"/>
          <w:lang w:bidi="fa-IR"/>
        </w:rPr>
        <w:t>.</w:t>
      </w:r>
    </w:p>
    <w:p>
      <w:pPr>
        <w:pStyle w:val="Heading4"/>
        <w:numPr>
          <w:ilvl w:val="3"/>
          <w:numId w:val="1"/>
        </w:numPr>
        <w:rPr/>
      </w:pPr>
      <w:bookmarkStart w:id="46" w:name="__RefHeading___Toc998983_774463916"/>
      <w:bookmarkStart w:id="47" w:name="_Toc18"/>
      <w:bookmarkEnd w:id="46"/>
      <w:r>
        <w:rPr>
          <w:rtl w:val="true"/>
        </w:rPr>
        <w:t>خلاصه</w:t>
      </w:r>
      <w:r>
        <w:rPr>
          <w:rtl w:val="true"/>
        </w:rPr>
        <w:t>:</w:t>
      </w:r>
      <w:bookmarkEnd w:id="47"/>
    </w:p>
    <w:p>
      <w:pPr>
        <w:pStyle w:val="BookText"/>
        <w:rPr/>
      </w:pPr>
      <w:r>
        <w:rPr>
          <w:rFonts w:ascii="IRNazanin" w:hAnsi="IRNazanin" w:eastAsia="IRNazanin"/>
          <w:color w:val="111111"/>
          <w:sz w:val="28"/>
          <w:sz w:val="28"/>
          <w:szCs w:val="28"/>
          <w:rtl w:val="true"/>
          <w:lang w:bidi="fa-IR"/>
        </w:rPr>
        <w:t>سکولاریسم که در آموزه‌های مسیحیت ریشه داشت و در پیامد رفتارهای غیرمنطقی و استبدادی مسیحیت رشد یافت و به دیگر کشورها و ازآن‌جمله کشورهای اسلامی صادر شد، تناسبی با فرهنگ اسلامی ندارد؛ ازاین‌رو جایگاهی نیز در این کشورها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در اسلام مقدمۀ وصول به غایات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امور به ضرورت تشکیل حکومت اسلام حکم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ایمان‌باوری، تحقق مدینۀ فاضلۀ اسلامی، اجرای عدالت و اجرای قوانین اسلام</w:t>
      </w:r>
      <w:r>
        <w:rPr>
          <w:rFonts w:eastAsia="IRNazanin" w:cs="IRNazanin"/>
          <w:color w:val="111111"/>
          <w:sz w:val="28"/>
          <w:szCs w:val="28"/>
          <w:rtl w:val="true"/>
          <w:lang w:bidi="fa-IR"/>
        </w:rPr>
        <w:t>.</w:t>
      </w:r>
      <w:bookmarkStart w:id="48" w:name="pg5070_63710"/>
    </w:p>
    <w:p>
      <w:pPr>
        <w:pStyle w:val="Heading2"/>
        <w:numPr>
          <w:ilvl w:val="1"/>
          <w:numId w:val="1"/>
        </w:numPr>
        <w:rPr/>
      </w:pPr>
      <w:bookmarkStart w:id="49" w:name="__RefHeading___Toc998985_774463916"/>
      <w:bookmarkStart w:id="50" w:name="_Toc19"/>
      <w:bookmarkEnd w:id="48"/>
      <w:bookmarkEnd w:id="49"/>
      <w:r>
        <w:rPr/>
        <w:t>2</w:t>
      </w:r>
      <w:r>
        <w:rPr>
          <w:rtl w:val="true"/>
        </w:rPr>
        <w:t>.</w:t>
      </w:r>
      <w:r>
        <w:rPr>
          <w:rtl w:val="true"/>
        </w:rPr>
        <w:t>فصل دوم</w:t>
      </w:r>
      <w:r>
        <w:rPr>
          <w:rtl w:val="true"/>
        </w:rPr>
        <w:t>:</w:t>
      </w:r>
      <w:r>
        <w:rPr>
          <w:rtl w:val="true"/>
        </w:rPr>
        <w:t>مبانی کلامی ضرورت حکومت دینی</w:t>
      </w:r>
      <w:bookmarkEnd w:id="50"/>
    </w:p>
    <w:p>
      <w:pPr>
        <w:pStyle w:val="Heading3"/>
        <w:numPr>
          <w:ilvl w:val="2"/>
          <w:numId w:val="1"/>
        </w:numPr>
        <w:rPr/>
      </w:pPr>
      <w:bookmarkStart w:id="51" w:name="__RefHeading___Toc998987_774463916"/>
      <w:bookmarkStart w:id="52" w:name="_Toc20"/>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تصویر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1" o:detectmouseclick="t"/>
                <v:stroke color="#3465a4" joinstyle="round" endcap="flat"/>
                <w10:wrap type="none"/>
              </v:shape>
            </w:pict>
          </mc:Fallback>
        </mc:AlternateContent>
      </w:r>
      <w:bookmarkStart w:id="53" w:name="pg5070_63712"/>
    </w:p>
    <w:p>
      <w:pPr>
        <w:pStyle w:val="Heading3"/>
        <w:numPr>
          <w:ilvl w:val="2"/>
          <w:numId w:val="1"/>
        </w:numPr>
        <w:rPr/>
      </w:pPr>
      <w:bookmarkStart w:id="54" w:name="__RefHeading___Toc998989_774463916"/>
      <w:bookmarkStart w:id="55" w:name="_Toc21"/>
      <w:bookmarkEnd w:id="53"/>
      <w:bookmarkEnd w:id="54"/>
      <w:r>
        <w:rPr/>
        <w:t>1</w:t>
      </w:r>
      <w:r>
        <w:rPr>
          <w:rtl w:val="true"/>
        </w:rPr>
        <w:t>.</w:t>
      </w:r>
      <w:r>
        <w:rPr>
          <w:rtl w:val="true"/>
        </w:rPr>
        <w:t>جامعیت معارف اسلام</w:t>
      </w:r>
      <w:bookmarkEnd w:id="55"/>
    </w:p>
    <w:p>
      <w:pPr>
        <w:pStyle w:val="Heading4"/>
        <w:numPr>
          <w:ilvl w:val="3"/>
          <w:numId w:val="1"/>
        </w:numPr>
        <w:rPr/>
      </w:pPr>
      <w:bookmarkStart w:id="56" w:name="__RefHeading___Toc998991_774463916"/>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ازجمله ادله‌ای که وجود عناصر سیاست و حکومت در دین اسلام را به دست می‌دهد، جامعیتی است که در احکام اسلامی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آموزه‌های عقلی و نقلی، هیچ شأنی از شئون زندگی، در اسلام فروگذار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ادیان تنها به بخش خاصی از امور مردم یعنی امور عبادی و معنوی پرداخته و اظهارنظر دربارۀ دیگر مسائل را در حیطۀ اختیارات خود ندانسته‌اند؛ اما اسلام با توجه به مؤلفۀ خاتمیت و جامعیت، دربارۀ همۀ نیازهای انسان اعم از نیازهای فردی، خانوادگی، اجتماعی، اقتصادی و سیاسی اظهارنظر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آموزه‌های شریعت، گستره‌ای فراگیر از مسائل و موضوعات کم‌اهمیت زندگی مانند آداب غذاخوردن و خوابیدن و نظافت، تا مهم‌ترین آن‌ها مثل نظام سیاسی و کیفیت ادارۀ امور زندگی مردم را دربردارد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مکتب‌های غیرتوحیدی، در تمام شئون فردی و اجتماعی و مادی و معنوی و فرهنگی و سیاسی و نظامی و اقتصادی دخالت و نظارت دارد و از هیچ نکته، ولو بسیار ناچیز که در تربیت انسان و جامعه و پیشرفت مادی و معنوی نقش دارد،</w:t>
      </w:r>
      <w:bookmarkStart w:id="58" w:name="pg5070_63713"/>
    </w:p>
    <w:p>
      <w:pPr>
        <w:pStyle w:val="BookText"/>
        <w:rPr/>
      </w:pPr>
      <w:bookmarkEnd w:id="58"/>
      <w:r>
        <w:rPr>
          <w:rFonts w:ascii="IRNazanin" w:hAnsi="IRNazanin" w:eastAsia="IRNazanin"/>
          <w:color w:val="111111"/>
          <w:sz w:val="28"/>
          <w:sz w:val="28"/>
          <w:szCs w:val="28"/>
          <w:rtl w:val="true"/>
          <w:lang w:bidi="fa-IR"/>
        </w:rPr>
        <w:t>فروگذار ننموده است</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59" w:name="__RefHeading___Toc998993_774463916"/>
      <w:bookmarkStart w:id="60" w:name="_Toc23"/>
      <w:bookmarkEnd w:id="59"/>
      <w:r>
        <w:rPr>
          <w:rtl w:val="true"/>
        </w:rPr>
        <w:t>پنجره</w:t>
      </w:r>
      <w:r>
        <w:rPr>
          <w:rtl w:val="true"/>
        </w:rPr>
        <w:t>:</w:t>
      </w:r>
      <w:bookmarkEnd w:id="60"/>
    </w:p>
    <w:p>
      <w:pPr>
        <w:pStyle w:val="BookText"/>
        <w:rPr/>
      </w:pPr>
      <w:r>
        <w:rPr>
          <w:rFonts w:ascii="IRNazanin" w:hAnsi="IRNazanin" w:eastAsia="IRNazanin"/>
          <w:color w:val="111111"/>
          <w:sz w:val="28"/>
          <w:sz w:val="28"/>
          <w:szCs w:val="28"/>
          <w:rtl w:val="true"/>
          <w:lang w:bidi="fa-IR"/>
        </w:rPr>
        <w:t xml:space="preserve">بخش غالب آموزه‌هایی که در منابع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امور اجتماعی و سیاسی اختصاص دارد و مباحث عبادات، بخش اندکی از فقه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بسیاری از آموزه‌های عبادی شریعت نیز از امور سیاسی و اجتماعی جدا نبوده و رگه‌هایی از سیاسیات و اجتماعیات را می‌توان در مباحث عبادی شریعت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 بر این باور است که آیات و روایات، بلکه کتبی که در فقه اسلامی وجود دارد، عمدتاً به سیاسیات و اجتماعیات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این بُعد از اسلام، این دین، مکتبی ناقص و فاقد کاراییِ درست در تمامی عرصه‌های زندگی معرفی خواهد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آیه و روایت که در سیاست وارد شده است، در عبادت وارد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را همچو بد معرفی کرده‌اند به ما که ما هم باورمان آمده است که اسلام به سیاست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سیاست است؛ حکومت دارد</w:t>
      </w:r>
      <w:r>
        <w:rPr>
          <w:rFonts w:eastAsia="IRNazanin" w:cs="IRNazanin"/>
          <w:color w:val="111111"/>
          <w:sz w:val="28"/>
          <w:szCs w:val="28"/>
          <w:rtl w:val="true"/>
          <w:lang w:bidi="fa-IR"/>
        </w:rPr>
        <w:t>.</w:t>
      </w:r>
      <w:r>
        <w:rPr>
          <w:rStyle w:val="FootnoteAnchor"/>
          <w:rtl w:val="true"/>
        </w:rPr>
        <w:footnoteReference w:id="10"/>
      </w:r>
      <w:bookmarkStart w:id="61" w:name="pg5070_63714"/>
    </w:p>
    <w:p>
      <w:pPr>
        <w:pStyle w:val="BookText"/>
        <w:rPr/>
      </w:pPr>
      <w:bookmarkEnd w:id="61"/>
      <w:r>
        <w:rPr>
          <w:rFonts w:ascii="IRNazanin" w:hAnsi="IRNazanin" w:eastAsia="IRNazanin"/>
          <w:color w:val="111111"/>
          <w:sz w:val="28"/>
          <w:sz w:val="28"/>
          <w:szCs w:val="28"/>
          <w:rtl w:val="true"/>
          <w:lang w:bidi="fa-IR"/>
        </w:rPr>
        <w:t>برای اثبات جامعیت معارف اسلام در همۀ شئون زندگی و تمام نیازمندی‌های انسان‌ها، می‌توان به ادلۀ بسیاری استناد جست؛ ازجمله آیات قرآن و روایاتی پر‌شمار دراین‌باره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آن‌ها به‌اختصار اشاره می‌کنیم</w:t>
      </w:r>
      <w:r>
        <w:rPr>
          <w:rFonts w:eastAsia="IRNazanin" w:cs="IRNazanin"/>
          <w:color w:val="111111"/>
          <w:sz w:val="28"/>
          <w:szCs w:val="28"/>
          <w:rtl w:val="true"/>
          <w:lang w:bidi="fa-IR"/>
        </w:rPr>
        <w:t>:</w:t>
      </w:r>
    </w:p>
    <w:p>
      <w:pPr>
        <w:pStyle w:val="Heading4"/>
        <w:numPr>
          <w:ilvl w:val="3"/>
          <w:numId w:val="1"/>
        </w:numPr>
        <w:rPr/>
      </w:pPr>
      <w:bookmarkStart w:id="62" w:name="__RefHeading___Toc998995_774463916"/>
      <w:bookmarkStart w:id="63" w:name="_Toc24"/>
      <w:bookmarkEnd w:id="62"/>
      <w:r>
        <w:rPr>
          <w:rtl w:val="true"/>
        </w:rPr>
        <w:t>الف</w:t>
      </w:r>
      <w:r>
        <w:rPr>
          <w:rtl w:val="true"/>
        </w:rPr>
        <w:t xml:space="preserve">. </w:t>
      </w:r>
      <w:r>
        <w:rPr>
          <w:rtl w:val="true"/>
        </w:rPr>
        <w:t>آیات قرآن</w:t>
      </w:r>
      <w:bookmarkEnd w:id="63"/>
    </w:p>
    <w:p>
      <w:pPr>
        <w:pStyle w:val="BookText"/>
        <w:rPr/>
      </w:pPr>
      <w:r>
        <w:rPr>
          <w:rFonts w:ascii="IRNazanin" w:hAnsi="IRNazanin" w:eastAsia="IRNazanin"/>
          <w:color w:val="111111"/>
          <w:sz w:val="28"/>
          <w:sz w:val="28"/>
          <w:szCs w:val="28"/>
          <w:rtl w:val="true"/>
          <w:lang w:bidi="fa-IR"/>
        </w:rPr>
        <w:t>در برخی از آیات قرآن، ضمن تأکید بر کامل‌بودن قرآن و نبود نقصان در دین، فراگیربودن گسترۀ آن در همۀ مسائل و شئون زندگی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ما هیچ‌چیزی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علامه‌طباطبایی در تفسیر المیزان ذیل همین آیۀ شریفه، این‌گونه فرموده است که قرآن به‌عنوان کتاب هدایت مردم به حقیقت و سعادت، هیچ امری را که بر شناخت سعادت مردم در دنیا و آخرت آن‌ها متوقف باشد، فروگذار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هرآنچه مطلوب زمان حاضر و متأخر آن‌ها باشد، بیان شده است؛ بلکه به سعادت امور جامعه نیز در آن توجه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قرآن مجید کتاب هدایت به صراط مستقیم براساس بیان حقایق معارفی است که از بیان آن‌ها در ارشاد به حق صریح،</w:t>
      </w:r>
    </w:p>
    <w:p>
      <w:pPr>
        <w:pStyle w:val="BookText"/>
        <w:rPr/>
      </w:pPr>
      <w:r>
        <w:rPr>
          <w:rFonts w:ascii="IRNazanin" w:hAnsi="IRNazanin" w:eastAsia="IRNazanin"/>
          <w:color w:val="111111"/>
          <w:sz w:val="28"/>
          <w:sz w:val="28"/>
          <w:szCs w:val="28"/>
          <w:rtl w:val="true"/>
          <w:lang w:bidi="fa-IR"/>
        </w:rPr>
        <w:t>تصویر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بی‌نیازی نیست، در آن، در بیان هرآنچه بر معرفت سعادت دنیا و آخرت مردم متوقف است، کوتاهی نشده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امروز دینتان را برای شما کامل و نعمت خود را بر شما تمام کردم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یادشده که به ابلاغ ولایت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اختصاص دارد، در خصوص اکمال دین، تأکید می‌کند که دین اسلام تا آن زمان کامل شده است و به اضافه و تکمیل نیازی ندارد؛ بلکه هرآنچه مسلمانان به آن نیاز داشته‌اند، از زمان شروع رسالت تا آن زمان به‌صورت کلی یا جزئی به آنان عرضه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بسیاری از مسائل و موضوعات نوپیدا که در آن زمان وجود نداشته است، در آن زمان در کتاب الهی یا سنت نبوی به مردم عرضه نشده است؛ اما این قضیه می‌تواند در قالب عرضۀ کلیات، قواعد، اصول و موازین، غایات و مقاصد باشد تا مسلمانان بتوانند در فرایند اجتهاد، با توجه به آن کلیات و موازین و غایات، حکم الهی را دربارۀ موضوعات و مسائل خود دریابند و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علامه‌طباطبایی در ذیل همین آیه در تفسیر خویش، معنای کمال دین را این‌گونه تبیین</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تکمیل‌کردن دین، همانا تکمیل آن از حیث تشریع فرایض دینی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آن، بالابردن آن به‌سوی مدارج ترقی است؛ به‌گونه‌ای‌که پس از اضافه‌شدن، نمی‌توان از آن کم کرد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جامعیت قرآن کریم به‌گونه‌ای است که گستره‌های وسیعی از حیات زندگی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اسلامی نیز بر این قضیه بسیار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اختصار، تنها به گفتاری در این خصوص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آسمانی، هم دلایل متین عقلی با ریزه‌کاری‌های مخصوصش درزمینۀ عقاید آمده، هم بیان احکام متین و استوار براساس نیازمندی‌های بشر در همۀ زمینه‌ها، هم بحث‌های تاریخی قرآن در نوع خود بی‌نظیر، هیجان‌انگیز، بیدارگر، دل‌چسب، تکان‌دهنده و خالی از هرگونه خرافه است و هم مباحث اخلاقی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علمی که در قرآن مطرح شده، پرده ازروی حقایقی برمی‌دارد که حداقل در آن زمان برای هیچ دانشمندی شناخته نشده بود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جامعیت از نگاه اندیشمندان غربی نیز دور نبوده و اعتراف اندیشمندان منصف آنان را نیز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bookmarkStart w:id="64" w:name="pg5070_63718"/>
    </w:p>
    <w:p>
      <w:pPr>
        <w:pStyle w:val="BookText"/>
        <w:rPr/>
      </w:pPr>
      <w:bookmarkEnd w:id="64"/>
      <w:r>
        <w:rPr>
          <w:rFonts w:ascii="IRNazanin" w:hAnsi="IRNazanin" w:eastAsia="IRNazanin"/>
          <w:color w:val="111111"/>
          <w:sz w:val="28"/>
          <w:sz w:val="28"/>
          <w:szCs w:val="28"/>
          <w:rtl w:val="true"/>
          <w:lang w:bidi="fa-IR"/>
        </w:rPr>
        <w:t>گوستاو لوبون، از اندیشمندان مطرح غربی، در خصوص جامعیت این کتاب الهی درزمینۀ امور اجتماعی و سیاسی این‌گونه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کتاب آسمانی مسلمین است، منحصر به دستورات و تعالیم مذهبی تنها نیست؛ بلکه دستورات سیاسی و اجتماعی مسلمانان نیز در آن درج است</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65" w:name="__RefHeading___Toc998997_774463916"/>
      <w:bookmarkStart w:id="66" w:name="_Toc25"/>
      <w:bookmarkEnd w:id="65"/>
      <w:r>
        <w:rPr>
          <w:rtl w:val="true"/>
        </w:rPr>
        <w:t>ب</w:t>
      </w:r>
      <w:r>
        <w:rPr>
          <w:rtl w:val="true"/>
        </w:rPr>
        <w:t xml:space="preserve">. </w:t>
      </w:r>
      <w:r>
        <w:rPr>
          <w:rtl w:val="true"/>
        </w:rPr>
        <w:t>روایات</w:t>
      </w:r>
      <w:bookmarkEnd w:id="66"/>
    </w:p>
    <w:p>
      <w:pPr>
        <w:pStyle w:val="BookText"/>
        <w:rPr/>
      </w:pPr>
      <w:r>
        <w:rPr>
          <w:rFonts w:ascii="IRNazanin" w:hAnsi="IRNazanin" w:eastAsia="IRNazanin"/>
          <w:color w:val="111111"/>
          <w:sz w:val="28"/>
          <w:sz w:val="28"/>
          <w:szCs w:val="28"/>
          <w:rtl w:val="true"/>
          <w:lang w:bidi="fa-IR"/>
        </w:rPr>
        <w:t>کتب روایی شیعه پر است از روایاتی که در راستای خاتمیت اسلام در مقایسه با ادیان دیگر، بر جامعیت معارف اسلام و پاسخ‌گوبودن آن به مسائل و موضوعات انسانی در هر عصر تا روز قیامت،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دو نمونه از این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عمر پیامبرش را نگرفت، مگر اینکه دین را برای او کامل و قرآن را برای وی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حلال و حرام را و حدود و احکام را و تمام آنچه مردم به آن نیاز دارند، به‌صورت کامل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در کتاب الهی از چیزی کوتاهی نشده است و در حجة‌الوداع و آخر عمر پیامبر، آیه نازل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دینتان را برای شما کامل و نعمت خود را بر شما تمام کردیم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ازجمله اسباب تمام و کامل‌کردن دین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امت بدان</w:t>
      </w:r>
      <w:bookmarkStart w:id="67" w:name="pg5070_63719"/>
    </w:p>
    <w:p>
      <w:pPr>
        <w:pStyle w:val="BookText"/>
        <w:rPr/>
      </w:pPr>
      <w:bookmarkEnd w:id="67"/>
      <w:r>
        <w:rPr>
          <w:rFonts w:ascii="IRNazanin" w:hAnsi="IRNazanin" w:eastAsia="IRNazanin"/>
          <w:color w:val="111111"/>
          <w:sz w:val="28"/>
          <w:sz w:val="28"/>
          <w:szCs w:val="28"/>
          <w:rtl w:val="true"/>
          <w:lang w:bidi="fa-IR"/>
        </w:rPr>
        <w:t>نیازمند باشد، ترک نکرد، جز اینکه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کسی‌که گمان کند خداوند دینش را کامل نکرده، همانا کتاب خدا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خداوند کافر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براساس چه‌چیزی 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به‌وسیلۀ کتاب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کتاب الهی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کتاب و سنت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 جز آنکه در کتاب و سنت وجود دارد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حال با توجه به این آیات و روایات که بر جامعیت دین در همۀ شئون و نیازمندی‌های زندگی بشری تأکید می‌کند، باید این پرسش را 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دین اسلام به نیازهای فردی و شخصی افراد توجه کرده باشد؛ اما مسائل اساسی جامعه مانند حکومت و امور مرتبط با آن را که به نیازهای اجتماعی آنان برمی‌گردد، از یاد برده باشد؟ طبیعی است که جامعیت دین اسلام، به‌معنای عنایت هم‌زمان اسلام به نیازهای فردی و اجتماعی و حکومتی است</w:t>
      </w:r>
      <w:r>
        <w:rPr>
          <w:rFonts w:eastAsia="IRNazanin" w:cs="IRNazanin"/>
          <w:color w:val="111111"/>
          <w:sz w:val="28"/>
          <w:szCs w:val="28"/>
          <w:rtl w:val="true"/>
          <w:lang w:bidi="fa-IR"/>
        </w:rPr>
        <w:t>.</w:t>
      </w:r>
    </w:p>
    <w:p>
      <w:pPr>
        <w:pStyle w:val="Heading3"/>
        <w:numPr>
          <w:ilvl w:val="2"/>
          <w:numId w:val="1"/>
        </w:numPr>
        <w:rPr/>
      </w:pPr>
      <w:bookmarkStart w:id="68" w:name="__RefHeading___Toc998999_774463916"/>
      <w:bookmarkStart w:id="69" w:name="_Toc26"/>
      <w:bookmarkEnd w:id="68"/>
      <w:r>
        <w:rPr/>
        <w:t>2</w:t>
      </w:r>
      <w:r>
        <w:rPr>
          <w:rtl w:val="true"/>
        </w:rPr>
        <w:t>.</w:t>
      </w:r>
      <w:r>
        <w:rPr>
          <w:rtl w:val="true"/>
        </w:rPr>
        <w:t>ماهیت احکام اسلام</w:t>
      </w:r>
      <w:bookmarkEnd w:id="69"/>
    </w:p>
    <w:p>
      <w:pPr>
        <w:pStyle w:val="Heading4"/>
        <w:numPr>
          <w:ilvl w:val="3"/>
          <w:numId w:val="1"/>
        </w:numPr>
        <w:rPr/>
      </w:pPr>
      <w:bookmarkStart w:id="70" w:name="__RefHeading___Toc999001_774463916"/>
      <w:bookmarkStart w:id="71" w:name="_Toc27"/>
      <w:bookmarkEnd w:id="70"/>
      <w:r>
        <w:rPr>
          <w:rtl w:val="true"/>
        </w:rPr>
        <w:t>اشاره</w:t>
      </w:r>
      <w:bookmarkEnd w:id="7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گونه‌های متفاوتی از احکام شریعت را در گسترۀ شریعت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مفید وجود حکومت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w:t>
      </w:r>
      <w:bookmarkStart w:id="72" w:name="pg5070_63720"/>
    </w:p>
    <w:p>
      <w:pPr>
        <w:pStyle w:val="BookText"/>
        <w:rPr/>
      </w:pPr>
      <w:bookmarkEnd w:id="72"/>
      <w:r>
        <w:rPr>
          <w:rFonts w:ascii="IRNazanin" w:hAnsi="IRNazanin" w:eastAsia="IRNazanin"/>
          <w:color w:val="111111"/>
          <w:sz w:val="28"/>
          <w:sz w:val="28"/>
          <w:szCs w:val="28"/>
          <w:rtl w:val="true"/>
          <w:lang w:bidi="fa-IR"/>
        </w:rPr>
        <w:t>به‌موازات اینکه هیچ جنبه‌ای از شئون زندگی افراد را فروگذار نکرده است، طبیعتاً در هر موضوع، احکامی نیز صادر کرده است که در حوزۀ فردی، برای بسامانی زندگی فردی و در حوزۀ اجتماعی، به‌صورت قوانینی برای ادارۀ نظام اجتماعی، سیاسی، نظامی، اقتصادی و فرهنگی 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بعضی احکام و فرمان‌های دین اسلام به‌گونه‌ای است که جز در سایۀ حکومت و نظام سیاسی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ازجملۀ این احکام می‌توان به مقولاتی چون قضاوت، حدود، تعزیرات، قصاص، دیات، جهاد و صلح اشاره کرد؛ چه آنکه این ابواب، خود ضامنی برای اجرای احکام اسلام در جامعه است</w:t>
      </w:r>
      <w:r>
        <w:rPr>
          <w:rFonts w:eastAsia="IRNazanin" w:cs="IRNazanin"/>
          <w:color w:val="111111"/>
          <w:sz w:val="28"/>
          <w:szCs w:val="28"/>
          <w:rtl w:val="true"/>
          <w:lang w:bidi="fa-IR"/>
        </w:rPr>
        <w:t>.</w:t>
      </w:r>
    </w:p>
    <w:p>
      <w:pPr>
        <w:pStyle w:val="Heading4"/>
        <w:numPr>
          <w:ilvl w:val="3"/>
          <w:numId w:val="1"/>
        </w:numPr>
        <w:rPr/>
      </w:pPr>
      <w:bookmarkStart w:id="73" w:name="__RefHeading___Toc999003_774463916"/>
      <w:bookmarkStart w:id="74" w:name="_Toc28"/>
      <w:bookmarkEnd w:id="73"/>
      <w:r>
        <w:rPr>
          <w:rtl w:val="true"/>
        </w:rPr>
        <w:t>پنجره</w:t>
      </w:r>
      <w:r>
        <w:rPr>
          <w:rtl w:val="true"/>
        </w:rPr>
        <w:t>:</w:t>
      </w:r>
      <w:bookmarkEnd w:id="74"/>
    </w:p>
    <w:p>
      <w:pPr>
        <w:pStyle w:val="BookText"/>
        <w:rPr/>
      </w:pPr>
      <w:r>
        <w:rPr>
          <w:rFonts w:ascii="IRNazanin" w:hAnsi="IRNazanin" w:eastAsia="IRNazanin"/>
          <w:color w:val="111111"/>
          <w:sz w:val="28"/>
          <w:sz w:val="28"/>
          <w:szCs w:val="28"/>
          <w:rtl w:val="true"/>
          <w:lang w:bidi="fa-IR"/>
        </w:rPr>
        <w:t>این‌گونه نیست که شارع ازسویی برای کسی‌که علناً در بین مردم شُرب خمر می‌کند، حدّ و عقاب وضع کند و در سوی مقابل، کسی را مجری این حکم تعیین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احکام به‌صورت فردی نیز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می‌تواند این احکام را اجرا کند که علاوه بر عنصر قدرت، در ضمنِ داشتن شروط رهبری مانند فقاهت و عدالت و تدبیر، از پشتوانه‌ای قوی مانند حکومت مقتدر بهره‌مند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 نبود حکومتی که ضامن اجرای این احکام باشد، بسیاری از</w:t>
      </w:r>
    </w:p>
    <w:p>
      <w:pPr>
        <w:pStyle w:val="BookText"/>
        <w:rPr/>
      </w:pPr>
      <w:r>
        <w:rPr>
          <w:rFonts w:ascii="IRNazanin" w:hAnsi="IRNazanin" w:eastAsia="IRNazanin"/>
          <w:color w:val="111111"/>
          <w:sz w:val="28"/>
          <w:sz w:val="28"/>
          <w:szCs w:val="28"/>
          <w:rtl w:val="true"/>
          <w:lang w:bidi="fa-IR"/>
        </w:rPr>
        <w:t>تصویر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احکام الهی بر زمین می‌ماند و عملاً اجراشدنی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صرف جعل این احکام را دلیلی بر ضرورت تشکیل حکومتی دینی و شریعتمدار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برخی از احکام مانند احکام مربوط به امور مالی جز ازطریق حکومت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خمس، یکی از منابع عمومی مالی برای حکومت است و فقط برای برآوردن نیاز مستمندان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دفاع از سرزمین‌های مسلمانان و حفظ منطقۀ اقامت آن‌ها، برپایی حکومت برای سازمان‌دادن به امور نظامی و مرزداری را می‌طلبد؛ لذا تداوم و بقای اسلام جز با حکومت و شخصیت و اعتبار مسلمانان، جز با برپایی دولت اسلامی، ممکن نیست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بعضی دیگر از احکام همچون امربه‌معروف و نهی‌ازمنکر، گرچه در بعضی مراتبش به حکومت و نظام سیاسی نیاز ندارد، مراتب والای آن مانند ممانعت از ظلم گروه عظیمی از مردم در جامعه، رفع اغتشاش و بی‌نظمی در سطح کلان جامعه و احیای فریضه‌هایی چون عدالت اجتماعی و نماز در سطحی فراگیر، جز در سایۀ حکومت، به اجرا درنخواهد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امربه‌معروف و نهی‌ازمنکر، نه‌تنها از اهمیت مضاعفی برخوردار است، بلکه از این جهت، حکومت دینی، خود معروفی</w:t>
      </w:r>
    </w:p>
    <w:p>
      <w:pPr>
        <w:pStyle w:val="BookText"/>
        <w:rPr/>
      </w:pPr>
      <w:r>
        <w:rPr>
          <w:rFonts w:ascii="IRNazanin" w:hAnsi="IRNazanin" w:eastAsia="IRNazanin"/>
          <w:color w:val="111111"/>
          <w:sz w:val="28"/>
          <w:sz w:val="28"/>
          <w:szCs w:val="28"/>
          <w:rtl w:val="true"/>
          <w:lang w:bidi="fa-IR"/>
        </w:rPr>
        <w:t>در راستای اجرای مقاصد شریعت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احکامی را که شارع در خصوص جهاد، دفاع، صلح، آتش‌بس موقت و مرزداری شارع وضع کرده است و همین‌طور احکام جزایی مانند قصاص، دیه، حد، تعزیر، حبس و اموری ازاین‌قبیل که جز در سایۀ حکومت منسجم و متمرکز وقوع نمی‌یابد، بلکه جز در ذیل حکومت، معنا پیدا نمی‌کند، باید ازجمله نشانه‌های شناخت ماهیت احکام اسلام در خصوص رویکرد حکومت‌محور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احکام مختلف شریعت را نه به‌صورت مجمع‌الجزایر پراکنده و غیرمرتبط با یکدیگر، بلکه در قالب نظامی منسجم و هماهنگ باید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نظام، دین به‌غرض حل مشکلات و برطرف‌کردن نیازهای مردم در قالب امور فردی و گروهی، عبادی، اقتصادی، فرهنگی، اجتماعی و سیاسی، دستورهایی صادر کرده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می‌توان بر این باور بود که تمام این دستورها برای پاسخ‌گویی به نیازهای مردم در قالب نظامی متمرکز و حکومت،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نظام، علاوه بر جایگاه آخرتی و تعبدی بعضی اعمال، امور عبادی و فرهنگی شریعت برای ایجاد فضای آرامش در جامعه، امور اقتصادی آن برای ادارۀ صحیح اقتصاد خُرد و کلان جامعه، حاکمیت سیاسی و امور نظامی و انتظامی اسلام برای ایجاد امنیت در داخل فضای جغرافیایی نظام سیاسی و نیز امور حقوقی و جزایی و قضایی فقه برای تنظیم و حُسن ادارۀ امور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شده است</w:t>
      </w:r>
      <w:r>
        <w:rPr>
          <w:rFonts w:eastAsia="IRNazanin" w:cs="IRNazanin"/>
          <w:color w:val="111111"/>
          <w:sz w:val="28"/>
          <w:szCs w:val="28"/>
          <w:rtl w:val="true"/>
          <w:lang w:bidi="fa-IR"/>
        </w:rPr>
        <w:t>.</w:t>
      </w:r>
      <w:bookmarkStart w:id="75" w:name="pg5070_63724"/>
    </w:p>
    <w:p>
      <w:pPr>
        <w:pStyle w:val="BookText"/>
        <w:rPr/>
      </w:pPr>
      <w:bookmarkEnd w:id="75"/>
      <w:r>
        <w:rPr>
          <w:rFonts w:ascii="IRNazanin" w:hAnsi="IRNazanin" w:eastAsia="IRNazanin"/>
          <w:color w:val="111111"/>
          <w:sz w:val="28"/>
          <w:sz w:val="28"/>
          <w:szCs w:val="28"/>
          <w:rtl w:val="true"/>
          <w:lang w:bidi="fa-IR"/>
        </w:rPr>
        <w:t>با دقت در ماهیت و کیفیت احکام شرع درمی‌یابیم که اجرای آن‌ها و عمل به آن‌ها، مستلزم تشکیل حکومت است و بدون‌تأسیس دستگاهی عظیم و پهناورِ اجرا و اداره نمی‌توان به وظیفۀ اجرای احکام الهی عمل کرد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76" w:name="__RefHeading___Toc999005_774463916"/>
      <w:bookmarkStart w:id="77" w:name="_Toc29"/>
      <w:bookmarkEnd w:id="76"/>
      <w:r>
        <w:rPr>
          <w:rtl w:val="true"/>
        </w:rPr>
        <w:t>خلاصه</w:t>
      </w:r>
      <w:r>
        <w:rPr>
          <w:rtl w:val="true"/>
        </w:rPr>
        <w:t>:</w:t>
      </w:r>
      <w:bookmarkEnd w:id="77"/>
    </w:p>
    <w:p>
      <w:pPr>
        <w:pStyle w:val="BookText"/>
        <w:rPr/>
      </w:pPr>
      <w:r>
        <w:rPr>
          <w:rFonts w:ascii="IRNazanin" w:hAnsi="IRNazanin" w:eastAsia="IRNazanin"/>
          <w:color w:val="111111"/>
          <w:sz w:val="28"/>
          <w:sz w:val="28"/>
          <w:szCs w:val="28"/>
          <w:rtl w:val="true"/>
          <w:lang w:bidi="fa-IR"/>
        </w:rPr>
        <w:t>در اسلام، جدایی دین از سیاست و حکومت پذیرفته نیست؛ بلکه به‌معنای نقصان اسلام تلقی می‌شود؛ زیرا دین اسلام به‌عنوان دین خاتم، همۀ نیازهای مردم در شئون زندگی را پاسخ‌گوست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وانهادن تدبیر جامعه، به‌معنای ناتوانی دین از پاسخ‌گویی به شئون اساسی زندگی انسانی در عرصۀ اجتماع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مجموعه‌ای از احکام را شامل می‌شود که هرکدام با گسترۀ سیاست‌ورزی و تدبیر امور جامعه مرتبط بوده و اساساً در راستای تشکیل حکومت تنظیم شده است</w:t>
      </w:r>
      <w:r>
        <w:rPr>
          <w:rFonts w:eastAsia="IRNazanin" w:cs="IRNazanin"/>
          <w:color w:val="111111"/>
          <w:sz w:val="28"/>
          <w:szCs w:val="28"/>
          <w:rtl w:val="true"/>
          <w:lang w:bidi="fa-IR"/>
        </w:rPr>
        <w:t>.</w:t>
      </w:r>
      <w:bookmarkStart w:id="78" w:name="pg5070_63726"/>
    </w:p>
    <w:p>
      <w:pPr>
        <w:pStyle w:val="Heading2"/>
        <w:numPr>
          <w:ilvl w:val="1"/>
          <w:numId w:val="1"/>
        </w:numPr>
        <w:rPr/>
      </w:pPr>
      <w:bookmarkStart w:id="79" w:name="__RefHeading___Toc999007_774463916"/>
      <w:bookmarkStart w:id="80" w:name="_Toc30"/>
      <w:bookmarkEnd w:id="78"/>
      <w:bookmarkEnd w:id="79"/>
      <w:r>
        <w:rPr/>
        <w:t>3</w:t>
      </w:r>
      <w:r>
        <w:rPr>
          <w:rtl w:val="true"/>
        </w:rPr>
        <w:t>.</w:t>
      </w:r>
      <w:r>
        <w:rPr>
          <w:rtl w:val="true"/>
        </w:rPr>
        <w:t>فصل سوم</w:t>
      </w:r>
      <w:r>
        <w:rPr>
          <w:rtl w:val="true"/>
        </w:rPr>
        <w:t xml:space="preserve">: </w:t>
      </w:r>
      <w:r>
        <w:rPr>
          <w:rtl w:val="true"/>
        </w:rPr>
        <w:t>ادلۀ ضرورت تشکیل حکومت دینی</w:t>
      </w:r>
      <w:bookmarkEnd w:id="80"/>
    </w:p>
    <w:p>
      <w:pPr>
        <w:pStyle w:val="Heading3"/>
        <w:numPr>
          <w:ilvl w:val="2"/>
          <w:numId w:val="1"/>
        </w:numPr>
        <w:rPr/>
      </w:pPr>
      <w:bookmarkStart w:id="81" w:name="__RefHeading___Toc999009_774463916"/>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تصویر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4" o:detectmouseclick="t"/>
                <v:stroke color="#3465a4" joinstyle="round" endcap="flat"/>
                <w10:wrap type="none"/>
              </v:shape>
            </w:pict>
          </mc:Fallback>
        </mc:AlternateContent>
      </w:r>
      <w:bookmarkStart w:id="83" w:name="pg5070_63728"/>
    </w:p>
    <w:p>
      <w:pPr>
        <w:pStyle w:val="Heading3"/>
        <w:numPr>
          <w:ilvl w:val="2"/>
          <w:numId w:val="1"/>
        </w:numPr>
        <w:rPr/>
      </w:pPr>
      <w:bookmarkStart w:id="84" w:name="__RefHeading___Toc999011_774463916"/>
      <w:bookmarkStart w:id="85" w:name="_Toc32"/>
      <w:bookmarkEnd w:id="83"/>
      <w:bookmarkEnd w:id="84"/>
      <w:r>
        <w:rPr/>
        <w:t>1</w:t>
      </w:r>
      <w:r>
        <w:rPr>
          <w:rtl w:val="true"/>
        </w:rPr>
        <w:t>.</w:t>
      </w:r>
      <w:r>
        <w:rPr>
          <w:rtl w:val="true"/>
        </w:rPr>
        <w:t>ادلۀ عقلی</w:t>
      </w:r>
      <w:bookmarkEnd w:id="85"/>
    </w:p>
    <w:p>
      <w:pPr>
        <w:pStyle w:val="Heading4"/>
        <w:numPr>
          <w:ilvl w:val="3"/>
          <w:numId w:val="1"/>
        </w:numPr>
        <w:rPr/>
      </w:pPr>
      <w:bookmarkStart w:id="86" w:name="__RefHeading___Toc999013_774463916"/>
      <w:bookmarkStart w:id="87" w:name="_Toc33"/>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بسیاری از اندیشمندان در راستای استدلال برای ضرورت تشکیل حکومت دینی در عصر غیبت، قبل از استدلال به روایات، ادلۀ عقلی را مدنظر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امام‌خمینی در تبیین ولایت فقیه، قبل از استدلال به روایات، به استدلال عقلی پرداخته؛ بلکه دلیل عقل را برای ضرورت حکومت اسلامی، کافی دانسته و روایات را شاهد و تأییدی بر این قضیه دانسته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اندیشمندان، دراین‌زمینه استدلال‌های عقلی متفاوتی برای ضرورت تشکیل حکومت اسلامی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اختصار، تنها به دو نمونه از این استدلال‌ها اشاره می‌کنیم</w:t>
      </w:r>
      <w:r>
        <w:rPr>
          <w:rFonts w:eastAsia="IRNazanin" w:cs="IRNazanin"/>
          <w:color w:val="111111"/>
          <w:sz w:val="28"/>
          <w:szCs w:val="28"/>
          <w:rtl w:val="true"/>
          <w:lang w:bidi="fa-IR"/>
        </w:rPr>
        <w:t>:</w:t>
      </w:r>
    </w:p>
    <w:p>
      <w:pPr>
        <w:pStyle w:val="Heading4"/>
        <w:numPr>
          <w:ilvl w:val="3"/>
          <w:numId w:val="1"/>
        </w:numPr>
        <w:rPr/>
      </w:pPr>
      <w:bookmarkStart w:id="88" w:name="__RefHeading___Toc999015_774463916"/>
      <w:bookmarkStart w:id="89" w:name="_Toc34"/>
      <w:bookmarkEnd w:id="88"/>
      <w:r>
        <w:rPr>
          <w:rtl w:val="true"/>
        </w:rPr>
        <w:t>استدلال اول</w:t>
      </w:r>
      <w:bookmarkEnd w:id="89"/>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اجرای عدالت در جامعه واجب است، دوری از امری که مردم را در معرض ظلم و ازبین‌رفتن حقوق و ضرررساندن به آنان قرار دهد نیز واجب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حکومت‌کردن برای عالم عادل ممکن باشد، حکومت‌کردن، برای غیر او جایز نیست؛ چراکه دراین‌صورت، ترجیح</w:t>
      </w:r>
      <w:bookmarkStart w:id="90" w:name="pg5070_63729"/>
    </w:p>
    <w:p>
      <w:pPr>
        <w:pStyle w:val="BookText"/>
        <w:rPr/>
      </w:pPr>
      <w:bookmarkEnd w:id="90"/>
      <w:r>
        <w:rPr>
          <w:rFonts w:ascii="IRNazanin" w:hAnsi="IRNazanin" w:eastAsia="IRNazanin"/>
          <w:color w:val="111111"/>
          <w:sz w:val="28"/>
          <w:sz w:val="28"/>
          <w:szCs w:val="28"/>
          <w:rtl w:val="true"/>
          <w:lang w:bidi="fa-IR"/>
        </w:rPr>
        <w:t>مرجوح بر راجح لازم می‌آید که به‌حکم عقل،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حاکم باید به‌شکل مطلوب عدالت‌ورزی، عالم باشد؛ بلکه به آن ملتزم باشد؛ به‌گونه‌ای‌که اطمینان حاصل شود در حکومت و ادارۀ جامعه، از موازین عدالت کوتاهی نخواهد کرد؛ بدین صورت که با وجود علم به عدالت، هرگاه اصول عدالت در شخصیت و صفات وی، ملکه نشده باشد و اطمینان و التزامی به عدالت‌ورزی وی نباشد، نمی‌توان از عدالت‌ورزی در جامعه مطمئن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مقصود از حکومت اسلامی در عصر غیبت نیز که از رهبر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همین است که فردی توانا و پرهیزکار و عالم به موازین و عدالت اسلامی بر سرنوشت امور جامعه حاکم شود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91" w:name="__RefHeading___Toc999017_774463916"/>
      <w:bookmarkStart w:id="92" w:name="_Toc35"/>
      <w:bookmarkEnd w:id="91"/>
      <w:r>
        <w:rPr>
          <w:rtl w:val="true"/>
        </w:rPr>
        <w:t>استدلال دوم</w:t>
      </w:r>
      <w:bookmarkEnd w:id="92"/>
    </w:p>
    <w:p>
      <w:pPr>
        <w:pStyle w:val="BookText"/>
        <w:rPr/>
      </w:pPr>
      <w:r>
        <w:rPr>
          <w:rFonts w:ascii="IRNazanin" w:hAnsi="IRNazanin" w:eastAsia="IRNazanin"/>
          <w:color w:val="111111"/>
          <w:sz w:val="28"/>
          <w:sz w:val="28"/>
          <w:szCs w:val="28"/>
          <w:rtl w:val="true"/>
          <w:lang w:bidi="fa-IR"/>
        </w:rPr>
        <w:t>امام‌خمینی در این خصوص به‌دلیل عقلی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عقلی، مرکب است از مقدمات عقلی و ضرورت‌های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این‌گونه نوشته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بدون‌تشکیل حکومت و بدون‌دستگاه اجرا و اداره که همۀ جریانات و فعالیت‌های افراد را ازطریق اجرای احکام تحت نظام عادلانه درآورد، هرج‌ومرج به وجود می‌آید و فساد اجتماعی و اعتقادی و اخلاقی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هرج‌ومرج و عنان‌گسیختگی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نیاید و جامعه دچار فساد نشود، چاره‌ای نیست جز تشکیل حکومت و انتظام‌بخشیدن به همۀ اموری که در کشور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به‌ضرورت شرع و عقل، آنچه در دورۀ حیات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امیرالمؤمنین 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بوده، یعنی حکومت و دستگاه اجرا و اداره، پس از ایشان و در زمان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روشن‌شدن مطلب، این سؤال را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صغرا تاکنون که بیش از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سال می‌گذرد و ممکن است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هزار سال دیگر بگذرد و مصلحت اقتضا نکند که حضرت تشریف بیاورد، در طول این مدت مدید، احکام اسلام باید زمین بماند و اجرا نشود و هرکه هر کاری خواست، بکند؟ هرج‌ومرج است؟ قوانینی که پیغمبر اسلام در راه بیان و تبلیغ و نشر و اجرای آن،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زحمت طاقت‌فرسا کشید، فقط برای مدت محدودی بود؟ آیا خدا اجرای احکامش را محدود کرد به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سال؟ و پس از غیبت صغرا، اسلام دیگر همه‌چیزش را رها کرده است؟ اعتقاد به چنین مطالبی یا اظهار آن‌ها، بدتر از اعتقاد و اظهار منسوخ‌شدن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بگوید دیگر لازم نیست از حدود و ثغور و تمامیت ارضی وطن اسلامی دفاع کنیم یا امروز مالیات و جزیه و خراج و خمس و زکات نباید گرفته شود؛ قانون کیفری اسلام و دیات و قصاص باید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اظهار کند که تشکیل حکومت اسلامی</w:t>
      </w:r>
    </w:p>
    <w:p>
      <w:pPr>
        <w:pStyle w:val="BookText"/>
        <w:rPr/>
      </w:pPr>
      <w:r>
        <w:rPr>
          <w:rFonts w:ascii="IRNazanin" w:hAnsi="IRNazanin" w:eastAsia="IRNazanin"/>
          <w:color w:val="111111"/>
          <w:sz w:val="28"/>
          <w:sz w:val="28"/>
          <w:szCs w:val="28"/>
          <w:rtl w:val="true"/>
          <w:lang w:bidi="fa-IR"/>
        </w:rPr>
        <w:t>تصویر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0" o:detectmouseclick="t"/>
                <v:stroke color="#3465a4" joinstyle="round" endcap="flat"/>
                <w10:wrap type="none"/>
              </v:shape>
            </w:pict>
          </mc:Fallback>
        </mc:AlternateContent>
      </w:r>
      <w:bookmarkStart w:id="93" w:name="pg5070_63732"/>
    </w:p>
    <w:p>
      <w:pPr>
        <w:pStyle w:val="BookText"/>
        <w:rPr/>
      </w:pPr>
      <w:bookmarkEnd w:id="93"/>
      <w:r>
        <w:rPr>
          <w:rFonts w:ascii="IRNazanin" w:hAnsi="IRNazanin" w:eastAsia="IRNazanin"/>
          <w:color w:val="111111"/>
          <w:sz w:val="28"/>
          <w:sz w:val="28"/>
          <w:szCs w:val="28"/>
          <w:rtl w:val="true"/>
          <w:lang w:bidi="fa-IR"/>
        </w:rPr>
        <w:t>ضرورت ندارد، منکر ضرورت اجرای احکام اسلام شده و جامعیت احکام و جاودانگی دین مبین اسلام را انکار کرده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94" w:name="__RefHeading___Toc999019_774463916"/>
      <w:bookmarkStart w:id="95" w:name="_Toc36"/>
      <w:bookmarkEnd w:id="94"/>
      <w:r>
        <w:rPr/>
        <w:t>2</w:t>
      </w:r>
      <w:r>
        <w:rPr>
          <w:rtl w:val="true"/>
        </w:rPr>
        <w:t>.</w:t>
      </w:r>
      <w:r>
        <w:rPr>
          <w:rtl w:val="true"/>
        </w:rPr>
        <w:t>ادله روایی</w:t>
      </w:r>
      <w:bookmarkEnd w:id="95"/>
    </w:p>
    <w:p>
      <w:pPr>
        <w:pStyle w:val="BookText"/>
        <w:rPr/>
      </w:pPr>
      <w:r>
        <w:rPr>
          <w:rFonts w:ascii="IRNazanin" w:hAnsi="IRNazanin" w:eastAsia="IRNazanin"/>
          <w:color w:val="111111"/>
          <w:sz w:val="28"/>
          <w:sz w:val="28"/>
          <w:szCs w:val="28"/>
          <w:rtl w:val="true"/>
          <w:lang w:bidi="fa-IR"/>
        </w:rPr>
        <w:t>علاوه بر برخی آیات قرآن در خصوص ضرورت حکومت اسلامی که عمدتاً به حاکمیت سیاسی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پیامبران پیشین و ولایت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است و می‌تواند دلیلی بر ضرورت حکومت سیاسی نایبان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24"/>
      </w:r>
      <w:r>
        <w:rPr>
          <w:rFonts w:ascii="IRNazanin" w:hAnsi="IRNazanin" w:eastAsia="IRNazanin"/>
          <w:color w:val="111111"/>
          <w:sz w:val="28"/>
          <w:sz w:val="28"/>
          <w:szCs w:val="28"/>
          <w:rtl w:val="true"/>
          <w:lang w:bidi="fa-IR"/>
        </w:rPr>
        <w:t>مجموعه‌ای از روایات وجود دارد که بر ضرورت تشکیل حکومت با محتوای دینی تأکید می‌کند و بلکه در آن‌ها فلسفه و فواید تشکیل حکومت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مضمون بیشتر این روایات، تأکیدی بر حکم عقل و فطرت و نیز بر منطق عقلا و آیات قرآن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را از نظر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فضل‌بن‌شاذان نیشابوری از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غایاتی برای حکومت برمی‌شمرد که مفید ضرورت حکومت دینی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بپرسد چرا خدای حکیم فردی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به اطاعت آنان امر کرده است، جواب داده خواهد شد که به دلایلِ بسیار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ازآن‌جمله اینکه اگر</w:t>
      </w:r>
    </w:p>
    <w:p>
      <w:pPr>
        <w:pStyle w:val="BookText"/>
        <w:rPr/>
      </w:pPr>
      <w:r>
        <w:rPr>
          <w:rFonts w:ascii="IRNazanin" w:hAnsi="IRNazanin" w:eastAsia="IRNazanin"/>
          <w:color w:val="111111"/>
          <w:sz w:val="28"/>
          <w:sz w:val="28"/>
          <w:szCs w:val="28"/>
          <w:rtl w:val="true"/>
          <w:lang w:bidi="fa-IR"/>
        </w:rPr>
        <w:t>برای آنان، امامِ برپانگه‌دارندۀ نظم و قانون، خدمتگزار و امین و نگاهبان پاسدار و امانت‌داری تعیین نکند، دین به کهنگی و فرسودگی دچار خواهد شد و آیین از میان خواهد رفت و سنن و احکام اسلام دگرگون خواهد شد و بدعت‌گذاران، چیزها در دین خواهند افزود و ملحدان و بی‌دینان چیزها از آن خواهند کاست و آن را برای مسلمانان به‌گونه‌ای دیگر جلوه خواهند داد؛ زیرا می‌بینیم که مردم ناقص‌اند؛ علاوه بر اینکه باهم اختلاف داشته و تمایلات گوناگون و حالات متشتت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را بر مردم نگماشته بود که برپانگه‌دارندۀ نظم و قانون باشد و پاسدار آنچه پیامبر آورده است، به‌صورتی‌که شرح دادیم، فاسد می‌شدند و نظامات و قوانین و سنن و احکام اسلام دگرگون شده و ایمان و محتوای ایمان دگرگون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سبب فساد همگی مردمان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که از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آن حضرت، فلسفۀ جعل امامت و رهبری جامعه ازسوی خداوند را تأمین مصلحت دین و دنیای مردم، نظم‌بخشی به جامعه و عزت‌بخشی به مؤمنان جامعه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طبیعتاً بر حکومت اسلامی منطبق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رهبری به‌منزلۀ زمام دین است و نظام مسلمانان به‌وسیلۀ</w:t>
      </w:r>
    </w:p>
    <w:p>
      <w:pPr>
        <w:pStyle w:val="BookText"/>
        <w:rPr/>
      </w:pPr>
      <w:r>
        <w:rPr>
          <w:rFonts w:ascii="IRNazanin" w:hAnsi="IRNazanin" w:eastAsia="IRNazanin"/>
          <w:color w:val="111111"/>
          <w:sz w:val="28"/>
          <w:sz w:val="28"/>
          <w:szCs w:val="28"/>
          <w:rtl w:val="true"/>
          <w:lang w:bidi="fa-IR"/>
        </w:rPr>
        <w:t>امامت تأمین شده و صلاح دنیا و عزت مؤمنان به‌وسیلۀ وی تأمین می‌شود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ضمن اینکه بر ولایت و سرپرستی دینی بر جامعه تأکید می‌ورزد، آن را ضامن اجرای برترین معارف دینی مانند نماز، روزه، زکات و حج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چیز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حج و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افضل از 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بر دیگران برتری دارد؛ زیرا ولایت کلید دیگر احکام است و والی است که به اجرای احکام و اقامۀ آن‌ها، راهنمایی و دعوت می‌کند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ادلۀ ولایت فقیه محسوب می‌شود،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حاکمان غیرمستند به خداوند را حاکم جائر خوانده است، مردم را از مراجعه به حاکمان و قاضیان جائر و تمکین به فرمان‌ها و احکام آن‌ها منع کرده و در مقابل، آنان را به حاکمانی ارجاع داده است که مشروعیتشان، در گرو انتصاب الهی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کسی‌که دربارۀ حق یا باطلی، داوری را به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و قاضیان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بی‌گمان به‌نزد طاغوت ارجاع داده است و آنچه به نفع او حکم شود، گرفتن آن حرام است؛ اگرچه حق برای وی ثابت باشد؛ چراکه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به‌توسط حکم طاغوت بازپس</w:t>
      </w:r>
      <w:bookmarkStart w:id="96" w:name="pg5070_63735"/>
    </w:p>
    <w:p>
      <w:pPr>
        <w:pStyle w:val="BookText"/>
        <w:rPr/>
      </w:pPr>
      <w:bookmarkEnd w:id="96"/>
      <w:r>
        <w:rPr>
          <w:rFonts w:ascii="IRNazanin" w:hAnsi="IRNazanin" w:eastAsia="IRNazanin"/>
          <w:color w:val="111111"/>
          <w:sz w:val="28"/>
          <w:sz w:val="28"/>
          <w:szCs w:val="28"/>
          <w:rtl w:val="true"/>
          <w:lang w:bidi="fa-IR"/>
        </w:rPr>
        <w:t>گرفته است؛ بااینکه خداوند متعال دستور فرموده به آن کفر بورزند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میخواهند محاکمه به نزد طاغوت ببرند؛ بااینکه مأمور شده‌اند به آن کفر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کنند در میان شما آن‌کس که حدیث ما را روایت میکند و در حلال و حرام ما ابراز نظر میکند و احکام ما را میشناسد، وی را حَکم قرار دهند؛ چراکه من او را حاکم 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آنگاه‌که به حُکم ما حکم کرد و از وی نپذیرفتند، بی‌گمان حکم خدا را سبک شمرده و به ما پشت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به ما پشت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ما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پشت کرده است و این در حد شرک به خداوند 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97" w:name="__RefHeading___Toc999021_774463916"/>
      <w:bookmarkStart w:id="98" w:name="_Toc37"/>
      <w:bookmarkEnd w:id="97"/>
      <w:r>
        <w:rPr/>
        <w:t>3</w:t>
      </w:r>
      <w:r>
        <w:rPr>
          <w:rtl w:val="true"/>
        </w:rPr>
        <w:t>.</w:t>
      </w:r>
      <w:r>
        <w:rPr>
          <w:rtl w:val="true"/>
        </w:rPr>
        <w:t>سیرۀ اهل‌بیت علیهم السلام</w:t>
      </w:r>
      <w:bookmarkEnd w:id="98"/>
    </w:p>
    <w:p>
      <w:pPr>
        <w:pStyle w:val="Heading4"/>
        <w:numPr>
          <w:ilvl w:val="3"/>
          <w:numId w:val="1"/>
        </w:numPr>
        <w:rPr/>
      </w:pPr>
      <w:bookmarkStart w:id="99" w:name="__RefHeading___Toc999023_774463916"/>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علاوه بر مباحث نظری و استدلالی دربارۀ اثبات ضرورت نظام سیاسی مبتنی‌بر ارزش‌های اسلامی، آنچه در این خصوص مفیده است، سیرۀ عملی پیشوایان دین یعنی پیامبر اسلام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01" w:name="__RefHeading___Toc999025_774463916"/>
      <w:bookmarkStart w:id="102" w:name="_Toc39"/>
      <w:bookmarkEnd w:id="101"/>
      <w:r>
        <w:rPr>
          <w:rtl w:val="true"/>
        </w:rPr>
        <w:t>پنجره</w:t>
      </w:r>
      <w:r>
        <w:rPr>
          <w:rtl w:val="true"/>
        </w:rPr>
        <w:t>:</w:t>
      </w:r>
      <w:bookmarkEnd w:id="10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علاوه بر هدایت مردم به‌سوی آموزه‌های اخلاقی و تربیتی و دینی، عملاً با مشرکان و کفار نبرد کرد و درحالی‌که</w:t>
      </w:r>
    </w:p>
    <w:p>
      <w:pPr>
        <w:pStyle w:val="BookText"/>
        <w:rPr/>
      </w:pPr>
      <w:r>
        <w:rPr>
          <w:rFonts w:ascii="IRNazanin" w:hAnsi="IRNazanin" w:eastAsia="IRNazanin"/>
          <w:color w:val="111111"/>
          <w:sz w:val="28"/>
          <w:sz w:val="28"/>
          <w:szCs w:val="28"/>
          <w:rtl w:val="true"/>
          <w:lang w:bidi="fa-IR"/>
        </w:rPr>
        <w:t>فضای شبه‌جزیرۀ عربستان، محیطی با ساختار قبیله‌ای داشت و فاقد نظام سیاسی منسجم بود، امتی واحد با ویژگی‌های خاص تشکیل داد؛ بلکه با تغییر نظام سیاسی قبیله‌محور، نظام سیاسی با ساختاری متمایز و با محوریت امت تشکیل داد و عملاً حکومت دینی را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برای ادارۀ مطلوب نظام سیاسی جدید، به‌جای اینکه به اشاره‌کردن به عقاب اخروی بزهکاران و گناهکاران اکتفا کند، عقوبت‌هایی جزایی در قالب حدود و تعزیرات وضع کرد و متخلفان و کسانی را که برخی قوانین تشریعی و حدود الاهی را زیر پا می‌گذاشتند، بدین وسیله عقوبت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قراردادن مدینه به‌عنوان مرکز حکومت نوبنیاد، والیان و نمایندگانی نیز برای ادارۀ امور دینی و سیاسی به سایر نقاط کشور اسلامی گسیل کرد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نیز در توصیه‌نامه‌ها و بخشنامه‌هایی برای برخی فرستادگان خویش، آنان را به رفق و مدارا با مردم و مقابله با ظلم و ستم توصیه می‌کرد و گرفتن زکات به‌عنوان مالیات حکومتی را از وظایف آنان برمی‌شمرد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جدید، قراردادها و تفاهم‌نامه‌هایی نیز با برخی قبایل غیرمسلمان منعقد کرده و با این کار عملاً میان قبایل متشتت</w:t>
      </w:r>
    </w:p>
    <w:p>
      <w:pPr>
        <w:pStyle w:val="BookText"/>
        <w:rPr/>
      </w:pPr>
      <w:r>
        <w:rPr>
          <w:rFonts w:ascii="IRNazanin" w:hAnsi="IRNazanin" w:eastAsia="IRNazanin"/>
          <w:color w:val="111111"/>
          <w:sz w:val="28"/>
          <w:sz w:val="28"/>
          <w:szCs w:val="28"/>
          <w:rtl w:val="true"/>
          <w:lang w:bidi="fa-IR"/>
        </w:rPr>
        <w:t>عرب، وحدت ایجاد کرد و حوزۀ نفوذ حکومت خویش را از شهروندان مسلمان، به ساکنان کافر کشور جدید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شواهد فراوان تاریخی، با هجرت پیامبر اسلام به مدینه، جامعۀ اسلامی در تحت رهبری و ولایت حضرت قرار گرفته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ادارۀ تمام شئون زندگی اجتماعی امت اسلامی همچون سیاست، فرهنگ، اقتصاد و قضاوت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حاکمان، اعزام مأموران مالیاتی، تأسیس تشکیلات اداری، نظارت و کنترل بازار و تجارت، اجرای احکام قضایی، بخش‌های گوناگون فعالیت حضرت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رویکرد حکومتی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بود که پس از آن حضرت، کسی در اصل حکومت و حکومت دینی، تردید و تشکیک نکرد و تمام اختلاف‌هایی که پس از ایشان روی داد، بر سر این بود که چه‌کسی امام مسلمانان و حاکم جامعۀ اسلامی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به‌واسطۀ انتصاب الهی و بیعت مردم با وی در غدیر، باید حاکمیت اسلامی را عهده‌دار می‌شد، پس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و با اقبال مردم به او، رهبری حکومت اسلامی را برعهده گرفت و به مانند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تدبیر امور مردم، تأمین امنیت کشور، اخذ مالیات از مردم، مجازات تبهکاران و گنهکاران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کشور اسلامی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او، امام‌حسن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کشور را به عهده گرفت و اگر کوتاهی</w:t>
      </w:r>
      <w:bookmarkStart w:id="103" w:name="pg5070_63738"/>
    </w:p>
    <w:p>
      <w:pPr>
        <w:pStyle w:val="BookText"/>
        <w:rPr/>
      </w:pPr>
      <w:bookmarkEnd w:id="103"/>
      <w:r>
        <w:rPr>
          <w:rFonts w:ascii="IRNazanin" w:hAnsi="IRNazanin" w:eastAsia="IRNazanin"/>
          <w:color w:val="111111"/>
          <w:sz w:val="28"/>
          <w:sz w:val="28"/>
          <w:szCs w:val="28"/>
          <w:rtl w:val="true"/>
          <w:lang w:bidi="fa-IR"/>
        </w:rPr>
        <w:t>مردم در حمایت از دین اسلام و فریب آنان از مکر معاویه نبود، به ادارۀ امور کشور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نیز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حاکم ظالم پرداخت و در راه به‌دست‌گیری حکومت اسلامی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آن امام و تنگ‌شدن فضای سیاسی بر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توان به‌دست‌گیری حکومت از آنان سلب شد و حاکمان جائر اجازۀ ورود آنان به امور سیاست و حکومت را ندادند</w:t>
      </w:r>
      <w:r>
        <w:rPr>
          <w:rFonts w:eastAsia="IRNazanin" w:cs="IRNazanin"/>
          <w:color w:val="111111"/>
          <w:sz w:val="28"/>
          <w:szCs w:val="28"/>
          <w:rtl w:val="true"/>
          <w:lang w:bidi="fa-IR"/>
        </w:rPr>
        <w:t>.</w:t>
      </w:r>
    </w:p>
    <w:p>
      <w:pPr>
        <w:pStyle w:val="Heading4"/>
        <w:numPr>
          <w:ilvl w:val="3"/>
          <w:numId w:val="1"/>
        </w:numPr>
        <w:rPr/>
      </w:pPr>
      <w:bookmarkStart w:id="104" w:name="__RefHeading___Toc999027_774463916"/>
      <w:bookmarkStart w:id="105" w:name="_Toc40"/>
      <w:bookmarkEnd w:id="104"/>
      <w:r>
        <w:rPr>
          <w:rtl w:val="true"/>
        </w:rPr>
        <w:t>پنجره</w:t>
      </w:r>
      <w:r>
        <w:rPr>
          <w:rtl w:val="true"/>
        </w:rPr>
        <w:t>:</w:t>
      </w:r>
      <w:bookmarkEnd w:id="105"/>
    </w:p>
    <w:p>
      <w:pPr>
        <w:pStyle w:val="BookText"/>
        <w:rPr/>
      </w:pPr>
      <w:r>
        <w:rPr>
          <w:rFonts w:ascii="IRNazanin" w:hAnsi="IRNazanin" w:eastAsia="IRNazanin"/>
          <w:color w:val="111111"/>
          <w:sz w:val="28"/>
          <w:sz w:val="28"/>
          <w:szCs w:val="28"/>
          <w:rtl w:val="true"/>
          <w:lang w:bidi="fa-IR"/>
        </w:rPr>
        <w:t>آنچه در خصوص رفتار سیاسی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این است که آنان به هدایت اخلاقی و تربیتی مردم اکتفا نکردند و صرفاً رویکرد عرفانی و زاهدانه در زندگی خویش نداشتند؛ بلکه با ورود به عرصۀ سیاست، توان خویش را در ادارۀ مطلوب جامعه به کار بستند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حاکمان جائر بنی‌امیه و بنی‌عباس که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رقیب سیاسی خویش فرض می‌کردند، آنان را همواره در تنگنا و حبس قرار می‌دادند و به شهادت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هرگاه آنان دغدغۀ خویش را صرفِ هدایت اخلاقی و تربیتی مردم می‌کردند و تقابلی با حاکمان جائر نمی‌داشتند، به‌سبب علم و تقوا و انتسابشان به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نه‌تنها در تنگنا قرار نمی‌گرفتند؛ بلکه به آنان احترام نیز</w:t>
      </w:r>
      <w:bookmarkStart w:id="106" w:name="pg5070_63739"/>
    </w:p>
    <w:p>
      <w:pPr>
        <w:pStyle w:val="BookText"/>
        <w:rPr/>
      </w:pPr>
      <w:bookmarkEnd w:id="106"/>
      <w:r>
        <w:rPr>
          <w:rFonts w:ascii="IRNazanin" w:hAnsi="IRNazanin" w:eastAsia="IRNazanin"/>
          <w:color w:val="111111"/>
          <w:sz w:val="28"/>
          <w:sz w:val="28"/>
          <w:szCs w:val="28"/>
          <w:rtl w:val="true"/>
          <w:lang w:bidi="fa-IR"/>
        </w:rPr>
        <w:t>می‌گذاشتند</w:t>
      </w:r>
      <w:r>
        <w:rPr>
          <w:rFonts w:eastAsia="IRNazanin" w:cs="IRNazanin"/>
          <w:color w:val="111111"/>
          <w:sz w:val="28"/>
          <w:szCs w:val="28"/>
          <w:rtl w:val="true"/>
          <w:lang w:bidi="fa-IR"/>
        </w:rPr>
        <w:t>.</w:t>
      </w:r>
    </w:p>
    <w:p>
      <w:pPr>
        <w:pStyle w:val="Heading4"/>
        <w:numPr>
          <w:ilvl w:val="3"/>
          <w:numId w:val="1"/>
        </w:numPr>
        <w:rPr/>
      </w:pPr>
      <w:bookmarkStart w:id="107" w:name="__RefHeading___Toc999029_774463916"/>
      <w:bookmarkStart w:id="108" w:name="_Toc41"/>
      <w:bookmarkEnd w:id="107"/>
      <w:r>
        <w:rPr>
          <w:rtl w:val="true"/>
        </w:rPr>
        <w:t>خلاصه</w:t>
      </w:r>
      <w:r>
        <w:rPr>
          <w:rtl w:val="true"/>
        </w:rPr>
        <w:t>:</w:t>
      </w:r>
      <w:bookmarkEnd w:id="10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تشکیل حکومت اسلامی، مستند است به حکم عقل و روایات بسیاری در کتب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طاغوت نهی کرده و حاکمیت جامعه را از آنِ افرادی اعلام کرده‌اند که از شایستگی علمی و عملی برخوردار باشند؛ بلکه سیرۀ ثابت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تشکیل حکومت اسلامی و تصدی تدبیر امور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فقیهان به‌عنوان نائبان آنان در عصر غیبت، ولایت بر جامعه را برعهده دارند</w:t>
      </w:r>
      <w:r>
        <w:rPr>
          <w:rFonts w:eastAsia="IRNazanin" w:cs="IRNazanin"/>
          <w:color w:val="111111"/>
          <w:sz w:val="28"/>
          <w:szCs w:val="28"/>
          <w:rtl w:val="true"/>
          <w:lang w:bidi="fa-IR"/>
        </w:rPr>
        <w:t>.</w:t>
      </w:r>
      <w:bookmarkStart w:id="109" w:name="pg5070_63740"/>
    </w:p>
    <w:p>
      <w:pPr>
        <w:pStyle w:val="Heading3"/>
        <w:numPr>
          <w:ilvl w:val="2"/>
          <w:numId w:val="1"/>
        </w:numPr>
        <w:rPr/>
      </w:pPr>
      <w:bookmarkStart w:id="110" w:name="__RefHeading___Toc999031_774463916"/>
      <w:bookmarkStart w:id="111" w:name="_Toc42"/>
      <w:bookmarkEnd w:id="109"/>
      <w:bookmarkEnd w:id="110"/>
      <w:r>
        <w:rPr>
          <w:rtl w:val="true"/>
        </w:rPr>
        <w:t>سخن آخر</w:t>
      </w:r>
      <w:bookmarkEnd w:id="111"/>
    </w:p>
    <w:p>
      <w:pPr>
        <w:pStyle w:val="BookText"/>
        <w:rPr/>
      </w:pPr>
      <w:r>
        <w:rPr>
          <w:rFonts w:ascii="IRNazanin" w:hAnsi="IRNazanin" w:eastAsia="IRNazanin"/>
          <w:color w:val="111111"/>
          <w:sz w:val="28"/>
          <w:sz w:val="28"/>
          <w:szCs w:val="28"/>
          <w:rtl w:val="true"/>
          <w:lang w:bidi="fa-IR"/>
        </w:rPr>
        <w:t>در این پژوهش، با نگاهی به پیشینه و عوامل پیدایش سکولاریسم در جهان غرب و نقد آن، بازخوانی منابع و مبانی اندیشۀ اسلام را مدنظر قرار دادیم و بدین باور دست یافتیم که خاستگاه مکتب اسلام، با مکاتب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اسلام اصیل نمی‌تواند موافق سکولاریسم و جدایی دین از سیاست و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 مختلفی را در اثبات این قضیه به کار گرفتیم؛ ازجمله بازخوانی غایات و اهداف دینی، بررسی مبانی دینی و ادلۀ عقلی و 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دینی، اهداف و غایاتی را برای دین و تحقق فرهنگ دین‌داری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غایات در اسلام نه فقط مطلوب تلقی شده و تلاش برای تحقق آن‌ها توصیه شده است، بلکه با توجه به اینکه بسیاری از این غایات جز در سایۀ حکومتی با ویژگی‌های ارائه‌شده در آموزه‌های دینی محقق نمی‌شود، حکومت به‌عنوان ابزاری برای تحقق این اهداف، توصیه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دین اسلام نیز به‌گونه‌ای است که عنایت به آن‌ها موجب تأیید همراهی دین اسلام با سیاست و حکومت می‌شود؛ زیرا ازسویی در آیات و روایات، اسلام دین خاتم برشمرده شده است که پاسخ‌گویی و راهبری درزمینۀ همۀ نیازهای بشری اعم از مادی و معنوی، فردی و گروهی، سیاسی، اجتماعی، فرهنگی،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مدنظر قرار</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خالی‌بودن امور سیاسی و حکومتی در اسلام، به‌معنای ناقص‌بودن آن و بی‌توجهی به عنصر تدبیر امور جامعه به‌عنوان مؤثرترین امور در هدایت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در مجموعۀ احکام اسلام، اموری وجود دارد که اصولاً حیثیت سیاسی و اجتماعی و حکومتی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می‌توان به اموری چون امربه‌معروف و نهی‌ازمنکر، جهاد، دفاع، صلح، حدود، قصاص، دیات اشاره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 بسیاری نیز در کتب اسلامی وجود دارد که بر ضرورت همراهی دین اسلام با سیاست و حکومت تأکید کرده؛ بلکه همین آیات و روایات، گونۀ متفاوتی از سیاست‌ورزی و حکومت مطلوب را عرضه کرده و تودۀ مردم، نخبگان، خواص و حاکمان را بدان جهت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بنای حکومت اسلامی را در اولین فرصت، در شهر مدینه قرار داد و عملاً در مدت ده سال حضور در این شهر، حکومت مطلوب اسلامی را تثبیت کرد؛ به‌گونه‌ای‌که بر تشکیل حکومت اسلامی، در سال‌های بعد، خلفا نیز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راستا حرکت کرده و حضرت علی و امام‌حسن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تحقق حکومت اسلامی را یافتند</w:t>
      </w:r>
      <w:r>
        <w:rPr>
          <w:rFonts w:eastAsia="IRNazanin" w:cs="IRNazanin"/>
          <w:color w:val="111111"/>
          <w:sz w:val="28"/>
          <w:szCs w:val="28"/>
          <w:rtl w:val="true"/>
          <w:lang w:bidi="fa-IR"/>
        </w:rPr>
        <w:t>.</w:t>
      </w:r>
      <w:bookmarkStart w:id="112" w:name="pg5070_63742"/>
    </w:p>
    <w:p>
      <w:pPr>
        <w:pStyle w:val="Heading2"/>
        <w:numPr>
          <w:ilvl w:val="1"/>
          <w:numId w:val="1"/>
        </w:numPr>
        <w:rPr/>
      </w:pPr>
      <w:bookmarkStart w:id="113" w:name="__RefHeading___Toc999033_774463916"/>
      <w:bookmarkStart w:id="114" w:name="_Toc43"/>
      <w:bookmarkEnd w:id="112"/>
      <w:bookmarkEnd w:id="113"/>
      <w:r>
        <w:rPr>
          <w:rtl w:val="true"/>
        </w:rPr>
        <w:t>بیشتر بخوانیم</w:t>
      </w:r>
      <w:bookmarkEnd w:id="114"/>
    </w:p>
    <w:p>
      <w:pPr>
        <w:pStyle w:val="BookText"/>
        <w:rPr/>
      </w:pPr>
      <w:r>
        <w:rPr>
          <w:rFonts w:ascii="IRNazanin" w:hAnsi="IRNazanin" w:eastAsia="IRNazanin"/>
          <w:color w:val="111111"/>
          <w:sz w:val="28"/>
          <w:sz w:val="28"/>
          <w:szCs w:val="28"/>
          <w:rtl w:val="true"/>
          <w:lang w:bidi="fa-IR"/>
        </w:rPr>
        <w:t>روح‌الله خمینی، ولایت فقیه، مؤسسۀ تنظیم و نشر آثار امام‌خمینی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شاکرین و محسن ملک‌افضلی اردکانی و سجاد ایزدهی، رهبر و رهبری، مرکز پژوهش‌های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شاکرین، حکومت دینی،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سروش، دین و دولت در اندیشۀ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حمیدرضا شاکرین، رهنمای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در آینۀ پرسش،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 آستان قدس رضوی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ذوعلم، رهنمای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فقیه نمی‌بود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9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بهاءالدین پازارگاد، تاریخ فلسفۀ سیاسی،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زوار،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به‌نقل از انجیل،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صحیفۀ امام،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المیزان،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المیزان،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اسماعیلیان،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الاسلامیه، ص</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گوستاولوبون، تاریخ تمدن اسلام و عرب، ترجمۀ سیدهاشم حسینی، ص</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شیخ‌حر عاملی، الفصول المهمة،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مؤسسۀ معارف اسلامی امام‌رضا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۵۰۸</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ترجمۀ محمدحسن معصومی، فصلنامۀ حکومت اسلامی، ش</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ولایت فقیه، 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خمینی،کتاب البیع،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مؤسسۀ تنظیم و نشر آثار امام‌خمینی،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۶۲۰</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اراکی،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ولایت فقیه در پرتو عقل و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فصلنامۀ حکومت اسلامی، ش</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ولایت فقیه، ص</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نساء،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نساء،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الشرائع،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المکتبة الحیدریة، ص</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باب فضل الامام و صفاته،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اسلامیه،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ص</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 وسائل الشیعه،ج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احیاء التراث العربی ،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جریر طبری،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اعلمی، ص</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سروش، دین و دولت در اندیشۀ اسلامی،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کتاب،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image" Target="media/image10.jpeg"/><Relationship Id="rId37" Type="http://schemas.openxmlformats.org/officeDocument/2006/relationships/image" Target="media/image10.jpeg"/><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image" Target="media/image11.jpeg"/><Relationship Id="rId43" Type="http://schemas.openxmlformats.org/officeDocument/2006/relationships/image" Target="media/image11.jpeg"/><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image" Target="media/image12.jpeg"/><Relationship Id="rId48" Type="http://schemas.openxmlformats.org/officeDocument/2006/relationships/image" Target="media/image12.jpeg"/><Relationship Id="rId49" Type="http://schemas.openxmlformats.org/officeDocument/2006/relationships/footer" Target="footer24.xml"/><Relationship Id="rId50" Type="http://schemas.openxmlformats.org/officeDocument/2006/relationships/image" Target="media/image13.jpeg"/><Relationship Id="rId51" Type="http://schemas.openxmlformats.org/officeDocument/2006/relationships/image" Target="media/image13.jpeg"/><Relationship Id="rId52" Type="http://schemas.openxmlformats.org/officeDocument/2006/relationships/footer" Target="footer25.xml"/><Relationship Id="rId53" Type="http://schemas.openxmlformats.org/officeDocument/2006/relationships/footer" Target="footer26.xml"/><Relationship Id="rId54" Type="http://schemas.openxmlformats.org/officeDocument/2006/relationships/footer" Target="footer27.xml"/><Relationship Id="rId55" Type="http://schemas.openxmlformats.org/officeDocument/2006/relationships/footer" Target="footer28.xml"/><Relationship Id="rId56" Type="http://schemas.openxmlformats.org/officeDocument/2006/relationships/image" Target="media/image14.jpeg"/><Relationship Id="rId57" Type="http://schemas.openxmlformats.org/officeDocument/2006/relationships/image" Target="media/image14.jpeg"/><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image" Target="media/image15.jpeg"/><Relationship Id="rId65" Type="http://schemas.openxmlformats.org/officeDocument/2006/relationships/image" Target="media/image15.jpeg"/><Relationship Id="rId66" Type="http://schemas.openxmlformats.org/officeDocument/2006/relationships/footer" Target="footer35.xml"/><Relationship Id="rId67" Type="http://schemas.openxmlformats.org/officeDocument/2006/relationships/footer" Target="footer36.xml"/><Relationship Id="rId68" Type="http://schemas.openxmlformats.org/officeDocument/2006/relationships/footer" Target="footer37.xml"/><Relationship Id="rId69" Type="http://schemas.openxmlformats.org/officeDocument/2006/relationships/footer" Target="footer38.xml"/><Relationship Id="rId70" Type="http://schemas.openxmlformats.org/officeDocument/2006/relationships/image" Target="media/image16.jpeg"/><Relationship Id="rId71" Type="http://schemas.openxmlformats.org/officeDocument/2006/relationships/image" Target="media/image16.jpeg"/><Relationship Id="rId72" Type="http://schemas.openxmlformats.org/officeDocument/2006/relationships/footer" Target="footer39.xml"/><Relationship Id="rId73" Type="http://schemas.openxmlformats.org/officeDocument/2006/relationships/image" Target="media/image17.jpeg"/><Relationship Id="rId74" Type="http://schemas.openxmlformats.org/officeDocument/2006/relationships/image" Target="media/image17.jpeg"/><Relationship Id="rId75" Type="http://schemas.openxmlformats.org/officeDocument/2006/relationships/footer" Target="footer40.xml"/><Relationship Id="rId76" Type="http://schemas.openxmlformats.org/officeDocument/2006/relationships/footer" Target="footer41.xml"/><Relationship Id="rId77" Type="http://schemas.openxmlformats.org/officeDocument/2006/relationships/footer" Target="footer42.xml"/><Relationship Id="rId78" Type="http://schemas.openxmlformats.org/officeDocument/2006/relationships/footer" Target="footer43.xml"/><Relationship Id="rId79" Type="http://schemas.openxmlformats.org/officeDocument/2006/relationships/image" Target="media/image18.jpeg"/><Relationship Id="rId80" Type="http://schemas.openxmlformats.org/officeDocument/2006/relationships/image" Target="media/image18.jpeg"/><Relationship Id="rId81" Type="http://schemas.openxmlformats.org/officeDocument/2006/relationships/footer" Target="footer44.xml"/><Relationship Id="rId82" Type="http://schemas.openxmlformats.org/officeDocument/2006/relationships/footer" Target="footer45.xml"/><Relationship Id="rId83" Type="http://schemas.openxmlformats.org/officeDocument/2006/relationships/footer" Target="footer46.xml"/><Relationship Id="rId84" Type="http://schemas.openxmlformats.org/officeDocument/2006/relationships/footer" Target="footer47.xml"/><Relationship Id="rId85" Type="http://schemas.openxmlformats.org/officeDocument/2006/relationships/footer" Target="footer48.xml"/><Relationship Id="rId86" Type="http://schemas.openxmlformats.org/officeDocument/2006/relationships/footer" Target="footer49.xml"/><Relationship Id="rId87" Type="http://schemas.openxmlformats.org/officeDocument/2006/relationships/footer" Target="footer50.xml"/><Relationship Id="rId88" Type="http://schemas.openxmlformats.org/officeDocument/2006/relationships/footer" Target="footer51.xml"/><Relationship Id="rId89" Type="http://schemas.openxmlformats.org/officeDocument/2006/relationships/footer" Target="footer52.xml"/><Relationship Id="rId90" Type="http://schemas.openxmlformats.org/officeDocument/2006/relationships/footer" Target="footer53.xml"/><Relationship Id="rId91" Type="http://schemas.openxmlformats.org/officeDocument/2006/relationships/footer" Target="footer54.xml"/><Relationship Id="rId92" Type="http://schemas.openxmlformats.org/officeDocument/2006/relationships/footer" Target="footer55.xml"/><Relationship Id="rId93" Type="http://schemas.openxmlformats.org/officeDocument/2006/relationships/image" Target="media/image19.jpeg"/><Relationship Id="rId94" Type="http://schemas.openxmlformats.org/officeDocument/2006/relationships/image" Target="media/image19.jpeg"/><Relationship Id="rId95" Type="http://schemas.openxmlformats.org/officeDocument/2006/relationships/footer" Target="footer56.xml"/><Relationship Id="rId96" Type="http://schemas.openxmlformats.org/officeDocument/2006/relationships/image" Target="media/image20.jpeg"/><Relationship Id="rId97" Type="http://schemas.openxmlformats.org/officeDocument/2006/relationships/image" Target="media/image20.jpeg"/><Relationship Id="rId98" Type="http://schemas.openxmlformats.org/officeDocument/2006/relationships/footer" Target="footer57.xml"/><Relationship Id="rId99" Type="http://schemas.openxmlformats.org/officeDocument/2006/relationships/image" Target="media/image21.jpeg"/><Relationship Id="rId100" Type="http://schemas.openxmlformats.org/officeDocument/2006/relationships/image" Target="media/image21.jpeg"/><Relationship Id="rId101" Type="http://schemas.openxmlformats.org/officeDocument/2006/relationships/footer" Target="footer58.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59.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6746</Words>
  <Characters>28641</Characters>
  <CharactersWithSpaces>35075</CharactersWithSpaces>
  <Paragraphs>382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2026-08-18T22:56:48Z</dcterms:created>
  <dc:creator>ghaemiyeh.com</dc:creator>
  <dc:description/>
  <dc:language>en-US</dc:language>
  <cp:lastModifiedBy/>
  <dcterms:modified xsi:type="dcterms:W3CDTF">2026-08-19T02:26:50Z</dcterms:modified>
  <cp:revision>1</cp:revision>
  <dc:subject/>
  <dc:title>رهنمای 103 حکومت دینی چرا</dc:title>
</cp:coreProperties>
</file>

<file path=docProps/custom.xml><?xml version="1.0" encoding="utf-8"?>
<Properties xmlns="http://schemas.openxmlformats.org/officeDocument/2006/custom-properties" xmlns:vt="http://schemas.openxmlformats.org/officeDocument/2006/docPropsVTypes"/>
</file>