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تمهیدیه فی العقیده الاسلامیه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1508_77446391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81510_77446391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81512_774463916">
            <w:r>
              <w:rPr>
                <w:webHidden/>
                <w:rStyle w:val="IndexLink"/>
                <w:rtl w:val="true"/>
              </w:rPr>
              <w:t>مقدّمة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681514_774463916">
            <w:r>
              <w:rPr>
                <w:webHidden/>
                <w:rStyle w:val="IndexLink"/>
                <w:rtl w:val="true"/>
              </w:rPr>
              <w:t>مقدّمة قسم المناهج الدراسیة</w:t>
            </w:r>
            <w:r>
              <w:rPr>
                <w:rStyle w:val="IndexLink"/>
                <w:rtl w:val="true"/>
              </w:rPr>
              <w:tab/>
            </w:r>
            <w:r>
              <w:rPr>
                <w:rStyle w:val="IndexLink"/>
              </w:rPr>
              <w:t>14</w:t>
            </w:r>
          </w:hyperlink>
        </w:p>
        <w:p>
          <w:pPr>
            <w:pStyle w:val="Contents2"/>
            <w:tabs>
              <w:tab w:val="clear" w:pos="8743"/>
              <w:tab w:val="right" w:pos="9026" w:leader="dot"/>
            </w:tabs>
            <w:rPr/>
          </w:pPr>
          <w:hyperlink w:anchor="__RefHeading___Toc681516_774463916">
            <w:r>
              <w:rPr>
                <w:webHidden/>
                <w:rStyle w:val="IndexLink"/>
                <w:rtl w:val="true"/>
              </w:rPr>
              <w:t>الفهرس</w:t>
            </w:r>
            <w:r>
              <w:rPr>
                <w:rStyle w:val="IndexLink"/>
                <w:rtl w:val="true"/>
              </w:rPr>
              <w:tab/>
            </w:r>
            <w:r>
              <w:rPr>
                <w:rStyle w:val="IndexLink"/>
              </w:rPr>
              <w:t>17</w:t>
            </w:r>
          </w:hyperlink>
        </w:p>
        <w:p>
          <w:pPr>
            <w:pStyle w:val="Contents2"/>
            <w:tabs>
              <w:tab w:val="clear" w:pos="8743"/>
              <w:tab w:val="right" w:pos="9026" w:leader="dot"/>
            </w:tabs>
            <w:rPr/>
          </w:pPr>
          <w:hyperlink w:anchor="__RefHeading___Toc681518_774463916">
            <w:r>
              <w:rPr>
                <w:webHidden/>
                <w:rStyle w:val="IndexLink"/>
                <w:rtl w:val="true"/>
              </w:rPr>
              <w:t>مقدمة المؤلّف</w:t>
            </w:r>
            <w:r>
              <w:rPr>
                <w:rStyle w:val="IndexLink"/>
                <w:rtl w:val="true"/>
              </w:rPr>
              <w:tab/>
            </w:r>
            <w:r>
              <w:rPr>
                <w:rStyle w:val="IndexLink"/>
              </w:rPr>
              <w:t>24</w:t>
            </w:r>
          </w:hyperlink>
        </w:p>
        <w:p>
          <w:pPr>
            <w:pStyle w:val="Contents2"/>
            <w:tabs>
              <w:tab w:val="clear" w:pos="8743"/>
              <w:tab w:val="right" w:pos="9026" w:leader="dot"/>
            </w:tabs>
            <w:rPr/>
          </w:pPr>
          <w:hyperlink w:anchor="__RefHeading___Toc681520_774463916">
            <w:r>
              <w:rPr>
                <w:webHidden/>
                <w:rStyle w:val="IndexLink"/>
                <w:rtl w:val="true"/>
              </w:rPr>
              <w:t>المدخل</w:t>
            </w:r>
            <w:r>
              <w:rPr>
                <w:rStyle w:val="IndexLink"/>
                <w:rtl w:val="true"/>
              </w:rPr>
              <w:tab/>
            </w:r>
            <w:r>
              <w:rPr>
                <w:rStyle w:val="IndexLink"/>
              </w:rPr>
              <w:t>28</w:t>
            </w:r>
          </w:hyperlink>
        </w:p>
        <w:p>
          <w:pPr>
            <w:pStyle w:val="Contents2"/>
            <w:tabs>
              <w:tab w:val="clear" w:pos="8743"/>
              <w:tab w:val="right" w:pos="9026" w:leader="dot"/>
            </w:tabs>
            <w:rPr/>
          </w:pPr>
          <w:hyperlink w:anchor="__RefHeading___Toc681522_774463916">
            <w:r>
              <w:rPr>
                <w:webHidden/>
                <w:rStyle w:val="IndexLink"/>
                <w:rtl w:val="true"/>
              </w:rPr>
              <w:t>الفصل الأوّل</w:t>
            </w:r>
            <w:r>
              <w:rPr>
                <w:rStyle w:val="IndexLink"/>
                <w:rtl w:val="true"/>
              </w:rPr>
              <w:t>-</w:t>
            </w:r>
            <w:r>
              <w:rPr>
                <w:rStyle w:val="IndexLink"/>
                <w:rtl w:val="true"/>
              </w:rPr>
              <w:t>علم الکلام والدین</w:t>
            </w:r>
            <w:r>
              <w:rPr>
                <w:rStyle w:val="IndexLink"/>
                <w:rtl w:val="true"/>
              </w:rPr>
              <w:tab/>
            </w:r>
            <w:r>
              <w:rPr>
                <w:rStyle w:val="IndexLink"/>
              </w:rPr>
              <w:t>29</w:t>
            </w:r>
          </w:hyperlink>
        </w:p>
        <w:p>
          <w:pPr>
            <w:pStyle w:val="Contents3"/>
            <w:tabs>
              <w:tab w:val="clear" w:pos="8459"/>
              <w:tab w:val="right" w:pos="9026" w:leader="dot"/>
            </w:tabs>
            <w:rPr/>
          </w:pPr>
          <w:hyperlink w:anchor="__RefHeading___Toc681524_774463916">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681526_774463916">
            <w:r>
              <w:rPr>
                <w:webHidden/>
                <w:rStyle w:val="IndexLink"/>
                <w:rtl w:val="true"/>
              </w:rPr>
              <w:t>الدرس الأوّل</w:t>
            </w:r>
            <w:r>
              <w:rPr>
                <w:rStyle w:val="IndexLink"/>
                <w:rtl w:val="true"/>
              </w:rPr>
              <w:t>-</w:t>
            </w:r>
            <w:r>
              <w:rPr>
                <w:rStyle w:val="IndexLink"/>
                <w:rtl w:val="true"/>
              </w:rPr>
              <w:t>علم الکلام</w:t>
            </w:r>
            <w:r>
              <w:rPr>
                <w:rStyle w:val="IndexLink"/>
                <w:rtl w:val="true"/>
              </w:rPr>
              <w:tab/>
            </w:r>
            <w:r>
              <w:rPr>
                <w:rStyle w:val="IndexLink"/>
              </w:rPr>
              <w:t>30</w:t>
            </w:r>
          </w:hyperlink>
        </w:p>
        <w:p>
          <w:pPr>
            <w:pStyle w:val="Contents4"/>
            <w:tabs>
              <w:tab w:val="clear" w:pos="8176"/>
              <w:tab w:val="right" w:pos="9026" w:leader="dot"/>
            </w:tabs>
            <w:rPr/>
          </w:pPr>
          <w:hyperlink w:anchor="__RefHeading___Toc681528_774463916">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681530_774463916">
            <w:r>
              <w:rPr>
                <w:webHidden/>
                <w:rStyle w:val="IndexLink"/>
                <w:rtl w:val="true"/>
              </w:rPr>
              <w:t>وظائف علم الکلام</w:t>
            </w:r>
            <w:r>
              <w:rPr>
                <w:rStyle w:val="IndexLink"/>
                <w:rtl w:val="true"/>
              </w:rPr>
              <w:tab/>
            </w:r>
            <w:r>
              <w:rPr>
                <w:rStyle w:val="IndexLink"/>
              </w:rPr>
              <w:t>30</w:t>
            </w:r>
          </w:hyperlink>
        </w:p>
        <w:p>
          <w:pPr>
            <w:pStyle w:val="Contents4"/>
            <w:tabs>
              <w:tab w:val="clear" w:pos="8176"/>
              <w:tab w:val="right" w:pos="9026" w:leader="dot"/>
            </w:tabs>
            <w:rPr/>
          </w:pPr>
          <w:hyperlink w:anchor="__RefHeading___Toc681532_774463916">
            <w:r>
              <w:rPr>
                <w:webHidden/>
                <w:rStyle w:val="IndexLink"/>
                <w:rtl w:val="true"/>
              </w:rPr>
              <w:t>تعریف علم الکلام</w:t>
            </w:r>
            <w:r>
              <w:rPr>
                <w:rStyle w:val="IndexLink"/>
                <w:rtl w:val="true"/>
              </w:rPr>
              <w:tab/>
            </w:r>
            <w:r>
              <w:rPr>
                <w:rStyle w:val="IndexLink"/>
              </w:rPr>
              <w:t>31</w:t>
            </w:r>
          </w:hyperlink>
        </w:p>
        <w:p>
          <w:pPr>
            <w:pStyle w:val="Contents4"/>
            <w:tabs>
              <w:tab w:val="clear" w:pos="8176"/>
              <w:tab w:val="right" w:pos="9026" w:leader="dot"/>
            </w:tabs>
            <w:rPr/>
          </w:pPr>
          <w:hyperlink w:anchor="__RefHeading___Toc681534_774463916">
            <w:r>
              <w:rPr>
                <w:webHidden/>
                <w:rStyle w:val="IndexLink"/>
                <w:rtl w:val="true"/>
              </w:rPr>
              <w:t>موضوع علم الکلام</w:t>
            </w:r>
            <w:r>
              <w:rPr>
                <w:rStyle w:val="IndexLink"/>
                <w:rtl w:val="true"/>
              </w:rPr>
              <w:tab/>
            </w:r>
            <w:r>
              <w:rPr>
                <w:rStyle w:val="IndexLink"/>
              </w:rPr>
              <w:t>32</w:t>
            </w:r>
          </w:hyperlink>
        </w:p>
        <w:p>
          <w:pPr>
            <w:pStyle w:val="Contents4"/>
            <w:tabs>
              <w:tab w:val="clear" w:pos="8176"/>
              <w:tab w:val="right" w:pos="9026" w:leader="dot"/>
            </w:tabs>
            <w:rPr/>
          </w:pPr>
          <w:hyperlink w:anchor="__RefHeading___Toc681536_774463916">
            <w:r>
              <w:rPr>
                <w:webHidden/>
                <w:rStyle w:val="IndexLink"/>
                <w:rtl w:val="true"/>
              </w:rPr>
              <w:t>وجه التسمیة</w:t>
            </w:r>
            <w:r>
              <w:rPr>
                <w:rStyle w:val="IndexLink"/>
                <w:rtl w:val="true"/>
              </w:rPr>
              <w:tab/>
            </w:r>
            <w:r>
              <w:rPr>
                <w:rStyle w:val="IndexLink"/>
              </w:rPr>
              <w:t>32</w:t>
            </w:r>
          </w:hyperlink>
        </w:p>
        <w:p>
          <w:pPr>
            <w:pStyle w:val="Contents4"/>
            <w:tabs>
              <w:tab w:val="clear" w:pos="8176"/>
              <w:tab w:val="right" w:pos="9026" w:leader="dot"/>
            </w:tabs>
            <w:rPr/>
          </w:pPr>
          <w:hyperlink w:anchor="__RefHeading___Toc681538_774463916">
            <w:r>
              <w:rPr>
                <w:webHidden/>
                <w:rStyle w:val="IndexLink"/>
                <w:rtl w:val="true"/>
              </w:rPr>
              <w:t>تاریخ علم الکلام والعوامل المؤثرة فی نشوئه</w:t>
            </w:r>
            <w:r>
              <w:rPr>
                <w:rStyle w:val="IndexLink"/>
                <w:rtl w:val="true"/>
              </w:rPr>
              <w:tab/>
            </w:r>
            <w:r>
              <w:rPr>
                <w:rStyle w:val="IndexLink"/>
              </w:rPr>
              <w:t>33</w:t>
            </w:r>
          </w:hyperlink>
        </w:p>
        <w:p>
          <w:pPr>
            <w:pStyle w:val="Contents4"/>
            <w:tabs>
              <w:tab w:val="clear" w:pos="8176"/>
              <w:tab w:val="right" w:pos="9026" w:leader="dot"/>
            </w:tabs>
            <w:rPr/>
          </w:pPr>
          <w:hyperlink w:anchor="__RefHeading___Toc681540_774463916">
            <w:r>
              <w:rPr>
                <w:webHidden/>
                <w:rStyle w:val="IndexLink"/>
                <w:rtl w:val="true"/>
              </w:rPr>
              <w:t>الکلام الجدید</w:t>
            </w:r>
            <w:r>
              <w:rPr>
                <w:rStyle w:val="IndexLink"/>
                <w:rtl w:val="true"/>
              </w:rPr>
              <w:tab/>
            </w:r>
            <w:r>
              <w:rPr>
                <w:rStyle w:val="IndexLink"/>
              </w:rPr>
              <w:t>34</w:t>
            </w:r>
          </w:hyperlink>
        </w:p>
        <w:p>
          <w:pPr>
            <w:pStyle w:val="Contents3"/>
            <w:tabs>
              <w:tab w:val="clear" w:pos="8459"/>
              <w:tab w:val="right" w:pos="9026" w:leader="dot"/>
            </w:tabs>
            <w:rPr/>
          </w:pPr>
          <w:hyperlink w:anchor="__RefHeading___Toc681542_774463916">
            <w:r>
              <w:rPr>
                <w:webHidden/>
                <w:rStyle w:val="IndexLink"/>
                <w:rtl w:val="true"/>
              </w:rPr>
              <w:t>الدرس الثانی</w:t>
            </w:r>
            <w:r>
              <w:rPr>
                <w:rStyle w:val="IndexLink"/>
                <w:rtl w:val="true"/>
              </w:rPr>
              <w:t>-</w:t>
            </w:r>
            <w:r>
              <w:rPr>
                <w:rStyle w:val="IndexLink"/>
                <w:rtl w:val="true"/>
              </w:rPr>
              <w:t>الدین</w:t>
            </w:r>
            <w:r>
              <w:rPr>
                <w:rStyle w:val="IndexLink"/>
                <w:rtl w:val="true"/>
              </w:rPr>
              <w:tab/>
            </w:r>
            <w:r>
              <w:rPr>
                <w:rStyle w:val="IndexLink"/>
              </w:rPr>
              <w:t>37</w:t>
            </w:r>
          </w:hyperlink>
        </w:p>
        <w:p>
          <w:pPr>
            <w:pStyle w:val="Contents4"/>
            <w:tabs>
              <w:tab w:val="clear" w:pos="8176"/>
              <w:tab w:val="right" w:pos="9026" w:leader="dot"/>
            </w:tabs>
            <w:rPr/>
          </w:pPr>
          <w:hyperlink w:anchor="__RefHeading___Toc681544_774463916">
            <w:r>
              <w:rPr>
                <w:webHidden/>
                <w:rStyle w:val="IndexLink"/>
                <w:rtl w:val="true"/>
              </w:rPr>
              <w:t>تعریف الدین</w:t>
            </w:r>
            <w:r>
              <w:rPr>
                <w:rStyle w:val="IndexLink"/>
                <w:rtl w:val="true"/>
              </w:rPr>
              <w:tab/>
            </w:r>
            <w:r>
              <w:rPr>
                <w:rStyle w:val="IndexLink"/>
              </w:rPr>
              <w:t>37</w:t>
            </w:r>
          </w:hyperlink>
        </w:p>
        <w:p>
          <w:pPr>
            <w:pStyle w:val="Contents4"/>
            <w:tabs>
              <w:tab w:val="clear" w:pos="8176"/>
              <w:tab w:val="right" w:pos="9026" w:leader="dot"/>
            </w:tabs>
            <w:rPr/>
          </w:pPr>
          <w:hyperlink w:anchor="__RefHeading___Toc681546_774463916">
            <w:r>
              <w:rPr>
                <w:webHidden/>
                <w:rStyle w:val="IndexLink"/>
                <w:rtl w:val="true"/>
              </w:rPr>
              <w:t>الدین فی القرآن الکریم</w:t>
            </w:r>
            <w:r>
              <w:rPr>
                <w:rStyle w:val="IndexLink"/>
                <w:rtl w:val="true"/>
              </w:rPr>
              <w:tab/>
            </w:r>
            <w:r>
              <w:rPr>
                <w:rStyle w:val="IndexLink"/>
              </w:rPr>
              <w:t>37</w:t>
            </w:r>
          </w:hyperlink>
        </w:p>
        <w:p>
          <w:pPr>
            <w:pStyle w:val="Contents4"/>
            <w:tabs>
              <w:tab w:val="clear" w:pos="8176"/>
              <w:tab w:val="right" w:pos="9026" w:leader="dot"/>
            </w:tabs>
            <w:rPr/>
          </w:pPr>
          <w:hyperlink w:anchor="__RefHeading___Toc681548_774463916">
            <w:r>
              <w:rPr>
                <w:webHidden/>
                <w:rStyle w:val="IndexLink"/>
                <w:rtl w:val="true"/>
              </w:rPr>
              <w:t>المعنی الاصطلاحی للدین عند المتکلّمین</w:t>
            </w:r>
            <w:r>
              <w:rPr>
                <w:rStyle w:val="IndexLink"/>
                <w:rtl w:val="true"/>
              </w:rPr>
              <w:tab/>
            </w:r>
            <w:r>
              <w:rPr>
                <w:rStyle w:val="IndexLink"/>
              </w:rPr>
              <w:t>38</w:t>
            </w:r>
          </w:hyperlink>
        </w:p>
        <w:p>
          <w:pPr>
            <w:pStyle w:val="Contents3"/>
            <w:tabs>
              <w:tab w:val="clear" w:pos="8459"/>
              <w:tab w:val="right" w:pos="9026" w:leader="dot"/>
            </w:tabs>
            <w:rPr/>
          </w:pPr>
          <w:hyperlink w:anchor="__RefHeading___Toc681550_774463916">
            <w:r>
              <w:rPr>
                <w:webHidden/>
                <w:rStyle w:val="IndexLink"/>
                <w:rtl w:val="true"/>
              </w:rPr>
              <w:t>الدرس الثالث</w:t>
            </w:r>
            <w:r>
              <w:rPr>
                <w:rStyle w:val="IndexLink"/>
                <w:rtl w:val="true"/>
              </w:rPr>
              <w:t>-</w:t>
            </w:r>
            <w:r>
              <w:rPr>
                <w:rStyle w:val="IndexLink"/>
                <w:rtl w:val="true"/>
              </w:rPr>
              <w:t>الأبعاد المختلفة للدین</w:t>
            </w:r>
            <w:r>
              <w:rPr>
                <w:rStyle w:val="IndexLink"/>
                <w:rtl w:val="true"/>
              </w:rPr>
              <w:tab/>
            </w:r>
            <w:r>
              <w:rPr>
                <w:rStyle w:val="IndexLink"/>
              </w:rPr>
              <w:t>40</w:t>
            </w:r>
          </w:hyperlink>
        </w:p>
        <w:p>
          <w:pPr>
            <w:pStyle w:val="Contents4"/>
            <w:tabs>
              <w:tab w:val="clear" w:pos="8176"/>
              <w:tab w:val="right" w:pos="9026" w:leader="dot"/>
            </w:tabs>
            <w:rPr/>
          </w:pPr>
          <w:hyperlink w:anchor="__RefHeading___Toc681552_774463916">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681554_774463916">
            <w:r>
              <w:rPr>
                <w:webHidden/>
                <w:rStyle w:val="IndexLink"/>
              </w:rPr>
              <w:t>1</w:t>
            </w:r>
            <w:r>
              <w:rPr>
                <w:rStyle w:val="IndexLink"/>
                <w:rtl w:val="true"/>
              </w:rPr>
              <w:t xml:space="preserve">- </w:t>
            </w:r>
            <w:r>
              <w:rPr>
                <w:rStyle w:val="IndexLink"/>
                <w:rtl w:val="true"/>
              </w:rPr>
              <w:t>العقائد</w:t>
            </w:r>
            <w:r>
              <w:rPr>
                <w:rStyle w:val="IndexLink"/>
                <w:rtl w:val="true"/>
              </w:rPr>
              <w:tab/>
            </w:r>
            <w:r>
              <w:rPr>
                <w:rStyle w:val="IndexLink"/>
              </w:rPr>
              <w:t>40</w:t>
            </w:r>
          </w:hyperlink>
        </w:p>
        <w:p>
          <w:pPr>
            <w:pStyle w:val="Contents4"/>
            <w:tabs>
              <w:tab w:val="clear" w:pos="8176"/>
              <w:tab w:val="right" w:pos="9026" w:leader="dot"/>
            </w:tabs>
            <w:rPr/>
          </w:pPr>
          <w:hyperlink w:anchor="__RefHeading___Toc681556_774463916">
            <w:r>
              <w:rPr>
                <w:webHidden/>
                <w:rStyle w:val="IndexLink"/>
              </w:rPr>
              <w:t>2</w:t>
            </w:r>
            <w:r>
              <w:rPr>
                <w:rStyle w:val="IndexLink"/>
                <w:rtl w:val="true"/>
              </w:rPr>
              <w:t xml:space="preserve">- </w:t>
            </w:r>
            <w:r>
              <w:rPr>
                <w:rStyle w:val="IndexLink"/>
                <w:rtl w:val="true"/>
              </w:rPr>
              <w:t>الأخلاق</w:t>
            </w:r>
            <w:r>
              <w:rPr>
                <w:rStyle w:val="IndexLink"/>
                <w:rtl w:val="true"/>
              </w:rPr>
              <w:tab/>
            </w:r>
            <w:r>
              <w:rPr>
                <w:rStyle w:val="IndexLink"/>
              </w:rPr>
              <w:t>40</w:t>
            </w:r>
          </w:hyperlink>
        </w:p>
        <w:p>
          <w:pPr>
            <w:pStyle w:val="Contents4"/>
            <w:tabs>
              <w:tab w:val="clear" w:pos="8176"/>
              <w:tab w:val="right" w:pos="9026" w:leader="dot"/>
            </w:tabs>
            <w:rPr/>
          </w:pPr>
          <w:hyperlink w:anchor="__RefHeading___Toc681558_774463916">
            <w:r>
              <w:rPr>
                <w:webHidden/>
                <w:rStyle w:val="IndexLink"/>
              </w:rPr>
              <w:t>3</w:t>
            </w:r>
            <w:r>
              <w:rPr>
                <w:rStyle w:val="IndexLink"/>
                <w:rtl w:val="true"/>
              </w:rPr>
              <w:t xml:space="preserve">- </w:t>
            </w:r>
            <w:r>
              <w:rPr>
                <w:rStyle w:val="IndexLink"/>
                <w:rtl w:val="true"/>
              </w:rPr>
              <w:t>الأحکام</w:t>
            </w:r>
            <w:r>
              <w:rPr>
                <w:rStyle w:val="IndexLink"/>
                <w:rtl w:val="true"/>
              </w:rPr>
              <w:tab/>
            </w:r>
            <w:r>
              <w:rPr>
                <w:rStyle w:val="IndexLink"/>
              </w:rPr>
              <w:t>41</w:t>
            </w:r>
          </w:hyperlink>
        </w:p>
        <w:p>
          <w:pPr>
            <w:pStyle w:val="Contents5"/>
            <w:tabs>
              <w:tab w:val="clear" w:pos="7892"/>
              <w:tab w:val="right" w:pos="9026" w:leader="dot"/>
            </w:tabs>
            <w:rPr/>
          </w:pPr>
          <w:hyperlink w:anchor="__RefHeading___Toc681560_774463916">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681562_774463916">
            <w:r>
              <w:rPr>
                <w:webHidden/>
                <w:rStyle w:val="IndexLink"/>
                <w:rtl w:val="true"/>
              </w:rPr>
              <w:t>تنبیه</w:t>
            </w:r>
            <w:r>
              <w:rPr>
                <w:rStyle w:val="IndexLink"/>
                <w:rtl w:val="true"/>
              </w:rPr>
              <w:tab/>
            </w:r>
            <w:r>
              <w:rPr>
                <w:rStyle w:val="IndexLink"/>
              </w:rPr>
              <w:t>41</w:t>
            </w:r>
          </w:hyperlink>
        </w:p>
        <w:p>
          <w:pPr>
            <w:pStyle w:val="Contents4"/>
            <w:tabs>
              <w:tab w:val="clear" w:pos="8176"/>
              <w:tab w:val="right" w:pos="9026" w:leader="dot"/>
            </w:tabs>
            <w:rPr/>
          </w:pPr>
          <w:hyperlink w:anchor="__RefHeading___Toc681564_774463916">
            <w:r>
              <w:rPr>
                <w:webHidden/>
                <w:rStyle w:val="IndexLink"/>
                <w:rtl w:val="true"/>
              </w:rPr>
              <w:t>خلاصة البحث</w:t>
            </w:r>
            <w:r>
              <w:rPr>
                <w:rStyle w:val="IndexLink"/>
                <w:rtl w:val="true"/>
              </w:rPr>
              <w:tab/>
            </w:r>
            <w:r>
              <w:rPr>
                <w:rStyle w:val="IndexLink"/>
              </w:rPr>
              <w:t>42</w:t>
            </w:r>
          </w:hyperlink>
        </w:p>
        <w:p>
          <w:pPr>
            <w:pStyle w:val="Contents3"/>
            <w:tabs>
              <w:tab w:val="clear" w:pos="8459"/>
              <w:tab w:val="right" w:pos="9026" w:leader="dot"/>
            </w:tabs>
            <w:rPr/>
          </w:pPr>
          <w:hyperlink w:anchor="__RefHeading___Toc681566_774463916">
            <w:r>
              <w:rPr>
                <w:webHidden/>
                <w:rStyle w:val="IndexLink"/>
                <w:rtl w:val="true"/>
              </w:rPr>
              <w:t>الدرس الرابع</w:t>
            </w:r>
            <w:r>
              <w:rPr>
                <w:rStyle w:val="IndexLink"/>
                <w:rtl w:val="true"/>
              </w:rPr>
              <w:t>-</w:t>
            </w:r>
            <w:r>
              <w:rPr>
                <w:rStyle w:val="IndexLink"/>
                <w:rtl w:val="true"/>
              </w:rPr>
              <w:t>ضرورة الدراسة الدینیة</w:t>
            </w:r>
            <w:r>
              <w:rPr>
                <w:rStyle w:val="IndexLink"/>
                <w:rtl w:val="true"/>
              </w:rPr>
              <w:tab/>
            </w:r>
            <w:r>
              <w:rPr>
                <w:rStyle w:val="IndexLink"/>
              </w:rPr>
              <w:t>44</w:t>
            </w:r>
          </w:hyperlink>
        </w:p>
        <w:p>
          <w:pPr>
            <w:pStyle w:val="Contents4"/>
            <w:tabs>
              <w:tab w:val="clear" w:pos="8176"/>
              <w:tab w:val="right" w:pos="9026" w:leader="dot"/>
            </w:tabs>
            <w:rPr/>
          </w:pPr>
          <w:hyperlink w:anchor="__RefHeading___Toc681568_774463916">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81570_774463916">
            <w:r>
              <w:rPr>
                <w:webHidden/>
                <w:rStyle w:val="IndexLink"/>
                <w:rtl w:val="true"/>
              </w:rPr>
              <w:t>تقریر البرهان ببیان آخر</w:t>
            </w:r>
            <w:r>
              <w:rPr>
                <w:rStyle w:val="IndexLink"/>
                <w:rtl w:val="true"/>
              </w:rPr>
              <w:tab/>
            </w:r>
            <w:r>
              <w:rPr>
                <w:rStyle w:val="IndexLink"/>
              </w:rPr>
              <w:t>45</w:t>
            </w:r>
          </w:hyperlink>
        </w:p>
        <w:p>
          <w:pPr>
            <w:pStyle w:val="Contents4"/>
            <w:tabs>
              <w:tab w:val="clear" w:pos="8176"/>
              <w:tab w:val="right" w:pos="9026" w:leader="dot"/>
            </w:tabs>
            <w:rPr/>
          </w:pPr>
          <w:hyperlink w:anchor="__RefHeading___Toc681572_774463916">
            <w:r>
              <w:rPr>
                <w:webHidden/>
                <w:rStyle w:val="IndexLink"/>
                <w:rtl w:val="true"/>
              </w:rPr>
              <w:t>خلاصة البحث</w:t>
            </w:r>
            <w:r>
              <w:rPr>
                <w:rStyle w:val="IndexLink"/>
                <w:rtl w:val="true"/>
              </w:rPr>
              <w:tab/>
            </w:r>
            <w:r>
              <w:rPr>
                <w:rStyle w:val="IndexLink"/>
              </w:rPr>
              <w:t>46</w:t>
            </w:r>
          </w:hyperlink>
        </w:p>
        <w:p>
          <w:pPr>
            <w:pStyle w:val="Contents3"/>
            <w:tabs>
              <w:tab w:val="clear" w:pos="8459"/>
              <w:tab w:val="right" w:pos="9026" w:leader="dot"/>
            </w:tabs>
            <w:rPr/>
          </w:pPr>
          <w:hyperlink w:anchor="__RefHeading___Toc681574_774463916">
            <w:r>
              <w:rPr>
                <w:webHidden/>
                <w:rStyle w:val="IndexLink"/>
                <w:rtl w:val="true"/>
              </w:rPr>
              <w:t>الدرس الخامس</w:t>
            </w:r>
            <w:r>
              <w:rPr>
                <w:rStyle w:val="IndexLink"/>
                <w:rtl w:val="true"/>
              </w:rPr>
              <w:t>-</w:t>
            </w:r>
            <w:r>
              <w:rPr>
                <w:rStyle w:val="IndexLink"/>
                <w:rtl w:val="true"/>
              </w:rPr>
              <w:t>ما ینتظره الانسان من الدین</w:t>
            </w:r>
            <w:r>
              <w:rPr>
                <w:rStyle w:val="IndexLink"/>
                <w:rtl w:val="true"/>
              </w:rPr>
              <w:tab/>
            </w:r>
            <w:r>
              <w:rPr>
                <w:rStyle w:val="IndexLink"/>
              </w:rPr>
              <w:t>47</w:t>
            </w:r>
          </w:hyperlink>
        </w:p>
        <w:p>
          <w:pPr>
            <w:pStyle w:val="Contents4"/>
            <w:tabs>
              <w:tab w:val="clear" w:pos="8176"/>
              <w:tab w:val="right" w:pos="9026" w:leader="dot"/>
            </w:tabs>
            <w:rPr/>
          </w:pPr>
          <w:hyperlink w:anchor="__RefHeading___Toc681576_774463916">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681578_774463916">
            <w:r>
              <w:rPr>
                <w:webHidden/>
                <w:rStyle w:val="IndexLink"/>
                <w:rtl w:val="true"/>
              </w:rPr>
              <w:t>خلاصة البحث</w:t>
            </w:r>
            <w:r>
              <w:rPr>
                <w:rStyle w:val="IndexLink"/>
                <w:rtl w:val="true"/>
              </w:rPr>
              <w:tab/>
            </w:r>
            <w:r>
              <w:rPr>
                <w:rStyle w:val="IndexLink"/>
              </w:rPr>
              <w:t>49</w:t>
            </w:r>
          </w:hyperlink>
        </w:p>
        <w:p>
          <w:pPr>
            <w:pStyle w:val="Contents3"/>
            <w:tabs>
              <w:tab w:val="clear" w:pos="8459"/>
              <w:tab w:val="right" w:pos="9026" w:leader="dot"/>
            </w:tabs>
            <w:rPr/>
          </w:pPr>
          <w:hyperlink w:anchor="__RefHeading___Toc681580_774463916">
            <w:r>
              <w:rPr>
                <w:webHidden/>
                <w:rStyle w:val="IndexLink"/>
                <w:rtl w:val="true"/>
              </w:rPr>
              <w:t>الدرس السادس</w:t>
            </w:r>
            <w:r>
              <w:rPr>
                <w:rStyle w:val="IndexLink"/>
                <w:rtl w:val="true"/>
              </w:rPr>
              <w:t>-</w:t>
            </w:r>
            <w:r>
              <w:rPr>
                <w:rStyle w:val="IndexLink"/>
                <w:rtl w:val="true"/>
              </w:rPr>
              <w:t>توقّع الدین من البشر</w:t>
            </w:r>
            <w:r>
              <w:rPr>
                <w:rStyle w:val="IndexLink"/>
                <w:rtl w:val="true"/>
              </w:rPr>
              <w:tab/>
            </w:r>
            <w:r>
              <w:rPr>
                <w:rStyle w:val="IndexLink"/>
              </w:rPr>
              <w:t>51</w:t>
            </w:r>
          </w:hyperlink>
        </w:p>
        <w:p>
          <w:pPr>
            <w:pStyle w:val="Contents4"/>
            <w:tabs>
              <w:tab w:val="clear" w:pos="8176"/>
              <w:tab w:val="right" w:pos="9026" w:leader="dot"/>
            </w:tabs>
            <w:rPr/>
          </w:pPr>
          <w:hyperlink w:anchor="__RefHeading___Toc681582_774463916">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681584_774463916">
            <w:r>
              <w:rPr>
                <w:webHidden/>
                <w:rStyle w:val="IndexLink"/>
                <w:rtl w:val="true"/>
              </w:rPr>
              <w:t>خلاصة البحث</w:t>
            </w:r>
            <w:r>
              <w:rPr>
                <w:rStyle w:val="IndexLink"/>
                <w:rtl w:val="true"/>
              </w:rPr>
              <w:tab/>
            </w:r>
            <w:r>
              <w:rPr>
                <w:rStyle w:val="IndexLink"/>
              </w:rPr>
              <w:t>52</w:t>
            </w:r>
          </w:hyperlink>
        </w:p>
        <w:p>
          <w:pPr>
            <w:pStyle w:val="Contents3"/>
            <w:tabs>
              <w:tab w:val="clear" w:pos="8459"/>
              <w:tab w:val="right" w:pos="9026" w:leader="dot"/>
            </w:tabs>
            <w:rPr/>
          </w:pPr>
          <w:hyperlink w:anchor="__RefHeading___Toc681586_774463916">
            <w:r>
              <w:rPr>
                <w:webHidden/>
                <w:rStyle w:val="IndexLink"/>
                <w:rtl w:val="true"/>
              </w:rPr>
              <w:t>الدرس السابع</w:t>
            </w:r>
            <w:r>
              <w:rPr>
                <w:rStyle w:val="IndexLink"/>
                <w:rtl w:val="true"/>
              </w:rPr>
              <w:t>-</w:t>
            </w:r>
            <w:r>
              <w:rPr>
                <w:rStyle w:val="IndexLink"/>
                <w:rtl w:val="true"/>
              </w:rPr>
              <w:t>عوامل النزوع الدینی</w:t>
            </w:r>
            <w:r>
              <w:rPr>
                <w:rStyle w:val="IndexLink"/>
                <w:rtl w:val="true"/>
              </w:rPr>
              <w:tab/>
            </w:r>
            <w:r>
              <w:rPr>
                <w:rStyle w:val="IndexLink"/>
              </w:rPr>
              <w:t>53</w:t>
            </w:r>
          </w:hyperlink>
        </w:p>
        <w:p>
          <w:pPr>
            <w:pStyle w:val="Contents4"/>
            <w:tabs>
              <w:tab w:val="clear" w:pos="8176"/>
              <w:tab w:val="right" w:pos="9026" w:leader="dot"/>
            </w:tabs>
            <w:rPr/>
          </w:pPr>
          <w:hyperlink w:anchor="__RefHeading___Toc681588_774463916">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681590_774463916">
            <w:r>
              <w:rPr>
                <w:webHidden/>
                <w:rStyle w:val="IndexLink"/>
              </w:rPr>
              <w:t>1</w:t>
            </w:r>
            <w:r>
              <w:rPr>
                <w:rStyle w:val="IndexLink"/>
                <w:rtl w:val="true"/>
              </w:rPr>
              <w:t xml:space="preserve">- </w:t>
            </w:r>
            <w:r>
              <w:rPr>
                <w:rStyle w:val="IndexLink"/>
                <w:rtl w:val="true"/>
              </w:rPr>
              <w:t>نظریة الخوف</w:t>
            </w:r>
            <w:r>
              <w:rPr>
                <w:rStyle w:val="IndexLink"/>
                <w:rtl w:val="true"/>
              </w:rPr>
              <w:tab/>
            </w:r>
            <w:r>
              <w:rPr>
                <w:rStyle w:val="IndexLink"/>
              </w:rPr>
              <w:t>54</w:t>
            </w:r>
          </w:hyperlink>
        </w:p>
        <w:p>
          <w:pPr>
            <w:pStyle w:val="Contents4"/>
            <w:tabs>
              <w:tab w:val="clear" w:pos="8176"/>
              <w:tab w:val="right" w:pos="9026" w:leader="dot"/>
            </w:tabs>
            <w:rPr/>
          </w:pPr>
          <w:hyperlink w:anchor="__RefHeading___Toc681592_774463916">
            <w:r>
              <w:rPr>
                <w:webHidden/>
                <w:rStyle w:val="IndexLink"/>
              </w:rPr>
              <w:t>2</w:t>
            </w:r>
            <w:r>
              <w:rPr>
                <w:rStyle w:val="IndexLink"/>
                <w:rtl w:val="true"/>
              </w:rPr>
              <w:t xml:space="preserve">- </w:t>
            </w:r>
            <w:r>
              <w:rPr>
                <w:rStyle w:val="IndexLink"/>
                <w:rtl w:val="true"/>
              </w:rPr>
              <w:t>نظریة الجهل</w:t>
            </w:r>
            <w:r>
              <w:rPr>
                <w:rStyle w:val="IndexLink"/>
                <w:rtl w:val="true"/>
              </w:rPr>
              <w:tab/>
            </w:r>
            <w:r>
              <w:rPr>
                <w:rStyle w:val="IndexLink"/>
              </w:rPr>
              <w:t>54</w:t>
            </w:r>
          </w:hyperlink>
        </w:p>
        <w:p>
          <w:pPr>
            <w:pStyle w:val="Contents5"/>
            <w:tabs>
              <w:tab w:val="clear" w:pos="7892"/>
              <w:tab w:val="right" w:pos="9026" w:leader="dot"/>
            </w:tabs>
            <w:rPr/>
          </w:pPr>
          <w:hyperlink w:anchor="__RefHeading___Toc681594_774463916">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681596_774463916">
            <w:r>
              <w:rPr>
                <w:webHidden/>
                <w:rStyle w:val="IndexLink"/>
                <w:rtl w:val="true"/>
              </w:rPr>
              <w:t>نقد النظریتین</w:t>
            </w:r>
            <w:r>
              <w:rPr>
                <w:rStyle w:val="IndexLink"/>
                <w:rtl w:val="true"/>
              </w:rPr>
              <w:tab/>
            </w:r>
            <w:r>
              <w:rPr>
                <w:rStyle w:val="IndexLink"/>
              </w:rPr>
              <w:t>55</w:t>
            </w:r>
          </w:hyperlink>
        </w:p>
        <w:p>
          <w:pPr>
            <w:pStyle w:val="Contents5"/>
            <w:tabs>
              <w:tab w:val="clear" w:pos="7892"/>
              <w:tab w:val="right" w:pos="9026" w:leader="dot"/>
            </w:tabs>
            <w:rPr/>
          </w:pPr>
          <w:hyperlink w:anchor="__RefHeading___Toc681598_774463916">
            <w:r>
              <w:rPr>
                <w:webHidden/>
                <w:rStyle w:val="IndexLink"/>
                <w:rtl w:val="true"/>
              </w:rPr>
              <w:t>ملاحظات</w:t>
            </w:r>
            <w:r>
              <w:rPr>
                <w:rStyle w:val="IndexLink"/>
                <w:rtl w:val="true"/>
              </w:rPr>
              <w:tab/>
            </w:r>
            <w:r>
              <w:rPr>
                <w:rStyle w:val="IndexLink"/>
              </w:rPr>
              <w:t>57</w:t>
            </w:r>
          </w:hyperlink>
        </w:p>
        <w:p>
          <w:pPr>
            <w:pStyle w:val="Contents4"/>
            <w:tabs>
              <w:tab w:val="clear" w:pos="8176"/>
              <w:tab w:val="right" w:pos="9026" w:leader="dot"/>
            </w:tabs>
            <w:rPr/>
          </w:pPr>
          <w:hyperlink w:anchor="__RefHeading___Toc681600_774463916">
            <w:r>
              <w:rPr>
                <w:webHidden/>
                <w:rStyle w:val="IndexLink"/>
                <w:rtl w:val="true"/>
              </w:rPr>
              <w:t>خلاصة البحث</w:t>
            </w:r>
            <w:r>
              <w:rPr>
                <w:rStyle w:val="IndexLink"/>
                <w:rtl w:val="true"/>
              </w:rPr>
              <w:tab/>
            </w:r>
            <w:r>
              <w:rPr>
                <w:rStyle w:val="IndexLink"/>
              </w:rPr>
              <w:t>57</w:t>
            </w:r>
          </w:hyperlink>
        </w:p>
        <w:p>
          <w:pPr>
            <w:pStyle w:val="Contents3"/>
            <w:tabs>
              <w:tab w:val="clear" w:pos="8459"/>
              <w:tab w:val="right" w:pos="9026" w:leader="dot"/>
            </w:tabs>
            <w:rPr/>
          </w:pPr>
          <w:hyperlink w:anchor="__RefHeading___Toc681602_774463916">
            <w:r>
              <w:rPr>
                <w:webHidden/>
                <w:rStyle w:val="IndexLink"/>
                <w:rtl w:val="true"/>
              </w:rPr>
              <w:t>الدرس الثامن</w:t>
            </w:r>
            <w:r>
              <w:rPr>
                <w:rStyle w:val="IndexLink"/>
                <w:rtl w:val="true"/>
              </w:rPr>
              <w:t>-</w:t>
            </w:r>
            <w:r>
              <w:rPr>
                <w:rStyle w:val="IndexLink"/>
                <w:rtl w:val="true"/>
              </w:rPr>
              <w:t>عوامل العزوف الدینی فی اوروبا</w:t>
            </w:r>
            <w:r>
              <w:rPr>
                <w:rStyle w:val="IndexLink"/>
                <w:rtl w:val="true"/>
              </w:rPr>
              <w:tab/>
            </w:r>
            <w:r>
              <w:rPr>
                <w:rStyle w:val="IndexLink"/>
              </w:rPr>
              <w:t>59</w:t>
            </w:r>
          </w:hyperlink>
        </w:p>
        <w:p>
          <w:pPr>
            <w:pStyle w:val="Contents4"/>
            <w:tabs>
              <w:tab w:val="clear" w:pos="8176"/>
              <w:tab w:val="right" w:pos="9026" w:leader="dot"/>
            </w:tabs>
            <w:rPr/>
          </w:pPr>
          <w:hyperlink w:anchor="__RefHeading___Toc681604_774463916">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681606_774463916">
            <w:r>
              <w:rPr>
                <w:webHidden/>
                <w:rStyle w:val="IndexLink"/>
              </w:rPr>
              <w:t>1</w:t>
            </w:r>
            <w:r>
              <w:rPr>
                <w:rStyle w:val="IndexLink"/>
                <w:rtl w:val="true"/>
              </w:rPr>
              <w:t xml:space="preserve">- </w:t>
            </w:r>
            <w:r>
              <w:rPr>
                <w:rStyle w:val="IndexLink"/>
                <w:rtl w:val="true"/>
              </w:rPr>
              <w:t>قصور مفاهیم الکنیسة</w:t>
            </w:r>
            <w:r>
              <w:rPr>
                <w:rStyle w:val="IndexLink"/>
                <w:rtl w:val="true"/>
              </w:rPr>
              <w:tab/>
            </w:r>
            <w:r>
              <w:rPr>
                <w:rStyle w:val="IndexLink"/>
              </w:rPr>
              <w:t>59</w:t>
            </w:r>
          </w:hyperlink>
        </w:p>
        <w:p>
          <w:pPr>
            <w:pStyle w:val="Contents4"/>
            <w:tabs>
              <w:tab w:val="clear" w:pos="8176"/>
              <w:tab w:val="right" w:pos="9026" w:leader="dot"/>
            </w:tabs>
            <w:rPr/>
          </w:pPr>
          <w:hyperlink w:anchor="__RefHeading___Toc681608_774463916">
            <w:r>
              <w:rPr>
                <w:webHidden/>
                <w:rStyle w:val="IndexLink"/>
              </w:rPr>
              <w:t>2</w:t>
            </w:r>
            <w:r>
              <w:rPr>
                <w:rStyle w:val="IndexLink"/>
                <w:rtl w:val="true"/>
              </w:rPr>
              <w:t xml:space="preserve">- </w:t>
            </w:r>
            <w:r>
              <w:rPr>
                <w:rStyle w:val="IndexLink"/>
                <w:rtl w:val="true"/>
              </w:rPr>
              <w:t>العنف الکنسی</w:t>
            </w:r>
            <w:r>
              <w:rPr>
                <w:rStyle w:val="IndexLink"/>
                <w:rtl w:val="true"/>
              </w:rPr>
              <w:tab/>
            </w:r>
            <w:r>
              <w:rPr>
                <w:rStyle w:val="IndexLink"/>
              </w:rPr>
              <w:t>60</w:t>
            </w:r>
          </w:hyperlink>
        </w:p>
        <w:p>
          <w:pPr>
            <w:pStyle w:val="Contents4"/>
            <w:tabs>
              <w:tab w:val="clear" w:pos="8176"/>
              <w:tab w:val="right" w:pos="9026" w:leader="dot"/>
            </w:tabs>
            <w:rPr/>
          </w:pPr>
          <w:hyperlink w:anchor="__RefHeading___Toc681610_774463916">
            <w:r>
              <w:rPr>
                <w:webHidden/>
                <w:rStyle w:val="IndexLink"/>
              </w:rPr>
              <w:t>3</w:t>
            </w:r>
            <w:r>
              <w:rPr>
                <w:rStyle w:val="IndexLink"/>
                <w:rtl w:val="true"/>
              </w:rPr>
              <w:t xml:space="preserve">- </w:t>
            </w:r>
            <w:r>
              <w:rPr>
                <w:rStyle w:val="IndexLink"/>
                <w:rtl w:val="true"/>
              </w:rPr>
              <w:t>قصور المفاهیم الفلسفیة</w:t>
            </w:r>
            <w:r>
              <w:rPr>
                <w:rStyle w:val="IndexLink"/>
                <w:rtl w:val="true"/>
              </w:rPr>
              <w:tab/>
            </w:r>
            <w:r>
              <w:rPr>
                <w:rStyle w:val="IndexLink"/>
              </w:rPr>
              <w:t>61</w:t>
            </w:r>
          </w:hyperlink>
        </w:p>
        <w:p>
          <w:pPr>
            <w:pStyle w:val="Contents4"/>
            <w:tabs>
              <w:tab w:val="clear" w:pos="8176"/>
              <w:tab w:val="right" w:pos="9026" w:leader="dot"/>
            </w:tabs>
            <w:rPr/>
          </w:pPr>
          <w:hyperlink w:anchor="__RefHeading___Toc681612_774463916">
            <w:r>
              <w:rPr>
                <w:webHidden/>
                <w:rStyle w:val="IndexLink"/>
              </w:rPr>
              <w:t>4</w:t>
            </w:r>
            <w:r>
              <w:rPr>
                <w:rStyle w:val="IndexLink"/>
                <w:rtl w:val="true"/>
              </w:rPr>
              <w:t xml:space="preserve">- </w:t>
            </w:r>
            <w:r>
              <w:rPr>
                <w:rStyle w:val="IndexLink"/>
                <w:rtl w:val="true"/>
              </w:rPr>
              <w:t>عدم نضوج المفاهیم الاجتماعیة والسیاسیة</w:t>
            </w:r>
            <w:r>
              <w:rPr>
                <w:rStyle w:val="IndexLink"/>
                <w:rtl w:val="true"/>
              </w:rPr>
              <w:tab/>
            </w:r>
            <w:r>
              <w:rPr>
                <w:rStyle w:val="IndexLink"/>
              </w:rPr>
              <w:t>63</w:t>
            </w:r>
          </w:hyperlink>
        </w:p>
        <w:p>
          <w:pPr>
            <w:pStyle w:val="Contents4"/>
            <w:tabs>
              <w:tab w:val="clear" w:pos="8176"/>
              <w:tab w:val="right" w:pos="9026" w:leader="dot"/>
            </w:tabs>
            <w:rPr/>
          </w:pPr>
          <w:hyperlink w:anchor="__RefHeading___Toc681614_774463916">
            <w:r>
              <w:rPr>
                <w:webHidden/>
                <w:rStyle w:val="IndexLink"/>
              </w:rPr>
              <w:t>5</w:t>
            </w:r>
            <w:r>
              <w:rPr>
                <w:rStyle w:val="IndexLink"/>
                <w:rtl w:val="true"/>
              </w:rPr>
              <w:t xml:space="preserve">- </w:t>
            </w:r>
            <w:r>
              <w:rPr>
                <w:rStyle w:val="IndexLink"/>
                <w:rtl w:val="true"/>
              </w:rPr>
              <w:t>إبداء النظر من قبل غیر الإخصائیین</w:t>
            </w:r>
            <w:r>
              <w:rPr>
                <w:rStyle w:val="IndexLink"/>
                <w:rtl w:val="true"/>
              </w:rPr>
              <w:tab/>
            </w:r>
            <w:r>
              <w:rPr>
                <w:rStyle w:val="IndexLink"/>
              </w:rPr>
              <w:t>64</w:t>
            </w:r>
          </w:hyperlink>
        </w:p>
        <w:p>
          <w:pPr>
            <w:pStyle w:val="Contents4"/>
            <w:tabs>
              <w:tab w:val="clear" w:pos="8176"/>
              <w:tab w:val="right" w:pos="9026" w:leader="dot"/>
            </w:tabs>
            <w:rPr/>
          </w:pPr>
          <w:hyperlink w:anchor="__RefHeading___Toc681616_774463916">
            <w:r>
              <w:rPr>
                <w:webHidden/>
                <w:rStyle w:val="IndexLink"/>
              </w:rPr>
              <w:t>6</w:t>
            </w:r>
            <w:r>
              <w:rPr>
                <w:rStyle w:val="IndexLink"/>
                <w:rtl w:val="true"/>
              </w:rPr>
              <w:t xml:space="preserve">- </w:t>
            </w:r>
            <w:r>
              <w:rPr>
                <w:rStyle w:val="IndexLink"/>
                <w:rtl w:val="true"/>
              </w:rPr>
              <w:t>الفصل بین العبادة وبین السعادة الدنیویة</w:t>
            </w:r>
            <w:r>
              <w:rPr>
                <w:rStyle w:val="IndexLink"/>
                <w:rtl w:val="true"/>
              </w:rPr>
              <w:tab/>
            </w:r>
            <w:r>
              <w:rPr>
                <w:rStyle w:val="IndexLink"/>
              </w:rPr>
              <w:t>65</w:t>
            </w:r>
          </w:hyperlink>
        </w:p>
        <w:p>
          <w:pPr>
            <w:pStyle w:val="Contents4"/>
            <w:tabs>
              <w:tab w:val="clear" w:pos="8176"/>
              <w:tab w:val="right" w:pos="9026" w:leader="dot"/>
            </w:tabs>
            <w:rPr/>
          </w:pPr>
          <w:hyperlink w:anchor="__RefHeading___Toc681618_774463916">
            <w:r>
              <w:rPr>
                <w:webHidden/>
                <w:rStyle w:val="IndexLink"/>
              </w:rPr>
              <w:t>7</w:t>
            </w:r>
            <w:r>
              <w:rPr>
                <w:rStyle w:val="IndexLink"/>
                <w:rtl w:val="true"/>
              </w:rPr>
              <w:t xml:space="preserve">- </w:t>
            </w:r>
            <w:r>
              <w:rPr>
                <w:rStyle w:val="IndexLink"/>
                <w:rtl w:val="true"/>
              </w:rPr>
              <w:t>الفساد الأخلاقی والعملی</w:t>
            </w:r>
            <w:r>
              <w:rPr>
                <w:rStyle w:val="IndexLink"/>
                <w:rtl w:val="true"/>
              </w:rPr>
              <w:tab/>
            </w:r>
            <w:r>
              <w:rPr>
                <w:rStyle w:val="IndexLink"/>
              </w:rPr>
              <w:t>67</w:t>
            </w:r>
          </w:hyperlink>
        </w:p>
        <w:p>
          <w:pPr>
            <w:pStyle w:val="Contents4"/>
            <w:tabs>
              <w:tab w:val="clear" w:pos="8176"/>
              <w:tab w:val="right" w:pos="9026" w:leader="dot"/>
            </w:tabs>
            <w:rPr/>
          </w:pPr>
          <w:hyperlink w:anchor="__RefHeading___Toc681620_774463916">
            <w:r>
              <w:rPr>
                <w:webHidden/>
                <w:rStyle w:val="IndexLink"/>
                <w:rtl w:val="true"/>
              </w:rPr>
              <w:t>خلاصة البحث</w:t>
            </w:r>
            <w:r>
              <w:rPr>
                <w:rStyle w:val="IndexLink"/>
                <w:rtl w:val="true"/>
              </w:rPr>
              <w:tab/>
            </w:r>
            <w:r>
              <w:rPr>
                <w:rStyle w:val="IndexLink"/>
              </w:rPr>
              <w:t>68</w:t>
            </w:r>
          </w:hyperlink>
        </w:p>
        <w:p>
          <w:pPr>
            <w:pStyle w:val="Contents2"/>
            <w:tabs>
              <w:tab w:val="clear" w:pos="8743"/>
              <w:tab w:val="right" w:pos="9026" w:leader="dot"/>
            </w:tabs>
            <w:rPr/>
          </w:pPr>
          <w:hyperlink w:anchor="__RefHeading___Toc681622_774463916">
            <w:r>
              <w:rPr>
                <w:webHidden/>
                <w:rStyle w:val="IndexLink"/>
                <w:rtl w:val="true"/>
              </w:rPr>
              <w:t>الفصل الثانی</w:t>
            </w:r>
            <w:r>
              <w:rPr>
                <w:rStyle w:val="IndexLink"/>
                <w:rtl w:val="true"/>
              </w:rPr>
              <w:t>-</w:t>
            </w:r>
            <w:r>
              <w:rPr>
                <w:rStyle w:val="IndexLink"/>
                <w:rtl w:val="true"/>
              </w:rPr>
              <w:t>مباحث التوحید</w:t>
            </w:r>
            <w:r>
              <w:rPr>
                <w:rStyle w:val="IndexLink"/>
                <w:rtl w:val="true"/>
              </w:rPr>
              <w:tab/>
            </w:r>
            <w:r>
              <w:rPr>
                <w:rStyle w:val="IndexLink"/>
              </w:rPr>
              <w:t>70</w:t>
            </w:r>
          </w:hyperlink>
        </w:p>
        <w:p>
          <w:pPr>
            <w:pStyle w:val="Contents3"/>
            <w:tabs>
              <w:tab w:val="clear" w:pos="8459"/>
              <w:tab w:val="right" w:pos="9026" w:leader="dot"/>
            </w:tabs>
            <w:rPr/>
          </w:pPr>
          <w:hyperlink w:anchor="__RefHeading___Toc681624_774463916">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681626_774463916">
            <w:r>
              <w:rPr>
                <w:webHidden/>
                <w:rStyle w:val="IndexLink"/>
                <w:rtl w:val="true"/>
              </w:rPr>
              <w:t>الدرس الأوّل</w:t>
            </w:r>
            <w:r>
              <w:rPr>
                <w:rStyle w:val="IndexLink"/>
                <w:rtl w:val="true"/>
              </w:rPr>
              <w:t>-</w:t>
            </w:r>
            <w:r>
              <w:rPr>
                <w:rStyle w:val="IndexLink"/>
                <w:rtl w:val="true"/>
              </w:rPr>
              <w:t>أهمّیة معرفة الله</w:t>
            </w:r>
            <w:r>
              <w:rPr>
                <w:rStyle w:val="IndexLink"/>
                <w:rtl w:val="true"/>
              </w:rPr>
              <w:tab/>
            </w:r>
            <w:r>
              <w:rPr>
                <w:rStyle w:val="IndexLink"/>
              </w:rPr>
              <w:t>71</w:t>
            </w:r>
          </w:hyperlink>
        </w:p>
        <w:p>
          <w:pPr>
            <w:pStyle w:val="Contents4"/>
            <w:tabs>
              <w:tab w:val="clear" w:pos="8176"/>
              <w:tab w:val="right" w:pos="9026" w:leader="dot"/>
            </w:tabs>
            <w:rPr/>
          </w:pPr>
          <w:hyperlink w:anchor="__RefHeading___Toc681628_774463916">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681630_774463916">
            <w:r>
              <w:rPr>
                <w:webHidden/>
                <w:rStyle w:val="IndexLink"/>
                <w:rtl w:val="true"/>
              </w:rPr>
              <w:t>من هوالله ؟</w:t>
            </w:r>
            <w:r>
              <w:rPr>
                <w:rStyle w:val="IndexLink"/>
                <w:rtl w:val="true"/>
              </w:rPr>
              <w:tab/>
            </w:r>
            <w:r>
              <w:rPr>
                <w:rStyle w:val="IndexLink"/>
              </w:rPr>
              <w:t>72</w:t>
            </w:r>
          </w:hyperlink>
        </w:p>
        <w:p>
          <w:pPr>
            <w:pStyle w:val="Contents4"/>
            <w:tabs>
              <w:tab w:val="clear" w:pos="8176"/>
              <w:tab w:val="right" w:pos="9026" w:leader="dot"/>
            </w:tabs>
            <w:rPr/>
          </w:pPr>
          <w:hyperlink w:anchor="__RefHeading___Toc681632_774463916">
            <w:r>
              <w:rPr>
                <w:webHidden/>
                <w:rStyle w:val="IndexLink"/>
                <w:rtl w:val="true"/>
              </w:rPr>
              <w:t>الله عند سقراط</w:t>
            </w:r>
            <w:r>
              <w:rPr>
                <w:rStyle w:val="IndexLink"/>
                <w:rtl w:val="true"/>
              </w:rPr>
              <w:tab/>
            </w:r>
            <w:r>
              <w:rPr>
                <w:rStyle w:val="IndexLink"/>
              </w:rPr>
              <w:t>73</w:t>
            </w:r>
          </w:hyperlink>
        </w:p>
        <w:p>
          <w:pPr>
            <w:pStyle w:val="Contents4"/>
            <w:tabs>
              <w:tab w:val="clear" w:pos="8176"/>
              <w:tab w:val="right" w:pos="9026" w:leader="dot"/>
            </w:tabs>
            <w:rPr/>
          </w:pPr>
          <w:hyperlink w:anchor="__RefHeading___Toc681634_774463916">
            <w:r>
              <w:rPr>
                <w:webHidden/>
                <w:rStyle w:val="IndexLink"/>
                <w:rtl w:val="true"/>
              </w:rPr>
              <w:t>الله عند أفلاطون</w:t>
            </w:r>
            <w:r>
              <w:rPr>
                <w:rStyle w:val="IndexLink"/>
                <w:rtl w:val="true"/>
              </w:rPr>
              <w:tab/>
            </w:r>
            <w:r>
              <w:rPr>
                <w:rStyle w:val="IndexLink"/>
              </w:rPr>
              <w:t>73</w:t>
            </w:r>
          </w:hyperlink>
        </w:p>
        <w:p>
          <w:pPr>
            <w:pStyle w:val="Contents4"/>
            <w:tabs>
              <w:tab w:val="clear" w:pos="8176"/>
              <w:tab w:val="right" w:pos="9026" w:leader="dot"/>
            </w:tabs>
            <w:rPr/>
          </w:pPr>
          <w:hyperlink w:anchor="__RefHeading___Toc681636_774463916">
            <w:r>
              <w:rPr>
                <w:webHidden/>
                <w:rStyle w:val="IndexLink"/>
                <w:rtl w:val="true"/>
              </w:rPr>
              <w:t>الله عند أرسطو</w:t>
            </w:r>
            <w:r>
              <w:rPr>
                <w:rStyle w:val="IndexLink"/>
                <w:rtl w:val="true"/>
              </w:rPr>
              <w:tab/>
            </w:r>
            <w:r>
              <w:rPr>
                <w:rStyle w:val="IndexLink"/>
              </w:rPr>
              <w:t>73</w:t>
            </w:r>
          </w:hyperlink>
        </w:p>
        <w:p>
          <w:pPr>
            <w:pStyle w:val="Contents4"/>
            <w:tabs>
              <w:tab w:val="clear" w:pos="8176"/>
              <w:tab w:val="right" w:pos="9026" w:leader="dot"/>
            </w:tabs>
            <w:rPr/>
          </w:pPr>
          <w:hyperlink w:anchor="__RefHeading___Toc681638_774463916">
            <w:r>
              <w:rPr>
                <w:webHidden/>
                <w:rStyle w:val="IndexLink"/>
                <w:rtl w:val="true"/>
              </w:rPr>
              <w:t>الله لدی الکنیسة فی العصور الوسطی</w:t>
            </w:r>
            <w:r>
              <w:rPr>
                <w:rStyle w:val="IndexLink"/>
                <w:rtl w:val="true"/>
              </w:rPr>
              <w:tab/>
            </w:r>
            <w:r>
              <w:rPr>
                <w:rStyle w:val="IndexLink"/>
              </w:rPr>
              <w:t>74</w:t>
            </w:r>
          </w:hyperlink>
        </w:p>
        <w:p>
          <w:pPr>
            <w:pStyle w:val="Contents4"/>
            <w:tabs>
              <w:tab w:val="clear" w:pos="8176"/>
              <w:tab w:val="right" w:pos="9026" w:leader="dot"/>
            </w:tabs>
            <w:rPr/>
          </w:pPr>
          <w:hyperlink w:anchor="__RefHeading___Toc681640_774463916">
            <w:r>
              <w:rPr>
                <w:webHidden/>
                <w:rStyle w:val="IndexLink"/>
                <w:rtl w:val="true"/>
              </w:rPr>
              <w:t>الله عند غالیلو</w:t>
            </w:r>
            <w:r>
              <w:rPr>
                <w:rStyle w:val="IndexLink"/>
                <w:rtl w:val="true"/>
              </w:rPr>
              <w:tab/>
            </w:r>
            <w:r>
              <w:rPr>
                <w:rStyle w:val="IndexLink"/>
              </w:rPr>
              <w:t>75</w:t>
            </w:r>
          </w:hyperlink>
        </w:p>
        <w:p>
          <w:pPr>
            <w:pStyle w:val="Contents4"/>
            <w:tabs>
              <w:tab w:val="clear" w:pos="8176"/>
              <w:tab w:val="right" w:pos="9026" w:leader="dot"/>
            </w:tabs>
            <w:rPr/>
          </w:pPr>
          <w:hyperlink w:anchor="__RefHeading___Toc681642_774463916">
            <w:r>
              <w:rPr>
                <w:webHidden/>
                <w:rStyle w:val="IndexLink"/>
                <w:rtl w:val="true"/>
              </w:rPr>
              <w:t>الله عند نیوتن</w:t>
            </w:r>
            <w:r>
              <w:rPr>
                <w:rStyle w:val="IndexLink"/>
                <w:rtl w:val="true"/>
              </w:rPr>
              <w:tab/>
            </w:r>
            <w:r>
              <w:rPr>
                <w:rStyle w:val="IndexLink"/>
              </w:rPr>
              <w:t>76</w:t>
            </w:r>
          </w:hyperlink>
        </w:p>
        <w:p>
          <w:pPr>
            <w:pStyle w:val="Contents4"/>
            <w:tabs>
              <w:tab w:val="clear" w:pos="8176"/>
              <w:tab w:val="right" w:pos="9026" w:leader="dot"/>
            </w:tabs>
            <w:rPr/>
          </w:pPr>
          <w:hyperlink w:anchor="__RefHeading___Toc681644_774463916">
            <w:r>
              <w:rPr>
                <w:webHidden/>
                <w:rStyle w:val="IndexLink"/>
                <w:rtl w:val="true"/>
              </w:rPr>
              <w:t>خلاصة البحث</w:t>
            </w:r>
            <w:r>
              <w:rPr>
                <w:rStyle w:val="IndexLink"/>
                <w:rtl w:val="true"/>
              </w:rPr>
              <w:tab/>
            </w:r>
            <w:r>
              <w:rPr>
                <w:rStyle w:val="IndexLink"/>
              </w:rPr>
              <w:t>77</w:t>
            </w:r>
          </w:hyperlink>
        </w:p>
        <w:p>
          <w:pPr>
            <w:pStyle w:val="Contents3"/>
            <w:tabs>
              <w:tab w:val="clear" w:pos="8459"/>
              <w:tab w:val="right" w:pos="9026" w:leader="dot"/>
            </w:tabs>
            <w:rPr/>
          </w:pPr>
          <w:hyperlink w:anchor="__RefHeading___Toc681646_774463916">
            <w:r>
              <w:rPr>
                <w:webHidden/>
                <w:rStyle w:val="IndexLink"/>
                <w:rtl w:val="true"/>
              </w:rPr>
              <w:t>الدرس الثانی</w:t>
            </w:r>
            <w:r>
              <w:rPr>
                <w:rStyle w:val="IndexLink"/>
                <w:rtl w:val="true"/>
              </w:rPr>
              <w:t>-</w:t>
            </w:r>
            <w:r>
              <w:rPr>
                <w:rStyle w:val="IndexLink"/>
                <w:rtl w:val="true"/>
              </w:rPr>
              <w:t>الله فی النظریة الإسلامیة</w:t>
            </w:r>
            <w:r>
              <w:rPr>
                <w:rStyle w:val="IndexLink"/>
                <w:rtl w:val="true"/>
              </w:rPr>
              <w:tab/>
            </w:r>
            <w:r>
              <w:rPr>
                <w:rStyle w:val="IndexLink"/>
              </w:rPr>
              <w:t>79</w:t>
            </w:r>
          </w:hyperlink>
        </w:p>
        <w:p>
          <w:pPr>
            <w:pStyle w:val="Contents4"/>
            <w:tabs>
              <w:tab w:val="clear" w:pos="8176"/>
              <w:tab w:val="right" w:pos="9026" w:leader="dot"/>
            </w:tabs>
            <w:rPr/>
          </w:pPr>
          <w:hyperlink w:anchor="__RefHeading___Toc681648_774463916">
            <w:r>
              <w:rPr>
                <w:webHidden/>
                <w:rStyle w:val="IndexLink"/>
                <w:rtl w:val="true"/>
              </w:rPr>
              <w:t>الله فی القرآن الکریم</w:t>
            </w:r>
            <w:r>
              <w:rPr>
                <w:rStyle w:val="IndexLink"/>
                <w:rtl w:val="true"/>
              </w:rPr>
              <w:tab/>
            </w:r>
            <w:r>
              <w:rPr>
                <w:rStyle w:val="IndexLink"/>
              </w:rPr>
              <w:t>79</w:t>
            </w:r>
          </w:hyperlink>
        </w:p>
        <w:p>
          <w:pPr>
            <w:pStyle w:val="Contents4"/>
            <w:tabs>
              <w:tab w:val="clear" w:pos="8176"/>
              <w:tab w:val="right" w:pos="9026" w:leader="dot"/>
            </w:tabs>
            <w:rPr/>
          </w:pPr>
          <w:hyperlink w:anchor="__RefHeading___Toc681650_774463916">
            <w:r>
              <w:rPr>
                <w:webHidden/>
                <w:rStyle w:val="IndexLink"/>
                <w:rtl w:val="true"/>
              </w:rPr>
              <w:t>خلاصة البحث</w:t>
            </w:r>
            <w:r>
              <w:rPr>
                <w:rStyle w:val="IndexLink"/>
                <w:rtl w:val="true"/>
              </w:rPr>
              <w:tab/>
            </w:r>
            <w:r>
              <w:rPr>
                <w:rStyle w:val="IndexLink"/>
              </w:rPr>
              <w:t>84</w:t>
            </w:r>
          </w:hyperlink>
        </w:p>
        <w:p>
          <w:pPr>
            <w:pStyle w:val="Contents3"/>
            <w:tabs>
              <w:tab w:val="clear" w:pos="8459"/>
              <w:tab w:val="right" w:pos="9026" w:leader="dot"/>
            </w:tabs>
            <w:rPr/>
          </w:pPr>
          <w:hyperlink w:anchor="__RefHeading___Toc681652_774463916">
            <w:r>
              <w:rPr>
                <w:webHidden/>
                <w:rStyle w:val="IndexLink"/>
                <w:rtl w:val="true"/>
              </w:rPr>
              <w:t>الدرس الثالث</w:t>
            </w:r>
            <w:r>
              <w:rPr>
                <w:rStyle w:val="IndexLink"/>
                <w:rtl w:val="true"/>
              </w:rPr>
              <w:t>-</w:t>
            </w:r>
            <w:r>
              <w:rPr>
                <w:rStyle w:val="IndexLink"/>
                <w:rtl w:val="true"/>
              </w:rPr>
              <w:t>الجمیع یعرفون الله</w:t>
            </w:r>
            <w:r>
              <w:rPr>
                <w:rStyle w:val="IndexLink"/>
                <w:rtl w:val="true"/>
              </w:rPr>
              <w:tab/>
            </w:r>
            <w:r>
              <w:rPr>
                <w:rStyle w:val="IndexLink"/>
              </w:rPr>
              <w:t>85</w:t>
            </w:r>
          </w:hyperlink>
        </w:p>
        <w:p>
          <w:pPr>
            <w:pStyle w:val="Contents4"/>
            <w:tabs>
              <w:tab w:val="clear" w:pos="8176"/>
              <w:tab w:val="right" w:pos="9026" w:leader="dot"/>
            </w:tabs>
            <w:rPr/>
          </w:pPr>
          <w:hyperlink w:anchor="__RefHeading___Toc681654_774463916">
            <w:r>
              <w:rPr>
                <w:webHidden/>
                <w:rStyle w:val="IndexLink"/>
                <w:rtl w:val="true"/>
              </w:rPr>
              <w:t>بداهة وجود الله فی القرآن الکریم</w:t>
            </w:r>
            <w:r>
              <w:rPr>
                <w:rStyle w:val="IndexLink"/>
                <w:rtl w:val="true"/>
              </w:rPr>
              <w:tab/>
            </w:r>
            <w:r>
              <w:rPr>
                <w:rStyle w:val="IndexLink"/>
              </w:rPr>
              <w:t>85</w:t>
            </w:r>
          </w:hyperlink>
        </w:p>
        <w:p>
          <w:pPr>
            <w:pStyle w:val="Contents4"/>
            <w:tabs>
              <w:tab w:val="clear" w:pos="8176"/>
              <w:tab w:val="right" w:pos="9026" w:leader="dot"/>
            </w:tabs>
            <w:rPr/>
          </w:pPr>
          <w:hyperlink w:anchor="__RefHeading___Toc681656_774463916">
            <w:r>
              <w:rPr>
                <w:webHidden/>
                <w:rStyle w:val="IndexLink"/>
                <w:rtl w:val="true"/>
              </w:rPr>
              <w:t>بداهة وجود الله فی سائر الکتب السماویة</w:t>
            </w:r>
            <w:r>
              <w:rPr>
                <w:rStyle w:val="IndexLink"/>
                <w:rtl w:val="true"/>
              </w:rPr>
              <w:tab/>
            </w:r>
            <w:r>
              <w:rPr>
                <w:rStyle w:val="IndexLink"/>
              </w:rPr>
              <w:t>86</w:t>
            </w:r>
          </w:hyperlink>
        </w:p>
        <w:p>
          <w:pPr>
            <w:pStyle w:val="Contents4"/>
            <w:tabs>
              <w:tab w:val="clear" w:pos="8176"/>
              <w:tab w:val="right" w:pos="9026" w:leader="dot"/>
            </w:tabs>
            <w:rPr/>
          </w:pPr>
          <w:hyperlink w:anchor="__RefHeading___Toc681658_774463916">
            <w:r>
              <w:rPr>
                <w:webHidden/>
                <w:rStyle w:val="IndexLink"/>
                <w:rtl w:val="true"/>
              </w:rPr>
              <w:t>الله فی العصر الجاهلی</w:t>
            </w:r>
            <w:r>
              <w:rPr>
                <w:rStyle w:val="IndexLink"/>
                <w:rtl w:val="true"/>
              </w:rPr>
              <w:tab/>
            </w:r>
            <w:r>
              <w:rPr>
                <w:rStyle w:val="IndexLink"/>
              </w:rPr>
              <w:t>87</w:t>
            </w:r>
          </w:hyperlink>
        </w:p>
        <w:p>
          <w:pPr>
            <w:pStyle w:val="Contents4"/>
            <w:tabs>
              <w:tab w:val="clear" w:pos="8176"/>
              <w:tab w:val="right" w:pos="9026" w:leader="dot"/>
            </w:tabs>
            <w:rPr/>
          </w:pPr>
          <w:hyperlink w:anchor="__RefHeading___Toc681660_774463916">
            <w:r>
              <w:rPr>
                <w:webHidden/>
                <w:rStyle w:val="IndexLink"/>
                <w:rtl w:val="true"/>
              </w:rPr>
              <w:t>الاعتقاد بوجود الله لدی قوم نوح وعاد وثمود</w:t>
            </w:r>
            <w:r>
              <w:rPr>
                <w:rStyle w:val="IndexLink"/>
                <w:rtl w:val="true"/>
              </w:rPr>
              <w:tab/>
            </w:r>
            <w:r>
              <w:rPr>
                <w:rStyle w:val="IndexLink"/>
              </w:rPr>
              <w:t>87</w:t>
            </w:r>
          </w:hyperlink>
        </w:p>
        <w:p>
          <w:pPr>
            <w:pStyle w:val="Contents4"/>
            <w:tabs>
              <w:tab w:val="clear" w:pos="8176"/>
              <w:tab w:val="right" w:pos="9026" w:leader="dot"/>
            </w:tabs>
            <w:rPr/>
          </w:pPr>
          <w:hyperlink w:anchor="__RefHeading___Toc681662_774463916">
            <w:r>
              <w:rPr>
                <w:webHidden/>
                <w:rStyle w:val="IndexLink"/>
                <w:rtl w:val="true"/>
              </w:rPr>
              <w:t>خلاصة البحث</w:t>
            </w:r>
            <w:r>
              <w:rPr>
                <w:rStyle w:val="IndexLink"/>
                <w:rtl w:val="true"/>
              </w:rPr>
              <w:tab/>
            </w:r>
            <w:r>
              <w:rPr>
                <w:rStyle w:val="IndexLink"/>
              </w:rPr>
              <w:t>89</w:t>
            </w:r>
          </w:hyperlink>
        </w:p>
        <w:p>
          <w:pPr>
            <w:pStyle w:val="Contents3"/>
            <w:tabs>
              <w:tab w:val="clear" w:pos="8459"/>
              <w:tab w:val="right" w:pos="9026" w:leader="dot"/>
            </w:tabs>
            <w:rPr/>
          </w:pPr>
          <w:hyperlink w:anchor="__RefHeading___Toc681664_774463916">
            <w:r>
              <w:rPr>
                <w:webHidden/>
                <w:rStyle w:val="IndexLink"/>
                <w:rtl w:val="true"/>
              </w:rPr>
              <w:t>الدرس الرابع</w:t>
            </w:r>
            <w:r>
              <w:rPr>
                <w:rStyle w:val="IndexLink"/>
                <w:rtl w:val="true"/>
              </w:rPr>
              <w:t>-</w:t>
            </w:r>
            <w:r>
              <w:rPr>
                <w:rStyle w:val="IndexLink"/>
                <w:rtl w:val="true"/>
              </w:rPr>
              <w:t>الله والفطرة</w:t>
            </w:r>
            <w:r>
              <w:rPr>
                <w:rStyle w:val="IndexLink"/>
                <w:rtl w:val="true"/>
              </w:rPr>
              <w:tab/>
            </w:r>
            <w:r>
              <w:rPr>
                <w:rStyle w:val="IndexLink"/>
              </w:rPr>
              <w:t>90</w:t>
            </w:r>
          </w:hyperlink>
        </w:p>
        <w:p>
          <w:pPr>
            <w:pStyle w:val="Contents4"/>
            <w:tabs>
              <w:tab w:val="clear" w:pos="8176"/>
              <w:tab w:val="right" w:pos="9026" w:leader="dot"/>
            </w:tabs>
            <w:rPr/>
          </w:pPr>
          <w:hyperlink w:anchor="__RefHeading___Toc681666_774463916">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681668_774463916">
            <w:r>
              <w:rPr>
                <w:webHidden/>
                <w:rStyle w:val="IndexLink"/>
                <w:rtl w:val="true"/>
              </w:rPr>
              <w:t>المعنی اللغوی</w:t>
            </w:r>
            <w:r>
              <w:rPr>
                <w:rStyle w:val="IndexLink"/>
                <w:rtl w:val="true"/>
              </w:rPr>
              <w:tab/>
            </w:r>
            <w:r>
              <w:rPr>
                <w:rStyle w:val="IndexLink"/>
              </w:rPr>
              <w:t>90</w:t>
            </w:r>
          </w:hyperlink>
        </w:p>
        <w:p>
          <w:pPr>
            <w:pStyle w:val="Contents4"/>
            <w:tabs>
              <w:tab w:val="clear" w:pos="8176"/>
              <w:tab w:val="right" w:pos="9026" w:leader="dot"/>
            </w:tabs>
            <w:rPr/>
          </w:pPr>
          <w:hyperlink w:anchor="__RefHeading___Toc681670_774463916">
            <w:r>
              <w:rPr>
                <w:webHidden/>
                <w:rStyle w:val="IndexLink"/>
                <w:rtl w:val="true"/>
              </w:rPr>
              <w:t>الفطرة فی القرآن الکریم</w:t>
            </w:r>
            <w:r>
              <w:rPr>
                <w:rStyle w:val="IndexLink"/>
                <w:rtl w:val="true"/>
              </w:rPr>
              <w:tab/>
            </w:r>
            <w:r>
              <w:rPr>
                <w:rStyle w:val="IndexLink"/>
              </w:rPr>
              <w:t>91</w:t>
            </w:r>
          </w:hyperlink>
        </w:p>
        <w:p>
          <w:pPr>
            <w:pStyle w:val="Contents4"/>
            <w:tabs>
              <w:tab w:val="clear" w:pos="8176"/>
              <w:tab w:val="right" w:pos="9026" w:leader="dot"/>
            </w:tabs>
            <w:rPr/>
          </w:pPr>
          <w:hyperlink w:anchor="__RefHeading___Toc681672_774463916">
            <w:r>
              <w:rPr>
                <w:webHidden/>
                <w:rStyle w:val="IndexLink"/>
                <w:rtl w:val="true"/>
              </w:rPr>
              <w:t>فطرة الإنسان الإلهیة</w:t>
            </w:r>
            <w:r>
              <w:rPr>
                <w:rStyle w:val="IndexLink"/>
                <w:rtl w:val="true"/>
              </w:rPr>
              <w:tab/>
            </w:r>
            <w:r>
              <w:rPr>
                <w:rStyle w:val="IndexLink"/>
              </w:rPr>
              <w:t>92</w:t>
            </w:r>
          </w:hyperlink>
        </w:p>
        <w:p>
          <w:pPr>
            <w:pStyle w:val="Contents4"/>
            <w:tabs>
              <w:tab w:val="clear" w:pos="8176"/>
              <w:tab w:val="right" w:pos="9026" w:leader="dot"/>
            </w:tabs>
            <w:rPr/>
          </w:pPr>
          <w:hyperlink w:anchor="__RefHeading___Toc681674_774463916">
            <w:r>
              <w:rPr>
                <w:webHidden/>
                <w:rStyle w:val="IndexLink"/>
                <w:rtl w:val="true"/>
              </w:rPr>
              <w:t>إطلالة علی نظریة الفطرة</w:t>
            </w:r>
            <w:r>
              <w:rPr>
                <w:rStyle w:val="IndexLink"/>
                <w:rtl w:val="true"/>
              </w:rPr>
              <w:tab/>
            </w:r>
            <w:r>
              <w:rPr>
                <w:rStyle w:val="IndexLink"/>
              </w:rPr>
              <w:t>92</w:t>
            </w:r>
          </w:hyperlink>
        </w:p>
        <w:p>
          <w:pPr>
            <w:pStyle w:val="Contents4"/>
            <w:tabs>
              <w:tab w:val="clear" w:pos="8176"/>
              <w:tab w:val="right" w:pos="9026" w:leader="dot"/>
            </w:tabs>
            <w:rPr/>
          </w:pPr>
          <w:hyperlink w:anchor="__RefHeading___Toc681676_774463916">
            <w:r>
              <w:rPr>
                <w:webHidden/>
                <w:rStyle w:val="IndexLink"/>
                <w:rtl w:val="true"/>
              </w:rPr>
              <w:t>فطریة المعرفة الإلهیة</w:t>
            </w:r>
            <w:r>
              <w:rPr>
                <w:rStyle w:val="IndexLink"/>
                <w:rtl w:val="true"/>
              </w:rPr>
              <w:tab/>
            </w:r>
            <w:r>
              <w:rPr>
                <w:rStyle w:val="IndexLink"/>
              </w:rPr>
              <w:t>94</w:t>
            </w:r>
          </w:hyperlink>
        </w:p>
        <w:p>
          <w:pPr>
            <w:pStyle w:val="Contents4"/>
            <w:tabs>
              <w:tab w:val="clear" w:pos="8176"/>
              <w:tab w:val="right" w:pos="9026" w:leader="dot"/>
            </w:tabs>
            <w:rPr/>
          </w:pPr>
          <w:hyperlink w:anchor="__RefHeading___Toc681678_774463916">
            <w:r>
              <w:rPr>
                <w:webHidden/>
                <w:rStyle w:val="IndexLink"/>
                <w:rtl w:val="true"/>
              </w:rPr>
              <w:t>خلاصة البحث</w:t>
            </w:r>
            <w:r>
              <w:rPr>
                <w:rStyle w:val="IndexLink"/>
                <w:rtl w:val="true"/>
              </w:rPr>
              <w:tab/>
            </w:r>
            <w:r>
              <w:rPr>
                <w:rStyle w:val="IndexLink"/>
              </w:rPr>
              <w:t>95</w:t>
            </w:r>
          </w:hyperlink>
        </w:p>
        <w:p>
          <w:pPr>
            <w:pStyle w:val="Contents3"/>
            <w:tabs>
              <w:tab w:val="clear" w:pos="8459"/>
              <w:tab w:val="right" w:pos="9026" w:leader="dot"/>
            </w:tabs>
            <w:rPr/>
          </w:pPr>
          <w:hyperlink w:anchor="__RefHeading___Toc681680_774463916">
            <w:r>
              <w:rPr>
                <w:webHidden/>
                <w:rStyle w:val="IndexLink"/>
                <w:rtl w:val="true"/>
              </w:rPr>
              <w:t>الدرس الخامس</w:t>
            </w:r>
            <w:r>
              <w:rPr>
                <w:rStyle w:val="IndexLink"/>
                <w:rtl w:val="true"/>
              </w:rPr>
              <w:t>-</w:t>
            </w:r>
            <w:r>
              <w:rPr>
                <w:rStyle w:val="IndexLink"/>
                <w:rtl w:val="true"/>
              </w:rPr>
              <w:t>برهان النظم</w:t>
            </w:r>
            <w:r>
              <w:rPr>
                <w:rStyle w:val="IndexLink"/>
                <w:rtl w:val="true"/>
              </w:rPr>
              <w:tab/>
            </w:r>
            <w:r>
              <w:rPr>
                <w:rStyle w:val="IndexLink"/>
              </w:rPr>
              <w:t>97</w:t>
            </w:r>
          </w:hyperlink>
        </w:p>
        <w:p>
          <w:pPr>
            <w:pStyle w:val="Contents4"/>
            <w:tabs>
              <w:tab w:val="clear" w:pos="8176"/>
              <w:tab w:val="right" w:pos="9026" w:leader="dot"/>
            </w:tabs>
            <w:rPr/>
          </w:pPr>
          <w:hyperlink w:anchor="__RefHeading___Toc681682_774463916">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681684_774463916">
            <w:r>
              <w:rPr>
                <w:webHidden/>
                <w:rStyle w:val="IndexLink"/>
                <w:rtl w:val="true"/>
              </w:rPr>
              <w:t>تعریف النظم</w:t>
            </w:r>
            <w:r>
              <w:rPr>
                <w:rStyle w:val="IndexLink"/>
                <w:rtl w:val="true"/>
              </w:rPr>
              <w:tab/>
            </w:r>
            <w:r>
              <w:rPr>
                <w:rStyle w:val="IndexLink"/>
              </w:rPr>
              <w:t>98</w:t>
            </w:r>
          </w:hyperlink>
        </w:p>
        <w:p>
          <w:pPr>
            <w:pStyle w:val="Contents4"/>
            <w:tabs>
              <w:tab w:val="clear" w:pos="8176"/>
              <w:tab w:val="right" w:pos="9026" w:leader="dot"/>
            </w:tabs>
            <w:rPr/>
          </w:pPr>
          <w:hyperlink w:anchor="__RefHeading___Toc681686_774463916">
            <w:r>
              <w:rPr>
                <w:webHidden/>
                <w:rStyle w:val="IndexLink"/>
                <w:rtl w:val="true"/>
              </w:rPr>
              <w:t>المقدّمة الاُولی</w:t>
            </w:r>
            <w:r>
              <w:rPr>
                <w:rStyle w:val="IndexLink"/>
                <w:rtl w:val="true"/>
              </w:rPr>
              <w:tab/>
            </w:r>
            <w:r>
              <w:rPr>
                <w:rStyle w:val="IndexLink"/>
              </w:rPr>
              <w:t>98</w:t>
            </w:r>
          </w:hyperlink>
        </w:p>
        <w:p>
          <w:pPr>
            <w:pStyle w:val="Contents4"/>
            <w:tabs>
              <w:tab w:val="clear" w:pos="8176"/>
              <w:tab w:val="right" w:pos="9026" w:leader="dot"/>
            </w:tabs>
            <w:rPr/>
          </w:pPr>
          <w:hyperlink w:anchor="__RefHeading___Toc681688_774463916">
            <w:r>
              <w:rPr>
                <w:webHidden/>
                <w:rStyle w:val="IndexLink"/>
                <w:rtl w:val="true"/>
              </w:rPr>
              <w:t>المقدّمة الثانیة</w:t>
            </w:r>
            <w:r>
              <w:rPr>
                <w:rStyle w:val="IndexLink"/>
                <w:rtl w:val="true"/>
              </w:rPr>
              <w:tab/>
            </w:r>
            <w:r>
              <w:rPr>
                <w:rStyle w:val="IndexLink"/>
              </w:rPr>
              <w:t>99</w:t>
            </w:r>
          </w:hyperlink>
        </w:p>
        <w:p>
          <w:pPr>
            <w:pStyle w:val="Contents4"/>
            <w:tabs>
              <w:tab w:val="clear" w:pos="8176"/>
              <w:tab w:val="right" w:pos="9026" w:leader="dot"/>
            </w:tabs>
            <w:rPr/>
          </w:pPr>
          <w:hyperlink w:anchor="__RefHeading___Toc681690_774463916">
            <w:r>
              <w:rPr>
                <w:webHidden/>
                <w:rStyle w:val="IndexLink"/>
                <w:rtl w:val="true"/>
              </w:rPr>
              <w:t>تنبیهات</w:t>
            </w:r>
            <w:r>
              <w:rPr>
                <w:rStyle w:val="IndexLink"/>
                <w:rtl w:val="true"/>
              </w:rPr>
              <w:tab/>
            </w:r>
            <w:r>
              <w:rPr>
                <w:rStyle w:val="IndexLink"/>
              </w:rPr>
              <w:t>99</w:t>
            </w:r>
          </w:hyperlink>
        </w:p>
        <w:p>
          <w:pPr>
            <w:pStyle w:val="Contents4"/>
            <w:tabs>
              <w:tab w:val="clear" w:pos="8176"/>
              <w:tab w:val="right" w:pos="9026" w:leader="dot"/>
            </w:tabs>
            <w:rPr/>
          </w:pPr>
          <w:hyperlink w:anchor="__RefHeading___Toc681692_774463916">
            <w:r>
              <w:rPr>
                <w:webHidden/>
                <w:rStyle w:val="IndexLink"/>
                <w:rtl w:val="true"/>
              </w:rPr>
              <w:t>خلاصة البحث</w:t>
            </w:r>
            <w:r>
              <w:rPr>
                <w:rStyle w:val="IndexLink"/>
                <w:rtl w:val="true"/>
              </w:rPr>
              <w:tab/>
            </w:r>
            <w:r>
              <w:rPr>
                <w:rStyle w:val="IndexLink"/>
              </w:rPr>
              <w:t>101</w:t>
            </w:r>
          </w:hyperlink>
        </w:p>
        <w:p>
          <w:pPr>
            <w:pStyle w:val="Contents3"/>
            <w:tabs>
              <w:tab w:val="clear" w:pos="8459"/>
              <w:tab w:val="right" w:pos="9026" w:leader="dot"/>
            </w:tabs>
            <w:rPr/>
          </w:pPr>
          <w:hyperlink w:anchor="__RefHeading___Toc681694_774463916">
            <w:r>
              <w:rPr>
                <w:webHidden/>
                <w:rStyle w:val="IndexLink"/>
                <w:rtl w:val="true"/>
              </w:rPr>
              <w:t>الدرس السادس</w:t>
            </w:r>
            <w:r>
              <w:rPr>
                <w:rStyle w:val="IndexLink"/>
                <w:rtl w:val="true"/>
              </w:rPr>
              <w:t>-</w:t>
            </w:r>
            <w:r>
              <w:rPr>
                <w:rStyle w:val="IndexLink"/>
                <w:rtl w:val="true"/>
              </w:rPr>
              <w:t>صفات الله تعالی</w:t>
            </w:r>
            <w:r>
              <w:rPr>
                <w:rStyle w:val="IndexLink"/>
                <w:rtl w:val="true"/>
              </w:rPr>
              <w:tab/>
            </w:r>
            <w:r>
              <w:rPr>
                <w:rStyle w:val="IndexLink"/>
              </w:rPr>
              <w:t>103</w:t>
            </w:r>
          </w:hyperlink>
        </w:p>
        <w:p>
          <w:pPr>
            <w:pStyle w:val="Contents4"/>
            <w:tabs>
              <w:tab w:val="clear" w:pos="8176"/>
              <w:tab w:val="right" w:pos="9026" w:leader="dot"/>
            </w:tabs>
            <w:rPr/>
          </w:pPr>
          <w:hyperlink w:anchor="__RefHeading___Toc681696_774463916">
            <w:r>
              <w:rPr>
                <w:webHidden/>
                <w:rStyle w:val="IndexLink"/>
                <w:rtl w:val="true"/>
              </w:rPr>
              <w:t>صفات الذات وصفات الفعل</w:t>
            </w:r>
            <w:r>
              <w:rPr>
                <w:rStyle w:val="IndexLink"/>
                <w:rtl w:val="true"/>
              </w:rPr>
              <w:tab/>
            </w:r>
            <w:r>
              <w:rPr>
                <w:rStyle w:val="IndexLink"/>
              </w:rPr>
              <w:t>103</w:t>
            </w:r>
          </w:hyperlink>
        </w:p>
        <w:p>
          <w:pPr>
            <w:pStyle w:val="Contents4"/>
            <w:tabs>
              <w:tab w:val="clear" w:pos="8176"/>
              <w:tab w:val="right" w:pos="9026" w:leader="dot"/>
            </w:tabs>
            <w:rPr/>
          </w:pPr>
          <w:hyperlink w:anchor="__RefHeading___Toc681698_774463916">
            <w:r>
              <w:rPr>
                <w:webHidden/>
                <w:rStyle w:val="IndexLink"/>
                <w:rtl w:val="true"/>
              </w:rPr>
              <w:t>الصفات الثبوتیة والصفات الفعلیة</w:t>
            </w:r>
            <w:r>
              <w:rPr>
                <w:rStyle w:val="IndexLink"/>
                <w:rtl w:val="true"/>
              </w:rPr>
              <w:tab/>
            </w:r>
            <w:r>
              <w:rPr>
                <w:rStyle w:val="IndexLink"/>
              </w:rPr>
              <w:t>104</w:t>
            </w:r>
          </w:hyperlink>
        </w:p>
        <w:p>
          <w:pPr>
            <w:pStyle w:val="Contents4"/>
            <w:tabs>
              <w:tab w:val="clear" w:pos="8176"/>
              <w:tab w:val="right" w:pos="9026" w:leader="dot"/>
            </w:tabs>
            <w:rPr/>
          </w:pPr>
          <w:hyperlink w:anchor="__RefHeading___Toc681700_774463916">
            <w:r>
              <w:rPr>
                <w:webHidden/>
                <w:rStyle w:val="IndexLink"/>
                <w:rtl w:val="true"/>
              </w:rPr>
              <w:t>خلاصة البحث</w:t>
            </w:r>
            <w:r>
              <w:rPr>
                <w:rStyle w:val="IndexLink"/>
                <w:rtl w:val="true"/>
              </w:rPr>
              <w:tab/>
            </w:r>
            <w:r>
              <w:rPr>
                <w:rStyle w:val="IndexLink"/>
              </w:rPr>
              <w:t>105</w:t>
            </w:r>
          </w:hyperlink>
        </w:p>
        <w:p>
          <w:pPr>
            <w:pStyle w:val="Contents3"/>
            <w:tabs>
              <w:tab w:val="clear" w:pos="8459"/>
              <w:tab w:val="right" w:pos="9026" w:leader="dot"/>
            </w:tabs>
            <w:rPr/>
          </w:pPr>
          <w:hyperlink w:anchor="__RefHeading___Toc681702_774463916">
            <w:r>
              <w:rPr>
                <w:webHidden/>
                <w:rStyle w:val="IndexLink"/>
                <w:rtl w:val="true"/>
              </w:rPr>
              <w:t>الدرس السابع</w:t>
            </w:r>
            <w:r>
              <w:rPr>
                <w:rStyle w:val="IndexLink"/>
                <w:rtl w:val="true"/>
              </w:rPr>
              <w:t>-</w:t>
            </w:r>
            <w:r>
              <w:rPr>
                <w:rStyle w:val="IndexLink"/>
                <w:rtl w:val="true"/>
              </w:rPr>
              <w:t>العلم</w:t>
            </w:r>
            <w:r>
              <w:rPr>
                <w:rStyle w:val="IndexLink"/>
                <w:rtl w:val="true"/>
              </w:rPr>
              <w:tab/>
            </w:r>
            <w:r>
              <w:rPr>
                <w:rStyle w:val="IndexLink"/>
              </w:rPr>
              <w:t>107</w:t>
            </w:r>
          </w:hyperlink>
        </w:p>
        <w:p>
          <w:pPr>
            <w:pStyle w:val="Contents4"/>
            <w:tabs>
              <w:tab w:val="clear" w:pos="8176"/>
              <w:tab w:val="right" w:pos="9026" w:leader="dot"/>
            </w:tabs>
            <w:rPr/>
          </w:pPr>
          <w:hyperlink w:anchor="__RefHeading___Toc681704_774463916">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681706_774463916">
            <w:r>
              <w:rPr>
                <w:webHidden/>
                <w:rStyle w:val="IndexLink"/>
                <w:rtl w:val="true"/>
              </w:rPr>
              <w:t>الشواهد القرآنیة</w:t>
            </w:r>
            <w:r>
              <w:rPr>
                <w:rStyle w:val="IndexLink"/>
                <w:rtl w:val="true"/>
              </w:rPr>
              <w:tab/>
            </w:r>
            <w:r>
              <w:rPr>
                <w:rStyle w:val="IndexLink"/>
              </w:rPr>
              <w:t>107</w:t>
            </w:r>
          </w:hyperlink>
        </w:p>
        <w:p>
          <w:pPr>
            <w:pStyle w:val="Contents4"/>
            <w:tabs>
              <w:tab w:val="clear" w:pos="8176"/>
              <w:tab w:val="right" w:pos="9026" w:leader="dot"/>
            </w:tabs>
            <w:rPr/>
          </w:pPr>
          <w:hyperlink w:anchor="__RefHeading___Toc681708_774463916">
            <w:r>
              <w:rPr>
                <w:webHidden/>
                <w:rStyle w:val="IndexLink"/>
                <w:rtl w:val="true"/>
              </w:rPr>
              <w:t>خلاصة البحث</w:t>
            </w:r>
            <w:r>
              <w:rPr>
                <w:rStyle w:val="IndexLink"/>
                <w:rtl w:val="true"/>
              </w:rPr>
              <w:tab/>
            </w:r>
            <w:r>
              <w:rPr>
                <w:rStyle w:val="IndexLink"/>
              </w:rPr>
              <w:t>108</w:t>
            </w:r>
          </w:hyperlink>
        </w:p>
        <w:p>
          <w:pPr>
            <w:pStyle w:val="Contents3"/>
            <w:tabs>
              <w:tab w:val="clear" w:pos="8459"/>
              <w:tab w:val="right" w:pos="9026" w:leader="dot"/>
            </w:tabs>
            <w:rPr/>
          </w:pPr>
          <w:hyperlink w:anchor="__RefHeading___Toc681710_774463916">
            <w:r>
              <w:rPr>
                <w:webHidden/>
                <w:rStyle w:val="IndexLink"/>
                <w:rtl w:val="true"/>
              </w:rPr>
              <w:t>الدرس الثامن</w:t>
            </w:r>
            <w:r>
              <w:rPr>
                <w:rStyle w:val="IndexLink"/>
                <w:rtl w:val="true"/>
              </w:rPr>
              <w:t>-</w:t>
            </w:r>
            <w:r>
              <w:rPr>
                <w:rStyle w:val="IndexLink"/>
                <w:rtl w:val="true"/>
              </w:rPr>
              <w:t>القدرة</w:t>
            </w:r>
            <w:r>
              <w:rPr>
                <w:rStyle w:val="IndexLink"/>
                <w:rtl w:val="true"/>
              </w:rPr>
              <w:tab/>
            </w:r>
            <w:r>
              <w:rPr>
                <w:rStyle w:val="IndexLink"/>
              </w:rPr>
              <w:t>109</w:t>
            </w:r>
          </w:hyperlink>
        </w:p>
        <w:p>
          <w:pPr>
            <w:pStyle w:val="Contents4"/>
            <w:tabs>
              <w:tab w:val="clear" w:pos="8176"/>
              <w:tab w:val="right" w:pos="9026" w:leader="dot"/>
            </w:tabs>
            <w:rPr/>
          </w:pPr>
          <w:hyperlink w:anchor="__RefHeading___Toc681712_774463916">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681714_774463916">
            <w:r>
              <w:rPr>
                <w:webHidden/>
                <w:rStyle w:val="IndexLink"/>
                <w:rtl w:val="true"/>
              </w:rPr>
              <w:t>الشواهد القرآنیة</w:t>
            </w:r>
            <w:r>
              <w:rPr>
                <w:rStyle w:val="IndexLink"/>
                <w:rtl w:val="true"/>
              </w:rPr>
              <w:tab/>
            </w:r>
            <w:r>
              <w:rPr>
                <w:rStyle w:val="IndexLink"/>
              </w:rPr>
              <w:t>109</w:t>
            </w:r>
          </w:hyperlink>
        </w:p>
        <w:p>
          <w:pPr>
            <w:pStyle w:val="Contents4"/>
            <w:tabs>
              <w:tab w:val="clear" w:pos="8176"/>
              <w:tab w:val="right" w:pos="9026" w:leader="dot"/>
            </w:tabs>
            <w:rPr/>
          </w:pPr>
          <w:hyperlink w:anchor="__RefHeading___Toc681716_774463916">
            <w:r>
              <w:rPr>
                <w:webHidden/>
                <w:rStyle w:val="IndexLink"/>
                <w:rtl w:val="true"/>
              </w:rPr>
              <w:t>تساؤل</w:t>
            </w:r>
            <w:r>
              <w:rPr>
                <w:rStyle w:val="IndexLink"/>
                <w:rtl w:val="true"/>
              </w:rPr>
              <w:tab/>
            </w:r>
            <w:r>
              <w:rPr>
                <w:rStyle w:val="IndexLink"/>
              </w:rPr>
              <w:t>110</w:t>
            </w:r>
          </w:hyperlink>
        </w:p>
        <w:p>
          <w:pPr>
            <w:pStyle w:val="Contents4"/>
            <w:tabs>
              <w:tab w:val="clear" w:pos="8176"/>
              <w:tab w:val="right" w:pos="9026" w:leader="dot"/>
            </w:tabs>
            <w:rPr/>
          </w:pPr>
          <w:hyperlink w:anchor="__RefHeading___Toc681718_774463916">
            <w:r>
              <w:rPr>
                <w:webHidden/>
                <w:rStyle w:val="IndexLink"/>
                <w:rtl w:val="true"/>
              </w:rPr>
              <w:t>الجواب</w:t>
            </w:r>
            <w:r>
              <w:rPr>
                <w:rStyle w:val="IndexLink"/>
                <w:rtl w:val="true"/>
              </w:rPr>
              <w:tab/>
            </w:r>
            <w:r>
              <w:rPr>
                <w:rStyle w:val="IndexLink"/>
              </w:rPr>
              <w:t>110</w:t>
            </w:r>
          </w:hyperlink>
        </w:p>
        <w:p>
          <w:pPr>
            <w:pStyle w:val="Contents4"/>
            <w:tabs>
              <w:tab w:val="clear" w:pos="8176"/>
              <w:tab w:val="right" w:pos="9026" w:leader="dot"/>
            </w:tabs>
            <w:rPr/>
          </w:pPr>
          <w:hyperlink w:anchor="__RefHeading___Toc681720_774463916">
            <w:r>
              <w:rPr>
                <w:webHidden/>
                <w:rStyle w:val="IndexLink"/>
                <w:rtl w:val="true"/>
              </w:rPr>
              <w:t>خلاصة البحث</w:t>
            </w:r>
            <w:r>
              <w:rPr>
                <w:rStyle w:val="IndexLink"/>
                <w:rtl w:val="true"/>
              </w:rPr>
              <w:tab/>
            </w:r>
            <w:r>
              <w:rPr>
                <w:rStyle w:val="IndexLink"/>
              </w:rPr>
              <w:t>111</w:t>
            </w:r>
          </w:hyperlink>
        </w:p>
        <w:p>
          <w:pPr>
            <w:pStyle w:val="Contents3"/>
            <w:tabs>
              <w:tab w:val="clear" w:pos="8459"/>
              <w:tab w:val="right" w:pos="9026" w:leader="dot"/>
            </w:tabs>
            <w:rPr/>
          </w:pPr>
          <w:hyperlink w:anchor="__RefHeading___Toc681722_774463916">
            <w:r>
              <w:rPr>
                <w:webHidden/>
                <w:rStyle w:val="IndexLink"/>
                <w:rtl w:val="true"/>
              </w:rPr>
              <w:t>الدرس التاسع</w:t>
            </w:r>
            <w:r>
              <w:rPr>
                <w:rStyle w:val="IndexLink"/>
                <w:rtl w:val="true"/>
              </w:rPr>
              <w:t>-</w:t>
            </w:r>
            <w:r>
              <w:rPr>
                <w:rStyle w:val="IndexLink"/>
                <w:rtl w:val="true"/>
              </w:rPr>
              <w:t>الحیاة</w:t>
            </w:r>
            <w:r>
              <w:rPr>
                <w:rStyle w:val="IndexLink"/>
                <w:rtl w:val="true"/>
              </w:rPr>
              <w:tab/>
            </w:r>
            <w:r>
              <w:rPr>
                <w:rStyle w:val="IndexLink"/>
              </w:rPr>
              <w:t>112</w:t>
            </w:r>
          </w:hyperlink>
        </w:p>
        <w:p>
          <w:pPr>
            <w:pStyle w:val="Contents4"/>
            <w:tabs>
              <w:tab w:val="clear" w:pos="8176"/>
              <w:tab w:val="right" w:pos="9026" w:leader="dot"/>
            </w:tabs>
            <w:rPr/>
          </w:pPr>
          <w:hyperlink w:anchor="__RefHeading___Toc681724_774463916">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681726_774463916">
            <w:r>
              <w:rPr>
                <w:webHidden/>
                <w:rStyle w:val="IndexLink"/>
                <w:rtl w:val="true"/>
              </w:rPr>
              <w:t>الشواهد القرآنیة</w:t>
            </w:r>
            <w:r>
              <w:rPr>
                <w:rStyle w:val="IndexLink"/>
                <w:rtl w:val="true"/>
              </w:rPr>
              <w:tab/>
            </w:r>
            <w:r>
              <w:rPr>
                <w:rStyle w:val="IndexLink"/>
              </w:rPr>
              <w:t>112</w:t>
            </w:r>
          </w:hyperlink>
        </w:p>
        <w:p>
          <w:pPr>
            <w:pStyle w:val="Contents4"/>
            <w:tabs>
              <w:tab w:val="clear" w:pos="8176"/>
              <w:tab w:val="right" w:pos="9026" w:leader="dot"/>
            </w:tabs>
            <w:rPr/>
          </w:pPr>
          <w:hyperlink w:anchor="__RefHeading___Toc681728_774463916">
            <w:r>
              <w:rPr>
                <w:webHidden/>
                <w:rStyle w:val="IndexLink"/>
                <w:rtl w:val="true"/>
              </w:rPr>
              <w:t>خلاصة البحث</w:t>
            </w:r>
            <w:r>
              <w:rPr>
                <w:rStyle w:val="IndexLink"/>
                <w:rtl w:val="true"/>
              </w:rPr>
              <w:tab/>
            </w:r>
            <w:r>
              <w:rPr>
                <w:rStyle w:val="IndexLink"/>
              </w:rPr>
              <w:t>113</w:t>
            </w:r>
          </w:hyperlink>
        </w:p>
        <w:p>
          <w:pPr>
            <w:pStyle w:val="Contents3"/>
            <w:tabs>
              <w:tab w:val="clear" w:pos="8459"/>
              <w:tab w:val="right" w:pos="9026" w:leader="dot"/>
            </w:tabs>
            <w:rPr/>
          </w:pPr>
          <w:hyperlink w:anchor="__RefHeading___Toc681730_774463916">
            <w:r>
              <w:rPr>
                <w:webHidden/>
                <w:rStyle w:val="IndexLink"/>
                <w:rtl w:val="true"/>
              </w:rPr>
              <w:t>الدرس العاشر</w:t>
            </w:r>
            <w:r>
              <w:rPr>
                <w:rStyle w:val="IndexLink"/>
                <w:rtl w:val="true"/>
              </w:rPr>
              <w:t>-</w:t>
            </w:r>
            <w:r>
              <w:rPr>
                <w:rStyle w:val="IndexLink"/>
                <w:rtl w:val="true"/>
              </w:rPr>
              <w:t>الإرادة</w:t>
            </w:r>
            <w:r>
              <w:rPr>
                <w:rStyle w:val="IndexLink"/>
                <w:rtl w:val="true"/>
              </w:rPr>
              <w:tab/>
            </w:r>
            <w:r>
              <w:rPr>
                <w:rStyle w:val="IndexLink"/>
              </w:rPr>
              <w:t>114</w:t>
            </w:r>
          </w:hyperlink>
        </w:p>
        <w:p>
          <w:pPr>
            <w:pStyle w:val="Contents4"/>
            <w:tabs>
              <w:tab w:val="clear" w:pos="8176"/>
              <w:tab w:val="right" w:pos="9026" w:leader="dot"/>
            </w:tabs>
            <w:rPr/>
          </w:pPr>
          <w:hyperlink w:anchor="__RefHeading___Toc681732_774463916">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81734_774463916">
            <w:r>
              <w:rPr>
                <w:webHidden/>
                <w:rStyle w:val="IndexLink"/>
                <w:rtl w:val="true"/>
              </w:rPr>
              <w:t>الشواهد القرآنیة</w:t>
            </w:r>
            <w:r>
              <w:rPr>
                <w:rStyle w:val="IndexLink"/>
                <w:rtl w:val="true"/>
              </w:rPr>
              <w:tab/>
            </w:r>
            <w:r>
              <w:rPr>
                <w:rStyle w:val="IndexLink"/>
              </w:rPr>
              <w:t>115</w:t>
            </w:r>
          </w:hyperlink>
        </w:p>
        <w:p>
          <w:pPr>
            <w:pStyle w:val="Contents4"/>
            <w:tabs>
              <w:tab w:val="clear" w:pos="8176"/>
              <w:tab w:val="right" w:pos="9026" w:leader="dot"/>
            </w:tabs>
            <w:rPr/>
          </w:pPr>
          <w:hyperlink w:anchor="__RefHeading___Toc681736_774463916">
            <w:r>
              <w:rPr>
                <w:webHidden/>
                <w:rStyle w:val="IndexLink"/>
                <w:rtl w:val="true"/>
              </w:rPr>
              <w:t>خلاصة البحث</w:t>
            </w:r>
            <w:r>
              <w:rPr>
                <w:rStyle w:val="IndexLink"/>
                <w:rtl w:val="true"/>
              </w:rPr>
              <w:tab/>
            </w:r>
            <w:r>
              <w:rPr>
                <w:rStyle w:val="IndexLink"/>
              </w:rPr>
              <w:t>115</w:t>
            </w:r>
          </w:hyperlink>
        </w:p>
        <w:p>
          <w:pPr>
            <w:pStyle w:val="Contents3"/>
            <w:tabs>
              <w:tab w:val="clear" w:pos="8459"/>
              <w:tab w:val="right" w:pos="9026" w:leader="dot"/>
            </w:tabs>
            <w:rPr/>
          </w:pPr>
          <w:hyperlink w:anchor="__RefHeading___Toc681738_774463916">
            <w:r>
              <w:rPr>
                <w:webHidden/>
                <w:rStyle w:val="IndexLink"/>
                <w:rtl w:val="true"/>
              </w:rPr>
              <w:t>الدرس الحادی عشر</w:t>
            </w:r>
            <w:r>
              <w:rPr>
                <w:rStyle w:val="IndexLink"/>
                <w:rtl w:val="true"/>
              </w:rPr>
              <w:t>-</w:t>
            </w:r>
            <w:r>
              <w:rPr>
                <w:rStyle w:val="IndexLink"/>
                <w:rtl w:val="true"/>
              </w:rPr>
              <w:t>الحکمة والعدل</w:t>
            </w:r>
            <w:r>
              <w:rPr>
                <w:rStyle w:val="IndexLink"/>
                <w:rtl w:val="true"/>
              </w:rPr>
              <w:tab/>
            </w:r>
            <w:r>
              <w:rPr>
                <w:rStyle w:val="IndexLink"/>
              </w:rPr>
              <w:t>116</w:t>
            </w:r>
          </w:hyperlink>
        </w:p>
        <w:p>
          <w:pPr>
            <w:pStyle w:val="Contents4"/>
            <w:tabs>
              <w:tab w:val="clear" w:pos="8176"/>
              <w:tab w:val="right" w:pos="9026" w:leader="dot"/>
            </w:tabs>
            <w:rPr/>
          </w:pPr>
          <w:hyperlink w:anchor="__RefHeading___Toc681740_774463916">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681742_774463916">
            <w:r>
              <w:rPr>
                <w:webHidden/>
                <w:rStyle w:val="IndexLink"/>
                <w:rtl w:val="true"/>
              </w:rPr>
              <w:t>العدل</w:t>
            </w:r>
            <w:r>
              <w:rPr>
                <w:rStyle w:val="IndexLink"/>
                <w:rtl w:val="true"/>
              </w:rPr>
              <w:tab/>
            </w:r>
            <w:r>
              <w:rPr>
                <w:rStyle w:val="IndexLink"/>
              </w:rPr>
              <w:t>117</w:t>
            </w:r>
          </w:hyperlink>
        </w:p>
        <w:p>
          <w:pPr>
            <w:pStyle w:val="Contents4"/>
            <w:tabs>
              <w:tab w:val="clear" w:pos="8176"/>
              <w:tab w:val="right" w:pos="9026" w:leader="dot"/>
            </w:tabs>
            <w:rPr/>
          </w:pPr>
          <w:hyperlink w:anchor="__RefHeading___Toc681744_774463916">
            <w:r>
              <w:rPr>
                <w:webHidden/>
                <w:rStyle w:val="IndexLink"/>
                <w:rtl w:val="true"/>
              </w:rPr>
              <w:t>الشواهد القرآنیة</w:t>
            </w:r>
            <w:r>
              <w:rPr>
                <w:rStyle w:val="IndexLink"/>
                <w:rtl w:val="true"/>
              </w:rPr>
              <w:tab/>
            </w:r>
            <w:r>
              <w:rPr>
                <w:rStyle w:val="IndexLink"/>
              </w:rPr>
              <w:t>118</w:t>
            </w:r>
          </w:hyperlink>
        </w:p>
        <w:p>
          <w:pPr>
            <w:pStyle w:val="Contents4"/>
            <w:tabs>
              <w:tab w:val="clear" w:pos="8176"/>
              <w:tab w:val="right" w:pos="9026" w:leader="dot"/>
            </w:tabs>
            <w:rPr/>
          </w:pPr>
          <w:hyperlink w:anchor="__RefHeading___Toc681746_774463916">
            <w:r>
              <w:rPr>
                <w:webHidden/>
                <w:rStyle w:val="IndexLink"/>
                <w:rtl w:val="true"/>
              </w:rPr>
              <w:t>خلاصة البحث</w:t>
            </w:r>
            <w:r>
              <w:rPr>
                <w:rStyle w:val="IndexLink"/>
                <w:rtl w:val="true"/>
              </w:rPr>
              <w:tab/>
            </w:r>
            <w:r>
              <w:rPr>
                <w:rStyle w:val="IndexLink"/>
              </w:rPr>
              <w:t>119</w:t>
            </w:r>
          </w:hyperlink>
        </w:p>
        <w:p>
          <w:pPr>
            <w:pStyle w:val="Contents3"/>
            <w:tabs>
              <w:tab w:val="clear" w:pos="8459"/>
              <w:tab w:val="right" w:pos="9026" w:leader="dot"/>
            </w:tabs>
            <w:rPr/>
          </w:pPr>
          <w:hyperlink w:anchor="__RefHeading___Toc681748_774463916">
            <w:r>
              <w:rPr>
                <w:webHidden/>
                <w:rStyle w:val="IndexLink"/>
                <w:rtl w:val="true"/>
              </w:rPr>
              <w:t>الدرس الثانی عشر</w:t>
            </w:r>
            <w:r>
              <w:rPr>
                <w:rStyle w:val="IndexLink"/>
                <w:rtl w:val="true"/>
              </w:rPr>
              <w:t>-</w:t>
            </w:r>
            <w:r>
              <w:rPr>
                <w:rStyle w:val="IndexLink"/>
                <w:rtl w:val="true"/>
              </w:rPr>
              <w:t>التوحید</w:t>
            </w:r>
            <w:r>
              <w:rPr>
                <w:rStyle w:val="IndexLink"/>
                <w:rtl w:val="true"/>
              </w:rPr>
              <w:tab/>
            </w:r>
            <w:r>
              <w:rPr>
                <w:rStyle w:val="IndexLink"/>
              </w:rPr>
              <w:t>120</w:t>
            </w:r>
          </w:hyperlink>
        </w:p>
        <w:p>
          <w:pPr>
            <w:pStyle w:val="Contents4"/>
            <w:tabs>
              <w:tab w:val="clear" w:pos="8176"/>
              <w:tab w:val="right" w:pos="9026" w:leader="dot"/>
            </w:tabs>
            <w:rPr/>
          </w:pPr>
          <w:hyperlink w:anchor="__RefHeading___Toc681750_774463916">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81752_774463916">
            <w:r>
              <w:rPr>
                <w:webHidden/>
                <w:rStyle w:val="IndexLink"/>
                <w:rtl w:val="true"/>
              </w:rPr>
              <w:t>مراتب التوحید</w:t>
            </w:r>
            <w:r>
              <w:rPr>
                <w:rStyle w:val="IndexLink"/>
                <w:rtl w:val="true"/>
              </w:rPr>
              <w:tab/>
            </w:r>
            <w:r>
              <w:rPr>
                <w:rStyle w:val="IndexLink"/>
              </w:rPr>
              <w:t>121</w:t>
            </w:r>
          </w:hyperlink>
        </w:p>
        <w:p>
          <w:pPr>
            <w:pStyle w:val="Contents5"/>
            <w:tabs>
              <w:tab w:val="clear" w:pos="7892"/>
              <w:tab w:val="right" w:pos="9026" w:leader="dot"/>
            </w:tabs>
            <w:rPr/>
          </w:pPr>
          <w:hyperlink w:anchor="__RefHeading___Toc681754_774463916">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681756_774463916">
            <w:r>
              <w:rPr>
                <w:webHidden/>
                <w:rStyle w:val="IndexLink"/>
              </w:rPr>
              <w:t>1</w:t>
            </w:r>
            <w:r>
              <w:rPr>
                <w:rStyle w:val="IndexLink"/>
                <w:rtl w:val="true"/>
              </w:rPr>
              <w:t xml:space="preserve">- </w:t>
            </w:r>
            <w:r>
              <w:rPr>
                <w:rStyle w:val="IndexLink"/>
                <w:rtl w:val="true"/>
              </w:rPr>
              <w:t>التوحید الذاتی</w:t>
            </w:r>
            <w:r>
              <w:rPr>
                <w:rStyle w:val="IndexLink"/>
                <w:rtl w:val="true"/>
              </w:rPr>
              <w:tab/>
            </w:r>
            <w:r>
              <w:rPr>
                <w:rStyle w:val="IndexLink"/>
              </w:rPr>
              <w:t>121</w:t>
            </w:r>
          </w:hyperlink>
        </w:p>
        <w:p>
          <w:pPr>
            <w:pStyle w:val="Contents5"/>
            <w:tabs>
              <w:tab w:val="clear" w:pos="7892"/>
              <w:tab w:val="right" w:pos="9026" w:leader="dot"/>
            </w:tabs>
            <w:rPr/>
          </w:pPr>
          <w:hyperlink w:anchor="__RefHeading___Toc681758_774463916">
            <w:r>
              <w:rPr>
                <w:webHidden/>
                <w:rStyle w:val="IndexLink"/>
              </w:rPr>
              <w:t>2</w:t>
            </w:r>
            <w:r>
              <w:rPr>
                <w:rStyle w:val="IndexLink"/>
                <w:rtl w:val="true"/>
              </w:rPr>
              <w:t xml:space="preserve">- </w:t>
            </w:r>
            <w:r>
              <w:rPr>
                <w:rStyle w:val="IndexLink"/>
                <w:rtl w:val="true"/>
              </w:rPr>
              <w:t>التوحید الصفاتی</w:t>
            </w:r>
            <w:r>
              <w:rPr>
                <w:rStyle w:val="IndexLink"/>
                <w:rtl w:val="true"/>
              </w:rPr>
              <w:tab/>
            </w:r>
            <w:r>
              <w:rPr>
                <w:rStyle w:val="IndexLink"/>
              </w:rPr>
              <w:t>122</w:t>
            </w:r>
          </w:hyperlink>
        </w:p>
        <w:p>
          <w:pPr>
            <w:pStyle w:val="Contents5"/>
            <w:tabs>
              <w:tab w:val="clear" w:pos="7892"/>
              <w:tab w:val="right" w:pos="9026" w:leader="dot"/>
            </w:tabs>
            <w:rPr/>
          </w:pPr>
          <w:hyperlink w:anchor="__RefHeading___Toc681760_774463916">
            <w:r>
              <w:rPr>
                <w:webHidden/>
                <w:rStyle w:val="IndexLink"/>
              </w:rPr>
              <w:t>3</w:t>
            </w:r>
            <w:r>
              <w:rPr>
                <w:rStyle w:val="IndexLink"/>
                <w:rtl w:val="true"/>
              </w:rPr>
              <w:t xml:space="preserve">- </w:t>
            </w:r>
            <w:r>
              <w:rPr>
                <w:rStyle w:val="IndexLink"/>
                <w:rtl w:val="true"/>
              </w:rPr>
              <w:t>التوحید الأفعالی</w:t>
            </w:r>
            <w:r>
              <w:rPr>
                <w:rStyle w:val="IndexLink"/>
                <w:rtl w:val="true"/>
              </w:rPr>
              <w:tab/>
            </w:r>
            <w:r>
              <w:rPr>
                <w:rStyle w:val="IndexLink"/>
              </w:rPr>
              <w:t>123</w:t>
            </w:r>
          </w:hyperlink>
        </w:p>
        <w:p>
          <w:pPr>
            <w:pStyle w:val="Contents4"/>
            <w:tabs>
              <w:tab w:val="clear" w:pos="8176"/>
              <w:tab w:val="right" w:pos="9026" w:leader="dot"/>
            </w:tabs>
            <w:rPr/>
          </w:pPr>
          <w:hyperlink w:anchor="__RefHeading___Toc681762_774463916">
            <w:r>
              <w:rPr>
                <w:webHidden/>
                <w:rStyle w:val="IndexLink"/>
                <w:rtl w:val="true"/>
              </w:rPr>
              <w:t>آثار التوحید الأفعالی</w:t>
            </w:r>
            <w:r>
              <w:rPr>
                <w:rStyle w:val="IndexLink"/>
                <w:rtl w:val="true"/>
              </w:rPr>
              <w:tab/>
            </w:r>
            <w:r>
              <w:rPr>
                <w:rStyle w:val="IndexLink"/>
              </w:rPr>
              <w:t>123</w:t>
            </w:r>
          </w:hyperlink>
        </w:p>
        <w:p>
          <w:pPr>
            <w:pStyle w:val="Contents4"/>
            <w:tabs>
              <w:tab w:val="clear" w:pos="8176"/>
              <w:tab w:val="right" w:pos="9026" w:leader="dot"/>
            </w:tabs>
            <w:rPr/>
          </w:pPr>
          <w:hyperlink w:anchor="__RefHeading___Toc681764_774463916">
            <w:r>
              <w:rPr>
                <w:webHidden/>
                <w:rStyle w:val="IndexLink"/>
                <w:rtl w:val="true"/>
              </w:rPr>
              <w:t>خلاصة البحث</w:t>
            </w:r>
            <w:r>
              <w:rPr>
                <w:rStyle w:val="IndexLink"/>
                <w:rtl w:val="true"/>
              </w:rPr>
              <w:tab/>
            </w:r>
            <w:r>
              <w:rPr>
                <w:rStyle w:val="IndexLink"/>
              </w:rPr>
              <w:t>124</w:t>
            </w:r>
          </w:hyperlink>
        </w:p>
        <w:p>
          <w:pPr>
            <w:pStyle w:val="Contents2"/>
            <w:tabs>
              <w:tab w:val="clear" w:pos="8743"/>
              <w:tab w:val="right" w:pos="9026" w:leader="dot"/>
            </w:tabs>
            <w:rPr/>
          </w:pPr>
          <w:hyperlink w:anchor="__RefHeading___Toc681766_774463916">
            <w:r>
              <w:rPr>
                <w:webHidden/>
                <w:rStyle w:val="IndexLink"/>
                <w:rtl w:val="true"/>
              </w:rPr>
              <w:t>الفصل الثالث</w:t>
            </w:r>
            <w:r>
              <w:rPr>
                <w:rStyle w:val="IndexLink"/>
                <w:rtl w:val="true"/>
              </w:rPr>
              <w:t>-</w:t>
            </w:r>
            <w:r>
              <w:rPr>
                <w:rStyle w:val="IndexLink"/>
                <w:rtl w:val="true"/>
              </w:rPr>
              <w:t>مبحث النبوة</w:t>
            </w:r>
            <w:r>
              <w:rPr>
                <w:rStyle w:val="IndexLink"/>
                <w:rtl w:val="true"/>
              </w:rPr>
              <w:tab/>
            </w:r>
            <w:r>
              <w:rPr>
                <w:rStyle w:val="IndexLink"/>
              </w:rPr>
              <w:t>126</w:t>
            </w:r>
          </w:hyperlink>
        </w:p>
        <w:p>
          <w:pPr>
            <w:pStyle w:val="Contents3"/>
            <w:tabs>
              <w:tab w:val="clear" w:pos="8459"/>
              <w:tab w:val="right" w:pos="9026" w:leader="dot"/>
            </w:tabs>
            <w:rPr/>
          </w:pPr>
          <w:hyperlink w:anchor="__RefHeading___Toc681768_774463916">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681770_774463916">
            <w:r>
              <w:rPr>
                <w:webHidden/>
                <w:rStyle w:val="IndexLink"/>
                <w:rtl w:val="true"/>
              </w:rPr>
              <w:t>الدرس الأوّل</w:t>
            </w:r>
            <w:r>
              <w:rPr>
                <w:rStyle w:val="IndexLink"/>
                <w:rtl w:val="true"/>
              </w:rPr>
              <w:t>-</w:t>
            </w:r>
            <w:r>
              <w:rPr>
                <w:rStyle w:val="IndexLink"/>
                <w:rtl w:val="true"/>
              </w:rPr>
              <w:t>تمهید</w:t>
            </w:r>
            <w:r>
              <w:rPr>
                <w:rStyle w:val="IndexLink"/>
                <w:rtl w:val="true"/>
              </w:rPr>
              <w:tab/>
            </w:r>
            <w:r>
              <w:rPr>
                <w:rStyle w:val="IndexLink"/>
              </w:rPr>
              <w:t>127</w:t>
            </w:r>
          </w:hyperlink>
        </w:p>
        <w:p>
          <w:pPr>
            <w:pStyle w:val="Contents4"/>
            <w:tabs>
              <w:tab w:val="clear" w:pos="8176"/>
              <w:tab w:val="right" w:pos="9026" w:leader="dot"/>
            </w:tabs>
            <w:rPr/>
          </w:pPr>
          <w:hyperlink w:anchor="__RefHeading___Toc681772_774463916">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681774_774463916">
            <w:r>
              <w:rPr>
                <w:webHidden/>
                <w:rStyle w:val="IndexLink"/>
                <w:rtl w:val="true"/>
              </w:rPr>
              <w:t>النبی والوحی</w:t>
            </w:r>
            <w:r>
              <w:rPr>
                <w:rStyle w:val="IndexLink"/>
                <w:rtl w:val="true"/>
              </w:rPr>
              <w:tab/>
            </w:r>
            <w:r>
              <w:rPr>
                <w:rStyle w:val="IndexLink"/>
              </w:rPr>
              <w:t>127</w:t>
            </w:r>
          </w:hyperlink>
        </w:p>
        <w:p>
          <w:pPr>
            <w:pStyle w:val="Contents5"/>
            <w:tabs>
              <w:tab w:val="clear" w:pos="7892"/>
              <w:tab w:val="right" w:pos="9026" w:leader="dot"/>
            </w:tabs>
            <w:rPr/>
          </w:pPr>
          <w:hyperlink w:anchor="__RefHeading___Toc681776_774463916">
            <w:r>
              <w:rPr>
                <w:webHidden/>
                <w:rStyle w:val="IndexLink"/>
                <w:rtl w:val="true"/>
              </w:rPr>
              <w:t>أوّلاً</w:t>
            </w:r>
            <w:r>
              <w:rPr>
                <w:rStyle w:val="IndexLink"/>
                <w:rtl w:val="true"/>
              </w:rPr>
              <w:t xml:space="preserve">- </w:t>
            </w:r>
            <w:r>
              <w:rPr>
                <w:rStyle w:val="IndexLink"/>
                <w:rtl w:val="true"/>
              </w:rPr>
              <w:t>ما المراد بالنبی؟</w:t>
            </w:r>
            <w:r>
              <w:rPr>
                <w:rStyle w:val="IndexLink"/>
                <w:rtl w:val="true"/>
              </w:rPr>
              <w:tab/>
            </w:r>
            <w:r>
              <w:rPr>
                <w:rStyle w:val="IndexLink"/>
              </w:rPr>
              <w:t>127</w:t>
            </w:r>
          </w:hyperlink>
        </w:p>
        <w:p>
          <w:pPr>
            <w:pStyle w:val="Contents5"/>
            <w:tabs>
              <w:tab w:val="clear" w:pos="7892"/>
              <w:tab w:val="right" w:pos="9026" w:leader="dot"/>
            </w:tabs>
            <w:rPr/>
          </w:pPr>
          <w:hyperlink w:anchor="__RefHeading___Toc681778_774463916">
            <w:r>
              <w:rPr>
                <w:webHidden/>
                <w:rStyle w:val="IndexLink"/>
                <w:rtl w:val="true"/>
              </w:rPr>
              <w:t>ثانیاً</w:t>
            </w:r>
            <w:r>
              <w:rPr>
                <w:rStyle w:val="IndexLink"/>
                <w:rtl w:val="true"/>
              </w:rPr>
              <w:t xml:space="preserve">- </w:t>
            </w:r>
            <w:r>
              <w:rPr>
                <w:rStyle w:val="IndexLink"/>
                <w:rtl w:val="true"/>
              </w:rPr>
              <w:t>ما المراد من الوحی؟</w:t>
            </w:r>
            <w:r>
              <w:rPr>
                <w:rStyle w:val="IndexLink"/>
                <w:rtl w:val="true"/>
              </w:rPr>
              <w:tab/>
            </w:r>
            <w:r>
              <w:rPr>
                <w:rStyle w:val="IndexLink"/>
              </w:rPr>
              <w:t>128</w:t>
            </w:r>
          </w:hyperlink>
        </w:p>
        <w:p>
          <w:pPr>
            <w:pStyle w:val="Contents4"/>
            <w:tabs>
              <w:tab w:val="clear" w:pos="8176"/>
              <w:tab w:val="right" w:pos="9026" w:leader="dot"/>
            </w:tabs>
            <w:rPr/>
          </w:pPr>
          <w:hyperlink w:anchor="__RefHeading___Toc681780_774463916">
            <w:r>
              <w:rPr>
                <w:webHidden/>
                <w:rStyle w:val="IndexLink"/>
                <w:rtl w:val="true"/>
              </w:rPr>
              <w:t>خلاصة البحث</w:t>
            </w:r>
            <w:r>
              <w:rPr>
                <w:rStyle w:val="IndexLink"/>
                <w:rtl w:val="true"/>
              </w:rPr>
              <w:tab/>
            </w:r>
            <w:r>
              <w:rPr>
                <w:rStyle w:val="IndexLink"/>
              </w:rPr>
              <w:t>132</w:t>
            </w:r>
          </w:hyperlink>
        </w:p>
        <w:p>
          <w:pPr>
            <w:pStyle w:val="Contents3"/>
            <w:tabs>
              <w:tab w:val="clear" w:pos="8459"/>
              <w:tab w:val="right" w:pos="9026" w:leader="dot"/>
            </w:tabs>
            <w:rPr/>
          </w:pPr>
          <w:hyperlink w:anchor="__RefHeading___Toc681782_774463916">
            <w:r>
              <w:rPr>
                <w:webHidden/>
                <w:rStyle w:val="IndexLink"/>
                <w:rtl w:val="true"/>
              </w:rPr>
              <w:t>الدرس الثانی</w:t>
            </w:r>
            <w:r>
              <w:rPr>
                <w:rStyle w:val="IndexLink"/>
                <w:rtl w:val="true"/>
              </w:rPr>
              <w:t>-</w:t>
            </w:r>
            <w:r>
              <w:rPr>
                <w:rStyle w:val="IndexLink"/>
                <w:rtl w:val="true"/>
              </w:rPr>
              <w:t>لزوم بعثة الأنبیاء</w:t>
            </w:r>
            <w:r>
              <w:rPr>
                <w:rStyle w:val="IndexLink"/>
                <w:rtl w:val="true"/>
              </w:rPr>
              <w:tab/>
            </w:r>
            <w:r>
              <w:rPr>
                <w:rStyle w:val="IndexLink"/>
              </w:rPr>
              <w:t>134</w:t>
            </w:r>
          </w:hyperlink>
        </w:p>
        <w:p>
          <w:pPr>
            <w:pStyle w:val="Contents4"/>
            <w:tabs>
              <w:tab w:val="clear" w:pos="8176"/>
              <w:tab w:val="right" w:pos="9026" w:leader="dot"/>
            </w:tabs>
            <w:rPr/>
          </w:pPr>
          <w:hyperlink w:anchor="__RefHeading___Toc681784_774463916">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681786_774463916">
            <w:r>
              <w:rPr>
                <w:webHidden/>
                <w:rStyle w:val="IndexLink"/>
                <w:rtl w:val="true"/>
              </w:rPr>
              <w:t>البیان التفصیلی</w:t>
            </w:r>
            <w:r>
              <w:rPr>
                <w:rStyle w:val="IndexLink"/>
                <w:rtl w:val="true"/>
              </w:rPr>
              <w:tab/>
            </w:r>
            <w:r>
              <w:rPr>
                <w:rStyle w:val="IndexLink"/>
              </w:rPr>
              <w:t>134</w:t>
            </w:r>
          </w:hyperlink>
        </w:p>
        <w:p>
          <w:pPr>
            <w:pStyle w:val="Contents4"/>
            <w:tabs>
              <w:tab w:val="clear" w:pos="8176"/>
              <w:tab w:val="right" w:pos="9026" w:leader="dot"/>
            </w:tabs>
            <w:rPr/>
          </w:pPr>
          <w:hyperlink w:anchor="__RefHeading___Toc681788_774463916">
            <w:r>
              <w:rPr>
                <w:webHidden/>
                <w:rStyle w:val="IndexLink"/>
                <w:rtl w:val="true"/>
              </w:rPr>
              <w:t>مثال</w:t>
            </w:r>
            <w:r>
              <w:rPr>
                <w:rStyle w:val="IndexLink"/>
                <w:rtl w:val="true"/>
              </w:rPr>
              <w:tab/>
            </w:r>
            <w:r>
              <w:rPr>
                <w:rStyle w:val="IndexLink"/>
              </w:rPr>
              <w:t>136</w:t>
            </w:r>
          </w:hyperlink>
        </w:p>
        <w:p>
          <w:pPr>
            <w:pStyle w:val="Contents3"/>
            <w:tabs>
              <w:tab w:val="clear" w:pos="8459"/>
              <w:tab w:val="right" w:pos="9026" w:leader="dot"/>
            </w:tabs>
            <w:rPr/>
          </w:pPr>
          <w:hyperlink w:anchor="__RefHeading___Toc681790_774463916">
            <w:r>
              <w:rPr>
                <w:webHidden/>
                <w:rStyle w:val="IndexLink"/>
                <w:rtl w:val="true"/>
              </w:rPr>
              <w:t>الدرس الثالث</w:t>
            </w:r>
            <w:r>
              <w:rPr>
                <w:rStyle w:val="IndexLink"/>
                <w:rtl w:val="true"/>
              </w:rPr>
              <w:t>-</w:t>
            </w:r>
            <w:r>
              <w:rPr>
                <w:rStyle w:val="IndexLink"/>
                <w:rtl w:val="true"/>
              </w:rPr>
              <w:t>ثمار بعثة الانبیاء</w:t>
            </w:r>
            <w:r>
              <w:rPr>
                <w:rStyle w:val="IndexLink"/>
                <w:rtl w:val="true"/>
              </w:rPr>
              <w:tab/>
            </w:r>
            <w:r>
              <w:rPr>
                <w:rStyle w:val="IndexLink"/>
              </w:rPr>
              <w:t>138</w:t>
            </w:r>
          </w:hyperlink>
        </w:p>
        <w:p>
          <w:pPr>
            <w:pStyle w:val="Contents4"/>
            <w:tabs>
              <w:tab w:val="clear" w:pos="8176"/>
              <w:tab w:val="right" w:pos="9026" w:leader="dot"/>
            </w:tabs>
            <w:rPr/>
          </w:pPr>
          <w:hyperlink w:anchor="__RefHeading___Toc681792_774463916">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681794_774463916">
            <w:r>
              <w:rPr>
                <w:webHidden/>
                <w:rStyle w:val="IndexLink"/>
              </w:rPr>
              <w:t>1</w:t>
            </w:r>
            <w:r>
              <w:rPr>
                <w:rStyle w:val="IndexLink"/>
                <w:rtl w:val="true"/>
              </w:rPr>
              <w:t xml:space="preserve">- </w:t>
            </w:r>
            <w:r>
              <w:rPr>
                <w:rStyle w:val="IndexLink"/>
                <w:rtl w:val="true"/>
              </w:rPr>
              <w:t>التعلیم</w:t>
            </w:r>
            <w:r>
              <w:rPr>
                <w:rStyle w:val="IndexLink"/>
                <w:rtl w:val="true"/>
              </w:rPr>
              <w:tab/>
            </w:r>
            <w:r>
              <w:rPr>
                <w:rStyle w:val="IndexLink"/>
              </w:rPr>
              <w:t>139</w:t>
            </w:r>
          </w:hyperlink>
        </w:p>
        <w:p>
          <w:pPr>
            <w:pStyle w:val="Contents4"/>
            <w:tabs>
              <w:tab w:val="clear" w:pos="8176"/>
              <w:tab w:val="right" w:pos="9026" w:leader="dot"/>
            </w:tabs>
            <w:rPr/>
          </w:pPr>
          <w:hyperlink w:anchor="__RefHeading___Toc681796_774463916">
            <w:r>
              <w:rPr>
                <w:webHidden/>
                <w:rStyle w:val="IndexLink"/>
              </w:rPr>
              <w:t>2</w:t>
            </w:r>
            <w:r>
              <w:rPr>
                <w:rStyle w:val="IndexLink"/>
                <w:rtl w:val="true"/>
              </w:rPr>
              <w:t xml:space="preserve">- </w:t>
            </w:r>
            <w:r>
              <w:rPr>
                <w:rStyle w:val="IndexLink"/>
                <w:rtl w:val="true"/>
              </w:rPr>
              <w:t>التزکیة</w:t>
            </w:r>
            <w:r>
              <w:rPr>
                <w:rStyle w:val="IndexLink"/>
                <w:rtl w:val="true"/>
              </w:rPr>
              <w:tab/>
            </w:r>
            <w:r>
              <w:rPr>
                <w:rStyle w:val="IndexLink"/>
              </w:rPr>
              <w:t>140</w:t>
            </w:r>
          </w:hyperlink>
        </w:p>
        <w:p>
          <w:pPr>
            <w:pStyle w:val="Contents4"/>
            <w:tabs>
              <w:tab w:val="clear" w:pos="8176"/>
              <w:tab w:val="right" w:pos="9026" w:leader="dot"/>
            </w:tabs>
            <w:rPr/>
          </w:pPr>
          <w:hyperlink w:anchor="__RefHeading___Toc681798_774463916">
            <w:r>
              <w:rPr>
                <w:webHidden/>
                <w:rStyle w:val="IndexLink"/>
              </w:rPr>
              <w:t>3</w:t>
            </w:r>
            <w:r>
              <w:rPr>
                <w:rStyle w:val="IndexLink"/>
                <w:rtl w:val="true"/>
              </w:rPr>
              <w:t xml:space="preserve">- </w:t>
            </w:r>
            <w:r>
              <w:rPr>
                <w:rStyle w:val="IndexLink"/>
                <w:rtl w:val="true"/>
              </w:rPr>
              <w:t>التذکیر</w:t>
            </w:r>
            <w:r>
              <w:rPr>
                <w:rStyle w:val="IndexLink"/>
                <w:rtl w:val="true"/>
              </w:rPr>
              <w:tab/>
            </w:r>
            <w:r>
              <w:rPr>
                <w:rStyle w:val="IndexLink"/>
              </w:rPr>
              <w:t>140</w:t>
            </w:r>
          </w:hyperlink>
        </w:p>
        <w:p>
          <w:pPr>
            <w:pStyle w:val="Contents4"/>
            <w:tabs>
              <w:tab w:val="clear" w:pos="8176"/>
              <w:tab w:val="right" w:pos="9026" w:leader="dot"/>
            </w:tabs>
            <w:rPr/>
          </w:pPr>
          <w:hyperlink w:anchor="__RefHeading___Toc681800_774463916">
            <w:r>
              <w:rPr>
                <w:webHidden/>
                <w:rStyle w:val="IndexLink"/>
              </w:rPr>
              <w:t>4</w:t>
            </w:r>
            <w:r>
              <w:rPr>
                <w:rStyle w:val="IndexLink"/>
                <w:rtl w:val="true"/>
              </w:rPr>
              <w:t xml:space="preserve">- </w:t>
            </w:r>
            <w:r>
              <w:rPr>
                <w:rStyle w:val="IndexLink"/>
                <w:rtl w:val="true"/>
              </w:rPr>
              <w:t>التحریر من القیود والاغلال</w:t>
            </w:r>
            <w:r>
              <w:rPr>
                <w:rStyle w:val="IndexLink"/>
                <w:rtl w:val="true"/>
              </w:rPr>
              <w:tab/>
            </w:r>
            <w:r>
              <w:rPr>
                <w:rStyle w:val="IndexLink"/>
              </w:rPr>
              <w:t>141</w:t>
            </w:r>
          </w:hyperlink>
        </w:p>
        <w:p>
          <w:pPr>
            <w:pStyle w:val="Contents4"/>
            <w:tabs>
              <w:tab w:val="clear" w:pos="8176"/>
              <w:tab w:val="right" w:pos="9026" w:leader="dot"/>
            </w:tabs>
            <w:rPr/>
          </w:pPr>
          <w:hyperlink w:anchor="__RefHeading___Toc681802_774463916">
            <w:r>
              <w:rPr>
                <w:webHidden/>
                <w:rStyle w:val="IndexLink"/>
              </w:rPr>
              <w:t>5</w:t>
            </w:r>
            <w:r>
              <w:rPr>
                <w:rStyle w:val="IndexLink"/>
                <w:rtl w:val="true"/>
              </w:rPr>
              <w:t xml:space="preserve">- </w:t>
            </w:r>
            <w:r>
              <w:rPr>
                <w:rStyle w:val="IndexLink"/>
                <w:rtl w:val="true"/>
              </w:rPr>
              <w:t>إقامة العدل</w:t>
            </w:r>
            <w:r>
              <w:rPr>
                <w:rStyle w:val="IndexLink"/>
                <w:rtl w:val="true"/>
              </w:rPr>
              <w:tab/>
            </w:r>
            <w:r>
              <w:rPr>
                <w:rStyle w:val="IndexLink"/>
              </w:rPr>
              <w:t>142</w:t>
            </w:r>
          </w:hyperlink>
        </w:p>
        <w:p>
          <w:pPr>
            <w:pStyle w:val="Contents4"/>
            <w:tabs>
              <w:tab w:val="clear" w:pos="8176"/>
              <w:tab w:val="right" w:pos="9026" w:leader="dot"/>
            </w:tabs>
            <w:rPr/>
          </w:pPr>
          <w:hyperlink w:anchor="__RefHeading___Toc681804_774463916">
            <w:r>
              <w:rPr>
                <w:webHidden/>
                <w:rStyle w:val="IndexLink"/>
              </w:rPr>
              <w:t>6</w:t>
            </w:r>
            <w:r>
              <w:rPr>
                <w:rStyle w:val="IndexLink"/>
                <w:rtl w:val="true"/>
              </w:rPr>
              <w:t xml:space="preserve">- </w:t>
            </w:r>
            <w:r>
              <w:rPr>
                <w:rStyle w:val="IndexLink"/>
                <w:rtl w:val="true"/>
              </w:rPr>
              <w:t>الاُسوة والقدوة</w:t>
            </w:r>
            <w:r>
              <w:rPr>
                <w:rStyle w:val="IndexLink"/>
                <w:rtl w:val="true"/>
              </w:rPr>
              <w:tab/>
            </w:r>
            <w:r>
              <w:rPr>
                <w:rStyle w:val="IndexLink"/>
              </w:rPr>
              <w:t>142</w:t>
            </w:r>
          </w:hyperlink>
        </w:p>
        <w:p>
          <w:pPr>
            <w:pStyle w:val="Contents4"/>
            <w:tabs>
              <w:tab w:val="clear" w:pos="8176"/>
              <w:tab w:val="right" w:pos="9026" w:leader="dot"/>
            </w:tabs>
            <w:rPr/>
          </w:pPr>
          <w:hyperlink w:anchor="__RefHeading___Toc681806_774463916">
            <w:r>
              <w:rPr>
                <w:webHidden/>
                <w:rStyle w:val="IndexLink"/>
                <w:rtl w:val="true"/>
              </w:rPr>
              <w:t>الهدف الأساسی لبعثة الأنبیاء</w:t>
            </w:r>
            <w:r>
              <w:rPr>
                <w:rStyle w:val="IndexLink"/>
                <w:rtl w:val="true"/>
              </w:rPr>
              <w:tab/>
            </w:r>
            <w:r>
              <w:rPr>
                <w:rStyle w:val="IndexLink"/>
              </w:rPr>
              <w:t>142</w:t>
            </w:r>
          </w:hyperlink>
        </w:p>
        <w:p>
          <w:pPr>
            <w:pStyle w:val="Contents3"/>
            <w:tabs>
              <w:tab w:val="clear" w:pos="8459"/>
              <w:tab w:val="right" w:pos="9026" w:leader="dot"/>
            </w:tabs>
            <w:rPr/>
          </w:pPr>
          <w:hyperlink w:anchor="__RefHeading___Toc681808_774463916">
            <w:r>
              <w:rPr>
                <w:webHidden/>
                <w:rStyle w:val="IndexLink"/>
                <w:rtl w:val="true"/>
              </w:rPr>
              <w:t>الدرس الرابع</w:t>
            </w:r>
            <w:r>
              <w:rPr>
                <w:rStyle w:val="IndexLink"/>
                <w:rtl w:val="true"/>
              </w:rPr>
              <w:t>-</w:t>
            </w:r>
            <w:r>
              <w:rPr>
                <w:rStyle w:val="IndexLink"/>
                <w:rtl w:val="true"/>
              </w:rPr>
              <w:t>عصمة الأنبیاء</w:t>
            </w:r>
            <w:r>
              <w:rPr>
                <w:rStyle w:val="IndexLink"/>
                <w:rtl w:val="true"/>
              </w:rPr>
              <w:tab/>
            </w:r>
            <w:r>
              <w:rPr>
                <w:rStyle w:val="IndexLink"/>
              </w:rPr>
              <w:t>146</w:t>
            </w:r>
          </w:hyperlink>
        </w:p>
        <w:p>
          <w:pPr>
            <w:pStyle w:val="Contents4"/>
            <w:tabs>
              <w:tab w:val="clear" w:pos="8176"/>
              <w:tab w:val="right" w:pos="9026" w:leader="dot"/>
            </w:tabs>
            <w:rPr/>
          </w:pPr>
          <w:hyperlink w:anchor="__RefHeading___Toc681810_774463916">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681812_774463916">
            <w:r>
              <w:rPr>
                <w:webHidden/>
                <w:rStyle w:val="IndexLink"/>
                <w:rtl w:val="true"/>
              </w:rPr>
              <w:t>العصمة فی تلقّی الوحی وحفظه وإبلاغه</w:t>
            </w:r>
            <w:r>
              <w:rPr>
                <w:rStyle w:val="IndexLink"/>
                <w:rtl w:val="true"/>
              </w:rPr>
              <w:tab/>
            </w:r>
            <w:r>
              <w:rPr>
                <w:rStyle w:val="IndexLink"/>
              </w:rPr>
              <w:t>146</w:t>
            </w:r>
          </w:hyperlink>
        </w:p>
        <w:p>
          <w:pPr>
            <w:pStyle w:val="Contents4"/>
            <w:tabs>
              <w:tab w:val="clear" w:pos="8176"/>
              <w:tab w:val="right" w:pos="9026" w:leader="dot"/>
            </w:tabs>
            <w:rPr/>
          </w:pPr>
          <w:hyperlink w:anchor="__RefHeading___Toc681814_774463916">
            <w:r>
              <w:rPr>
                <w:webHidden/>
                <w:rStyle w:val="IndexLink"/>
                <w:rtl w:val="true"/>
              </w:rPr>
              <w:t>العصمة من الذنوب</w:t>
            </w:r>
            <w:r>
              <w:rPr>
                <w:rStyle w:val="IndexLink"/>
                <w:rtl w:val="true"/>
              </w:rPr>
              <w:tab/>
            </w:r>
            <w:r>
              <w:rPr>
                <w:rStyle w:val="IndexLink"/>
              </w:rPr>
              <w:t>148</w:t>
            </w:r>
          </w:hyperlink>
        </w:p>
        <w:p>
          <w:pPr>
            <w:pStyle w:val="Contents4"/>
            <w:tabs>
              <w:tab w:val="clear" w:pos="8176"/>
              <w:tab w:val="right" w:pos="9026" w:leader="dot"/>
            </w:tabs>
            <w:rPr/>
          </w:pPr>
          <w:hyperlink w:anchor="__RefHeading___Toc681816_774463916">
            <w:r>
              <w:rPr>
                <w:webHidden/>
                <w:rStyle w:val="IndexLink"/>
                <w:rtl w:val="true"/>
              </w:rPr>
              <w:t>سر عصمة الأنبیاء من الذنوب</w:t>
            </w:r>
            <w:r>
              <w:rPr>
                <w:rStyle w:val="IndexLink"/>
                <w:rtl w:val="true"/>
              </w:rPr>
              <w:tab/>
            </w:r>
            <w:r>
              <w:rPr>
                <w:rStyle w:val="IndexLink"/>
              </w:rPr>
              <w:t>149</w:t>
            </w:r>
          </w:hyperlink>
        </w:p>
        <w:p>
          <w:pPr>
            <w:pStyle w:val="Contents4"/>
            <w:tabs>
              <w:tab w:val="clear" w:pos="8176"/>
              <w:tab w:val="right" w:pos="9026" w:leader="dot"/>
            </w:tabs>
            <w:rPr/>
          </w:pPr>
          <w:hyperlink w:anchor="__RefHeading___Toc681818_774463916">
            <w:r>
              <w:rPr>
                <w:webHidden/>
                <w:rStyle w:val="IndexLink"/>
                <w:rtl w:val="true"/>
              </w:rPr>
              <w:t>خلاصة البحث</w:t>
            </w:r>
            <w:r>
              <w:rPr>
                <w:rStyle w:val="IndexLink"/>
                <w:rtl w:val="true"/>
              </w:rPr>
              <w:tab/>
            </w:r>
            <w:r>
              <w:rPr>
                <w:rStyle w:val="IndexLink"/>
              </w:rPr>
              <w:t>150</w:t>
            </w:r>
          </w:hyperlink>
        </w:p>
        <w:p>
          <w:pPr>
            <w:pStyle w:val="Contents3"/>
            <w:tabs>
              <w:tab w:val="clear" w:pos="8459"/>
              <w:tab w:val="right" w:pos="9026" w:leader="dot"/>
            </w:tabs>
            <w:rPr/>
          </w:pPr>
          <w:hyperlink w:anchor="__RefHeading___Toc681820_774463916">
            <w:r>
              <w:rPr>
                <w:webHidden/>
                <w:rStyle w:val="IndexLink"/>
                <w:rtl w:val="true"/>
              </w:rPr>
              <w:t>الدرس الخامس</w:t>
            </w:r>
            <w:r>
              <w:rPr>
                <w:rStyle w:val="IndexLink"/>
                <w:rtl w:val="true"/>
              </w:rPr>
              <w:t>-</w:t>
            </w:r>
            <w:r>
              <w:rPr>
                <w:rStyle w:val="IndexLink"/>
                <w:rtl w:val="true"/>
              </w:rPr>
              <w:t>طرق إثبات النبوة</w:t>
            </w:r>
            <w:r>
              <w:rPr>
                <w:rStyle w:val="IndexLink"/>
                <w:rtl w:val="true"/>
              </w:rPr>
              <w:tab/>
            </w:r>
            <w:r>
              <w:rPr>
                <w:rStyle w:val="IndexLink"/>
              </w:rPr>
              <w:t>152</w:t>
            </w:r>
          </w:hyperlink>
        </w:p>
        <w:p>
          <w:pPr>
            <w:pStyle w:val="Contents4"/>
            <w:tabs>
              <w:tab w:val="clear" w:pos="8176"/>
              <w:tab w:val="right" w:pos="9026" w:leader="dot"/>
            </w:tabs>
            <w:rPr/>
          </w:pPr>
          <w:hyperlink w:anchor="__RefHeading___Toc681822_774463916">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681824_774463916">
            <w:r>
              <w:rPr>
                <w:webHidden/>
                <w:rStyle w:val="IndexLink"/>
              </w:rPr>
              <w:t>1</w:t>
            </w:r>
            <w:r>
              <w:rPr>
                <w:rStyle w:val="IndexLink"/>
                <w:rtl w:val="true"/>
              </w:rPr>
              <w:t xml:space="preserve">- </w:t>
            </w:r>
            <w:r>
              <w:rPr>
                <w:rStyle w:val="IndexLink"/>
                <w:rtl w:val="true"/>
              </w:rPr>
              <w:t>جمع القرائن والشواهد</w:t>
            </w:r>
            <w:r>
              <w:rPr>
                <w:rStyle w:val="IndexLink"/>
                <w:rtl w:val="true"/>
              </w:rPr>
              <w:tab/>
            </w:r>
            <w:r>
              <w:rPr>
                <w:rStyle w:val="IndexLink"/>
              </w:rPr>
              <w:t>152</w:t>
            </w:r>
          </w:hyperlink>
        </w:p>
        <w:p>
          <w:pPr>
            <w:pStyle w:val="Contents4"/>
            <w:tabs>
              <w:tab w:val="clear" w:pos="8176"/>
              <w:tab w:val="right" w:pos="9026" w:leader="dot"/>
            </w:tabs>
            <w:rPr/>
          </w:pPr>
          <w:hyperlink w:anchor="__RefHeading___Toc681826_774463916">
            <w:r>
              <w:rPr>
                <w:webHidden/>
                <w:rStyle w:val="IndexLink"/>
              </w:rPr>
              <w:t>2</w:t>
            </w:r>
            <w:r>
              <w:rPr>
                <w:rStyle w:val="IndexLink"/>
                <w:rtl w:val="true"/>
              </w:rPr>
              <w:t xml:space="preserve">- </w:t>
            </w:r>
            <w:r>
              <w:rPr>
                <w:rStyle w:val="IndexLink"/>
                <w:rtl w:val="true"/>
              </w:rPr>
              <w:t>تنصیص النبی السابق علی نبوة النبی اللاحق</w:t>
            </w:r>
            <w:r>
              <w:rPr>
                <w:rStyle w:val="IndexLink"/>
                <w:rtl w:val="true"/>
              </w:rPr>
              <w:tab/>
            </w:r>
            <w:r>
              <w:rPr>
                <w:rStyle w:val="IndexLink"/>
              </w:rPr>
              <w:t>152</w:t>
            </w:r>
          </w:hyperlink>
        </w:p>
        <w:p>
          <w:pPr>
            <w:pStyle w:val="Contents4"/>
            <w:tabs>
              <w:tab w:val="clear" w:pos="8176"/>
              <w:tab w:val="right" w:pos="9026" w:leader="dot"/>
            </w:tabs>
            <w:rPr/>
          </w:pPr>
          <w:hyperlink w:anchor="__RefHeading___Toc681828_774463916">
            <w:r>
              <w:rPr>
                <w:webHidden/>
                <w:rStyle w:val="IndexLink"/>
              </w:rPr>
              <w:t>3</w:t>
            </w:r>
            <w:r>
              <w:rPr>
                <w:rStyle w:val="IndexLink"/>
                <w:rtl w:val="true"/>
              </w:rPr>
              <w:t xml:space="preserve">- </w:t>
            </w:r>
            <w:r>
              <w:rPr>
                <w:rStyle w:val="IndexLink"/>
                <w:rtl w:val="true"/>
              </w:rPr>
              <w:t>المعجزة</w:t>
            </w:r>
            <w:r>
              <w:rPr>
                <w:rStyle w:val="IndexLink"/>
                <w:rtl w:val="true"/>
              </w:rPr>
              <w:tab/>
            </w:r>
            <w:r>
              <w:rPr>
                <w:rStyle w:val="IndexLink"/>
              </w:rPr>
              <w:t>153</w:t>
            </w:r>
          </w:hyperlink>
        </w:p>
        <w:p>
          <w:pPr>
            <w:pStyle w:val="Contents5"/>
            <w:tabs>
              <w:tab w:val="clear" w:pos="7892"/>
              <w:tab w:val="right" w:pos="9026" w:leader="dot"/>
            </w:tabs>
            <w:rPr/>
          </w:pPr>
          <w:hyperlink w:anchor="__RefHeading___Toc681830_774463916">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81832_774463916">
            <w:r>
              <w:rPr>
                <w:webHidden/>
                <w:rStyle w:val="IndexLink"/>
                <w:rtl w:val="true"/>
              </w:rPr>
              <w:t>تعریف المعجزة</w:t>
            </w:r>
            <w:r>
              <w:rPr>
                <w:rStyle w:val="IndexLink"/>
                <w:rtl w:val="true"/>
              </w:rPr>
              <w:tab/>
            </w:r>
            <w:r>
              <w:rPr>
                <w:rStyle w:val="IndexLink"/>
              </w:rPr>
              <w:t>153</w:t>
            </w:r>
          </w:hyperlink>
        </w:p>
        <w:p>
          <w:pPr>
            <w:pStyle w:val="Contents4"/>
            <w:tabs>
              <w:tab w:val="clear" w:pos="8176"/>
              <w:tab w:val="right" w:pos="9026" w:leader="dot"/>
            </w:tabs>
            <w:rPr/>
          </w:pPr>
          <w:hyperlink w:anchor="__RefHeading___Toc681834_774463916">
            <w:r>
              <w:rPr>
                <w:webHidden/>
                <w:rStyle w:val="IndexLink"/>
                <w:rtl w:val="true"/>
              </w:rPr>
              <w:t>خلاصة البحث</w:t>
            </w:r>
            <w:r>
              <w:rPr>
                <w:rStyle w:val="IndexLink"/>
                <w:rtl w:val="true"/>
              </w:rPr>
              <w:tab/>
            </w:r>
            <w:r>
              <w:rPr>
                <w:rStyle w:val="IndexLink"/>
              </w:rPr>
              <w:t>155</w:t>
            </w:r>
          </w:hyperlink>
        </w:p>
        <w:p>
          <w:pPr>
            <w:pStyle w:val="Contents3"/>
            <w:tabs>
              <w:tab w:val="clear" w:pos="8459"/>
              <w:tab w:val="right" w:pos="9026" w:leader="dot"/>
            </w:tabs>
            <w:rPr/>
          </w:pPr>
          <w:hyperlink w:anchor="__RefHeading___Toc681836_774463916">
            <w:r>
              <w:rPr>
                <w:webHidden/>
                <w:rStyle w:val="IndexLink"/>
                <w:rtl w:val="true"/>
              </w:rPr>
              <w:t>الدرس السادس</w:t>
            </w:r>
            <w:r>
              <w:rPr>
                <w:rStyle w:val="IndexLink"/>
                <w:rtl w:val="true"/>
              </w:rPr>
              <w:t>-</w:t>
            </w:r>
            <w:r>
              <w:rPr>
                <w:rStyle w:val="IndexLink"/>
                <w:rtl w:val="true"/>
              </w:rPr>
              <w:t>نبی الإسلام</w:t>
            </w:r>
            <w:r>
              <w:rPr>
                <w:rStyle w:val="IndexLink"/>
                <w:rtl w:val="true"/>
              </w:rPr>
              <w:tab/>
            </w:r>
            <w:r>
              <w:rPr>
                <w:rStyle w:val="IndexLink"/>
              </w:rPr>
              <w:t>156</w:t>
            </w:r>
          </w:hyperlink>
        </w:p>
        <w:p>
          <w:pPr>
            <w:pStyle w:val="Contents4"/>
            <w:tabs>
              <w:tab w:val="clear" w:pos="8176"/>
              <w:tab w:val="right" w:pos="9026" w:leader="dot"/>
            </w:tabs>
            <w:rPr/>
          </w:pPr>
          <w:hyperlink w:anchor="__RefHeading___Toc681838_774463916">
            <w:r>
              <w:rPr>
                <w:webHidden/>
                <w:rStyle w:val="IndexLink"/>
                <w:rtl w:val="true"/>
              </w:rPr>
              <w:t>لمحة تاریخیة</w:t>
            </w:r>
            <w:r>
              <w:rPr>
                <w:rStyle w:val="IndexLink"/>
                <w:rtl w:val="true"/>
              </w:rPr>
              <w:tab/>
            </w:r>
            <w:r>
              <w:rPr>
                <w:rStyle w:val="IndexLink"/>
              </w:rPr>
              <w:t>156</w:t>
            </w:r>
          </w:hyperlink>
        </w:p>
        <w:p>
          <w:pPr>
            <w:pStyle w:val="Contents4"/>
            <w:tabs>
              <w:tab w:val="clear" w:pos="8176"/>
              <w:tab w:val="right" w:pos="9026" w:leader="dot"/>
            </w:tabs>
            <w:rPr/>
          </w:pPr>
          <w:hyperlink w:anchor="__RefHeading___Toc681840_774463916">
            <w:r>
              <w:rPr>
                <w:webHidden/>
                <w:rStyle w:val="IndexLink"/>
                <w:rtl w:val="true"/>
              </w:rPr>
              <w:t>طرق إثبات نبوة النبی الأکرم صلی الله علیه و آله</w:t>
            </w:r>
            <w:r>
              <w:rPr>
                <w:rStyle w:val="IndexLink"/>
                <w:rtl w:val="true"/>
              </w:rPr>
              <w:tab/>
            </w:r>
            <w:r>
              <w:rPr>
                <w:rStyle w:val="IndexLink"/>
              </w:rPr>
              <w:t>157</w:t>
            </w:r>
          </w:hyperlink>
        </w:p>
        <w:p>
          <w:pPr>
            <w:pStyle w:val="Contents5"/>
            <w:tabs>
              <w:tab w:val="clear" w:pos="7892"/>
              <w:tab w:val="right" w:pos="9026" w:leader="dot"/>
            </w:tabs>
            <w:rPr/>
          </w:pPr>
          <w:hyperlink w:anchor="__RefHeading___Toc681842_774463916">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681844_774463916">
            <w:r>
              <w:rPr>
                <w:webHidden/>
                <w:rStyle w:val="IndexLink"/>
              </w:rPr>
              <w:t>1</w:t>
            </w:r>
            <w:r>
              <w:rPr>
                <w:rStyle w:val="IndexLink"/>
                <w:rtl w:val="true"/>
              </w:rPr>
              <w:t xml:space="preserve">- </w:t>
            </w:r>
            <w:r>
              <w:rPr>
                <w:rStyle w:val="IndexLink"/>
                <w:rtl w:val="true"/>
              </w:rPr>
              <w:t>جمع القرائن</w:t>
            </w:r>
            <w:r>
              <w:rPr>
                <w:rStyle w:val="IndexLink"/>
                <w:rtl w:val="true"/>
              </w:rPr>
              <w:tab/>
            </w:r>
            <w:r>
              <w:rPr>
                <w:rStyle w:val="IndexLink"/>
              </w:rPr>
              <w:t>157</w:t>
            </w:r>
          </w:hyperlink>
        </w:p>
        <w:p>
          <w:pPr>
            <w:pStyle w:val="Contents5"/>
            <w:tabs>
              <w:tab w:val="clear" w:pos="7892"/>
              <w:tab w:val="right" w:pos="9026" w:leader="dot"/>
            </w:tabs>
            <w:rPr/>
          </w:pPr>
          <w:hyperlink w:anchor="__RefHeading___Toc681846_774463916">
            <w:r>
              <w:rPr>
                <w:webHidden/>
                <w:rStyle w:val="IndexLink"/>
              </w:rPr>
              <w:t>2</w:t>
            </w:r>
            <w:r>
              <w:rPr>
                <w:rStyle w:val="IndexLink"/>
                <w:rtl w:val="true"/>
              </w:rPr>
              <w:t xml:space="preserve">- </w:t>
            </w:r>
            <w:r>
              <w:rPr>
                <w:rStyle w:val="IndexLink"/>
                <w:rtl w:val="true"/>
              </w:rPr>
              <w:t>تنصیص النبی السابق</w:t>
            </w:r>
            <w:r>
              <w:rPr>
                <w:rStyle w:val="IndexLink"/>
                <w:rtl w:val="true"/>
              </w:rPr>
              <w:tab/>
            </w:r>
            <w:r>
              <w:rPr>
                <w:rStyle w:val="IndexLink"/>
              </w:rPr>
              <w:t>158</w:t>
            </w:r>
          </w:hyperlink>
        </w:p>
        <w:p>
          <w:pPr>
            <w:pStyle w:val="Contents5"/>
            <w:tabs>
              <w:tab w:val="clear" w:pos="7892"/>
              <w:tab w:val="right" w:pos="9026" w:leader="dot"/>
            </w:tabs>
            <w:rPr/>
          </w:pPr>
          <w:hyperlink w:anchor="__RefHeading___Toc681848_774463916">
            <w:r>
              <w:rPr>
                <w:webHidden/>
                <w:rStyle w:val="IndexLink"/>
              </w:rPr>
              <w:t>3</w:t>
            </w:r>
            <w:r>
              <w:rPr>
                <w:rStyle w:val="IndexLink"/>
                <w:rtl w:val="true"/>
              </w:rPr>
              <w:t xml:space="preserve">- </w:t>
            </w:r>
            <w:r>
              <w:rPr>
                <w:rStyle w:val="IndexLink"/>
                <w:rtl w:val="true"/>
              </w:rPr>
              <w:t>المعجزة</w:t>
            </w:r>
            <w:r>
              <w:rPr>
                <w:rStyle w:val="IndexLink"/>
                <w:rtl w:val="true"/>
              </w:rPr>
              <w:tab/>
            </w:r>
            <w:r>
              <w:rPr>
                <w:rStyle w:val="IndexLink"/>
              </w:rPr>
              <w:t>160</w:t>
            </w:r>
          </w:hyperlink>
        </w:p>
        <w:p>
          <w:pPr>
            <w:pStyle w:val="Contents4"/>
            <w:tabs>
              <w:tab w:val="clear" w:pos="8176"/>
              <w:tab w:val="right" w:pos="9026" w:leader="dot"/>
            </w:tabs>
            <w:rPr/>
          </w:pPr>
          <w:hyperlink w:anchor="__RefHeading___Toc681850_774463916">
            <w:r>
              <w:rPr>
                <w:webHidden/>
                <w:rStyle w:val="IndexLink"/>
                <w:rtl w:val="true"/>
              </w:rPr>
              <w:t>المعجزة القرآنیة</w:t>
            </w:r>
            <w:r>
              <w:rPr>
                <w:rStyle w:val="IndexLink"/>
                <w:rtl w:val="true"/>
              </w:rPr>
              <w:tab/>
            </w:r>
            <w:r>
              <w:rPr>
                <w:rStyle w:val="IndexLink"/>
              </w:rPr>
              <w:t>161</w:t>
            </w:r>
          </w:hyperlink>
        </w:p>
        <w:p>
          <w:pPr>
            <w:pStyle w:val="Contents4"/>
            <w:tabs>
              <w:tab w:val="clear" w:pos="8176"/>
              <w:tab w:val="right" w:pos="9026" w:leader="dot"/>
            </w:tabs>
            <w:rPr/>
          </w:pPr>
          <w:hyperlink w:anchor="__RefHeading___Toc681852_774463916">
            <w:r>
              <w:rPr>
                <w:webHidden/>
                <w:rStyle w:val="IndexLink"/>
                <w:rtl w:val="true"/>
              </w:rPr>
              <w:t>خلاصة البحث</w:t>
            </w:r>
            <w:r>
              <w:rPr>
                <w:rStyle w:val="IndexLink"/>
                <w:rtl w:val="true"/>
              </w:rPr>
              <w:tab/>
            </w:r>
            <w:r>
              <w:rPr>
                <w:rStyle w:val="IndexLink"/>
              </w:rPr>
              <w:t>163</w:t>
            </w:r>
          </w:hyperlink>
        </w:p>
        <w:p>
          <w:pPr>
            <w:pStyle w:val="Contents3"/>
            <w:tabs>
              <w:tab w:val="clear" w:pos="8459"/>
              <w:tab w:val="right" w:pos="9026" w:leader="dot"/>
            </w:tabs>
            <w:rPr/>
          </w:pPr>
          <w:hyperlink w:anchor="__RefHeading___Toc681854_774463916">
            <w:r>
              <w:rPr>
                <w:webHidden/>
                <w:rStyle w:val="IndexLink"/>
                <w:rtl w:val="true"/>
              </w:rPr>
              <w:t>الدرس السابع</w:t>
            </w:r>
            <w:r>
              <w:rPr>
                <w:rStyle w:val="IndexLink"/>
                <w:rtl w:val="true"/>
              </w:rPr>
              <w:t>-</w:t>
            </w:r>
            <w:r>
              <w:rPr>
                <w:rStyle w:val="IndexLink"/>
                <w:rtl w:val="true"/>
              </w:rPr>
              <w:t>ختم النبوة</w:t>
            </w:r>
            <w:r>
              <w:rPr>
                <w:rStyle w:val="IndexLink"/>
                <w:rtl w:val="true"/>
              </w:rPr>
              <w:tab/>
            </w:r>
            <w:r>
              <w:rPr>
                <w:rStyle w:val="IndexLink"/>
              </w:rPr>
              <w:t>165</w:t>
            </w:r>
          </w:hyperlink>
        </w:p>
        <w:p>
          <w:pPr>
            <w:pStyle w:val="Contents4"/>
            <w:tabs>
              <w:tab w:val="clear" w:pos="8176"/>
              <w:tab w:val="right" w:pos="9026" w:leader="dot"/>
            </w:tabs>
            <w:rPr/>
          </w:pPr>
          <w:hyperlink w:anchor="__RefHeading___Toc681856_774463916">
            <w:r>
              <w:rPr>
                <w:webHidden/>
                <w:rStyle w:val="IndexLink"/>
                <w:rtl w:val="true"/>
              </w:rPr>
              <w:t>دین أم أدیان</w:t>
            </w:r>
            <w:r>
              <w:rPr>
                <w:rStyle w:val="IndexLink"/>
                <w:rtl w:val="true"/>
              </w:rPr>
              <w:tab/>
            </w:r>
            <w:r>
              <w:rPr>
                <w:rStyle w:val="IndexLink"/>
              </w:rPr>
              <w:t>165</w:t>
            </w:r>
          </w:hyperlink>
        </w:p>
        <w:p>
          <w:pPr>
            <w:pStyle w:val="Contents4"/>
            <w:tabs>
              <w:tab w:val="clear" w:pos="8176"/>
              <w:tab w:val="right" w:pos="9026" w:leader="dot"/>
            </w:tabs>
            <w:rPr/>
          </w:pPr>
          <w:hyperlink w:anchor="__RefHeading___Toc681858_774463916">
            <w:r>
              <w:rPr>
                <w:webHidden/>
                <w:rStyle w:val="IndexLink"/>
                <w:rtl w:val="true"/>
              </w:rPr>
              <w:t>النبی الخاتم</w:t>
            </w:r>
            <w:r>
              <w:rPr>
                <w:rStyle w:val="IndexLink"/>
                <w:rtl w:val="true"/>
              </w:rPr>
              <w:tab/>
            </w:r>
            <w:r>
              <w:rPr>
                <w:rStyle w:val="IndexLink"/>
              </w:rPr>
              <w:t>166</w:t>
            </w:r>
          </w:hyperlink>
        </w:p>
        <w:p>
          <w:pPr>
            <w:pStyle w:val="Contents4"/>
            <w:tabs>
              <w:tab w:val="clear" w:pos="8176"/>
              <w:tab w:val="right" w:pos="9026" w:leader="dot"/>
            </w:tabs>
            <w:rPr/>
          </w:pPr>
          <w:hyperlink w:anchor="__RefHeading___Toc681860_774463916">
            <w:r>
              <w:rPr>
                <w:webHidden/>
                <w:rStyle w:val="IndexLink"/>
                <w:rtl w:val="true"/>
              </w:rPr>
              <w:t>السرّ فی ختم النبوة</w:t>
            </w:r>
            <w:r>
              <w:rPr>
                <w:rStyle w:val="IndexLink"/>
                <w:rtl w:val="true"/>
              </w:rPr>
              <w:tab/>
            </w:r>
            <w:r>
              <w:rPr>
                <w:rStyle w:val="IndexLink"/>
              </w:rPr>
              <w:t>166</w:t>
            </w:r>
          </w:hyperlink>
        </w:p>
        <w:p>
          <w:pPr>
            <w:pStyle w:val="Contents4"/>
            <w:tabs>
              <w:tab w:val="clear" w:pos="8176"/>
              <w:tab w:val="right" w:pos="9026" w:leader="dot"/>
            </w:tabs>
            <w:rPr/>
          </w:pPr>
          <w:hyperlink w:anchor="__RefHeading___Toc681862_774463916">
            <w:r>
              <w:rPr>
                <w:webHidden/>
                <w:rStyle w:val="IndexLink"/>
                <w:rtl w:val="true"/>
              </w:rPr>
              <w:t>خلاصة البحث</w:t>
            </w:r>
            <w:r>
              <w:rPr>
                <w:rStyle w:val="IndexLink"/>
                <w:rtl w:val="true"/>
              </w:rPr>
              <w:tab/>
            </w:r>
            <w:r>
              <w:rPr>
                <w:rStyle w:val="IndexLink"/>
              </w:rPr>
              <w:t>168</w:t>
            </w:r>
          </w:hyperlink>
        </w:p>
        <w:p>
          <w:pPr>
            <w:pStyle w:val="Contents2"/>
            <w:tabs>
              <w:tab w:val="clear" w:pos="8743"/>
              <w:tab w:val="right" w:pos="9026" w:leader="dot"/>
            </w:tabs>
            <w:rPr/>
          </w:pPr>
          <w:hyperlink w:anchor="__RefHeading___Toc681864_774463916">
            <w:r>
              <w:rPr>
                <w:webHidden/>
                <w:rStyle w:val="IndexLink"/>
                <w:rtl w:val="true"/>
              </w:rPr>
              <w:t>الفصل الرابع</w:t>
            </w:r>
            <w:r>
              <w:rPr>
                <w:rStyle w:val="IndexLink"/>
                <w:rtl w:val="true"/>
              </w:rPr>
              <w:t>-</w:t>
            </w:r>
            <w:r>
              <w:rPr>
                <w:rStyle w:val="IndexLink"/>
                <w:rtl w:val="true"/>
              </w:rPr>
              <w:t>مباحث الامامة</w:t>
            </w:r>
            <w:r>
              <w:rPr>
                <w:rStyle w:val="IndexLink"/>
                <w:rtl w:val="true"/>
              </w:rPr>
              <w:tab/>
            </w:r>
            <w:r>
              <w:rPr>
                <w:rStyle w:val="IndexLink"/>
              </w:rPr>
              <w:t>170</w:t>
            </w:r>
          </w:hyperlink>
        </w:p>
        <w:p>
          <w:pPr>
            <w:pStyle w:val="Contents3"/>
            <w:tabs>
              <w:tab w:val="clear" w:pos="8459"/>
              <w:tab w:val="right" w:pos="9026" w:leader="dot"/>
            </w:tabs>
            <w:rPr/>
          </w:pPr>
          <w:hyperlink w:anchor="__RefHeading___Toc681866_774463916">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681868_774463916">
            <w:r>
              <w:rPr>
                <w:webHidden/>
                <w:rStyle w:val="IndexLink"/>
                <w:rtl w:val="true"/>
              </w:rPr>
              <w:t>الدرس الأوّل</w:t>
            </w:r>
            <w:r>
              <w:rPr>
                <w:rStyle w:val="IndexLink"/>
                <w:rtl w:val="true"/>
              </w:rPr>
              <w:t>-</w:t>
            </w:r>
            <w:r>
              <w:rPr>
                <w:rStyle w:val="IndexLink"/>
                <w:rtl w:val="true"/>
              </w:rPr>
              <w:t>الإمامة فی الفکر الشیعی</w:t>
            </w:r>
            <w:r>
              <w:rPr>
                <w:rStyle w:val="IndexLink"/>
                <w:rtl w:val="true"/>
              </w:rPr>
              <w:tab/>
            </w:r>
            <w:r>
              <w:rPr>
                <w:rStyle w:val="IndexLink"/>
              </w:rPr>
              <w:t>171</w:t>
            </w:r>
          </w:hyperlink>
        </w:p>
        <w:p>
          <w:pPr>
            <w:pStyle w:val="Contents4"/>
            <w:tabs>
              <w:tab w:val="clear" w:pos="8176"/>
              <w:tab w:val="right" w:pos="9026" w:leader="dot"/>
            </w:tabs>
            <w:rPr/>
          </w:pPr>
          <w:hyperlink w:anchor="__RefHeading___Toc681870_774463916">
            <w:r>
              <w:rPr>
                <w:webHidden/>
                <w:rStyle w:val="IndexLink"/>
                <w:rtl w:val="true"/>
              </w:rPr>
              <w:t>نبذة تاریخیة</w:t>
            </w:r>
            <w:r>
              <w:rPr>
                <w:rStyle w:val="IndexLink"/>
                <w:rtl w:val="true"/>
              </w:rPr>
              <w:tab/>
            </w:r>
            <w:r>
              <w:rPr>
                <w:rStyle w:val="IndexLink"/>
              </w:rPr>
              <w:t>171</w:t>
            </w:r>
          </w:hyperlink>
        </w:p>
        <w:p>
          <w:pPr>
            <w:pStyle w:val="Contents4"/>
            <w:tabs>
              <w:tab w:val="clear" w:pos="8176"/>
              <w:tab w:val="right" w:pos="9026" w:leader="dot"/>
            </w:tabs>
            <w:rPr/>
          </w:pPr>
          <w:hyperlink w:anchor="__RefHeading___Toc681872_774463916">
            <w:r>
              <w:rPr>
                <w:webHidden/>
                <w:rStyle w:val="IndexLink"/>
                <w:rtl w:val="true"/>
              </w:rPr>
              <w:t>تصورات خاطئة لتفسیر الاختلاف الشیعی السنّی</w:t>
            </w:r>
            <w:r>
              <w:rPr>
                <w:rStyle w:val="IndexLink"/>
                <w:rtl w:val="true"/>
              </w:rPr>
              <w:tab/>
            </w:r>
            <w:r>
              <w:rPr>
                <w:rStyle w:val="IndexLink"/>
              </w:rPr>
              <w:t>171</w:t>
            </w:r>
          </w:hyperlink>
        </w:p>
        <w:p>
          <w:pPr>
            <w:pStyle w:val="Contents4"/>
            <w:tabs>
              <w:tab w:val="clear" w:pos="8176"/>
              <w:tab w:val="right" w:pos="9026" w:leader="dot"/>
            </w:tabs>
            <w:rPr/>
          </w:pPr>
          <w:hyperlink w:anchor="__RefHeading___Toc681874_774463916">
            <w:r>
              <w:rPr>
                <w:webHidden/>
                <w:rStyle w:val="IndexLink"/>
                <w:rtl w:val="true"/>
              </w:rPr>
              <w:t>النظریة السنّیة فی الإمامة</w:t>
            </w:r>
            <w:r>
              <w:rPr>
                <w:rStyle w:val="IndexLink"/>
                <w:rtl w:val="true"/>
              </w:rPr>
              <w:tab/>
            </w:r>
            <w:r>
              <w:rPr>
                <w:rStyle w:val="IndexLink"/>
              </w:rPr>
              <w:t>172</w:t>
            </w:r>
          </w:hyperlink>
        </w:p>
        <w:p>
          <w:pPr>
            <w:pStyle w:val="Contents4"/>
            <w:tabs>
              <w:tab w:val="clear" w:pos="8176"/>
              <w:tab w:val="right" w:pos="9026" w:leader="dot"/>
            </w:tabs>
            <w:rPr/>
          </w:pPr>
          <w:hyperlink w:anchor="__RefHeading___Toc681876_774463916">
            <w:r>
              <w:rPr>
                <w:webHidden/>
                <w:rStyle w:val="IndexLink"/>
                <w:rtl w:val="true"/>
              </w:rPr>
              <w:t>النظریة الشیعیة فی الإمامة</w:t>
            </w:r>
            <w:r>
              <w:rPr>
                <w:rStyle w:val="IndexLink"/>
                <w:rtl w:val="true"/>
              </w:rPr>
              <w:tab/>
            </w:r>
            <w:r>
              <w:rPr>
                <w:rStyle w:val="IndexLink"/>
              </w:rPr>
              <w:t>172</w:t>
            </w:r>
          </w:hyperlink>
        </w:p>
        <w:p>
          <w:pPr>
            <w:pStyle w:val="Contents4"/>
            <w:tabs>
              <w:tab w:val="clear" w:pos="8176"/>
              <w:tab w:val="right" w:pos="9026" w:leader="dot"/>
            </w:tabs>
            <w:rPr/>
          </w:pPr>
          <w:hyperlink w:anchor="__RefHeading___Toc681878_774463916">
            <w:r>
              <w:rPr>
                <w:webHidden/>
                <w:rStyle w:val="IndexLink"/>
                <w:rtl w:val="true"/>
              </w:rPr>
              <w:t>المقارنة بین مقام الإمامة والنبوة</w:t>
            </w:r>
            <w:r>
              <w:rPr>
                <w:rStyle w:val="IndexLink"/>
                <w:rtl w:val="true"/>
              </w:rPr>
              <w:tab/>
            </w:r>
            <w:r>
              <w:rPr>
                <w:rStyle w:val="IndexLink"/>
              </w:rPr>
              <w:t>173</w:t>
            </w:r>
          </w:hyperlink>
        </w:p>
        <w:p>
          <w:pPr>
            <w:pStyle w:val="Contents4"/>
            <w:tabs>
              <w:tab w:val="clear" w:pos="8176"/>
              <w:tab w:val="right" w:pos="9026" w:leader="dot"/>
            </w:tabs>
            <w:rPr/>
          </w:pPr>
          <w:hyperlink w:anchor="__RefHeading___Toc681880_774463916">
            <w:r>
              <w:rPr>
                <w:webHidden/>
                <w:rStyle w:val="IndexLink"/>
                <w:rtl w:val="true"/>
              </w:rPr>
              <w:t>محاور الخلاف الأساسیة فی مسألة الإمامة</w:t>
            </w:r>
            <w:r>
              <w:rPr>
                <w:rStyle w:val="IndexLink"/>
                <w:rtl w:val="true"/>
              </w:rPr>
              <w:tab/>
            </w:r>
            <w:r>
              <w:rPr>
                <w:rStyle w:val="IndexLink"/>
              </w:rPr>
              <w:t>174</w:t>
            </w:r>
          </w:hyperlink>
        </w:p>
        <w:p>
          <w:pPr>
            <w:pStyle w:val="Contents4"/>
            <w:tabs>
              <w:tab w:val="clear" w:pos="8176"/>
              <w:tab w:val="right" w:pos="9026" w:leader="dot"/>
            </w:tabs>
            <w:rPr/>
          </w:pPr>
          <w:hyperlink w:anchor="__RefHeading___Toc681882_774463916">
            <w:r>
              <w:rPr>
                <w:webHidden/>
                <w:rStyle w:val="IndexLink"/>
                <w:rtl w:val="true"/>
              </w:rPr>
              <w:t>خلاصة البحث</w:t>
            </w:r>
            <w:r>
              <w:rPr>
                <w:rStyle w:val="IndexLink"/>
                <w:rtl w:val="true"/>
              </w:rPr>
              <w:tab/>
            </w:r>
            <w:r>
              <w:rPr>
                <w:rStyle w:val="IndexLink"/>
              </w:rPr>
              <w:t>174</w:t>
            </w:r>
          </w:hyperlink>
        </w:p>
        <w:p>
          <w:pPr>
            <w:pStyle w:val="Contents3"/>
            <w:tabs>
              <w:tab w:val="clear" w:pos="8459"/>
              <w:tab w:val="right" w:pos="9026" w:leader="dot"/>
            </w:tabs>
            <w:rPr/>
          </w:pPr>
          <w:hyperlink w:anchor="__RefHeading___Toc681884_774463916">
            <w:r>
              <w:rPr>
                <w:webHidden/>
                <w:rStyle w:val="IndexLink"/>
                <w:rtl w:val="true"/>
              </w:rPr>
              <w:t>الدرس الثانی</w:t>
            </w:r>
            <w:r>
              <w:rPr>
                <w:rStyle w:val="IndexLink"/>
                <w:rtl w:val="true"/>
              </w:rPr>
              <w:t>-</w:t>
            </w:r>
            <w:r>
              <w:rPr>
                <w:rStyle w:val="IndexLink"/>
                <w:rtl w:val="true"/>
              </w:rPr>
              <w:t>ضرورة وجود الإمام</w:t>
            </w:r>
            <w:r>
              <w:rPr>
                <w:rStyle w:val="IndexLink"/>
                <w:rtl w:val="true"/>
              </w:rPr>
              <w:tab/>
            </w:r>
            <w:r>
              <w:rPr>
                <w:rStyle w:val="IndexLink"/>
              </w:rPr>
              <w:t>176</w:t>
            </w:r>
          </w:hyperlink>
        </w:p>
        <w:p>
          <w:pPr>
            <w:pStyle w:val="Contents4"/>
            <w:tabs>
              <w:tab w:val="clear" w:pos="8176"/>
              <w:tab w:val="right" w:pos="9026" w:leader="dot"/>
            </w:tabs>
            <w:rPr/>
          </w:pPr>
          <w:hyperlink w:anchor="__RefHeading___Toc681886_774463916">
            <w:r>
              <w:rPr>
                <w:webHidden/>
                <w:rStyle w:val="IndexLink"/>
                <w:rtl w:val="true"/>
              </w:rPr>
              <w:t>تمهید</w:t>
            </w:r>
            <w:r>
              <w:rPr>
                <w:rStyle w:val="IndexLink"/>
                <w:rtl w:val="true"/>
              </w:rPr>
              <w:tab/>
            </w:r>
            <w:r>
              <w:rPr>
                <w:rStyle w:val="IndexLink"/>
              </w:rPr>
              <w:t>176</w:t>
            </w:r>
          </w:hyperlink>
        </w:p>
        <w:p>
          <w:pPr>
            <w:pStyle w:val="Contents4"/>
            <w:tabs>
              <w:tab w:val="clear" w:pos="8176"/>
              <w:tab w:val="right" w:pos="9026" w:leader="dot"/>
            </w:tabs>
            <w:rPr/>
          </w:pPr>
          <w:hyperlink w:anchor="__RefHeading___Toc681888_774463916">
            <w:r>
              <w:rPr>
                <w:webHidden/>
                <w:rStyle w:val="IndexLink"/>
                <w:rtl w:val="true"/>
              </w:rPr>
              <w:t>إثبات ضرورة وجود الإمام</w:t>
            </w:r>
            <w:r>
              <w:rPr>
                <w:rStyle w:val="IndexLink"/>
                <w:rtl w:val="true"/>
              </w:rPr>
              <w:tab/>
            </w:r>
            <w:r>
              <w:rPr>
                <w:rStyle w:val="IndexLink"/>
              </w:rPr>
              <w:t>176</w:t>
            </w:r>
          </w:hyperlink>
        </w:p>
        <w:p>
          <w:pPr>
            <w:pStyle w:val="Contents4"/>
            <w:tabs>
              <w:tab w:val="clear" w:pos="8176"/>
              <w:tab w:val="right" w:pos="9026" w:leader="dot"/>
            </w:tabs>
            <w:rPr/>
          </w:pPr>
          <w:hyperlink w:anchor="__RefHeading___Toc681890_774463916">
            <w:r>
              <w:rPr>
                <w:webHidden/>
                <w:rStyle w:val="IndexLink"/>
                <w:rtl w:val="true"/>
              </w:rPr>
              <w:t>علم الإمام وعصمته</w:t>
            </w:r>
            <w:r>
              <w:rPr>
                <w:rStyle w:val="IndexLink"/>
                <w:rtl w:val="true"/>
              </w:rPr>
              <w:tab/>
            </w:r>
            <w:r>
              <w:rPr>
                <w:rStyle w:val="IndexLink"/>
              </w:rPr>
              <w:t>179</w:t>
            </w:r>
          </w:hyperlink>
        </w:p>
        <w:p>
          <w:pPr>
            <w:pStyle w:val="Contents4"/>
            <w:tabs>
              <w:tab w:val="clear" w:pos="8176"/>
              <w:tab w:val="right" w:pos="9026" w:leader="dot"/>
            </w:tabs>
            <w:rPr/>
          </w:pPr>
          <w:hyperlink w:anchor="__RefHeading___Toc681892_774463916">
            <w:r>
              <w:rPr>
                <w:webHidden/>
                <w:rStyle w:val="IndexLink"/>
                <w:rtl w:val="true"/>
              </w:rPr>
              <w:t>نصب الإمام من قبل الله</w:t>
            </w:r>
            <w:r>
              <w:rPr>
                <w:rStyle w:val="IndexLink"/>
                <w:rtl w:val="true"/>
              </w:rPr>
              <w:tab/>
            </w:r>
            <w:r>
              <w:rPr>
                <w:rStyle w:val="IndexLink"/>
              </w:rPr>
              <w:t>179</w:t>
            </w:r>
          </w:hyperlink>
        </w:p>
        <w:p>
          <w:pPr>
            <w:pStyle w:val="Contents4"/>
            <w:tabs>
              <w:tab w:val="clear" w:pos="8176"/>
              <w:tab w:val="right" w:pos="9026" w:leader="dot"/>
            </w:tabs>
            <w:rPr/>
          </w:pPr>
          <w:hyperlink w:anchor="__RefHeading___Toc681894_774463916">
            <w:r>
              <w:rPr>
                <w:webHidden/>
                <w:rStyle w:val="IndexLink"/>
                <w:rtl w:val="true"/>
              </w:rPr>
              <w:t>خلاصة البحث</w:t>
            </w:r>
            <w:r>
              <w:rPr>
                <w:rStyle w:val="IndexLink"/>
                <w:rtl w:val="true"/>
              </w:rPr>
              <w:tab/>
            </w:r>
            <w:r>
              <w:rPr>
                <w:rStyle w:val="IndexLink"/>
              </w:rPr>
              <w:t>180</w:t>
            </w:r>
          </w:hyperlink>
        </w:p>
        <w:p>
          <w:pPr>
            <w:pStyle w:val="Contents3"/>
            <w:tabs>
              <w:tab w:val="clear" w:pos="8459"/>
              <w:tab w:val="right" w:pos="9026" w:leader="dot"/>
            </w:tabs>
            <w:rPr/>
          </w:pPr>
          <w:hyperlink w:anchor="__RefHeading___Toc681896_774463916">
            <w:r>
              <w:rPr>
                <w:webHidden/>
                <w:rStyle w:val="IndexLink"/>
                <w:rtl w:val="true"/>
              </w:rPr>
              <w:t>الدرس الثالث</w:t>
            </w:r>
            <w:r>
              <w:rPr>
                <w:rStyle w:val="IndexLink"/>
                <w:rtl w:val="true"/>
              </w:rPr>
              <w:t>-</w:t>
            </w:r>
            <w:r>
              <w:rPr>
                <w:rStyle w:val="IndexLink"/>
                <w:rtl w:val="true"/>
              </w:rPr>
              <w:t>إمامة الإمام علی علیه السلام والأئمة الأحد عشر من ولده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681898_774463916">
            <w:r>
              <w:rPr>
                <w:webHidden/>
                <w:rStyle w:val="IndexLink"/>
                <w:rtl w:val="true"/>
              </w:rPr>
              <w:t>إمامة الإمام علی علیه السلام فی القرآن</w:t>
            </w:r>
            <w:r>
              <w:rPr>
                <w:rStyle w:val="IndexLink"/>
                <w:rtl w:val="true"/>
              </w:rPr>
              <w:tab/>
            </w:r>
            <w:r>
              <w:rPr>
                <w:rStyle w:val="IndexLink"/>
              </w:rPr>
              <w:t>182</w:t>
            </w:r>
          </w:hyperlink>
        </w:p>
        <w:p>
          <w:pPr>
            <w:pStyle w:val="Contents4"/>
            <w:tabs>
              <w:tab w:val="clear" w:pos="8176"/>
              <w:tab w:val="right" w:pos="9026" w:leader="dot"/>
            </w:tabs>
            <w:rPr/>
          </w:pPr>
          <w:hyperlink w:anchor="__RefHeading___Toc681900_774463916">
            <w:r>
              <w:rPr>
                <w:webHidden/>
                <w:rStyle w:val="IndexLink"/>
                <w:rtl w:val="true"/>
              </w:rPr>
              <w:t>آیة الولایة</w:t>
            </w:r>
            <w:r>
              <w:rPr>
                <w:rStyle w:val="IndexLink"/>
                <w:rtl w:val="true"/>
              </w:rPr>
              <w:tab/>
            </w:r>
            <w:r>
              <w:rPr>
                <w:rStyle w:val="IndexLink"/>
              </w:rPr>
              <w:t>183</w:t>
            </w:r>
          </w:hyperlink>
        </w:p>
        <w:p>
          <w:pPr>
            <w:pStyle w:val="Contents4"/>
            <w:tabs>
              <w:tab w:val="clear" w:pos="8176"/>
              <w:tab w:val="right" w:pos="9026" w:leader="dot"/>
            </w:tabs>
            <w:rPr/>
          </w:pPr>
          <w:hyperlink w:anchor="__RefHeading___Toc681902_774463916">
            <w:r>
              <w:rPr>
                <w:webHidden/>
                <w:rStyle w:val="IndexLink"/>
                <w:rtl w:val="true"/>
              </w:rPr>
              <w:t>إمامة الإمام علی علیه السلام فی السنّة</w:t>
            </w:r>
            <w:r>
              <w:rPr>
                <w:rStyle w:val="IndexLink"/>
                <w:rtl w:val="true"/>
              </w:rPr>
              <w:tab/>
            </w:r>
            <w:r>
              <w:rPr>
                <w:rStyle w:val="IndexLink"/>
              </w:rPr>
              <w:t>186</w:t>
            </w:r>
          </w:hyperlink>
        </w:p>
        <w:p>
          <w:pPr>
            <w:pStyle w:val="Contents4"/>
            <w:tabs>
              <w:tab w:val="clear" w:pos="8176"/>
              <w:tab w:val="right" w:pos="9026" w:leader="dot"/>
            </w:tabs>
            <w:rPr/>
          </w:pPr>
          <w:hyperlink w:anchor="__RefHeading___Toc681904_774463916">
            <w:r>
              <w:rPr>
                <w:webHidden/>
                <w:rStyle w:val="IndexLink"/>
                <w:rtl w:val="true"/>
              </w:rPr>
              <w:t>حدیث الغدیر</w:t>
            </w:r>
            <w:r>
              <w:rPr>
                <w:rStyle w:val="IndexLink"/>
                <w:rtl w:val="true"/>
              </w:rPr>
              <w:tab/>
            </w:r>
            <w:r>
              <w:rPr>
                <w:rStyle w:val="IndexLink"/>
              </w:rPr>
              <w:t>186</w:t>
            </w:r>
          </w:hyperlink>
        </w:p>
        <w:p>
          <w:pPr>
            <w:pStyle w:val="Contents4"/>
            <w:tabs>
              <w:tab w:val="clear" w:pos="8176"/>
              <w:tab w:val="right" w:pos="9026" w:leader="dot"/>
            </w:tabs>
            <w:rPr/>
          </w:pPr>
          <w:hyperlink w:anchor="__RefHeading___Toc681906_774463916">
            <w:r>
              <w:rPr>
                <w:webHidden/>
                <w:rStyle w:val="IndexLink"/>
                <w:rtl w:val="true"/>
              </w:rPr>
              <w:t>دراسة سند الحدیث</w:t>
            </w:r>
            <w:r>
              <w:rPr>
                <w:rStyle w:val="IndexLink"/>
                <w:rtl w:val="true"/>
              </w:rPr>
              <w:tab/>
            </w:r>
            <w:r>
              <w:rPr>
                <w:rStyle w:val="IndexLink"/>
              </w:rPr>
              <w:t>188</w:t>
            </w:r>
          </w:hyperlink>
        </w:p>
        <w:p>
          <w:pPr>
            <w:pStyle w:val="Contents4"/>
            <w:tabs>
              <w:tab w:val="clear" w:pos="8176"/>
              <w:tab w:val="right" w:pos="9026" w:leader="dot"/>
            </w:tabs>
            <w:rPr/>
          </w:pPr>
          <w:hyperlink w:anchor="__RefHeading___Toc681908_774463916">
            <w:r>
              <w:rPr>
                <w:webHidden/>
                <w:rStyle w:val="IndexLink"/>
                <w:rtl w:val="true"/>
              </w:rPr>
              <w:t>دلالة حدیث الغدیر</w:t>
            </w:r>
            <w:r>
              <w:rPr>
                <w:rStyle w:val="IndexLink"/>
                <w:rtl w:val="true"/>
              </w:rPr>
              <w:tab/>
            </w:r>
            <w:r>
              <w:rPr>
                <w:rStyle w:val="IndexLink"/>
              </w:rPr>
              <w:t>190</w:t>
            </w:r>
          </w:hyperlink>
        </w:p>
        <w:p>
          <w:pPr>
            <w:pStyle w:val="Contents4"/>
            <w:tabs>
              <w:tab w:val="clear" w:pos="8176"/>
              <w:tab w:val="right" w:pos="9026" w:leader="dot"/>
            </w:tabs>
            <w:rPr/>
          </w:pPr>
          <w:hyperlink w:anchor="__RefHeading___Toc681910_774463916">
            <w:r>
              <w:rPr>
                <w:webHidden/>
                <w:rStyle w:val="IndexLink"/>
                <w:rtl w:val="true"/>
              </w:rPr>
              <w:t>إطلالة علی روایات اخری</w:t>
            </w:r>
            <w:r>
              <w:rPr>
                <w:rStyle w:val="IndexLink"/>
                <w:rtl w:val="true"/>
              </w:rPr>
              <w:tab/>
            </w:r>
            <w:r>
              <w:rPr>
                <w:rStyle w:val="IndexLink"/>
              </w:rPr>
              <w:t>191</w:t>
            </w:r>
          </w:hyperlink>
        </w:p>
        <w:p>
          <w:pPr>
            <w:pStyle w:val="Contents4"/>
            <w:tabs>
              <w:tab w:val="clear" w:pos="8176"/>
              <w:tab w:val="right" w:pos="9026" w:leader="dot"/>
            </w:tabs>
            <w:rPr/>
          </w:pPr>
          <w:hyperlink w:anchor="__RefHeading___Toc681912_774463916">
            <w:r>
              <w:rPr>
                <w:webHidden/>
                <w:rStyle w:val="IndexLink"/>
                <w:rtl w:val="true"/>
              </w:rPr>
              <w:t>إمامة سائر الأئمة</w:t>
            </w:r>
            <w:r>
              <w:rPr>
                <w:rStyle w:val="IndexLink"/>
                <w:rtl w:val="true"/>
              </w:rPr>
              <w:t>(</w:t>
            </w:r>
            <w:r>
              <w:rPr>
                <w:rStyle w:val="IndexLink"/>
                <w:rtl w:val="true"/>
              </w:rPr>
              <w:t>علیهم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681914_774463916">
            <w:r>
              <w:rPr>
                <w:webHidden/>
                <w:rStyle w:val="IndexLink"/>
                <w:rtl w:val="true"/>
              </w:rPr>
              <w:t>الأئمة الاثنا عشر فی روایات أهل السنّة</w:t>
            </w:r>
            <w:r>
              <w:rPr>
                <w:rStyle w:val="IndexLink"/>
                <w:rtl w:val="true"/>
              </w:rPr>
              <w:tab/>
            </w:r>
            <w:r>
              <w:rPr>
                <w:rStyle w:val="IndexLink"/>
              </w:rPr>
              <w:t>194</w:t>
            </w:r>
          </w:hyperlink>
        </w:p>
        <w:p>
          <w:pPr>
            <w:pStyle w:val="Contents4"/>
            <w:tabs>
              <w:tab w:val="clear" w:pos="8176"/>
              <w:tab w:val="right" w:pos="9026" w:leader="dot"/>
            </w:tabs>
            <w:rPr/>
          </w:pPr>
          <w:hyperlink w:anchor="__RefHeading___Toc681916_774463916">
            <w:r>
              <w:rPr>
                <w:webHidden/>
                <w:rStyle w:val="IndexLink"/>
                <w:rtl w:val="true"/>
              </w:rPr>
              <w:t>خلاصة البحث</w:t>
            </w:r>
            <w:r>
              <w:rPr>
                <w:rStyle w:val="IndexLink"/>
                <w:rtl w:val="true"/>
              </w:rPr>
              <w:tab/>
            </w:r>
            <w:r>
              <w:rPr>
                <w:rStyle w:val="IndexLink"/>
              </w:rPr>
              <w:t>195</w:t>
            </w:r>
          </w:hyperlink>
        </w:p>
        <w:p>
          <w:pPr>
            <w:pStyle w:val="Contents3"/>
            <w:tabs>
              <w:tab w:val="clear" w:pos="8459"/>
              <w:tab w:val="right" w:pos="9026" w:leader="dot"/>
            </w:tabs>
            <w:rPr/>
          </w:pPr>
          <w:hyperlink w:anchor="__RefHeading___Toc681918_774463916">
            <w:r>
              <w:rPr>
                <w:webHidden/>
                <w:rStyle w:val="IndexLink"/>
                <w:rtl w:val="true"/>
              </w:rPr>
              <w:t>الدرس الرابع</w:t>
            </w:r>
            <w:r>
              <w:rPr>
                <w:rStyle w:val="IndexLink"/>
                <w:rtl w:val="true"/>
              </w:rPr>
              <w:t>-</w:t>
            </w:r>
            <w:r>
              <w:rPr>
                <w:rStyle w:val="IndexLink"/>
                <w:rtl w:val="true"/>
              </w:rPr>
              <w:t>الإمام الثانی عشر علیه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681920_774463916">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681922_774463916">
            <w:r>
              <w:rPr>
                <w:webHidden/>
                <w:rStyle w:val="IndexLink"/>
                <w:rtl w:val="true"/>
              </w:rPr>
              <w:t>البشارات بظهوره</w:t>
            </w:r>
            <w:r>
              <w:rPr>
                <w:rStyle w:val="IndexLink"/>
                <w:rtl w:val="true"/>
              </w:rPr>
              <w:t>(</w:t>
            </w:r>
            <w:r>
              <w:rPr>
                <w:rStyle w:val="IndexLink"/>
                <w:rtl w:val="true"/>
              </w:rPr>
              <w:t>عج</w:t>
            </w:r>
            <w:r>
              <w:rPr>
                <w:rStyle w:val="IndexLink"/>
                <w:rtl w:val="true"/>
              </w:rPr>
              <w:t xml:space="preserve">) </w:t>
            </w:r>
            <w:r>
              <w:rPr>
                <w:rStyle w:val="IndexLink"/>
                <w:rtl w:val="true"/>
              </w:rPr>
              <w:t>فی الأحادیث النبویة</w:t>
            </w:r>
            <w:r>
              <w:rPr>
                <w:rStyle w:val="IndexLink"/>
                <w:rtl w:val="true"/>
              </w:rPr>
              <w:tab/>
            </w:r>
            <w:r>
              <w:rPr>
                <w:rStyle w:val="IndexLink"/>
              </w:rPr>
              <w:t>198</w:t>
            </w:r>
          </w:hyperlink>
        </w:p>
        <w:p>
          <w:pPr>
            <w:pStyle w:val="Contents4"/>
            <w:tabs>
              <w:tab w:val="clear" w:pos="8176"/>
              <w:tab w:val="right" w:pos="9026" w:leader="dot"/>
            </w:tabs>
            <w:rPr/>
          </w:pPr>
          <w:hyperlink w:anchor="__RefHeading___Toc681924_774463916">
            <w:r>
              <w:rPr>
                <w:webHidden/>
                <w:rStyle w:val="IndexLink"/>
                <w:rtl w:val="true"/>
              </w:rPr>
              <w:t>الإمام المهدی عند أهل السنّة</w:t>
            </w:r>
            <w:r>
              <w:rPr>
                <w:rStyle w:val="IndexLink"/>
                <w:rtl w:val="true"/>
              </w:rPr>
              <w:tab/>
            </w:r>
            <w:r>
              <w:rPr>
                <w:rStyle w:val="IndexLink"/>
              </w:rPr>
              <w:t>199</w:t>
            </w:r>
          </w:hyperlink>
        </w:p>
        <w:p>
          <w:pPr>
            <w:pStyle w:val="Contents4"/>
            <w:tabs>
              <w:tab w:val="clear" w:pos="8176"/>
              <w:tab w:val="right" w:pos="9026" w:leader="dot"/>
            </w:tabs>
            <w:rPr/>
          </w:pPr>
          <w:hyperlink w:anchor="__RefHeading___Toc681926_774463916">
            <w:r>
              <w:rPr>
                <w:webHidden/>
                <w:rStyle w:val="IndexLink"/>
                <w:rtl w:val="true"/>
              </w:rPr>
              <w:t>سرّ غیبة الإمام المهدی</w:t>
            </w:r>
            <w:r>
              <w:rPr>
                <w:rStyle w:val="IndexLink"/>
                <w:rtl w:val="true"/>
              </w:rPr>
              <w:t>(</w:t>
            </w:r>
            <w:r>
              <w:rPr>
                <w:rStyle w:val="IndexLink"/>
                <w:rtl w:val="true"/>
              </w:rPr>
              <w:t>عج</w:t>
            </w:r>
            <w:r>
              <w:rPr>
                <w:rStyle w:val="IndexLink"/>
                <w:rtl w:val="true"/>
              </w:rPr>
              <w:t>)</w:t>
              <w:tab/>
            </w:r>
            <w:r>
              <w:rPr>
                <w:rStyle w:val="IndexLink"/>
              </w:rPr>
              <w:t>200</w:t>
            </w:r>
          </w:hyperlink>
        </w:p>
        <w:p>
          <w:pPr>
            <w:pStyle w:val="Contents4"/>
            <w:tabs>
              <w:tab w:val="clear" w:pos="8176"/>
              <w:tab w:val="right" w:pos="9026" w:leader="dot"/>
            </w:tabs>
            <w:rPr/>
          </w:pPr>
          <w:hyperlink w:anchor="__RefHeading___Toc681928_774463916">
            <w:r>
              <w:rPr>
                <w:webHidden/>
                <w:rStyle w:val="IndexLink"/>
                <w:rtl w:val="true"/>
              </w:rPr>
              <w:t>فوائد وجود الإمام فی عصر الغیبة</w:t>
            </w:r>
            <w:r>
              <w:rPr>
                <w:rStyle w:val="IndexLink"/>
                <w:rtl w:val="true"/>
              </w:rPr>
              <w:tab/>
            </w:r>
            <w:r>
              <w:rPr>
                <w:rStyle w:val="IndexLink"/>
              </w:rPr>
              <w:t>202</w:t>
            </w:r>
          </w:hyperlink>
        </w:p>
        <w:p>
          <w:pPr>
            <w:pStyle w:val="Contents4"/>
            <w:tabs>
              <w:tab w:val="clear" w:pos="8176"/>
              <w:tab w:val="right" w:pos="9026" w:leader="dot"/>
            </w:tabs>
            <w:rPr/>
          </w:pPr>
          <w:hyperlink w:anchor="__RefHeading___Toc681930_774463916">
            <w:r>
              <w:rPr>
                <w:webHidden/>
                <w:rStyle w:val="IndexLink"/>
                <w:rtl w:val="true"/>
              </w:rPr>
              <w:t>خلاصة البحث</w:t>
            </w:r>
            <w:r>
              <w:rPr>
                <w:rStyle w:val="IndexLink"/>
                <w:rtl w:val="true"/>
              </w:rPr>
              <w:tab/>
            </w:r>
            <w:r>
              <w:rPr>
                <w:rStyle w:val="IndexLink"/>
              </w:rPr>
              <w:t>204</w:t>
            </w:r>
          </w:hyperlink>
        </w:p>
        <w:p>
          <w:pPr>
            <w:pStyle w:val="Contents2"/>
            <w:tabs>
              <w:tab w:val="clear" w:pos="8743"/>
              <w:tab w:val="right" w:pos="9026" w:leader="dot"/>
            </w:tabs>
            <w:rPr/>
          </w:pPr>
          <w:hyperlink w:anchor="__RefHeading___Toc681932_774463916">
            <w:r>
              <w:rPr>
                <w:webHidden/>
                <w:rStyle w:val="IndexLink"/>
                <w:rtl w:val="true"/>
              </w:rPr>
              <w:t>الفصل الخامس</w:t>
            </w:r>
            <w:r>
              <w:rPr>
                <w:rStyle w:val="IndexLink"/>
                <w:rtl w:val="true"/>
              </w:rPr>
              <w:t>-</w:t>
            </w:r>
            <w:r>
              <w:rPr>
                <w:rStyle w:val="IndexLink"/>
                <w:rtl w:val="true"/>
              </w:rPr>
              <w:t>مباحث المعاد</w:t>
            </w:r>
            <w:r>
              <w:rPr>
                <w:rStyle w:val="IndexLink"/>
                <w:rtl w:val="true"/>
              </w:rPr>
              <w:tab/>
            </w:r>
            <w:r>
              <w:rPr>
                <w:rStyle w:val="IndexLink"/>
              </w:rPr>
              <w:t>205</w:t>
            </w:r>
          </w:hyperlink>
        </w:p>
        <w:p>
          <w:pPr>
            <w:pStyle w:val="Contents3"/>
            <w:tabs>
              <w:tab w:val="clear" w:pos="8459"/>
              <w:tab w:val="right" w:pos="9026" w:leader="dot"/>
            </w:tabs>
            <w:rPr/>
          </w:pPr>
          <w:hyperlink w:anchor="__RefHeading___Toc681934_774463916">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681936_774463916">
            <w:r>
              <w:rPr>
                <w:webHidden/>
                <w:rStyle w:val="IndexLink"/>
                <w:rtl w:val="true"/>
              </w:rPr>
              <w:t>الدرس الأوّل</w:t>
            </w:r>
            <w:r>
              <w:rPr>
                <w:rStyle w:val="IndexLink"/>
                <w:rtl w:val="true"/>
              </w:rPr>
              <w:t>-</w:t>
            </w:r>
            <w:r>
              <w:rPr>
                <w:rStyle w:val="IndexLink"/>
                <w:rtl w:val="true"/>
              </w:rPr>
              <w:t>المعاد ومکانته فی الفکر الإسلامی</w:t>
            </w:r>
            <w:r>
              <w:rPr>
                <w:rStyle w:val="IndexLink"/>
                <w:rtl w:val="true"/>
              </w:rPr>
              <w:tab/>
            </w:r>
            <w:r>
              <w:rPr>
                <w:rStyle w:val="IndexLink"/>
              </w:rPr>
              <w:t>206</w:t>
            </w:r>
          </w:hyperlink>
        </w:p>
        <w:p>
          <w:pPr>
            <w:pStyle w:val="Contents4"/>
            <w:tabs>
              <w:tab w:val="clear" w:pos="8176"/>
              <w:tab w:val="right" w:pos="9026" w:leader="dot"/>
            </w:tabs>
            <w:rPr/>
          </w:pPr>
          <w:hyperlink w:anchor="__RefHeading___Toc681938_774463916">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681940_774463916">
            <w:r>
              <w:rPr>
                <w:webHidden/>
                <w:rStyle w:val="IndexLink"/>
                <w:rtl w:val="true"/>
              </w:rPr>
              <w:t>الإیمان بالمعاد ردیف الإیمان بالله</w:t>
            </w:r>
            <w:r>
              <w:rPr>
                <w:rStyle w:val="IndexLink"/>
                <w:rtl w:val="true"/>
              </w:rPr>
              <w:tab/>
            </w:r>
            <w:r>
              <w:rPr>
                <w:rStyle w:val="IndexLink"/>
              </w:rPr>
              <w:t>206</w:t>
            </w:r>
          </w:hyperlink>
        </w:p>
        <w:p>
          <w:pPr>
            <w:pStyle w:val="Contents3"/>
            <w:tabs>
              <w:tab w:val="clear" w:pos="8459"/>
              <w:tab w:val="right" w:pos="9026" w:leader="dot"/>
            </w:tabs>
            <w:rPr/>
          </w:pPr>
          <w:hyperlink w:anchor="__RefHeading___Toc681942_774463916">
            <w:r>
              <w:rPr>
                <w:webHidden/>
                <w:rStyle w:val="IndexLink"/>
                <w:rtl w:val="true"/>
              </w:rPr>
              <w:t>الدرس الثانی</w:t>
            </w:r>
            <w:r>
              <w:rPr>
                <w:rStyle w:val="IndexLink"/>
                <w:rtl w:val="true"/>
              </w:rPr>
              <w:t>-</w:t>
            </w:r>
            <w:r>
              <w:rPr>
                <w:rStyle w:val="IndexLink"/>
                <w:rtl w:val="true"/>
              </w:rPr>
              <w:t>ضرورة المعاد</w:t>
            </w:r>
            <w:r>
              <w:rPr>
                <w:rStyle w:val="IndexLink"/>
                <w:rtl w:val="true"/>
              </w:rPr>
              <w:tab/>
            </w:r>
            <w:r>
              <w:rPr>
                <w:rStyle w:val="IndexLink"/>
              </w:rPr>
              <w:t>208</w:t>
            </w:r>
          </w:hyperlink>
        </w:p>
        <w:p>
          <w:pPr>
            <w:pStyle w:val="Contents4"/>
            <w:tabs>
              <w:tab w:val="clear" w:pos="8176"/>
              <w:tab w:val="right" w:pos="9026" w:leader="dot"/>
            </w:tabs>
            <w:rPr/>
          </w:pPr>
          <w:hyperlink w:anchor="__RefHeading___Toc681944_774463916">
            <w:r>
              <w:rPr>
                <w:webHidden/>
                <w:rStyle w:val="IndexLink"/>
                <w:rtl w:val="true"/>
              </w:rPr>
              <w:t>أدلّة ضرورة المعاد</w:t>
            </w:r>
            <w:r>
              <w:rPr>
                <w:rStyle w:val="IndexLink"/>
                <w:rtl w:val="true"/>
              </w:rPr>
              <w:tab/>
            </w:r>
            <w:r>
              <w:rPr>
                <w:rStyle w:val="IndexLink"/>
              </w:rPr>
              <w:t>208</w:t>
            </w:r>
          </w:hyperlink>
        </w:p>
        <w:p>
          <w:pPr>
            <w:pStyle w:val="Contents5"/>
            <w:tabs>
              <w:tab w:val="clear" w:pos="7892"/>
              <w:tab w:val="right" w:pos="9026" w:leader="dot"/>
            </w:tabs>
            <w:rPr/>
          </w:pPr>
          <w:hyperlink w:anchor="__RefHeading___Toc681946_774463916">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681948_774463916">
            <w:r>
              <w:rPr>
                <w:webHidden/>
                <w:rStyle w:val="IndexLink"/>
              </w:rPr>
              <w:t>1</w:t>
            </w:r>
            <w:r>
              <w:rPr>
                <w:rStyle w:val="IndexLink"/>
                <w:rtl w:val="true"/>
              </w:rPr>
              <w:t xml:space="preserve">- </w:t>
            </w:r>
            <w:r>
              <w:rPr>
                <w:rStyle w:val="IndexLink"/>
                <w:rtl w:val="true"/>
              </w:rPr>
              <w:t>صیانة الخلقة من العبث</w:t>
            </w:r>
            <w:r>
              <w:rPr>
                <w:rStyle w:val="IndexLink"/>
                <w:rtl w:val="true"/>
              </w:rPr>
              <w:tab/>
            </w:r>
            <w:r>
              <w:rPr>
                <w:rStyle w:val="IndexLink"/>
              </w:rPr>
              <w:t>208</w:t>
            </w:r>
          </w:hyperlink>
        </w:p>
        <w:p>
          <w:pPr>
            <w:pStyle w:val="Contents5"/>
            <w:tabs>
              <w:tab w:val="clear" w:pos="7892"/>
              <w:tab w:val="right" w:pos="9026" w:leader="dot"/>
            </w:tabs>
            <w:rPr/>
          </w:pPr>
          <w:hyperlink w:anchor="__RefHeading___Toc681950_774463916">
            <w:r>
              <w:rPr>
                <w:webHidden/>
                <w:rStyle w:val="IndexLink"/>
              </w:rPr>
              <w:t>2</w:t>
            </w:r>
            <w:r>
              <w:rPr>
                <w:rStyle w:val="IndexLink"/>
                <w:rtl w:val="true"/>
              </w:rPr>
              <w:t xml:space="preserve">- </w:t>
            </w:r>
            <w:r>
              <w:rPr>
                <w:rStyle w:val="IndexLink"/>
                <w:rtl w:val="true"/>
              </w:rPr>
              <w:t>المعاد مقتضی العدل الإلهی</w:t>
            </w:r>
            <w:r>
              <w:rPr>
                <w:rStyle w:val="IndexLink"/>
                <w:rtl w:val="true"/>
              </w:rPr>
              <w:tab/>
            </w:r>
            <w:r>
              <w:rPr>
                <w:rStyle w:val="IndexLink"/>
              </w:rPr>
              <w:t>208</w:t>
            </w:r>
          </w:hyperlink>
        </w:p>
        <w:p>
          <w:pPr>
            <w:pStyle w:val="Contents5"/>
            <w:tabs>
              <w:tab w:val="clear" w:pos="7892"/>
              <w:tab w:val="right" w:pos="9026" w:leader="dot"/>
            </w:tabs>
            <w:rPr/>
          </w:pPr>
          <w:hyperlink w:anchor="__RefHeading___Toc681952_774463916">
            <w:r>
              <w:rPr>
                <w:webHidden/>
                <w:rStyle w:val="IndexLink"/>
              </w:rPr>
              <w:t>3</w:t>
            </w:r>
            <w:r>
              <w:rPr>
                <w:rStyle w:val="IndexLink"/>
                <w:rtl w:val="true"/>
              </w:rPr>
              <w:t xml:space="preserve">- </w:t>
            </w:r>
            <w:r>
              <w:rPr>
                <w:rStyle w:val="IndexLink"/>
                <w:rtl w:val="true"/>
              </w:rPr>
              <w:t>المعاد مقتضی الرحمة الإلهیة</w:t>
            </w:r>
            <w:r>
              <w:rPr>
                <w:rStyle w:val="IndexLink"/>
                <w:rtl w:val="true"/>
              </w:rPr>
              <w:tab/>
            </w:r>
            <w:r>
              <w:rPr>
                <w:rStyle w:val="IndexLink"/>
              </w:rPr>
              <w:t>209</w:t>
            </w:r>
          </w:hyperlink>
        </w:p>
        <w:p>
          <w:pPr>
            <w:pStyle w:val="Contents4"/>
            <w:tabs>
              <w:tab w:val="clear" w:pos="8176"/>
              <w:tab w:val="right" w:pos="9026" w:leader="dot"/>
            </w:tabs>
            <w:rPr/>
          </w:pPr>
          <w:hyperlink w:anchor="__RefHeading___Toc681954_774463916">
            <w:r>
              <w:rPr>
                <w:webHidden/>
                <w:rStyle w:val="IndexLink"/>
                <w:rtl w:val="true"/>
              </w:rPr>
              <w:t>أهداف وشبهات منکری المعاد</w:t>
            </w:r>
            <w:r>
              <w:rPr>
                <w:rStyle w:val="IndexLink"/>
                <w:rtl w:val="true"/>
              </w:rPr>
              <w:tab/>
            </w:r>
            <w:r>
              <w:rPr>
                <w:rStyle w:val="IndexLink"/>
              </w:rPr>
              <w:t>209</w:t>
            </w:r>
          </w:hyperlink>
        </w:p>
        <w:p>
          <w:pPr>
            <w:pStyle w:val="Contents4"/>
            <w:tabs>
              <w:tab w:val="clear" w:pos="8176"/>
              <w:tab w:val="right" w:pos="9026" w:leader="dot"/>
            </w:tabs>
            <w:rPr/>
          </w:pPr>
          <w:hyperlink w:anchor="__RefHeading___Toc681956_774463916">
            <w:r>
              <w:rPr>
                <w:webHidden/>
                <w:rStyle w:val="IndexLink"/>
                <w:rtl w:val="true"/>
              </w:rPr>
              <w:t>خلاصة البحث</w:t>
            </w:r>
            <w:r>
              <w:rPr>
                <w:rStyle w:val="IndexLink"/>
                <w:rtl w:val="true"/>
              </w:rPr>
              <w:tab/>
            </w:r>
            <w:r>
              <w:rPr>
                <w:rStyle w:val="IndexLink"/>
              </w:rPr>
              <w:t>211</w:t>
            </w:r>
          </w:hyperlink>
        </w:p>
        <w:p>
          <w:pPr>
            <w:pStyle w:val="Contents3"/>
            <w:tabs>
              <w:tab w:val="clear" w:pos="8459"/>
              <w:tab w:val="right" w:pos="9026" w:leader="dot"/>
            </w:tabs>
            <w:rPr/>
          </w:pPr>
          <w:hyperlink w:anchor="__RefHeading___Toc681958_774463916">
            <w:r>
              <w:rPr>
                <w:webHidden/>
                <w:rStyle w:val="IndexLink"/>
                <w:rtl w:val="true"/>
              </w:rPr>
              <w:t>الدرس الثالث</w:t>
            </w:r>
            <w:r>
              <w:rPr>
                <w:rStyle w:val="IndexLink"/>
                <w:rtl w:val="true"/>
              </w:rPr>
              <w:t>-</w:t>
            </w:r>
            <w:r>
              <w:rPr>
                <w:rStyle w:val="IndexLink"/>
                <w:rtl w:val="true"/>
              </w:rPr>
              <w:t>حقیقة الموت</w:t>
            </w:r>
            <w:r>
              <w:rPr>
                <w:rStyle w:val="IndexLink"/>
                <w:rtl w:val="true"/>
              </w:rPr>
              <w:tab/>
            </w:r>
            <w:r>
              <w:rPr>
                <w:rStyle w:val="IndexLink"/>
              </w:rPr>
              <w:t>213</w:t>
            </w:r>
          </w:hyperlink>
        </w:p>
        <w:p>
          <w:pPr>
            <w:pStyle w:val="Contents4"/>
            <w:tabs>
              <w:tab w:val="clear" w:pos="8176"/>
              <w:tab w:val="right" w:pos="9026" w:leader="dot"/>
            </w:tabs>
            <w:rPr/>
          </w:pPr>
          <w:hyperlink w:anchor="__RefHeading___Toc681960_774463916">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681962_774463916">
            <w:r>
              <w:rPr>
                <w:webHidden/>
                <w:rStyle w:val="IndexLink"/>
                <w:rtl w:val="true"/>
              </w:rPr>
              <w:t>العلاقة بین الموت والنوم</w:t>
            </w:r>
            <w:r>
              <w:rPr>
                <w:rStyle w:val="IndexLink"/>
                <w:rtl w:val="true"/>
              </w:rPr>
              <w:tab/>
            </w:r>
            <w:r>
              <w:rPr>
                <w:rStyle w:val="IndexLink"/>
              </w:rPr>
              <w:t>214</w:t>
            </w:r>
          </w:hyperlink>
        </w:p>
        <w:p>
          <w:pPr>
            <w:pStyle w:val="Contents4"/>
            <w:tabs>
              <w:tab w:val="clear" w:pos="8176"/>
              <w:tab w:val="right" w:pos="9026" w:leader="dot"/>
            </w:tabs>
            <w:rPr/>
          </w:pPr>
          <w:hyperlink w:anchor="__RefHeading___Toc681964_774463916">
            <w:r>
              <w:rPr>
                <w:webHidden/>
                <w:rStyle w:val="IndexLink"/>
                <w:rtl w:val="true"/>
              </w:rPr>
              <w:t>خلاصة البحث</w:t>
            </w:r>
            <w:r>
              <w:rPr>
                <w:rStyle w:val="IndexLink"/>
                <w:rtl w:val="true"/>
              </w:rPr>
              <w:tab/>
            </w:r>
            <w:r>
              <w:rPr>
                <w:rStyle w:val="IndexLink"/>
              </w:rPr>
              <w:t>215</w:t>
            </w:r>
          </w:hyperlink>
        </w:p>
        <w:p>
          <w:pPr>
            <w:pStyle w:val="Contents3"/>
            <w:tabs>
              <w:tab w:val="clear" w:pos="8459"/>
              <w:tab w:val="right" w:pos="9026" w:leader="dot"/>
            </w:tabs>
            <w:rPr/>
          </w:pPr>
          <w:hyperlink w:anchor="__RefHeading___Toc681966_774463916">
            <w:r>
              <w:rPr>
                <w:webHidden/>
                <w:rStyle w:val="IndexLink"/>
                <w:rtl w:val="true"/>
              </w:rPr>
              <w:t>الدرس الرابع</w:t>
            </w:r>
            <w:r>
              <w:rPr>
                <w:rStyle w:val="IndexLink"/>
                <w:rtl w:val="true"/>
              </w:rPr>
              <w:t>-</w:t>
            </w:r>
            <w:r>
              <w:rPr>
                <w:rStyle w:val="IndexLink"/>
                <w:rtl w:val="true"/>
              </w:rPr>
              <w:t>البرزخ</w:t>
            </w:r>
            <w:r>
              <w:rPr>
                <w:rStyle w:val="IndexLink"/>
                <w:rtl w:val="true"/>
              </w:rPr>
              <w:tab/>
            </w:r>
            <w:r>
              <w:rPr>
                <w:rStyle w:val="IndexLink"/>
              </w:rPr>
              <w:t>217</w:t>
            </w:r>
          </w:hyperlink>
        </w:p>
        <w:p>
          <w:pPr>
            <w:pStyle w:val="Contents4"/>
            <w:tabs>
              <w:tab w:val="clear" w:pos="8176"/>
              <w:tab w:val="right" w:pos="9026" w:leader="dot"/>
            </w:tabs>
            <w:rPr/>
          </w:pPr>
          <w:hyperlink w:anchor="__RefHeading___Toc681968_774463916">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681970_774463916">
            <w:r>
              <w:rPr>
                <w:webHidden/>
                <w:rStyle w:val="IndexLink"/>
                <w:rtl w:val="true"/>
              </w:rPr>
              <w:t>البرزخ فی الروایات</w:t>
            </w:r>
            <w:r>
              <w:rPr>
                <w:rStyle w:val="IndexLink"/>
                <w:rtl w:val="true"/>
              </w:rPr>
              <w:tab/>
            </w:r>
            <w:r>
              <w:rPr>
                <w:rStyle w:val="IndexLink"/>
              </w:rPr>
              <w:t>220</w:t>
            </w:r>
          </w:hyperlink>
        </w:p>
        <w:p>
          <w:pPr>
            <w:pStyle w:val="Contents4"/>
            <w:tabs>
              <w:tab w:val="clear" w:pos="8176"/>
              <w:tab w:val="right" w:pos="9026" w:leader="dot"/>
            </w:tabs>
            <w:rPr/>
          </w:pPr>
          <w:hyperlink w:anchor="__RefHeading___Toc681972_774463916">
            <w:r>
              <w:rPr>
                <w:webHidden/>
                <w:rStyle w:val="IndexLink"/>
                <w:rtl w:val="true"/>
              </w:rPr>
              <w:t>السؤال والحساب بعد الموت</w:t>
            </w:r>
            <w:r>
              <w:rPr>
                <w:rStyle w:val="IndexLink"/>
                <w:rtl w:val="true"/>
              </w:rPr>
              <w:tab/>
            </w:r>
            <w:r>
              <w:rPr>
                <w:rStyle w:val="IndexLink"/>
              </w:rPr>
              <w:t>221</w:t>
            </w:r>
          </w:hyperlink>
        </w:p>
        <w:p>
          <w:pPr>
            <w:pStyle w:val="Contents4"/>
            <w:tabs>
              <w:tab w:val="clear" w:pos="8176"/>
              <w:tab w:val="right" w:pos="9026" w:leader="dot"/>
            </w:tabs>
            <w:rPr/>
          </w:pPr>
          <w:hyperlink w:anchor="__RefHeading___Toc681974_774463916">
            <w:r>
              <w:rPr>
                <w:webHidden/>
                <w:rStyle w:val="IndexLink"/>
                <w:rtl w:val="true"/>
              </w:rPr>
              <w:t>المیت یزور أهله</w:t>
            </w:r>
            <w:r>
              <w:rPr>
                <w:rStyle w:val="IndexLink"/>
                <w:rtl w:val="true"/>
              </w:rPr>
              <w:tab/>
            </w:r>
            <w:r>
              <w:rPr>
                <w:rStyle w:val="IndexLink"/>
              </w:rPr>
              <w:t>222</w:t>
            </w:r>
          </w:hyperlink>
        </w:p>
        <w:p>
          <w:pPr>
            <w:pStyle w:val="Contents4"/>
            <w:tabs>
              <w:tab w:val="clear" w:pos="8176"/>
              <w:tab w:val="right" w:pos="9026" w:leader="dot"/>
            </w:tabs>
            <w:rPr/>
          </w:pPr>
          <w:hyperlink w:anchor="__RefHeading___Toc681976_774463916">
            <w:r>
              <w:rPr>
                <w:webHidden/>
                <w:rStyle w:val="IndexLink"/>
                <w:rtl w:val="true"/>
              </w:rPr>
              <w:t>خلاصة البحث</w:t>
            </w:r>
            <w:r>
              <w:rPr>
                <w:rStyle w:val="IndexLink"/>
                <w:rtl w:val="true"/>
              </w:rPr>
              <w:tab/>
            </w:r>
            <w:r>
              <w:rPr>
                <w:rStyle w:val="IndexLink"/>
              </w:rPr>
              <w:t>223</w:t>
            </w:r>
          </w:hyperlink>
        </w:p>
        <w:p>
          <w:pPr>
            <w:pStyle w:val="Contents3"/>
            <w:tabs>
              <w:tab w:val="clear" w:pos="8459"/>
              <w:tab w:val="right" w:pos="9026" w:leader="dot"/>
            </w:tabs>
            <w:rPr/>
          </w:pPr>
          <w:hyperlink w:anchor="__RefHeading___Toc681978_774463916">
            <w:r>
              <w:rPr>
                <w:webHidden/>
                <w:rStyle w:val="IndexLink"/>
                <w:rtl w:val="true"/>
              </w:rPr>
              <w:t>الدرس الخامس</w:t>
            </w:r>
            <w:r>
              <w:rPr>
                <w:rStyle w:val="IndexLink"/>
                <w:rtl w:val="true"/>
              </w:rPr>
              <w:t>-</w:t>
            </w:r>
            <w:r>
              <w:rPr>
                <w:rStyle w:val="IndexLink"/>
                <w:rtl w:val="true"/>
              </w:rPr>
              <w:t>القیامة فی القرآن الکریم</w:t>
            </w:r>
            <w:r>
              <w:rPr>
                <w:rStyle w:val="IndexLink"/>
                <w:rtl w:val="true"/>
              </w:rPr>
              <w:tab/>
            </w:r>
            <w:r>
              <w:rPr>
                <w:rStyle w:val="IndexLink"/>
              </w:rPr>
              <w:t>224</w:t>
            </w:r>
          </w:hyperlink>
        </w:p>
        <w:p>
          <w:pPr>
            <w:pStyle w:val="Contents4"/>
            <w:tabs>
              <w:tab w:val="clear" w:pos="8176"/>
              <w:tab w:val="right" w:pos="9026" w:leader="dot"/>
            </w:tabs>
            <w:rPr/>
          </w:pPr>
          <w:hyperlink w:anchor="__RefHeading___Toc681980_774463916">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681982_774463916">
            <w:r>
              <w:rPr>
                <w:webHidden/>
                <w:rStyle w:val="IndexLink"/>
                <w:rtl w:val="true"/>
              </w:rPr>
              <w:t>تزلزل الأرض، الجبال، البحار</w:t>
            </w:r>
            <w:r>
              <w:rPr>
                <w:rStyle w:val="IndexLink"/>
                <w:rtl w:val="true"/>
              </w:rPr>
              <w:tab/>
            </w:r>
            <w:r>
              <w:rPr>
                <w:rStyle w:val="IndexLink"/>
              </w:rPr>
              <w:t>224</w:t>
            </w:r>
          </w:hyperlink>
        </w:p>
        <w:p>
          <w:pPr>
            <w:pStyle w:val="Contents4"/>
            <w:tabs>
              <w:tab w:val="clear" w:pos="8176"/>
              <w:tab w:val="right" w:pos="9026" w:leader="dot"/>
            </w:tabs>
            <w:rPr/>
          </w:pPr>
          <w:hyperlink w:anchor="__RefHeading___Toc681984_774463916">
            <w:r>
              <w:rPr>
                <w:webHidden/>
                <w:rStyle w:val="IndexLink"/>
                <w:rtl w:val="true"/>
              </w:rPr>
              <w:t>انقلاب السماء والکواکب</w:t>
            </w:r>
            <w:r>
              <w:rPr>
                <w:rStyle w:val="IndexLink"/>
                <w:rtl w:val="true"/>
              </w:rPr>
              <w:tab/>
            </w:r>
            <w:r>
              <w:rPr>
                <w:rStyle w:val="IndexLink"/>
              </w:rPr>
              <w:t>225</w:t>
            </w:r>
          </w:hyperlink>
        </w:p>
        <w:p>
          <w:pPr>
            <w:pStyle w:val="Contents4"/>
            <w:tabs>
              <w:tab w:val="clear" w:pos="8176"/>
              <w:tab w:val="right" w:pos="9026" w:leader="dot"/>
            </w:tabs>
            <w:rPr/>
          </w:pPr>
          <w:hyperlink w:anchor="__RefHeading___Toc681986_774463916">
            <w:r>
              <w:rPr>
                <w:webHidden/>
                <w:rStyle w:val="IndexLink"/>
                <w:rtl w:val="true"/>
              </w:rPr>
              <w:t>النفخة الأولی فی الصور</w:t>
            </w:r>
            <w:r>
              <w:rPr>
                <w:rStyle w:val="IndexLink"/>
                <w:rtl w:val="true"/>
              </w:rPr>
              <w:tab/>
            </w:r>
            <w:r>
              <w:rPr>
                <w:rStyle w:val="IndexLink"/>
              </w:rPr>
              <w:t>226</w:t>
            </w:r>
          </w:hyperlink>
        </w:p>
        <w:p>
          <w:pPr>
            <w:pStyle w:val="Contents4"/>
            <w:tabs>
              <w:tab w:val="clear" w:pos="8176"/>
              <w:tab w:val="right" w:pos="9026" w:leader="dot"/>
            </w:tabs>
            <w:rPr/>
          </w:pPr>
          <w:hyperlink w:anchor="__RefHeading___Toc681988_774463916">
            <w:r>
              <w:rPr>
                <w:webHidden/>
                <w:rStyle w:val="IndexLink"/>
                <w:rtl w:val="true"/>
              </w:rPr>
              <w:t>النفخة الثانیة فی الصور</w:t>
            </w:r>
            <w:r>
              <w:rPr>
                <w:rStyle w:val="IndexLink"/>
                <w:rtl w:val="true"/>
              </w:rPr>
              <w:tab/>
            </w:r>
            <w:r>
              <w:rPr>
                <w:rStyle w:val="IndexLink"/>
              </w:rPr>
              <w:t>226</w:t>
            </w:r>
          </w:hyperlink>
        </w:p>
        <w:p>
          <w:pPr>
            <w:pStyle w:val="Contents4"/>
            <w:tabs>
              <w:tab w:val="clear" w:pos="8176"/>
              <w:tab w:val="right" w:pos="9026" w:leader="dot"/>
            </w:tabs>
            <w:rPr/>
          </w:pPr>
          <w:hyperlink w:anchor="__RefHeading___Toc681990_774463916">
            <w:r>
              <w:rPr>
                <w:webHidden/>
                <w:rStyle w:val="IndexLink"/>
                <w:rtl w:val="true"/>
              </w:rPr>
              <w:t>ظهور حاکمیة الله وانقطاع الأسباب والأنساب</w:t>
            </w:r>
            <w:r>
              <w:rPr>
                <w:rStyle w:val="IndexLink"/>
                <w:rtl w:val="true"/>
              </w:rPr>
              <w:tab/>
            </w:r>
            <w:r>
              <w:rPr>
                <w:rStyle w:val="IndexLink"/>
              </w:rPr>
              <w:t>227</w:t>
            </w:r>
          </w:hyperlink>
        </w:p>
        <w:p>
          <w:pPr>
            <w:pStyle w:val="Contents4"/>
            <w:tabs>
              <w:tab w:val="clear" w:pos="8176"/>
              <w:tab w:val="right" w:pos="9026" w:leader="dot"/>
            </w:tabs>
            <w:rPr/>
          </w:pPr>
          <w:hyperlink w:anchor="__RefHeading___Toc681992_774463916">
            <w:r>
              <w:rPr>
                <w:webHidden/>
                <w:rStyle w:val="IndexLink"/>
                <w:rtl w:val="true"/>
              </w:rPr>
              <w:t>محکمة العدل الإلهی</w:t>
            </w:r>
            <w:r>
              <w:rPr>
                <w:rStyle w:val="IndexLink"/>
                <w:rtl w:val="true"/>
              </w:rPr>
              <w:tab/>
            </w:r>
            <w:r>
              <w:rPr>
                <w:rStyle w:val="IndexLink"/>
              </w:rPr>
              <w:t>228</w:t>
            </w:r>
          </w:hyperlink>
        </w:p>
        <w:p>
          <w:pPr>
            <w:pStyle w:val="Contents4"/>
            <w:tabs>
              <w:tab w:val="clear" w:pos="8176"/>
              <w:tab w:val="right" w:pos="9026" w:leader="dot"/>
            </w:tabs>
            <w:rPr/>
          </w:pPr>
          <w:hyperlink w:anchor="__RefHeading___Toc681994_774463916">
            <w:r>
              <w:rPr>
                <w:webHidden/>
                <w:rStyle w:val="IndexLink"/>
                <w:rtl w:val="true"/>
              </w:rPr>
              <w:t>یساقون أمّا إلی الجنة أوالنار</w:t>
            </w:r>
            <w:r>
              <w:rPr>
                <w:rStyle w:val="IndexLink"/>
                <w:rtl w:val="true"/>
              </w:rPr>
              <w:tab/>
            </w:r>
            <w:r>
              <w:rPr>
                <w:rStyle w:val="IndexLink"/>
              </w:rPr>
              <w:t>230</w:t>
            </w:r>
          </w:hyperlink>
        </w:p>
        <w:p>
          <w:pPr>
            <w:pStyle w:val="Contents4"/>
            <w:tabs>
              <w:tab w:val="clear" w:pos="8176"/>
              <w:tab w:val="right" w:pos="9026" w:leader="dot"/>
            </w:tabs>
            <w:rPr/>
          </w:pPr>
          <w:hyperlink w:anchor="__RefHeading___Toc681996_774463916">
            <w:r>
              <w:rPr>
                <w:webHidden/>
                <w:rStyle w:val="IndexLink"/>
                <w:rtl w:val="true"/>
              </w:rPr>
              <w:t>الجنّة</w:t>
            </w:r>
            <w:r>
              <w:rPr>
                <w:rStyle w:val="IndexLink"/>
                <w:rtl w:val="true"/>
              </w:rPr>
              <w:tab/>
            </w:r>
            <w:r>
              <w:rPr>
                <w:rStyle w:val="IndexLink"/>
              </w:rPr>
              <w:t>231</w:t>
            </w:r>
          </w:hyperlink>
        </w:p>
        <w:p>
          <w:pPr>
            <w:pStyle w:val="Contents4"/>
            <w:tabs>
              <w:tab w:val="clear" w:pos="8176"/>
              <w:tab w:val="right" w:pos="9026" w:leader="dot"/>
            </w:tabs>
            <w:rPr/>
          </w:pPr>
          <w:hyperlink w:anchor="__RefHeading___Toc681998_774463916">
            <w:r>
              <w:rPr>
                <w:webHidden/>
                <w:rStyle w:val="IndexLink"/>
                <w:rtl w:val="true"/>
              </w:rPr>
              <w:t>النار</w:t>
            </w:r>
            <w:r>
              <w:rPr>
                <w:rStyle w:val="IndexLink"/>
                <w:rtl w:val="true"/>
              </w:rPr>
              <w:tab/>
            </w:r>
            <w:r>
              <w:rPr>
                <w:rStyle w:val="IndexLink"/>
              </w:rPr>
              <w:t>233</w:t>
            </w:r>
          </w:hyperlink>
        </w:p>
        <w:p>
          <w:pPr>
            <w:pStyle w:val="Contents3"/>
            <w:tabs>
              <w:tab w:val="clear" w:pos="8459"/>
              <w:tab w:val="right" w:pos="9026" w:leader="dot"/>
            </w:tabs>
            <w:rPr/>
          </w:pPr>
          <w:hyperlink w:anchor="__RefHeading___Toc682000_774463916">
            <w:r>
              <w:rPr>
                <w:webHidden/>
                <w:rStyle w:val="IndexLink"/>
                <w:rtl w:val="true"/>
              </w:rPr>
              <w:t>الدرس السادس</w:t>
            </w:r>
            <w:r>
              <w:rPr>
                <w:rStyle w:val="IndexLink"/>
                <w:rtl w:val="true"/>
              </w:rPr>
              <w:t>-</w:t>
            </w:r>
            <w:r>
              <w:rPr>
                <w:rStyle w:val="IndexLink"/>
                <w:rtl w:val="true"/>
              </w:rPr>
              <w:t>الشفاعة</w:t>
            </w:r>
            <w:r>
              <w:rPr>
                <w:rStyle w:val="IndexLink"/>
                <w:rtl w:val="true"/>
              </w:rPr>
              <w:tab/>
            </w:r>
            <w:r>
              <w:rPr>
                <w:rStyle w:val="IndexLink"/>
              </w:rPr>
              <w:t>239</w:t>
            </w:r>
          </w:hyperlink>
        </w:p>
        <w:p>
          <w:pPr>
            <w:pStyle w:val="Contents4"/>
            <w:tabs>
              <w:tab w:val="clear" w:pos="8176"/>
              <w:tab w:val="right" w:pos="9026" w:leader="dot"/>
            </w:tabs>
            <w:rPr/>
          </w:pPr>
          <w:hyperlink w:anchor="__RefHeading___Toc682002_774463916">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682004_774463916">
            <w:r>
              <w:rPr>
                <w:webHidden/>
                <w:rStyle w:val="IndexLink"/>
                <w:rtl w:val="true"/>
              </w:rPr>
              <w:t>مفهوم الشفاعة</w:t>
            </w:r>
            <w:r>
              <w:rPr>
                <w:rStyle w:val="IndexLink"/>
                <w:rtl w:val="true"/>
              </w:rPr>
              <w:tab/>
            </w:r>
            <w:r>
              <w:rPr>
                <w:rStyle w:val="IndexLink"/>
              </w:rPr>
              <w:t>240</w:t>
            </w:r>
          </w:hyperlink>
        </w:p>
        <w:p>
          <w:pPr>
            <w:pStyle w:val="Contents4"/>
            <w:tabs>
              <w:tab w:val="clear" w:pos="8176"/>
              <w:tab w:val="right" w:pos="9026" w:leader="dot"/>
            </w:tabs>
            <w:rPr/>
          </w:pPr>
          <w:hyperlink w:anchor="__RefHeading___Toc682006_774463916">
            <w:r>
              <w:rPr>
                <w:webHidden/>
                <w:rStyle w:val="IndexLink"/>
                <w:rtl w:val="true"/>
              </w:rPr>
              <w:t>نفی الشفاعة الباطلة وإثبات الشفاعة الحقّة</w:t>
            </w:r>
            <w:r>
              <w:rPr>
                <w:rStyle w:val="IndexLink"/>
                <w:rtl w:val="true"/>
              </w:rPr>
              <w:tab/>
            </w:r>
            <w:r>
              <w:rPr>
                <w:rStyle w:val="IndexLink"/>
              </w:rPr>
              <w:t>240</w:t>
            </w:r>
          </w:hyperlink>
        </w:p>
        <w:p>
          <w:pPr>
            <w:pStyle w:val="Contents4"/>
            <w:tabs>
              <w:tab w:val="clear" w:pos="8176"/>
              <w:tab w:val="right" w:pos="9026" w:leader="dot"/>
            </w:tabs>
            <w:rPr/>
          </w:pPr>
          <w:hyperlink w:anchor="__RefHeading___Toc682008_774463916">
            <w:r>
              <w:rPr>
                <w:webHidden/>
                <w:rStyle w:val="IndexLink"/>
                <w:rtl w:val="true"/>
              </w:rPr>
              <w:t>خلاصة البحث</w:t>
            </w:r>
            <w:r>
              <w:rPr>
                <w:rStyle w:val="IndexLink"/>
                <w:rtl w:val="true"/>
              </w:rPr>
              <w:tab/>
            </w:r>
            <w:r>
              <w:rPr>
                <w:rStyle w:val="IndexLink"/>
              </w:rPr>
              <w:t>241</w:t>
            </w:r>
          </w:hyperlink>
        </w:p>
        <w:p>
          <w:pPr>
            <w:pStyle w:val="Contents2"/>
            <w:tabs>
              <w:tab w:val="clear" w:pos="8743"/>
              <w:tab w:val="right" w:pos="9026" w:leader="dot"/>
            </w:tabs>
            <w:rPr/>
          </w:pPr>
          <w:hyperlink w:anchor="__RefHeading___Toc682010_774463916">
            <w:r>
              <w:rPr>
                <w:webHidden/>
                <w:rStyle w:val="IndexLink"/>
                <w:rtl w:val="true"/>
              </w:rPr>
              <w:t>المصادر</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38_28232"/>
      <w:bookmarkStart w:id="1" w:name="pg5038_28232"/>
      <w:bookmarkEnd w:id="1"/>
    </w:p>
    <w:p>
      <w:pPr>
        <w:pStyle w:val="Heading2"/>
        <w:numPr>
          <w:ilvl w:val="1"/>
          <w:numId w:val="1"/>
        </w:numPr>
        <w:rPr/>
      </w:pPr>
      <w:bookmarkStart w:id="2" w:name="pg5038_28232"/>
      <w:bookmarkStart w:id="3" w:name="__RefHeading___Toc681508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شیروانی، علی،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درسنامه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تمهیدیه فی‌العقیده‌الاسلامیه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الشیروانی؛ تعریب خضر آتش‌فراز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للترجمه والنشر،</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المصطفی صلی‌الله علیه و آله العالمی للدراسات و التحقیق؛ </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آتش‌فراز، خضر،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۲۰۰</w:t>
      </w:r>
      <w:r>
        <w:rPr>
          <w:rFonts w:eastAsia="IRNazanin" w:cs="IRNazanin"/>
          <w:color w:val="111111"/>
          <w:sz w:val="28"/>
          <w:szCs w:val="28"/>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۳۵۲۱۶۹۴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1510_77446391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دروس تمهیدیه فی‌العقیده‌الاسلامیه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الشیروانی؛ تعریب خضر آتش‌فراز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w:t>
      </w:r>
      <w:r>
        <w:rPr>
          <w:rFonts w:eastAsia="IRNazanin" w:cs="IRNazanin"/>
          <w:color w:val="111111"/>
          <w:sz w:val="28"/>
          <w:szCs w:val="28"/>
          <w:rtl w:val="true"/>
          <w:lang w:bidi="fa-IR"/>
        </w:rPr>
        <w:t>)</w:t>
      </w:r>
      <w:bookmarkStart w:id="7" w:name="pg5038_28236"/>
    </w:p>
    <w:p>
      <w:pPr>
        <w:pStyle w:val="Heading2"/>
        <w:numPr>
          <w:ilvl w:val="1"/>
          <w:numId w:val="1"/>
        </w:numPr>
        <w:rPr/>
      </w:pPr>
      <w:bookmarkStart w:id="8" w:name="__RefHeading___Toc681512_774463916"/>
      <w:bookmarkStart w:id="9" w:name="_Toc3"/>
      <w:bookmarkEnd w:id="7"/>
      <w:bookmarkEnd w:id="8"/>
      <w:r>
        <w:rPr>
          <w:rtl w:val="true"/>
        </w:rPr>
        <w:t>مقدّمة الناشر</w:t>
      </w:r>
      <w:bookmarkEnd w:id="9"/>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محمّد وعلی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إنّ التطوّر المعرفی الذی یشهده عالمنا الیوم فی مختلف المجالات، بخاصّة بعد ثورة الاتصالات الحدیثة التی هیأت فرصاً فریدة للاطّلاع الواسع، ودفعت بعجلة الفکر والثقافة والتعلیم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 وفی المناهج التی تنسجم مع هذا التطوّر الهائل، ومع کلّ ذلک بقیت بعض المناهج الدراسیة حبیسة الماضی ومقرراته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بزغ فجر الثورة الإسلامیة المبارکة بقیادة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انبثقت ثورة علمیة وثقافیة کبری، ممّا حدا برجال العلم والفکر فی الجمهوریة الإسلامیة أن یعملوا علی صیاغة مناهج دراسیة جدیدة لمجمل العلوم الإنسانیة، الإسلامیة بشکل خاصّ، فأحدث هذا الأمر تغییراً جذریاً وأساسیاً فی الکتب الدراسیة فی الحوزات العلمیة والجامعات الأکادیمیة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w:t>
      </w:r>
    </w:p>
    <w:p>
      <w:pPr>
        <w:pStyle w:val="BookText"/>
        <w:rPr/>
      </w:pPr>
      <w:r>
        <w:rPr>
          <w:rFonts w:ascii="IRNazanin" w:hAnsi="IRNazanin" w:eastAsia="IRNazanin"/>
          <w:color w:val="111111"/>
          <w:sz w:val="28"/>
          <w:sz w:val="28"/>
          <w:szCs w:val="28"/>
          <w:rtl w:val="true"/>
          <w:lang w:bidi="fa-IR"/>
        </w:rPr>
        <w:t>المؤسّسات العلمیة والثقافیة علی عاتقها تجدید الکتب الدراسیة وتحدیثها علی مختلف الصعد، بخاصّة مناهج الحوزة العلمیة، التی هی ثمرة جهود کبار الفقهاء والمفکّرین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الحدیث فی نظامها الدراسی، وفی التألیف، والتحقیق وتدوین الکتب الدراسیة لمختلف المراحل الدراسیة ولجمیع الفروع العلمیة، ولشتّی الموضوعات بما ینسجم مع المتغیّرات الحاصلة فی مجمل دوائر الفکر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والأساتذة، لیساهموا فی تدوین کتب دراسیة علی الاُسس المنهجیة الحدیثة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والفقه، والتفسیر، والاُصول، وعلم الکلام والفلسفة، والسیرة والتأریخ، والأخلاق، والآداب، والاجتماع، والنفس، وغیرها، حملت هذه المناهج طابعاً أکادیمیاً مع حفاظها علی الجانب العلمی الأصیل المتّبع فی الحوزات العلمیة فی مدرسة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والعلوم، 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والأساتذة فی مختلف الاختصاصات وبمختلف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یدیک عزیزی القارئ، دروس تمهیدیة فی العقیدة الإسلامیة هو مفردة من مفردات هذه المنظومة الدراسیة الواسعة، قام بتألیفه الأُستاذ الفاضل علی الشیروانی وترجمه الدکتور خضر آتش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اللغة الفارسیه إلی العربیة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ویحرص مرکز المصطفی العالمی علی تسجیل تقدیره لمؤلّفه الجلیل علی</w:t>
      </w:r>
    </w:p>
    <w:p>
      <w:pPr>
        <w:pStyle w:val="BookText"/>
        <w:rPr/>
      </w:pPr>
      <w:r>
        <w:rPr>
          <w:rFonts w:ascii="IRNazanin" w:hAnsi="IRNazanin" w:eastAsia="IRNazanin"/>
          <w:color w:val="111111"/>
          <w:sz w:val="28"/>
          <w:sz w:val="28"/>
          <w:szCs w:val="28"/>
          <w:rtl w:val="true"/>
          <w:lang w:bidi="fa-IR"/>
        </w:rPr>
        <w:t>مابذله من جهد وعنایة، 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والأساتذة وأصحاب الفضیلة، للمساهمة فی ترشید هذا المشروع الإسلامی بما لدیهم من آراء بنّاءة وخبرات علمیة ومنهجیة، وأن یبعثوا إلینا بما یستدرکون علیه من خطأ أو نقص یلازم الإنسان عادة، لتلافیهما فی الطبعات اللاحقة، نسأله تبارک وتعالی التوفیق والسداد،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والنشر</w:t>
      </w:r>
      <w:bookmarkStart w:id="10" w:name="pg5038_28240"/>
    </w:p>
    <w:p>
      <w:pPr>
        <w:pStyle w:val="Heading2"/>
        <w:numPr>
          <w:ilvl w:val="1"/>
          <w:numId w:val="1"/>
        </w:numPr>
        <w:rPr/>
      </w:pPr>
      <w:bookmarkStart w:id="11" w:name="__RefHeading___Toc681514_774463916"/>
      <w:bookmarkStart w:id="12" w:name="_Toc4"/>
      <w:bookmarkEnd w:id="10"/>
      <w:bookmarkEnd w:id="11"/>
      <w:r>
        <w:rPr>
          <w:rtl w:val="true"/>
        </w:rPr>
        <w:t>مقدّمة قسم المناهج الدراسیة</w:t>
      </w:r>
      <w:bookmarkEnd w:id="12"/>
    </w:p>
    <w:p>
      <w:pPr>
        <w:pStyle w:val="BookText"/>
        <w:rPr/>
      </w:pPr>
      <w:r>
        <w:rPr>
          <w:rFonts w:ascii="IRNazanin" w:hAnsi="IRNazanin" w:eastAsia="IRNazanin"/>
          <w:color w:val="111111"/>
          <w:sz w:val="28"/>
          <w:sz w:val="28"/>
          <w:szCs w:val="28"/>
          <w:rtl w:val="true"/>
          <w:lang w:bidi="fa-IR"/>
        </w:rPr>
        <w:t xml:space="preserve">وضعت الحوزات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تاریخها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التربیة والتعلیم علی رأس مهامهّا و جزءاً من رسالاتها الأساسیة، الأمر الذی ضمن إیصال معارف الإسلام السامیة وعلوم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خلال الأجیال المتعاقبة بأمانة علمیة صارمة، 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التطوّر التکنولوجی الذی شهده عصرنا الحالی وثورة الاتصالات الکبری أفرزتا تحوّلاً هائلاً فی حقل العلم والمعرفة، حتّی أصبح بمقدور البشریة فی عالم الیوم أن تحصل علی المعلومات والمعارف اللازمة فی جمیع الفروع بسرعة قیاسیة وبسهولة ویسر، فقد حلّت الأسالیب التعلیمیة الحدیثة والمتطوّرة محلّ الأسالیب القدیمة والموروثة کمّاً و نوعاً، 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صلی الله علیه و آله العالمیة فی هذا الخضم کمؤسّسة حوزویة وأکادیمیة تأخذ علی عاتقها مسؤولیة إعداد الکوادر العلمیة والتعلیمیة الأجنبیة فی مجال العلوم الإسلامیة، حیث تعکف أعداد غفیرة من الطلبة الأجانب الذین ینتمون إلی جنسیات مختلفة علی مواصلة الدراسة فی مختلف المستویات التعلیمیة وضمن العدید من فروع العلوم الإسلامیة والعلوم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أنّ العلوم والمعارف الإسلامیة التی یتوافر علیها الطلبة الأجانب تتمایز بتمایز البلدان والأصقاع التی ینتمون إلیها، ممّا یدفع جامعة المصطفی صلی الله علیه و آله العالمیة إلی تدوین مناهج حدیثة تستجیب لطبیعة التمایز الذی یفرضه تنوّع البلدان وتنوع حاجات مواطنیها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أکّد أساتذة الحوزة ومفکّریها ولا سیّما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ضرورة أن یستند التعلیم الحوزوی للأسالیب الحدیثة المستلهمة من مناهج الاستنباط فی الفقه الجواهری، وأن یتمّ سوقه نحو مسارات التألّق والازدهار، وفی هذا السیاق نشیر إلی مقطع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بالطبع، أنّ حرکة العلم فی العقدین القادمین ستشهد تعجیلاً متسارعاً فی حقول العلم والتکنولوجیا مقارنة بما مرّ علینا فی العقدین المنصرمین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یتعلّق بالمناهج الدراسیة یجب علینا توضیح العبارات والأفکار التی تتضمّنها تلک المناهج إلی الدرجة التی تنزاح معها کلّ العقبات التی تقف فی طریق من یرید فهم تلک الأفکار، طبعاً، 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الحقیقة، لقد استطاعت الثورة الإسلامیة المبارکة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تسند المحافل العلمیة والجامعات بطاقات وإمکانات هائلة لتفعیلها وتطویرها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وبفضل الأجواء التی أتاحتها هذه الثورة العظیمة لإحداث طفرة فی النظام التعلیمی، أناطت جامعة‌المصطفی صلی الله علیه و آله العالمیة مهمّة ترجمة وطباعة ونشر المناهج الدراسیة التی تنسجم مع النظام المذکور، إلی مرکز المصطفی صلی الله علیه و آله العالمی؛ وذلک بالاعتماد علی اللّجان العلمیة والتربویة الکفوءة، وتنظیم هذه المناهج بالترکیز علی الأهمیّة الإقلیمیة والدولیة الخاصّة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وللحقیقة فإنّ جامعة المصطفی صلی الله علیه و آله العالمیة تملک خبرة عالیة فی مجال تدوین</w:t>
      </w:r>
    </w:p>
    <w:p>
      <w:pPr>
        <w:pStyle w:val="BookText"/>
        <w:rPr/>
      </w:pPr>
      <w:r>
        <w:rPr>
          <w:rFonts w:ascii="IRNazanin" w:hAnsi="IRNazanin" w:eastAsia="IRNazanin"/>
          <w:color w:val="111111"/>
          <w:sz w:val="28"/>
          <w:sz w:val="28"/>
          <w:szCs w:val="28"/>
          <w:rtl w:val="true"/>
          <w:lang w:bidi="fa-IR"/>
        </w:rPr>
        <w:t>المناهج الدراسیة والبحوث العلمیة، حیث حقّقت تحوّلاً جدیداً فی میدان انتاج المعرفة، وذلک من خلال تجربتها فی تدوین مجموعة المناهج الخاصّة بالمؤسّستین السابقتین التی انبثقت عنهما،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الحوزات والمدارس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الفعالیات العلمیة لهذه الجامعة فی مجال تدوین المناهج، إصدار أکثر من مئتی منهجٍ دراسی لداخل البلاد وخارجها، وإعداد أکثر من مئتی منهجٍ وکرّاسةٍ علمیّة، والتی نأمل بفضل العنایة الإلهیة وفی ظلّ رعایة الإمام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قد ساهمت بقسط ولو قلیل فی نشر الثقافة والمعارف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صلی الله علیه و آله العالمی علی أیدی الروّاد الأوائل ویثمّن جهودهم المخلصة، کما یعلن عن شکره للتعاون البنّاء للجان العلمیة التابعة لجامعة المصطفی صلی الله علیه و آله علی مواصلة هذه الانطلاقة المبارکة فی تلبیة المتطلبات التربویة والتعلیمیة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هو ثمرة تألیف الاستاذ الفاضل الشیخ علی الشیروانی وترجمه من اللغة الفارسیة إلی العربیة الدکتور خضرآتش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وشکره للمترجم المحترم علی مابذله من جهد وعنایة، 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 أصحاب الفضیلة أن یبعثوا إلینا بإرشاداتهم، و بما یستدرکونه علیه منه خطأ أو اشتباه، 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والسداد، والله من وراء القصد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 صلی الله علیه و آله العالمیة</w:t>
      </w:r>
      <w:bookmarkStart w:id="13" w:name="pg5038_28244"/>
    </w:p>
    <w:p>
      <w:pPr>
        <w:pStyle w:val="Heading2"/>
        <w:numPr>
          <w:ilvl w:val="1"/>
          <w:numId w:val="1"/>
        </w:numPr>
        <w:rPr/>
      </w:pPr>
      <w:bookmarkStart w:id="14" w:name="__RefHeading___Toc681516_774463916"/>
      <w:bookmarkStart w:id="15" w:name="_Toc5"/>
      <w:bookmarkEnd w:id="13"/>
      <w:bookmarkEnd w:id="14"/>
      <w:r>
        <w:rPr>
          <w:rtl w:val="true"/>
        </w:rPr>
        <w:t>الفهرس</w:t>
      </w:r>
      <w:bookmarkEnd w:id="15"/>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الکلام والدین</w:t>
      </w:r>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وظائف علم الکلام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تعریف علم الکلام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موضوع علم الکلام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وجه التسمیة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تاریخ علم الکلام والعوامل المؤثرة فی نشوئه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الکلام الجدید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تعریف الدین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الدین فی القرآن الکریم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المعنی الاصطلاحی للدین عند المتکلّمین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الأبعاد المختلفة للدین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الأحکام </w:t>
      </w:r>
      <w:r>
        <w:rPr>
          <w:rFonts w:eastAsia="IRNazanin" w:cs="IRNazanin"/>
          <w:color w:val="111111"/>
          <w:sz w:val="28"/>
          <w:szCs w:val="28"/>
          <w:lang w:bidi="fa-IR"/>
        </w:rPr>
        <w:t>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الدراسة الدینیة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تقریر البرهان ببیان آخر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ینتظره الانسان من الدین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الدین من البشر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النزوع الدینی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نظریة الخوف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نظریة الجهل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نقد النظریتین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الدرس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العزوف الدینی فی اوروبا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قصور مفاهیم الکنیسة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العنف الکنسی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قصور المفاهیم الفلسفیة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نضوج المفاهیم الاجتماعیة والسیاسیة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إبداء النظر من قبل غیر الإخصائیین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بین العبادة وبین السعادة الدنیویة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الفساد الأخلاقی والعملی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التوحید</w:t>
      </w:r>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معرفة الله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من هوالله؟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الله عند سقراط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الله عند أفلاطون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الله عند أرسطو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الله لدی الکنیسة فی العصور الوسطی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الله عند غالیلو </w:t>
      </w:r>
      <w:r>
        <w:rPr>
          <w:rFonts w:eastAsia="IRNazanin" w:cs="IRNazanin"/>
          <w:color w:val="111111"/>
          <w:sz w:val="28"/>
          <w:szCs w:val="28"/>
          <w:lang w:bidi="fa-IR"/>
        </w:rPr>
        <w:t>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عند نیوتن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فی النظریة الإسلامیة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الله فی القرآن الکریم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الجمیع یعرفون الله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بداهة وجود الله فی القرآن الکریم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بداهة وجود الله فی سائر الکتب السماویة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الله فی العصر الجاهلی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الاعتقاد بوجود الله لدی قوم نوح وعاد وثمود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الدرس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والفطرة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المعنی اللغوی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الفطرة فی القرآن الکریم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فطرة الإنسان الإلهیة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إطلالة علی نظریة الفطرة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فطریة المعرفة الإلهیة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النظم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تعریف النظم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المقدّمة الاُولی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الله تعالی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صفات الذات وصفات الفعل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الصفات الثبوتیة والصفات الفعلیة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الشواهد القرآنیة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الدرس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الشواهد القرآنیة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تساؤل </w:t>
      </w:r>
      <w:r>
        <w:rPr>
          <w:rFonts w:eastAsia="IRNazanin" w:cs="IRNazanin"/>
          <w:color w:val="111111"/>
          <w:sz w:val="28"/>
          <w:szCs w:val="28"/>
          <w:lang w:bidi="fa-IR"/>
        </w:rPr>
        <w:t>116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الدرس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الشواهد القرآنیة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الدرس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الشواهد القرآنیة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الدرس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والعدل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الشواهد القرآنیة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الدرس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مراتب التوحید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الذاتی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الصفاتی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الأفعالی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آثار التوحید الأفعالی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النبوة</w:t>
      </w:r>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النبی والوحی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الوحی؟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تأثیر الوحی علی الأنبیاء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بعثة الأنبیاء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البیان التفصیلی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ثمار بعثة الانبیاء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التعلیم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التزکیة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التذکیر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من القیود والاغلال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إقامة العدل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الاُسوة والقدوة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الهدف الأساسی لبعثة الأنبیاء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الأنبیاء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العصمة فی تلقّی الوحی وحفظه وإبلاغه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العصمة من الذنوب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سر عصمة الأنبیاء من الذنوب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الدرس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إثبات النبوة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القرائن والشواهد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تنصیص النبی السابق علی نبوة النبی اللاحق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تعریف المعجزة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الدرس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الإسلام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لمحة تاریخیة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طرق إثبات نبوة النبی الأکرم صلی الله علیه و آله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القرائن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تنصیص النبی السابق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المعجزة القرآنیة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الدرس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النبوة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دین أم أدیان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النبی الخاتم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السرّ فی ختم النبوة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الامامة</w:t>
      </w:r>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فی الفکر الشیعی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نبذة تاریخیة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تصورات خاطئة لتفسیر الاختلاف الشیعی السنّی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النظریة السنّیة فی الإمامة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النظریة الشیعیة فی الإمامة </w:t>
      </w:r>
      <w:r>
        <w:rPr>
          <w:rFonts w:eastAsia="IRNazanin" w:cs="IRNazanin"/>
          <w:color w:val="111111"/>
          <w:sz w:val="28"/>
          <w:szCs w:val="28"/>
          <w:lang w:bidi="fa-IR"/>
        </w:rPr>
        <w:t>184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المقارنة بین مقام الإمامة والنبوة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محاور الخلاف الأساسیة فی مسألة الإمامة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وجود الإمام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إثبات ضرورة وجود الإمام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علم الإمام وعصمته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نصب الإمام من قبل الله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الإمام علی علیه السلام والأئمة الأحد عشر من ولده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إمامة الإمام علی علیه السلام فی القرآن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آیة الولایة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إمامة الإمام علی علیه السلام فی السنّة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دراسة سند الحدیث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دلالة حدیث الغدیر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إطلالة علی روایات اخری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إمامة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الأئمة الاثنا عشر فی روایات أهل السنّة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الثانی عشر علیه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البشارات بظهوره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النبویة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الإمام المهدی عند أهل السنّة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سرّ غیبة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فوائد وجود الإمام فی عصر الغیبة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المعاد</w:t>
      </w:r>
    </w:p>
    <w:p>
      <w:pPr>
        <w:pStyle w:val="BookText"/>
        <w:rPr/>
      </w:pPr>
      <w:r>
        <w:rPr>
          <w:rFonts w:ascii="IRNazanin" w:hAnsi="IRNazanin" w:eastAsia="IRNazanin"/>
          <w:color w:val="111111"/>
          <w:sz w:val="28"/>
          <w:sz w:val="28"/>
          <w:szCs w:val="28"/>
          <w:rtl w:val="true"/>
          <w:lang w:bidi="fa-IR"/>
        </w:rPr>
        <w:t>الدرس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ومکانته فی الفکر الإسلامی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الإیمان بالمعاد ردیف الإیمان بالله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الدرس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المعاد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أدلّة ضرورة المعاد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صیانة الخلقة من العبث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المعاد مقتضی العدل الإلهی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المعاد مقتضی الرحمة الإلهیة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أهداف وشبهات منکری المعاد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الدرس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الموت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العلاقة بین الموت والنوم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الدرس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البرزخ فی الروایات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السؤال والحساب بعد الموت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المیت یزور أهله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الدرس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القیامة فی القرآن الکریم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تزلزل الأرض، الجبال، البحار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انقلاب السماء والکواکب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النفخة الأولی فی الصور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النفخة الثانیة فی الصور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ظهور حاکمیة الله وانقطاع الأسباب والأنساب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محکمة العدل الإلهی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یساقون أمّا إلی الجنة أوالنار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الدرس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مفهوم الشفاعة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نفی الشفاعة الباطلة وإثبات الشفاعة الحقّة </w:t>
      </w:r>
      <w:r>
        <w:rPr>
          <w:rFonts w:eastAsia="IRNazanin" w:cs="IRNazanin"/>
          <w:color w:val="111111"/>
          <w:sz w:val="28"/>
          <w:szCs w:val="28"/>
          <w:lang w:bidi="fa-IR"/>
        </w:rPr>
        <w:t>258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261</w:t>
      </w:r>
      <w:bookmarkStart w:id="16" w:name="pg5038_28252"/>
    </w:p>
    <w:p>
      <w:pPr>
        <w:pStyle w:val="Heading2"/>
        <w:numPr>
          <w:ilvl w:val="1"/>
          <w:numId w:val="1"/>
        </w:numPr>
        <w:rPr/>
      </w:pPr>
      <w:bookmarkStart w:id="17" w:name="__RefHeading___Toc681518_774463916"/>
      <w:bookmarkStart w:id="18" w:name="_Toc6"/>
      <w:bookmarkEnd w:id="16"/>
      <w:bookmarkEnd w:id="17"/>
      <w:r>
        <w:rPr>
          <w:rtl w:val="true"/>
        </w:rPr>
        <w:t>مقدمة المؤلّف</w:t>
      </w:r>
      <w:bookmarkEnd w:id="18"/>
    </w:p>
    <w:p>
      <w:pPr>
        <w:pStyle w:val="BookText"/>
        <w:rPr/>
      </w:pPr>
      <w:r>
        <w:rPr>
          <w:rFonts w:ascii="IRNazanin" w:hAnsi="IRNazanin" w:eastAsia="IRNazanin"/>
          <w:color w:val="111111"/>
          <w:sz w:val="28"/>
          <w:sz w:val="28"/>
          <w:szCs w:val="28"/>
          <w:rtl w:val="true"/>
          <w:lang w:bidi="fa-IR"/>
        </w:rPr>
        <w:t>تمثل عقائد أی دین من الأدیان الاُسس والرکائز التی یقوم علیها ذلک الدین، وأنّ جمیع أوامره و نواهیه والوصایا التی یعرضها تستند إلی تلک الاُسس والرکائز، فکلما کانت الاُسس قویمة ومحکمة جعلت الإنسان المؤمن أکثر استعداداً للحرکة نحو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فساد العقیدة یوفر الأرضیة المناسبة لجمیع أنواع الفساد، الأخلاقی، الاجتماعی، السیاسی، والثقافی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یکون المنطلق فی رفع الفساد هو البدء فی إعادة النظر فی تلک العقائد وتصحیحها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اقترنت المعرفة الصحیحة عن الإنسان، مبدأ العالم ومنتهاه، معرفة القادة والهداة الإلهیین، صفات الله، معرفة أسمائه تعالی، ومصیر الإنسان فی عالم الآخرة وغیر ذلک من المعتقدات، بالإیمان الراسخ، حینئذٍ تعطی ثمارها المرجوة والمتمثلة بالتسلیم المحض أمام الأوامر والنواهی الإلهیة التی جاء بها السفراء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تظهر أهمیّة الخوض فی المباحث العقائدیة وضرورة الدروس الکلامیة للشباب المثقف والجیل الواعی بالإضافة إلی ضرورة تدوین کتب تتصف بالاتقان والعمق، وأن تطرح باُسلوب معاصر ولغة یستسیغها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هذا الکتاب محاولة فی هذا المجال استجابة لطلب جامعة المصطفی العالمیة، لمرحلة البکالوریوس فی العلوم الإسلامیة فی أربع وحدات دراسیة، وسمیناه دروس تمهیدیة فی العقیدة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 من الضروری هنا الإشارة إلی بعض التوصیات المساعدة فی تدریس مادة الکتاب بنحو أکمل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الکتاب وضع لمرحلة المقدّمات التی یکون الطالب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شریحة الشباب الذین لم یخوضوا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غمار الأبحاث العقلیة کالفلسفة والمنطق فیکون من الصعب علیه إدراک الاستدلالات المعقدة، من هنا کان من المناسب الابتعاد عن الاصطلاحات والمفاهیم المعقدة والاجتناب عن البراهین المعقدة جدّاً والاستعاضة عنها بعبارات مستساغة ومفاهیم واضحة وبراهین سهلة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تتمثل الخطوة الأولی فی تدریس العقائد فی البیان والوصف والتقریر، أمّا الخطوة الثانیة فهی مرحلة الاستدلال والبرهان وإقامة الدلیل، بعدها تأتی مرحلة الرد علی الشبهات ودفع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فی هذا الکتاب أنّه قد غلب علیه طابع 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التوصیف وتنسیق العقائد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کنّا قد ذکرنا بعض الأدلّة والبراهین الواضحة فی کثیر من أبحاث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الخصائص التی یتمیز بها هذا الکتاب هی أنّا حاولنا فی مجال بیان المعتقدات الشیعیة الاستناد کثیراً إلی آیات الذکر الحکیم، لیستقی الطالب من أوّل الأمر امهات المسائل الدینیة من أهمّ مصادرها الرئیسیة وأتقنها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فلیدرک الأساتذة الکرام أنّ هدفنا هو جعل الطالب علی معرفة ودرایة بمحتوی الآیات ودلالاتها لذلک نری من المناسب أن یقوم الأساتذة الکرام بتدوین وکتابة الآیات التی تمّ الاستدلال بها علی اللوحة وبیان مفرداتها وتوضیح دلالتها مع الإشارة أحیاناً إلی بعض النکات التفسیریة لترسیخها فی عقول الطلاب و أذهانهم ولخلق حالة من الأنس بآیات القرآن</w:t>
      </w:r>
    </w:p>
    <w:p>
      <w:pPr>
        <w:pStyle w:val="BookText"/>
        <w:rPr/>
      </w:pPr>
      <w:r>
        <w:rPr>
          <w:rFonts w:ascii="IRNazanin" w:hAnsi="IRNazanin" w:eastAsia="IRNazanin"/>
          <w:color w:val="111111"/>
          <w:sz w:val="28"/>
          <w:sz w:val="28"/>
          <w:szCs w:val="28"/>
          <w:rtl w:val="true"/>
          <w:lang w:bidi="fa-IR"/>
        </w:rPr>
        <w:t>الکریم عندهم، ولتحقیق تلک الغایة وجلب انتباه الطلاب إلیها نری من اللازم طرح بعض الآیات ضمن أسئلة الامتحان ویطلب منهم بیان مفرداتها وتوضیح دلالتها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تعرّضنا فی مباحث قسم المدخل إلی مجموعة من الأبحاث الضروریة التی لم تتعرّض لها الکتب الکلامیة المتعارفة، وبما أنّا قد توسّعنا إلی حد ما فی تلک الأبحاث نترک للاُستاذ الکریم تشخیص ضرورة تدریسها أو بعضها إن لم یسعفه الوقت المقرر لتدریس المادة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حاولنا أن یکون الکتاب متوفراً علی أحدث قواعد التألیف العلمی المعاصرة تدویناٌ وتقویماً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الکثیر من الهوامش لیستفید منها الأساتذة الکرام ویترک لهم تشخیص صلاحیة الإشارة إلیها أثناء الدرس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لتسهیل مراجعة الدرس وترسیخه فی ذهن الطالب وضعنا فی خاتمة کلّ فصل خلاصة الأبحاث المطروحة فیه، لکن هذا لا یعنی الاستغناء بها عن دراسة المتن ومطالعته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الختام أتقدم بأسمی آیات الشکر لکلّ الأخوة الذین غمرونی بفضلهم الوافر لإخراج الکتاب إلی حیز النور، منهم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سماحة حجّة الإسلام والمسلمین رحیمیان مسؤول قسم الأبحاث وتدوین المتون الذی غمرنی بثقته حینما رآنی أهلاً لمثل هذه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یبخل علیّ فی تقدیم شتّی أنواع المساعدة فی هذا المجال، و حجّة الإسلام والمسلمین مستوفی الذی تکفل مشکوراً بمراجعة الکتاب بدقّة فائقة مع إبداء الملاحظات المهمّة التی ساعدت فی تعمیق البحوث وتکمیلها، والأخ الفاضل السیّد بابائی حیث تکفل مهمّة تقویم النّص وضبط العبارة، کما أتقدم بالشکر الجزیل للسادة أعضاء الهیئة العلمیة فی جامعة المصطفی التی أقرت الکتاب ضمن المتون الکلامیة لمنهج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أعتذر للقراء الکرام عمّا فی الکتاب من نقص راجیاً منهم مد ید العون للتغلب علیها و ألّا ینسونی من صالح دعائهم بالتوفیق فی خدمة العلم والثقافة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أتوسل إلی الباری تعالی بحرمة أولیائه الصالحین أن یجعل عملی هذا خالصاً لوجهه الکریم وأن یرزقنی کمال الإخلاص فی القول والعمل والاستقامة علی صراط الهدی وطریق الصلاح، وأن یعصمنی من الزلل والخطل، کما أبتهل إلیه تعالی أن یوفقنی لخدمة العلم والدین، وأن یتقبل منّی هذا القلیل بفضل منه وأن یجعله ذخراً لیَّ و زاداً لیوم فاقتی، و ما توفیقی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الشیروانی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 العلمیة</w:t>
      </w:r>
      <w:bookmarkStart w:id="19" w:name="pg5038_28256"/>
    </w:p>
    <w:p>
      <w:pPr>
        <w:pStyle w:val="Heading2"/>
        <w:numPr>
          <w:ilvl w:val="1"/>
          <w:numId w:val="1"/>
        </w:numPr>
        <w:rPr/>
      </w:pPr>
      <w:bookmarkStart w:id="20" w:name="__RefHeading___Toc681520_774463916"/>
      <w:bookmarkStart w:id="21" w:name="_Toc7"/>
      <w:bookmarkEnd w:id="19"/>
      <w:bookmarkEnd w:id="20"/>
      <w:r>
        <w:rPr>
          <w:rtl w:val="true"/>
        </w:rPr>
        <w:t>المدخل</w:t>
      </w:r>
      <w:bookmarkEnd w:id="21"/>
    </w:p>
    <w:p>
      <w:pPr>
        <w:pStyle w:val="BookText"/>
        <w:rPr/>
      </w:pPr>
      <w:r>
        <w:rPr>
          <w:rFonts w:ascii="IRNazanin" w:hAnsi="IRNazanin" w:eastAsia="IRNazanin"/>
          <w:color w:val="111111"/>
          <w:sz w:val="28"/>
          <w:sz w:val="28"/>
          <w:szCs w:val="28"/>
          <w:rtl w:val="true"/>
          <w:lang w:bidi="fa-IR"/>
        </w:rPr>
        <w:t xml:space="preserve">نتعرّض فی مباحث الکتاب إلی العقائد الإسلامیة انطلاقاً من رؤیة الشیعة الإمامیة، و کما معلوم بأنّ العناصر الأساسیة لتلک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یجب علی کلّ مسلم الإیمان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بأصول الدین، وعلم الکلام هو العلم المتکفّل ببیانها و الدفاع عنها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نری من الضروری قبل الدخول فی المباحث الأساسیة التعرض إلی بعض الأبحاث التی تتعلّق بالدین وعلم الکلام</w:t>
      </w:r>
      <w:r>
        <w:rPr>
          <w:rFonts w:eastAsia="IRNazanin" w:cs="IRNazanin"/>
          <w:color w:val="111111"/>
          <w:sz w:val="28"/>
          <w:szCs w:val="28"/>
          <w:rtl w:val="true"/>
          <w:lang w:bidi="fa-IR"/>
        </w:rPr>
        <w:t>.</w:t>
      </w:r>
      <w:bookmarkStart w:id="22" w:name="pg5038_28258"/>
    </w:p>
    <w:p>
      <w:pPr>
        <w:pStyle w:val="Heading2"/>
        <w:numPr>
          <w:ilvl w:val="1"/>
          <w:numId w:val="1"/>
        </w:numPr>
        <w:rPr/>
      </w:pPr>
      <w:bookmarkStart w:id="23" w:name="__RefHeading___Toc681522_774463916"/>
      <w:bookmarkStart w:id="24" w:name="_Toc8"/>
      <w:bookmarkEnd w:id="22"/>
      <w:bookmarkEnd w:id="23"/>
      <w:r>
        <w:rPr>
          <w:rtl w:val="true"/>
        </w:rPr>
        <w:t>الفصل الأوّل</w:t>
      </w:r>
      <w:r>
        <w:rPr>
          <w:rtl w:val="true"/>
        </w:rPr>
        <w:t>-</w:t>
      </w:r>
      <w:r>
        <w:rPr>
          <w:rtl w:val="true"/>
        </w:rPr>
        <w:t>علم الکلام والدین</w:t>
      </w:r>
      <w:bookmarkEnd w:id="2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81524_774463916"/>
      <w:bookmarkStart w:id="26" w:name="_Toc9"/>
      <w:bookmarkEnd w:id="25"/>
      <w:r>
        <w:rPr>
          <w:rtl w:val="true"/>
        </w:rPr>
        <w:t>اشارة</w:t>
      </w:r>
      <w:bookmarkStart w:id="27" w:name="pg5038_28260"/>
      <w:bookmarkEnd w:id="26"/>
    </w:p>
    <w:p>
      <w:pPr>
        <w:pStyle w:val="Heading3"/>
        <w:numPr>
          <w:ilvl w:val="2"/>
          <w:numId w:val="1"/>
        </w:numPr>
        <w:rPr/>
      </w:pPr>
      <w:bookmarkStart w:id="28" w:name="__RefHeading___Toc681526_774463916"/>
      <w:bookmarkStart w:id="29" w:name="_Toc10"/>
      <w:bookmarkEnd w:id="27"/>
      <w:bookmarkEnd w:id="28"/>
      <w:r>
        <w:rPr>
          <w:rtl w:val="true"/>
        </w:rPr>
        <w:t>الدرس الأوّل</w:t>
      </w:r>
      <w:r>
        <w:rPr>
          <w:rtl w:val="true"/>
        </w:rPr>
        <w:t>-</w:t>
      </w:r>
      <w:r>
        <w:rPr>
          <w:rtl w:val="true"/>
        </w:rPr>
        <w:t>علم الکلام</w:t>
      </w:r>
      <w:bookmarkEnd w:id="29"/>
    </w:p>
    <w:p>
      <w:pPr>
        <w:pStyle w:val="Heading4"/>
        <w:numPr>
          <w:ilvl w:val="3"/>
          <w:numId w:val="1"/>
        </w:numPr>
        <w:rPr/>
      </w:pPr>
      <w:bookmarkStart w:id="30" w:name="__RefHeading___Toc681528_774463916"/>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لا یعتبر علم الکلام من العلوم الخاصّة بالدین الإسلامی الحنیف خاصّة، بل من الممکن أن یکون لکلّ دین من الأدیان علم کلام خاصّ به، وله أن یثیر الکثیر من المسائل الکلامیة التی یرید التعرّض لها، إلّا أنّ هذا الکتاب متمحض للبحث عن الکلام إلاسلامی، من هنا کلما جاءت الکلمة مطلقة یراد منها خصوص الکلام الإسلامی</w:t>
      </w:r>
      <w:r>
        <w:rPr>
          <w:rFonts w:eastAsia="IRNazanin" w:cs="IRNazanin"/>
          <w:color w:val="111111"/>
          <w:sz w:val="28"/>
          <w:szCs w:val="28"/>
          <w:rtl w:val="true"/>
          <w:lang w:bidi="fa-IR"/>
        </w:rPr>
        <w:t>.</w:t>
      </w:r>
    </w:p>
    <w:p>
      <w:pPr>
        <w:pStyle w:val="Heading4"/>
        <w:numPr>
          <w:ilvl w:val="3"/>
          <w:numId w:val="1"/>
        </w:numPr>
        <w:rPr/>
      </w:pPr>
      <w:bookmarkStart w:id="32" w:name="__RefHeading___Toc681530_774463916"/>
      <w:bookmarkStart w:id="33" w:name="_Toc12"/>
      <w:bookmarkEnd w:id="32"/>
      <w:r>
        <w:rPr>
          <w:rtl w:val="true"/>
        </w:rPr>
        <w:t>وظائف علم الکلام</w:t>
      </w:r>
      <w:bookmarkEnd w:id="33"/>
    </w:p>
    <w:p>
      <w:pPr>
        <w:pStyle w:val="BookText"/>
        <w:rPr/>
      </w:pPr>
      <w:r>
        <w:rPr>
          <w:rFonts w:ascii="IRNazanin" w:hAnsi="IRNazanin" w:eastAsia="IRNazanin"/>
          <w:color w:val="111111"/>
          <w:sz w:val="28"/>
          <w:sz w:val="28"/>
          <w:szCs w:val="28"/>
          <w:rtl w:val="true"/>
          <w:lang w:bidi="fa-IR"/>
        </w:rPr>
        <w:t xml:space="preserve">یتکفّل علم الکلام بثلاث وظائف 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عقائد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هناک حاجة ماسة لبیان العقائد الدینیة وعرضها بصورة منظمة وبنسق علمی وطرحها علی شکل طبقات یترتّب بعضها علی البعض الآخر؛ والسبب فی ذلک أنّ مصادر التشریع الرئیسیة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وکلام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لطبیعتها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العقائد بطریقة منظمة وممنهجة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تعرّض القرآن الکریم للحدیث عن کثیر من المطالب والأبحاث فی حقول معرفیة مختلفة ومتنوعة منها الأبحاث السیاسیة، التأریخیة، الاجتماعیة، الثقافیة، الفردیة، الحقوقیة، الفقهیة، وغیرها إلی جانب المسائل والأبحاث العقائدیة، من هنا</w:t>
      </w:r>
      <w:bookmarkStart w:id="34" w:name="pg5038_28261"/>
    </w:p>
    <w:p>
      <w:pPr>
        <w:pStyle w:val="BookText"/>
        <w:rPr/>
      </w:pPr>
      <w:bookmarkEnd w:id="34"/>
      <w:r>
        <w:rPr>
          <w:rFonts w:ascii="IRNazanin" w:hAnsi="IRNazanin" w:eastAsia="IRNazanin"/>
          <w:color w:val="111111"/>
          <w:sz w:val="28"/>
          <w:sz w:val="28"/>
          <w:szCs w:val="28"/>
          <w:rtl w:val="true"/>
          <w:lang w:bidi="fa-IR"/>
        </w:rPr>
        <w:t>مسّت الحاجة إلی بذل الجهود العلمیة لأجل استخراج و تنظیم جمیع تلک الابحاث، ومن جملتها الأبحاث الکلامیة، وقد وقعت مسؤولیة هذه المهمّة فی المجال العقائدی علی کاهل المتکلّمین،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والمتخصصون 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العقائد الدینیة وتفسیرها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ینتهی المتکلّم من استخراج العقائد الدینیة وبیانها یشرع فی شرحها وتفسیرها، وبیان المراد منها، ثُمّ تحلیها وإثباتها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بعد أن یرجع المتکلّم إلی المصادر الدینیة ویراها تؤکّد أنّ الله تعالی واحد حینئذٍ یسعی ومن خلال الأدلّة والبراهین العقلیة لتثبیت هذا المعتقد، کذلک تقع علی کاهل المتکلم مسؤولیة التنسیق بین المعتقدات الدینیة بعضها مع البعض الآخر وحل التعارض الذی قد یبدو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العقائد الدینیة ورد الشبهات المثارة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المهام التی یتکفّل المتکلّم بها هی مهمّة الدفاع عن حریم العقائد الدینیة فی مقابل الإشکالات المثارة والاعتراضات التی یطرحها خصوم الدین</w:t>
      </w:r>
      <w:r>
        <w:rPr>
          <w:rFonts w:eastAsia="IRNazanin" w:cs="IRNazanin"/>
          <w:color w:val="111111"/>
          <w:sz w:val="28"/>
          <w:szCs w:val="28"/>
          <w:rtl w:val="true"/>
          <w:lang w:bidi="fa-IR"/>
        </w:rPr>
        <w:t>.</w:t>
      </w:r>
    </w:p>
    <w:p>
      <w:pPr>
        <w:pStyle w:val="Heading4"/>
        <w:numPr>
          <w:ilvl w:val="3"/>
          <w:numId w:val="1"/>
        </w:numPr>
        <w:rPr/>
      </w:pPr>
      <w:bookmarkStart w:id="35" w:name="__RefHeading___Toc681532_774463916"/>
      <w:bookmarkStart w:id="36" w:name="_Toc13"/>
      <w:bookmarkEnd w:id="35"/>
      <w:r>
        <w:rPr>
          <w:rtl w:val="true"/>
        </w:rPr>
        <w:t>تعریف علم الکلام</w:t>
      </w:r>
      <w:bookmarkEnd w:id="36"/>
    </w:p>
    <w:p>
      <w:pPr>
        <w:pStyle w:val="BookText"/>
        <w:rPr/>
      </w:pPr>
      <w:r>
        <w:rPr>
          <w:rFonts w:ascii="IRNazanin" w:hAnsi="IRNazanin" w:eastAsia="IRNazanin"/>
          <w:color w:val="111111"/>
          <w:sz w:val="28"/>
          <w:sz w:val="28"/>
          <w:szCs w:val="28"/>
          <w:rtl w:val="true"/>
          <w:lang w:bidi="fa-IR"/>
        </w:rPr>
        <w:t xml:space="preserve">یمکن تعریف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المهام التی یتکفّل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المتکفّل ببیان العقائد الدینیة، تحلیلها واثباتها، والدفاع عنها أمام الشبهات والاعتراضات المثارة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وقد أخذ الشهید المطهری فی تعریفه لعلم الکلام الوظائف الثلاث المذکورة أیضاً، حیث عرف علم الکلام بما یقرب من التعریف الذی ذکرناه، فقال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الکلام هو العلم الباحث عن العقائد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یجب الاعتقاد والإیمان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عنها</w:t>
      </w:r>
      <w:r>
        <w:rPr>
          <w:rFonts w:eastAsia="IRNazanin" w:cs="IRNazanin"/>
          <w:color w:val="111111"/>
          <w:sz w:val="28"/>
          <w:szCs w:val="28"/>
          <w:rtl w:val="true"/>
          <w:lang w:bidi="fa-IR"/>
        </w:rPr>
        <w:t xml:space="preserve">. </w:t>
      </w:r>
      <w:r>
        <w:rPr>
          <w:rStyle w:val="FootnoteAnchor"/>
          <w:rtl w:val="true"/>
        </w:rPr>
        <w:footnoteReference w:id="3"/>
      </w:r>
      <w:bookmarkStart w:id="37" w:name="pg5038_28262"/>
    </w:p>
    <w:p>
      <w:pPr>
        <w:pStyle w:val="Heading4"/>
        <w:numPr>
          <w:ilvl w:val="3"/>
          <w:numId w:val="1"/>
        </w:numPr>
        <w:rPr/>
      </w:pPr>
      <w:bookmarkStart w:id="38" w:name="__RefHeading___Toc681534_774463916"/>
      <w:bookmarkStart w:id="39" w:name="_Toc14"/>
      <w:bookmarkEnd w:id="37"/>
      <w:bookmarkEnd w:id="38"/>
      <w:r>
        <w:rPr>
          <w:rtl w:val="true"/>
        </w:rPr>
        <w:t>موضوع علم الکلام</w:t>
      </w:r>
      <w:bookmarkEnd w:id="39"/>
    </w:p>
    <w:p>
      <w:pPr>
        <w:pStyle w:val="BookText"/>
        <w:rPr/>
      </w:pPr>
      <w:r>
        <w:rPr>
          <w:rFonts w:ascii="IRNazanin" w:hAnsi="IRNazanin" w:eastAsia="IRNazanin"/>
          <w:color w:val="111111"/>
          <w:sz w:val="28"/>
          <w:sz w:val="28"/>
          <w:szCs w:val="28"/>
          <w:rtl w:val="true"/>
          <w:lang w:bidi="fa-IR"/>
        </w:rPr>
        <w:t>للکثیر من العلوم موضوع واحد محدد، فموضوع علم الحساب العدد، بمعنی أنّ جمیع مسائل هذا العلم وقضایاه تدور حول أحکام العدد، إلّا أنّ ذلک لا یعنی بالضرورة أن ینحصر موضوع کلّ علم بموضوع واحد، فقد یکون للعلم أکثر من موضوع ومن تلک العلوم علم الکلام، فتارة یبحث عن الله تعالی وصفاته، واُخری یبحث عن القیامة، ثالثة یکون مصب بحثه النبوّة بصورة عامّة والنبی الأکرم صلی الله علیه و آله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موضوع علم الکلام لایحدد مسائله، بل الذی یحددها هو الوظائف والأهداف التی یتکفّل بها علم الکلام</w:t>
      </w:r>
      <w:r>
        <w:rPr>
          <w:rFonts w:eastAsia="IRNazanin" w:cs="IRNazanin"/>
          <w:color w:val="111111"/>
          <w:sz w:val="28"/>
          <w:szCs w:val="28"/>
          <w:rtl w:val="true"/>
          <w:lang w:bidi="fa-IR"/>
        </w:rPr>
        <w:t>.</w:t>
      </w:r>
    </w:p>
    <w:p>
      <w:pPr>
        <w:pStyle w:val="Heading4"/>
        <w:numPr>
          <w:ilvl w:val="3"/>
          <w:numId w:val="1"/>
        </w:numPr>
        <w:rPr/>
      </w:pPr>
      <w:bookmarkStart w:id="40" w:name="__RefHeading___Toc681536_774463916"/>
      <w:bookmarkStart w:id="41" w:name="_Toc15"/>
      <w:bookmarkEnd w:id="40"/>
      <w:r>
        <w:rPr>
          <w:rtl w:val="true"/>
        </w:rPr>
        <w:t>وجه التسمیة</w:t>
      </w:r>
      <w:bookmarkEnd w:id="41"/>
    </w:p>
    <w:p>
      <w:pPr>
        <w:pStyle w:val="BookText"/>
        <w:rPr/>
      </w:pPr>
      <w:r>
        <w:rPr>
          <w:rFonts w:ascii="IRNazanin" w:hAnsi="IRNazanin" w:eastAsia="IRNazanin"/>
          <w:color w:val="111111"/>
          <w:sz w:val="28"/>
          <w:sz w:val="28"/>
          <w:szCs w:val="28"/>
          <w:rtl w:val="true"/>
          <w:lang w:bidi="fa-IR"/>
        </w:rPr>
        <w:t xml:space="preserve">هناک العدید من النظریات المطروحة فی بیان وجه تسمیة علم العقائد الاسلامیة بعلم الکلام نشیر إلی بعضها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سمّی هذا العلم بعلم الکلام؛ لأنّه یمنح رواده وأصحابه القدرة علی الکلام وقوة الاستدلال والمحاجة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سمّی بذلک؛ لأنّ علماء الفنّ والمتکلّمین الأوائل کانوا یشرعون فی کتبهم بکلمة الکلام فی الجبر، الکلام فی إثبات الصانع، وهکذا فی غیر ذلک من القضایا العقائدیة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 للتسمیة، أنّ مسألة خلق کلام الله تعالی وعدمه لما احتدم فیها البحث والنزاع بین المفکّرین الإسلامیین شکلت نقطة عطف فی هذا العلم فسمّی علی أثرها بعلم الکلام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أنّه لا طائل من وراء الخوض فی تفاصیل هذه القضیة نری من الضروری الاکتفاء بهذا القدر من الکلام</w:t>
      </w:r>
      <w:r>
        <w:rPr>
          <w:rFonts w:eastAsia="IRNazanin" w:cs="IRNazanin"/>
          <w:color w:val="111111"/>
          <w:sz w:val="28"/>
          <w:szCs w:val="28"/>
          <w:rtl w:val="true"/>
          <w:lang w:bidi="fa-IR"/>
        </w:rPr>
        <w:t>.</w:t>
      </w:r>
      <w:bookmarkStart w:id="42" w:name="pg5038_28263"/>
    </w:p>
    <w:p>
      <w:pPr>
        <w:pStyle w:val="Heading4"/>
        <w:numPr>
          <w:ilvl w:val="3"/>
          <w:numId w:val="1"/>
        </w:numPr>
        <w:rPr/>
      </w:pPr>
      <w:bookmarkStart w:id="43" w:name="__RefHeading___Toc681538_774463916"/>
      <w:bookmarkStart w:id="44" w:name="_Toc16"/>
      <w:bookmarkEnd w:id="42"/>
      <w:bookmarkEnd w:id="43"/>
      <w:r>
        <w:rPr>
          <w:rtl w:val="true"/>
        </w:rPr>
        <w:t>تاریخ علم الکلام والعوامل المؤثرة فی نشوئه</w:t>
      </w:r>
      <w:bookmarkEnd w:id="44"/>
    </w:p>
    <w:p>
      <w:pPr>
        <w:pStyle w:val="BookText"/>
        <w:rPr/>
      </w:pPr>
      <w:r>
        <w:rPr>
          <w:rFonts w:ascii="IRNazanin" w:hAnsi="IRNazanin" w:eastAsia="IRNazanin"/>
          <w:color w:val="111111"/>
          <w:sz w:val="28"/>
          <w:sz w:val="28"/>
          <w:szCs w:val="28"/>
          <w:rtl w:val="true"/>
          <w:lang w:bidi="fa-IR"/>
        </w:rPr>
        <w:t>من الصعب جدّاً علی الباحثین والمفکّرین تحدید الانطلاقة الأولی لهذا العلم وتحدید جذوره التأریخیة بنحو محدد ودقیق جدّاً، إلّا أنّه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قد أثیرت فی الأوساط الإسلامیة فی النصف الثانی من القرن الأوّل الهجری مجموعة من الأبحاث الکلامیة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الاختیار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أوّل مدرسة رسمیة طرحت فیها تلک الابحاث هی مجلس دروس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وبمرور الزمان اتسعت رقعة البحث فی المسائل الکلامیة وظهر الکثیر من الفرق الکلامیة المختلفة، کالخوارج، القدریة، المعتزلة، الجهمیة،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کتب الفرق والمذاهب أو الملل والنحل إلی عقائدهم بنحو مفصل فلا ضرورة للخوض فیها هنا لخروجها عن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القول من وجهة نظر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من علم الکلام هو طرح المسائل العقائدیة والدینیة بصورة استدلالیة فحینئذٍ یکون منطلقه وجذره التأریخی الأوّل هو القرآن الکریم نفسه وکلام النبی الاکرم صلی الله علیه و آله وخاصّة کلمات أمیر المؤمنین علیه السلام ، الذی تعرض فی مواضع کثیرة لتلک الأبحاث العقائدیة مع بیان دلیلها العلمی وإقامة البرهان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یعتبر القرآن الکریم وکلام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الأساسی فی تطویر علم الکلام وانتشاره وتوسیع رقعة مباحثة، وذلک من خلال الدعوة إلی التأمّل والتدبّر فی القضایا المطروحة والأفکار المعروضة والنهی عن التقلید والتبعیة العمیاء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مجموعة اخری من العوامل التی ساعدت فی تطوّر العلم و انتشاره،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اعتناق الأقوام الأخری وأصحاب الدیانات المختلفة للدین الحنیف، فجاءت تلک الأقوام وهی تحمل جذورها ورواسبها الفکریة السابقة وطریقة تفکیرها الخاصّ فی معالجة القضایا العقائدیة</w:t>
      </w:r>
      <w:r>
        <w:rPr>
          <w:rFonts w:eastAsia="IRNazanin" w:cs="IRNazanin"/>
          <w:color w:val="111111"/>
          <w:sz w:val="28"/>
          <w:szCs w:val="28"/>
          <w:rtl w:val="true"/>
          <w:lang w:bidi="fa-IR"/>
        </w:rPr>
        <w:t>.</w:t>
      </w:r>
      <w:bookmarkStart w:id="45" w:name="pg5038_28264"/>
    </w:p>
    <w:p>
      <w:pPr>
        <w:pStyle w:val="BookText"/>
        <w:rPr/>
      </w:pPr>
      <w:bookmarkEnd w:id="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الیهود والنصاری وأتباع الدیانات الاُخری إلی جانب المسلمین ممّا ساعد علی تعرف بعضهم علی عقائد البعض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الزنادقة الملحدین فی الوسط الإسلامی وإثارتهم للشبهات بین المسلمین والدخول معهم فی مناظرات ومناقشات فکریة وعقائدیة فی شتّی المیادین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العوامل، بالإضافة إلی حث القرآن الکریم والمعصومین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التفکیر الحر والمستقل، هی التی ساعدت علی أن یعی المسلمون ضرورة البحث الکلامی وأهمّیة التحقیق فی القضایا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ظهر الکثیر من المتکلّمین البارزین فی کلّ من القرن الثانی والثالث والرابع الهجری</w:t>
      </w:r>
      <w:r>
        <w:rPr>
          <w:rFonts w:eastAsia="IRNazanin" w:cs="IRNazanin"/>
          <w:color w:val="111111"/>
          <w:sz w:val="28"/>
          <w:szCs w:val="28"/>
          <w:rtl w:val="true"/>
          <w:lang w:bidi="fa-IR"/>
        </w:rPr>
        <w:t>.</w:t>
      </w:r>
    </w:p>
    <w:p>
      <w:pPr>
        <w:pStyle w:val="Heading4"/>
        <w:numPr>
          <w:ilvl w:val="3"/>
          <w:numId w:val="1"/>
        </w:numPr>
        <w:rPr/>
      </w:pPr>
      <w:bookmarkStart w:id="46" w:name="__RefHeading___Toc681540_774463916"/>
      <w:bookmarkStart w:id="47" w:name="_Toc17"/>
      <w:bookmarkEnd w:id="46"/>
      <w:r>
        <w:rPr>
          <w:rtl w:val="true"/>
        </w:rPr>
        <w:t>الکلام الجدید</w:t>
      </w:r>
      <w:bookmarkEnd w:id="47"/>
    </w:p>
    <w:p>
      <w:pPr>
        <w:pStyle w:val="BookText"/>
        <w:rPr/>
      </w:pPr>
      <w:r>
        <w:rPr>
          <w:rFonts w:ascii="IRNazanin" w:hAnsi="IRNazanin" w:eastAsia="IRNazanin"/>
          <w:color w:val="111111"/>
          <w:sz w:val="28"/>
          <w:sz w:val="28"/>
          <w:szCs w:val="28"/>
          <w:rtl w:val="true"/>
          <w:lang w:bidi="fa-IR"/>
        </w:rPr>
        <w:t xml:space="preserve">راج وبشکل ملحوظ فی العقود الأخیرة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بسبب ما أثاره بعض المفکّرین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أنّهم من الغربیین والملحدین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إشکالات واعتراضات لم تکن مطروحة سابقاً ضد المعتقدات الدینیة، والتی تقتضی الإجابة عنها الاحاطة بالعلوم المعاصرة والفلسفة الحدیثة والاستفادة من معطیاتها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اقتضی ضرورة التحوّل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التحوّل فی علم الکلام لا یعنی التحوّل فی أصل العقائد الدینیة، بل المراد منه أنّ الشبهات المستحدثة تتطلّب إجابة کلامیة معاصرة، وبهذا حصل تطوّر کبیر فی الأبحاث الکلامیة، بنحو ظهر کلام جدید ومتمایز عن الکلام القدیم الذی کان فاقداً لتلک الأبحاث، من هنا صحّ إطلاق عنوان الکلام الجدید علیه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أنّ بعض المفکّرین ذهب إلی أنّه من الأفضل إطلاق عنوان المسائل الکلامیة المستحدثة بدلاً عن التسمیة بعلم الکلام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فالنزاع إذاً لفظی، ولاحاجة للخوض فیه أکثر من ذلک لاتضاح المعنی المراد منه أوّلاً ولانعدام الثمرة العملیة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الدین مصطلح یطلق ویراد منه العناصر الأصلیة للعقائد الإسلامیة التی یجب علی کلّ مسلم الاطّلاع علیها والاعتقاد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لعلم الکلام ثلاث وظائف أساسیة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المعتقدات الدینیة،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تبیینها وشرحها،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عنها ورد الشبهات المثارة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الکلام هو العلم المتکفّل ببیان العقائد الدینیة، تحلیلها وإثباتها، والدفاع عنها أمام الشبهات والاعتراضات المثارة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لعلم الکلام موضوع واحد، وأنّ الذی یحدد مسائل علم الکلام هو غایته و وظائفه لا موضوعه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فی تسمیته بعلم الکلام؛ لأنّه یمنح رواده وأصحابه القدرة علی الکلام وقوة الاستدلال؛ أو لأنّ علماء الفنّ والمتکلّمین الأوائل کانوا یشرعون فی کتبهم بکلمة الکلام فی کذا؛ أو لأنّ مسألة خلق کلام الله تعالی وعدمه هی من المسائل المهمّة الأولی التی احتدم فیها البحث والنزاع فی أوساط المفکّرین الإسلامیین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ترجع الجذور التاریخیة الأولی لإثارة المسائل العقائدیة فی الأوساط الإسلامیة إلی القرآن الکریم وکلام النبی الأکرم صلی الله علیه و آله وکلمات أمیر المؤمنین علیه السلام ، لکن أوّل مدرسة رسمیة طرحت فیها تلک الأبحاث هی مجلس دروس الحسن البصری فی النصف الثانی من القرن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العوامل التی ساعدت فی انتشار العلم وتطوّره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 وکلمات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اعتناق الأقوام الأخری للدین الحنیف،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أتباع الدیانات الاُخری إلی جانب</w:t>
      </w:r>
    </w:p>
    <w:p>
      <w:pPr>
        <w:pStyle w:val="BookText"/>
        <w:rPr/>
      </w:pPr>
      <w:r>
        <w:rPr>
          <w:rFonts w:ascii="IRNazanin" w:hAnsi="IRNazanin" w:eastAsia="IRNazanin"/>
          <w:color w:val="111111"/>
          <w:sz w:val="28"/>
          <w:sz w:val="28"/>
          <w:szCs w:val="28"/>
          <w:rtl w:val="true"/>
          <w:lang w:bidi="fa-IR"/>
        </w:rPr>
        <w:t>المسلمین،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الزنادقة والملحدین وإثارة الشبهات فی الوسط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حصل فی العقود الأخیرة تحوّل کبیر فی الأبحاث الکلامیة سببه الرئیسی طرح شبهات وإثارة إشکالات مستحدثة ضد العقائد الدینیة الأمر الذی أدّی إلی ضرورة أن تکون الإجابة معاصرة، ولقد کانت الشبهات بحد من الکثرة والسعة حتّی اعتقد البعض حدوث علم جدید باسم علم الکلام الجدید، لکن هناک من یرفض ذلک ویری أنّه لم یحصل علم جدید، وإنّما اثیرت مسائل جدیدة وقضایا مستحدثة لا تستحقّ وضعها تحت عنوان علم جدید</w:t>
      </w:r>
      <w:r>
        <w:rPr>
          <w:rFonts w:eastAsia="IRNazanin" w:cs="IRNazanin"/>
          <w:color w:val="111111"/>
          <w:sz w:val="28"/>
          <w:szCs w:val="28"/>
          <w:rtl w:val="true"/>
          <w:lang w:bidi="fa-IR"/>
        </w:rPr>
        <w:t>.</w:t>
      </w:r>
      <w:bookmarkStart w:id="48" w:name="pg5038_28268"/>
    </w:p>
    <w:p>
      <w:pPr>
        <w:pStyle w:val="Heading3"/>
        <w:numPr>
          <w:ilvl w:val="2"/>
          <w:numId w:val="1"/>
        </w:numPr>
        <w:rPr/>
      </w:pPr>
      <w:bookmarkStart w:id="49" w:name="__RefHeading___Toc681542_774463916"/>
      <w:bookmarkStart w:id="50" w:name="_Toc18"/>
      <w:bookmarkEnd w:id="48"/>
      <w:bookmarkEnd w:id="49"/>
      <w:r>
        <w:rPr>
          <w:rtl w:val="true"/>
        </w:rPr>
        <w:t>الدرس الثانی</w:t>
      </w:r>
      <w:r>
        <w:rPr>
          <w:rtl w:val="true"/>
        </w:rPr>
        <w:t>-</w:t>
      </w:r>
      <w:r>
        <w:rPr>
          <w:rtl w:val="true"/>
        </w:rPr>
        <w:t>الدین</w:t>
      </w:r>
      <w:bookmarkEnd w:id="50"/>
    </w:p>
    <w:p>
      <w:pPr>
        <w:pStyle w:val="Heading4"/>
        <w:numPr>
          <w:ilvl w:val="3"/>
          <w:numId w:val="1"/>
        </w:numPr>
        <w:rPr/>
      </w:pPr>
      <w:bookmarkStart w:id="51" w:name="__RefHeading___Toc681544_774463916"/>
      <w:bookmarkStart w:id="52" w:name="_Toc19"/>
      <w:bookmarkEnd w:id="51"/>
      <w:r>
        <w:rPr>
          <w:rtl w:val="true"/>
        </w:rPr>
        <w:t>تعریف الدین</w:t>
      </w:r>
      <w:bookmarkEnd w:id="52"/>
    </w:p>
    <w:p>
      <w:pPr>
        <w:pStyle w:val="BookText"/>
        <w:rPr/>
      </w:pPr>
      <w:r>
        <w:rPr>
          <w:rFonts w:ascii="IRNazanin" w:hAnsi="IRNazanin" w:eastAsia="IRNazanin"/>
          <w:color w:val="111111"/>
          <w:sz w:val="28"/>
          <w:sz w:val="28"/>
          <w:szCs w:val="28"/>
          <w:rtl w:val="true"/>
          <w:lang w:bidi="fa-IR"/>
        </w:rPr>
        <w:t>الدین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الطاعة والجزاء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الحساب والجزاء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ذلک کان فهو أمرٌ یُنقاد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 الراغب الإصفهانی فی المفردات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للطاعة والجزاء، واستعیر للشریعة، ولکنّه یقال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بالطاعة والانقیاد للشریعة</w:t>
      </w:r>
      <w:r>
        <w:rPr>
          <w:rFonts w:eastAsia="IRNazanin" w:cs="IRNazanin"/>
          <w:color w:val="111111"/>
          <w:sz w:val="28"/>
          <w:szCs w:val="28"/>
          <w:rtl w:val="true"/>
          <w:lang w:bidi="fa-IR"/>
        </w:rPr>
        <w:t>.</w:t>
      </w:r>
    </w:p>
    <w:p>
      <w:pPr>
        <w:pStyle w:val="Heading4"/>
        <w:numPr>
          <w:ilvl w:val="3"/>
          <w:numId w:val="1"/>
        </w:numPr>
        <w:rPr/>
      </w:pPr>
      <w:bookmarkStart w:id="53" w:name="__RefHeading___Toc681546_774463916"/>
      <w:bookmarkStart w:id="54" w:name="_Toc20"/>
      <w:bookmarkEnd w:id="53"/>
      <w:r>
        <w:rPr>
          <w:rtl w:val="true"/>
        </w:rPr>
        <w:t>الدین فی القرآن الکریم</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استعملت کلمة الدین فی القرآن الکریم فی معان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جاءت بمعنی‌الجزاء والحساب، </w:t>
      </w:r>
      <w:r>
        <w:rPr>
          <w:rStyle w:val="FootnoteAnchor"/>
          <w:rtl w:val="true"/>
        </w:rPr>
        <w:footnoteReference w:id="4"/>
      </w:r>
      <w:r>
        <w:rPr>
          <w:rFonts w:ascii="IRNazanin" w:hAnsi="IRNazanin" w:eastAsia="IRNazanin"/>
          <w:color w:val="111111"/>
          <w:sz w:val="28"/>
          <w:sz w:val="28"/>
          <w:szCs w:val="28"/>
          <w:rtl w:val="true"/>
          <w:lang w:bidi="fa-IR"/>
        </w:rPr>
        <w:t xml:space="preserve">وتارة اخری بمعنی القانون والشریعة، </w:t>
      </w:r>
      <w:r>
        <w:rPr>
          <w:rStyle w:val="FootnoteAnchor"/>
          <w:rtl w:val="true"/>
        </w:rPr>
        <w:footnoteReference w:id="5"/>
      </w:r>
      <w:r>
        <w:rPr>
          <w:rFonts w:ascii="IRNazanin" w:hAnsi="IRNazanin" w:eastAsia="IRNazanin"/>
          <w:color w:val="111111"/>
          <w:sz w:val="28"/>
          <w:sz w:val="28"/>
          <w:szCs w:val="28"/>
          <w:rtl w:val="true"/>
          <w:lang w:bidi="fa-IR"/>
        </w:rPr>
        <w:t>وکذلک جاء مصطلح الدین بمفهوم الطاعة والعبودیة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المصطلح فی أحیان اخری</w:t>
      </w:r>
      <w:bookmarkStart w:id="55" w:name="pg5038_28269"/>
    </w:p>
    <w:p>
      <w:pPr>
        <w:pStyle w:val="BookText"/>
        <w:rPr/>
      </w:pPr>
      <w:bookmarkEnd w:id="55"/>
      <w:r>
        <w:rPr>
          <w:rFonts w:ascii="Amiri" w:hAnsi="Amiri" w:eastAsia="Amiri" w:cs="Amiri"/>
          <w:color w:val="111111"/>
          <w:sz w:val="28"/>
          <w:sz w:val="28"/>
          <w:szCs w:val="28"/>
          <w:rtl w:val="true"/>
          <w:lang w:bidi="ar-SA"/>
        </w:rPr>
        <w:t>معنی واسعاً، بحیث شمل عبودیة الأصنام أیضاً وهذا ما أشار إلیه قوله تعالی لَکُمْ دِینُکُمْ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56" w:name="__RefHeading___Toc681548_774463916"/>
      <w:bookmarkStart w:id="57" w:name="_Toc21"/>
      <w:bookmarkEnd w:id="56"/>
      <w:r>
        <w:rPr>
          <w:rtl w:val="true"/>
        </w:rPr>
        <w:t>المعنی الاصطلاحی للدین عند المتکلّمین</w:t>
      </w:r>
      <w:bookmarkEnd w:id="57"/>
    </w:p>
    <w:p>
      <w:pPr>
        <w:pStyle w:val="BookText"/>
        <w:rPr/>
      </w:pPr>
      <w:r>
        <w:rPr>
          <w:rFonts w:ascii="IRNazanin" w:hAnsi="IRNazanin" w:eastAsia="IRNazanin"/>
          <w:color w:val="111111"/>
          <w:sz w:val="28"/>
          <w:sz w:val="28"/>
          <w:szCs w:val="28"/>
          <w:rtl w:val="true"/>
          <w:lang w:bidi="fa-IR"/>
        </w:rPr>
        <w:t xml:space="preserve">إنّ بیان المعنی اللغوی والاستعمالات القرآنیة لمصطلح الدین خارج عن إطار الهدف الأصلی لهذه الدراسة، والمهم هنا أن نسلط الضوء علی المعنی الاصطلاحی لکلمة الدین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اختلفت کلمة الباحثین والمفکّرین الغربیین فی الشأن الدینی فی هذا المجال وقد کتبوا الکثیر من الأبحاث فی هذا المجال اقترحوا خلالها مجموعة من التعاریف، نشیر إلی بعض منها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عبارة عن المشاعر، الأعمال والحالات المعنویة التی یمارسها الأفراد بانفراد مقابل الإله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وعرفه بارسونز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مجموعة من العقائد، الأعمال، الرسوم والمؤسّسات الدینیة، </w:t>
      </w:r>
      <w:r>
        <w:rPr>
          <w:rStyle w:val="FootnoteAnchor"/>
          <w:rtl w:val="true"/>
        </w:rPr>
        <w:footnoteReference w:id="6"/>
      </w:r>
      <w:r>
        <w:rPr>
          <w:rFonts w:ascii="IRNazanin" w:hAnsi="IRNazanin" w:eastAsia="IRNazanin"/>
          <w:color w:val="111111"/>
          <w:sz w:val="28"/>
          <w:sz w:val="28"/>
          <w:szCs w:val="28"/>
          <w:rtl w:val="true"/>
          <w:lang w:bidi="fa-IR"/>
        </w:rPr>
        <w:t>التی أوجدها الإنسان فی المجتمع بأشکال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هربرت اسبنسر فقد عرفه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هو الاعتراف بحقیقة مفادها أنّ جمیع الموجودات هی تجلیات لموجود أسمی من علمنا ومعرفتنا</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إنّ بعض المفکّرین ذهب إلی أنّه من الصعب تعریف الدین تعریفاً جامعاً مانعاً، وأنّ مثل هذا التعریف أصبح الیوم عزیز المنال، بل یعدّ من الأمور المستحیلة، إلّا</w:t>
      </w:r>
    </w:p>
    <w:p>
      <w:pPr>
        <w:pStyle w:val="BookText"/>
        <w:rPr/>
      </w:pPr>
      <w:r>
        <w:rPr>
          <w:rFonts w:ascii="IRNazanin" w:hAnsi="IRNazanin" w:eastAsia="IRNazanin"/>
          <w:color w:val="111111"/>
          <w:sz w:val="28"/>
          <w:sz w:val="28"/>
          <w:szCs w:val="28"/>
          <w:rtl w:val="true"/>
          <w:lang w:bidi="fa-IR"/>
        </w:rPr>
        <w:t>أنّ ذلک لا یمنع من عرض صورة عن المراد من الدین وأن یبین الباحث مراده من الدین، 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مرادنا من الدین فی هذه الدراسة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العقائد و الدساتیر العملیة التی یدعی أصحابها أنّها صادرة من خالق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الدین الحقّ هو الدین الصادر من خالق الکون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مطابقاً للواقع ومؤمناً لسعادة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أنّ بعض المفکّرین المسلمین یعرف الدین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ما أوحی به الله تعالی لأنبیائه من أجل هدایة البشریة و سعادتها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هذا التعریف لایشمل إلّا الأدیان الحقّة وبهذا تکون دائرته أضیق من دائرة التعریف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لا بدّ من الالتفات إلی أنّ قضیة الاعتقاد بوجود خالق الکون تعدّ رکناً أساسیاً ودعامة رئیسة من دعائم الدین، وأنّ کلّ اتجاه ینکر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کالمارکسیة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إطلاق مصطلح الدین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الطاعة والجزاء، وقد استعمل مصطلح الدین فی القرآن الکریم بمعنی الجزاء والحساب، القانون والشریعة، الطاعة والعبودیة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الدین فی علم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العقائد والدساتیر العملیة التی یدعی أصحابها أنّها صادرة من خالق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 بوجود خالق الکون یعدّ رکناً أساسیاً ودعامة رئیسة من دعائم الدین، وأنّ کلّ اتجاه ینکر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کالمارکسیة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إطلاق مصطلح الدین علیه</w:t>
      </w:r>
      <w:r>
        <w:rPr>
          <w:rFonts w:eastAsia="IRNazanin" w:cs="IRNazanin"/>
          <w:color w:val="111111"/>
          <w:sz w:val="28"/>
          <w:szCs w:val="28"/>
          <w:rtl w:val="true"/>
          <w:lang w:bidi="fa-IR"/>
        </w:rPr>
        <w:t>.</w:t>
      </w:r>
      <w:bookmarkStart w:id="58" w:name="pg5038_28272"/>
    </w:p>
    <w:p>
      <w:pPr>
        <w:pStyle w:val="Heading3"/>
        <w:numPr>
          <w:ilvl w:val="2"/>
          <w:numId w:val="1"/>
        </w:numPr>
        <w:rPr/>
      </w:pPr>
      <w:bookmarkStart w:id="59" w:name="__RefHeading___Toc681550_774463916"/>
      <w:bookmarkStart w:id="60" w:name="_Toc22"/>
      <w:bookmarkEnd w:id="58"/>
      <w:bookmarkEnd w:id="59"/>
      <w:r>
        <w:rPr>
          <w:rtl w:val="true"/>
        </w:rPr>
        <w:t>الدرس الثالث</w:t>
      </w:r>
      <w:r>
        <w:rPr>
          <w:rtl w:val="true"/>
        </w:rPr>
        <w:t>-</w:t>
      </w:r>
      <w:r>
        <w:rPr>
          <w:rtl w:val="true"/>
        </w:rPr>
        <w:t>الأبعاد المختلفة للدین</w:t>
      </w:r>
      <w:bookmarkEnd w:id="60"/>
    </w:p>
    <w:p>
      <w:pPr>
        <w:pStyle w:val="Heading4"/>
        <w:numPr>
          <w:ilvl w:val="3"/>
          <w:numId w:val="1"/>
        </w:numPr>
        <w:rPr/>
      </w:pPr>
      <w:bookmarkStart w:id="61" w:name="__RefHeading___Toc681552_774463916"/>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صنّف المفکّرون والعلماء المسلمون مجموعة التعالیم الدینیة ضمن ثلاث أقسام، هی</w:t>
      </w:r>
      <w:r>
        <w:rPr>
          <w:rFonts w:eastAsia="IRNazanin" w:cs="IRNazanin"/>
          <w:color w:val="111111"/>
          <w:sz w:val="28"/>
          <w:szCs w:val="28"/>
          <w:rtl w:val="true"/>
          <w:lang w:bidi="fa-IR"/>
        </w:rPr>
        <w:t>:</w:t>
      </w:r>
    </w:p>
    <w:p>
      <w:pPr>
        <w:pStyle w:val="Heading4"/>
        <w:numPr>
          <w:ilvl w:val="3"/>
          <w:numId w:val="1"/>
        </w:numPr>
        <w:rPr/>
      </w:pPr>
      <w:bookmarkStart w:id="63" w:name="__RefHeading___Toc681554_774463916"/>
      <w:bookmarkStart w:id="64" w:name="_Toc24"/>
      <w:bookmarkEnd w:id="63"/>
      <w:r>
        <w:rPr/>
        <w:t>1</w:t>
      </w:r>
      <w:r>
        <w:rPr>
          <w:rtl w:val="true"/>
        </w:rPr>
        <w:t xml:space="preserve">- </w:t>
      </w:r>
      <w:r>
        <w:rPr>
          <w:rtl w:val="true"/>
        </w:rPr>
        <w:t>العقائد</w:t>
      </w:r>
      <w:bookmarkEnd w:id="64"/>
    </w:p>
    <w:p>
      <w:pPr>
        <w:pStyle w:val="BookText"/>
        <w:rPr/>
      </w:pPr>
      <w:r>
        <w:rPr>
          <w:rFonts w:ascii="IRNazanin" w:hAnsi="IRNazanin" w:eastAsia="IRNazanin"/>
          <w:color w:val="111111"/>
          <w:sz w:val="28"/>
          <w:sz w:val="28"/>
          <w:szCs w:val="28"/>
          <w:rtl w:val="true"/>
          <w:lang w:bidi="fa-IR"/>
        </w:rPr>
        <w:t>یشتمل هذا القسم علی التعالیم التی تخلق لدی الإنسان معرفة صحیحة عن عالم الوجود، خالقه ومبدأ العالم ومصیره، بغض النظر عن کون ذلک الاعتقاد شرطاً للإسلام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یدخل فی هذا القسم کلّ قضیة دینیة تتعرّض لوصف ظواهر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العقائد الدینیة أعم من اصول الدین؛ وذلک لأنّ اصول الدین تختصّ بتلک الاُمور التی یکون الاعتقاد والإیمان بها شرطاً فی الإسلام، کأصل التوحید، النبوة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علم الکلام یختصّ بهذا القسم من الدین، فمن هنا یطلق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4"/>
        <w:numPr>
          <w:ilvl w:val="3"/>
          <w:numId w:val="1"/>
        </w:numPr>
        <w:rPr/>
      </w:pPr>
      <w:bookmarkStart w:id="65" w:name="__RefHeading___Toc681556_774463916"/>
      <w:bookmarkStart w:id="66" w:name="_Toc25"/>
      <w:bookmarkEnd w:id="65"/>
      <w:r>
        <w:rPr/>
        <w:t>2</w:t>
      </w:r>
      <w:r>
        <w:rPr>
          <w:rtl w:val="true"/>
        </w:rPr>
        <w:t xml:space="preserve">- </w:t>
      </w:r>
      <w:r>
        <w:rPr>
          <w:rtl w:val="true"/>
        </w:rPr>
        <w:t>الأخلاق</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دائرة هذا القسم تشمل تلک الطائفة من التعالیم الدینیة ذات الصلة بخلق الإنسان وشمائله حسنة کانت أم سیئة، والصفات الإنسانیة الحمیدة وبیان سبل الوصول إلیها</w:t>
      </w:r>
      <w:bookmarkStart w:id="67" w:name="pg5038_28273"/>
    </w:p>
    <w:p>
      <w:pPr>
        <w:pStyle w:val="BookText"/>
        <w:rPr/>
      </w:pPr>
      <w:bookmarkEnd w:id="67"/>
      <w:r>
        <w:rPr>
          <w:rFonts w:ascii="IRNazanin" w:hAnsi="IRNazanin" w:eastAsia="IRNazanin"/>
          <w:color w:val="111111"/>
          <w:sz w:val="28"/>
          <w:sz w:val="28"/>
          <w:szCs w:val="28"/>
          <w:rtl w:val="true"/>
          <w:lang w:bidi="fa-IR"/>
        </w:rPr>
        <w:t>والتحلّی بها،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العدالة، الصدق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أشار الشهید المطهری إلی ذلک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یراد من قسم الأخلاق القضایا والدساتیر التی تبین للإنسان کیف یکون إنساناً من ناحیة الصفات الروحیة والخصال المعنویة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وعلم الأخلاق یتکفّل ببیان وشرح هذا القسم من الدین</w:t>
      </w:r>
      <w:r>
        <w:rPr>
          <w:rFonts w:eastAsia="IRNazanin" w:cs="IRNazanin"/>
          <w:color w:val="111111"/>
          <w:sz w:val="28"/>
          <w:szCs w:val="28"/>
          <w:rtl w:val="true"/>
          <w:lang w:bidi="fa-IR"/>
        </w:rPr>
        <w:t>.</w:t>
      </w:r>
    </w:p>
    <w:p>
      <w:pPr>
        <w:pStyle w:val="Heading4"/>
        <w:numPr>
          <w:ilvl w:val="3"/>
          <w:numId w:val="1"/>
        </w:numPr>
        <w:rPr/>
      </w:pPr>
      <w:bookmarkStart w:id="68" w:name="__RefHeading___Toc681558_774463916"/>
      <w:bookmarkStart w:id="69" w:name="_Toc26"/>
      <w:bookmarkEnd w:id="68"/>
      <w:r>
        <w:rPr/>
        <w:t>3</w:t>
      </w:r>
      <w:r>
        <w:rPr>
          <w:rtl w:val="true"/>
        </w:rPr>
        <w:t xml:space="preserve">- </w:t>
      </w:r>
      <w:r>
        <w:rPr>
          <w:rtl w:val="true"/>
        </w:rPr>
        <w:t>الأحکام</w:t>
      </w:r>
      <w:bookmarkEnd w:id="69"/>
    </w:p>
    <w:p>
      <w:pPr>
        <w:pStyle w:val="Heading5"/>
        <w:numPr>
          <w:ilvl w:val="4"/>
          <w:numId w:val="1"/>
        </w:numPr>
        <w:rPr/>
      </w:pPr>
      <w:bookmarkStart w:id="70" w:name="__RefHeading___Toc681560_774463916"/>
      <w:bookmarkStart w:id="71" w:name="_Toc27"/>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هذا القسم من الدین یتعلّق بالجانب العملی، أی التعالیم الدینیة التی تحدد للإنسان ما هی الأعمال التی یجب القیام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 الأعمال التی من الأفضل القیام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هی الأعمال التی لا بدّ من اجتنابها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والأعمال التی یفضل اجتنابها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بیان الأعمال 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مسؤولیة بیان هذا القسم من الدین علی عاتق علم الفقه</w:t>
      </w:r>
      <w:r>
        <w:rPr>
          <w:rFonts w:eastAsia="IRNazanin" w:cs="IRNazanin"/>
          <w:color w:val="111111"/>
          <w:sz w:val="28"/>
          <w:szCs w:val="28"/>
          <w:rtl w:val="true"/>
          <w:lang w:bidi="fa-IR"/>
        </w:rPr>
        <w:t>.</w:t>
      </w:r>
    </w:p>
    <w:p>
      <w:pPr>
        <w:pStyle w:val="Heading5"/>
        <w:numPr>
          <w:ilvl w:val="4"/>
          <w:numId w:val="1"/>
        </w:numPr>
        <w:rPr/>
      </w:pPr>
      <w:bookmarkStart w:id="72" w:name="__RefHeading___Toc681562_774463916"/>
      <w:bookmarkStart w:id="73" w:name="_Toc28"/>
      <w:bookmarkEnd w:id="72"/>
      <w:r>
        <w:rPr>
          <w:rtl w:val="true"/>
        </w:rPr>
        <w:t>تنبیه</w:t>
      </w:r>
      <w:bookmarkEnd w:id="73"/>
    </w:p>
    <w:p>
      <w:pPr>
        <w:pStyle w:val="BookText"/>
        <w:rPr/>
      </w:pPr>
      <w:r>
        <w:rPr>
          <w:rFonts w:ascii="IRNazanin" w:hAnsi="IRNazanin" w:eastAsia="IRNazanin"/>
          <w:color w:val="111111"/>
          <w:sz w:val="28"/>
          <w:sz w:val="28"/>
          <w:szCs w:val="28"/>
          <w:rtl w:val="true"/>
          <w:lang w:bidi="fa-IR"/>
        </w:rPr>
        <w:t>ما مرّ یمثل رأی مشهور علماء المسلمین فی تحدید أبعاد الدین؛ إلّا أنّ المفکّرین الغربیین لهم رؤیة اخری فهم بالإضافة إلی التسلیم بما مرّ من الأبعاد الثلاثة للدین أضافوا إلیها أبعاداً اخری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تلک الأبعاد التی أضافوها للدین هو البعد القصصی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المتون المقدسة للأدیان الإلهیة مجموعة من القصص ذات طابع مقدس، وفی الغالب یکون لها أثر معنوی،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 القرآن للکثیر من تلک القصص وأورد العدید من تلک الحکایات</w:t>
      </w:r>
      <w:r>
        <w:rPr>
          <w:rFonts w:eastAsia="IRNazanin" w:cs="IRNazanin"/>
          <w:color w:val="111111"/>
          <w:sz w:val="28"/>
          <w:szCs w:val="28"/>
          <w:rtl w:val="true"/>
          <w:lang w:bidi="fa-IR"/>
        </w:rPr>
        <w:t>.</w:t>
      </w:r>
      <w:bookmarkStart w:id="74" w:name="pg5038_28274"/>
    </w:p>
    <w:p>
      <w:pPr>
        <w:pStyle w:val="BookText"/>
        <w:rPr/>
      </w:pPr>
      <w:bookmarkEnd w:id="74"/>
      <w:r>
        <w:rPr>
          <w:rFonts w:ascii="IRNazanin" w:hAnsi="IRNazanin" w:eastAsia="IRNazanin"/>
          <w:color w:val="111111"/>
          <w:sz w:val="28"/>
          <w:sz w:val="28"/>
          <w:szCs w:val="28"/>
          <w:rtl w:val="true"/>
          <w:lang w:bidi="fa-IR"/>
        </w:rPr>
        <w:t>لم ینحصر الغرض والمغزی الأساسی من سرد تلک الحکایات والقصص فی القرآن الکریم فی الجانب السردی الرامی إلی زیادة المعلومات لدی الناس، بل الهدف الأساسی والغایة الأصلیة من عرضها تکمن فی تعزیز البعد التربوی والوعظی والاستفادة منها کعبر یعتمدها الإنسان فی تصحیح مسیرته الحیاتیة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المفکّرین الغربیین والباحثین فی الشؤون الدینیة ینطلقون فی الغالب من نظرتهم للدیانتین المسیحیة والیهودیة، التی قد تعرّضت متونها الدینیة للتحریف والوضع واستطاعت الاُسطورة أن تشق طریقها إلیها، حیث تجد فیها الکثیر من القصص الخرافیة البعیدة کلّ البعد عن المنطق العقلی، من هنا اضطروا للأذعان بأنّ القصص الدینیة الواردة فی المتون المقدسة یمکن أن تکون مجعولة؛ وذلک لأنّ الهدف الأصلی منها هو بعدها التربوی والتعلیمی، إلّا أنّ ذلک لایصدق بحال من الأحوال علی القصص القرآنی ولایمکن القبول به؛ وذلک لأنّ القرآن الکریم حقّ محض لاسبیل للباطل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نعم، نحن نعتقد بأنّ بعض قصص القرآن ذات جنبة تمثیلیة، </w:t>
      </w:r>
      <w:r>
        <w:rPr>
          <w:rStyle w:val="FootnoteAnchor"/>
          <w:rtl w:val="true"/>
        </w:rPr>
        <w:footnoteReference w:id="9"/>
      </w:r>
      <w:r>
        <w:rPr>
          <w:rFonts w:ascii="IRNazanin" w:hAnsi="IRNazanin" w:eastAsia="IRNazanin"/>
          <w:color w:val="111111"/>
          <w:sz w:val="28"/>
          <w:sz w:val="28"/>
          <w:szCs w:val="28"/>
          <w:rtl w:val="true"/>
          <w:lang w:bidi="fa-IR"/>
        </w:rPr>
        <w:t>یراد منها بیان الحقائق المعقولة وغیر المحسوسة بصورة محسوسة، ومن الواضح أنّ هناک فرقاً کبیراً بین التمثیل و الجعل</w:t>
      </w:r>
      <w:r>
        <w:rPr>
          <w:rFonts w:eastAsia="IRNazanin" w:cs="IRNazanin"/>
          <w:color w:val="111111"/>
          <w:sz w:val="28"/>
          <w:szCs w:val="28"/>
          <w:rtl w:val="true"/>
          <w:lang w:bidi="fa-IR"/>
        </w:rPr>
        <w:t>.</w:t>
      </w:r>
    </w:p>
    <w:p>
      <w:pPr>
        <w:pStyle w:val="Heading4"/>
        <w:numPr>
          <w:ilvl w:val="3"/>
          <w:numId w:val="1"/>
        </w:numPr>
        <w:rPr/>
      </w:pPr>
      <w:bookmarkStart w:id="75" w:name="__RefHeading___Toc681564_774463916"/>
      <w:bookmarkStart w:id="76" w:name="_Toc29"/>
      <w:bookmarkEnd w:id="75"/>
      <w:r>
        <w:rPr>
          <w:rtl w:val="true"/>
        </w:rPr>
        <w:t>خلاصة البحث</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تصنف مجموعة التعالیم الدینیة ضمن ثلاث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الأخلاق،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یشتمل قسم العقائد علی التعالیم التی تخلق لدی الإنسان معرفة صحیحة عن عالم</w:t>
      </w:r>
    </w:p>
    <w:p>
      <w:pPr>
        <w:pStyle w:val="BookText"/>
        <w:rPr/>
      </w:pPr>
      <w:r>
        <w:rPr>
          <w:rFonts w:ascii="IRNazanin" w:hAnsi="IRNazanin" w:eastAsia="IRNazanin"/>
          <w:color w:val="111111"/>
          <w:sz w:val="28"/>
          <w:sz w:val="28"/>
          <w:szCs w:val="28"/>
          <w:rtl w:val="true"/>
          <w:lang w:bidi="fa-IR"/>
        </w:rPr>
        <w:t>الوجود، خالقه، ومبدأ العالم ومصیره، فیدخل فی هذا القسم کلّ قضیة دینیة تتعرّض لوصف ظواهر العالم، وأنّ العلم المختصّ بها الشأن هو علم الکلام الذی یطلق علیه أیضاً علم العقائد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قسم الأخلاق فیشمل تلک الطائفة من التعالیم الدینیة ذات الصلة بخلق الإنسان وشمائله حسنها وسیئها، وبیان سبل الوصول إلیها، وأنّ العلم المختصّ بهذا الشأن هو علم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الأحکام من الدین یبحث فی تشخیص الواجبات والمحرمات والمستحبّات والمکروهات بالإضافة إلی المباحات، وأنّ العلم المتکفّل بهذه المهمّة هو علم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بالإضافة إلی الأبعاد المذکورة یوجد فی المتون الدینیة مجموعة من القصص والحکایات ذات البعد التربوی والوعظی التی لها تاثیر أخلاقی غالباً، وقد أطلق الباحثون الغربیون علیها عنوان البعد القصصی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الممکن أن تکون القصص الدینیة الواردة فی المتون المقدسة مجعولة، إلّا أنّ ذلک لایصدق بحال من الأحوال علی القصص القرآنی</w:t>
      </w:r>
      <w:r>
        <w:rPr>
          <w:rFonts w:eastAsia="IRNazanin" w:cs="IRNazanin"/>
          <w:color w:val="111111"/>
          <w:sz w:val="28"/>
          <w:szCs w:val="28"/>
          <w:rtl w:val="true"/>
          <w:lang w:bidi="fa-IR"/>
        </w:rPr>
        <w:t>.</w:t>
      </w:r>
      <w:bookmarkStart w:id="77" w:name="pg5038_28276"/>
    </w:p>
    <w:p>
      <w:pPr>
        <w:pStyle w:val="Heading3"/>
        <w:numPr>
          <w:ilvl w:val="2"/>
          <w:numId w:val="1"/>
        </w:numPr>
        <w:rPr/>
      </w:pPr>
      <w:bookmarkStart w:id="78" w:name="__RefHeading___Toc681566_774463916"/>
      <w:bookmarkStart w:id="79" w:name="_Toc30"/>
      <w:bookmarkEnd w:id="77"/>
      <w:bookmarkEnd w:id="78"/>
      <w:r>
        <w:rPr>
          <w:rtl w:val="true"/>
        </w:rPr>
        <w:t>الدرس الرابع</w:t>
      </w:r>
      <w:r>
        <w:rPr>
          <w:rtl w:val="true"/>
        </w:rPr>
        <w:t>-</w:t>
      </w:r>
      <w:r>
        <w:rPr>
          <w:rtl w:val="true"/>
        </w:rPr>
        <w:t>ضرورة الدراسة الدینیة</w:t>
      </w:r>
      <w:bookmarkEnd w:id="79"/>
    </w:p>
    <w:p>
      <w:pPr>
        <w:pStyle w:val="Heading4"/>
        <w:numPr>
          <w:ilvl w:val="3"/>
          <w:numId w:val="1"/>
        </w:numPr>
        <w:rPr/>
      </w:pPr>
      <w:bookmarkStart w:id="80" w:name="__RefHeading___Toc681568_774463916"/>
      <w:bookmarkStart w:id="81" w:name="_Toc31"/>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فی البدء لا بدَّ من معرفة العامل أو العوامل التی تبین ضرورة دراسة الأدیان والتمییز بین صحیحها وسقیمها والالتزام بالصحیح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لاریب أنّ عقل کلّ إنسان حر التفکیر یحکم بضرورة تلک الدراسات ووجوبها وأنّه لایصح التخلف عنها بأی حال من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البشری یحکم بأنّه لا بدّ من البحث والتنقیب والتحقیق فیما یدعیه أدعیاء النبوة الإلهیة والرسالة السماویة لیمیز الکاذب منهم عن الصادق، ومن ثبت صدقه وجب الالتزام بأوامره ونواهیه، وذلک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الإنسان باحث عن السعادة والکمال ذاتاً انطلاقاً من غریزة حبّ الذات التی تعدّ من أبرز عوامل الحرکة لدی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تتلخص دعوی أدعیاء النبوة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اعتقد بتعالیمها والتزم بها ساقته إلی الحیاة السعیدة الخالدة، ومن تمرد علیها زلت به قدمه إلی الجحیم والعذاب الألیم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احتمال صحّة هذه الدعوی، بمعنی أنّ الإنسان لایملک الدلیل القاطع علی بطلانها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أنّ المحتمل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والشقاء الابدیین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جدّاً بنحو لا ترقی أی قضیة إلی تلک الأهمّیة، من هنا یحکم العقل البشری بأنّه لا بدّ من التحقّق من صحّة ذلک</w:t>
      </w:r>
      <w:bookmarkStart w:id="82" w:name="pg5038_28277"/>
    </w:p>
    <w:p>
      <w:pPr>
        <w:pStyle w:val="BookText"/>
        <w:rPr/>
      </w:pPr>
      <w:bookmarkEnd w:id="82"/>
      <w:r>
        <w:rPr>
          <w:rFonts w:ascii="IRNazanin" w:hAnsi="IRNazanin" w:eastAsia="IRNazanin"/>
          <w:color w:val="111111"/>
          <w:sz w:val="28"/>
          <w:sz w:val="28"/>
          <w:szCs w:val="28"/>
          <w:rtl w:val="true"/>
          <w:lang w:bidi="fa-IR"/>
        </w:rPr>
        <w:t>المدعی أو عدمه حتّی مع فرض کون احتمال الصدق ضعیفاً، فکیف إذا کان الادّعاء محفوفاً بالقرائن والشواهد المؤیّدة والداعمة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ضریراً ما کان یسیر فی الطریق فأخبره رجل بأنّه إن سار بالاتجاه الشمالی فسوف یقع بعد خطوات فی هوّة سحیقة لا یمکن النجاة منها، أمّا إذا سار صوب الیمین فسیصل إلی حدیقة غناء یبقی منعماً فیها إلی الأبد، واحتمل الضریر صحّة ما یقوله ذلک الرجل، فلاریب هنا أنّ عقله یحکم بأنّه إن لم یجب الاعتماد علی قول المخبر فعلی أقلّ تقدیر أنّه یحکم بضرورة الاحتیاط وتغییر المسیر نحو الجهة التی یحتمل فیها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حینما یعلم الإنسان بأنّه وعلی مرّ التاریخ جاءت سلسلة من الرجال العظام بدعوی النبوة مدعین بأنّهم مبعوثون من قبل الباری تعالی لیرسموا للإنسان طریق السعادة الأبدیة، وقد بذلوا جهوداً جبارة فی طریق إبلاغ الرسالة واسترخصوا الغالی والنفیس فی هذا المجال متحملین أنواع العناء والآلام وعلی رأسها التضحیة بالنفوس، فلا ریب أنّ العقلانیة تقتضی ألّا یمر الإنسان علی هذه الدعوی مرور الکرام، بل لا بدَّ من التحقیق والبحث فی صحّة ذلک المدعی وترتیب الأثر علیه</w:t>
      </w:r>
      <w:r>
        <w:rPr>
          <w:rFonts w:eastAsia="IRNazanin" w:cs="IRNazanin"/>
          <w:color w:val="111111"/>
          <w:sz w:val="28"/>
          <w:szCs w:val="28"/>
          <w:rtl w:val="true"/>
          <w:lang w:bidi="fa-IR"/>
        </w:rPr>
        <w:t>.</w:t>
      </w:r>
    </w:p>
    <w:p>
      <w:pPr>
        <w:pStyle w:val="Heading4"/>
        <w:numPr>
          <w:ilvl w:val="3"/>
          <w:numId w:val="1"/>
        </w:numPr>
        <w:rPr/>
      </w:pPr>
      <w:bookmarkStart w:id="83" w:name="__RefHeading___Toc681570_774463916"/>
      <w:bookmarkStart w:id="84" w:name="_Toc32"/>
      <w:bookmarkEnd w:id="83"/>
      <w:r>
        <w:rPr>
          <w:rtl w:val="true"/>
        </w:rPr>
        <w:t>تقریر البرهان ببیان آخر</w:t>
      </w:r>
      <w:bookmarkEnd w:id="84"/>
    </w:p>
    <w:p>
      <w:pPr>
        <w:pStyle w:val="BookText"/>
        <w:rPr/>
      </w:pPr>
      <w:r>
        <w:rPr>
          <w:rFonts w:ascii="IRNazanin" w:hAnsi="IRNazanin" w:eastAsia="IRNazanin"/>
          <w:color w:val="111111"/>
          <w:sz w:val="28"/>
          <w:sz w:val="28"/>
          <w:szCs w:val="28"/>
          <w:rtl w:val="true"/>
          <w:lang w:bidi="fa-IR"/>
        </w:rPr>
        <w:t>إنّ من مسلمات حکم العقل دفع الضرر المحتمل، وهذا الحکم متوقّف فی قوته وضعفه علی قوّة وضعف الاحتمال والمحتمل، فکلما قوی احتمال الضرر أو کان المحتمل خطیراً، قوی حکم العقل بوجوب الامتناع وضرورة التحرز منه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الضرر المحتمل والمترتّب علی الأعراض عن الدین هو الخلود فی العذاب الألیم، وبما أنّ هذا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خطیر وعظیم جدّاً، من هنا تشتدّ قوة حکم العقل بوجوب دفع ذلک الضرر المحتمل حتّی لو کان احتمال الصدق ضعیفاً</w:t>
      </w:r>
      <w:r>
        <w:rPr>
          <w:rFonts w:eastAsia="IRNazanin" w:cs="IRNazanin"/>
          <w:color w:val="111111"/>
          <w:sz w:val="28"/>
          <w:szCs w:val="28"/>
          <w:rtl w:val="true"/>
          <w:lang w:bidi="fa-IR"/>
        </w:rPr>
        <w:t>.</w:t>
      </w:r>
      <w:bookmarkStart w:id="85" w:name="pg5038_28278"/>
    </w:p>
    <w:p>
      <w:pPr>
        <w:pStyle w:val="BookText"/>
        <w:rPr/>
      </w:pPr>
      <w:bookmarkEnd w:id="85"/>
      <w:r>
        <w:rPr>
          <w:rFonts w:ascii="IRNazanin" w:hAnsi="IRNazanin" w:eastAsia="IRNazanin"/>
          <w:color w:val="111111"/>
          <w:sz w:val="28"/>
          <w:sz w:val="28"/>
          <w:szCs w:val="28"/>
          <w:rtl w:val="true"/>
          <w:lang w:bidi="fa-IR"/>
        </w:rPr>
        <w:t xml:space="preserve">وبالإضافة إلی غریزة حبّ الذات وجلب النفع ودفع الضرر، هناک میل آخر یدفع الإنسان للتحقیق والبحث فی شأن الدین، هو المیل الفطری نحو المعرفة وإدراک الحقائق والواقعیات، فالإنسان میال فطریاً للبحث عن الحقیقة، وأنّ ذلک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غریزة حبّ الاستطلاع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 مع روحه وهو الذی یحرکه نحو التفکیر والتحقیق فی صحّة وسقم القضایا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العالم مخلوق؟ من هو خالقه؟ ما هی صفاته؟ ما نوع العلاقة بین الإنسان وخالقه؟ هل للإنسان بعد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بعده المادی؟ هل الموت یعنی فناء الإنسان أو هناک عالم وحیاة اخری؟ وما هی العلاقة بین الحیاة الدنیا وتلک الحیاة الاُخرویة؟ هذه التساؤلات وغیرها لا تدع للإنسان الباحث عن الحقیقة مجالاً للاسترخاء واللامبالاة، بل تبقی تلاحقه حتّی یحصل علی الإجابة المقنعة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ویمثل قسم العقائد من کلّ دین مجموعة الإجابات التی یوفرها الدین عن تلک الأسئلة</w:t>
      </w:r>
      <w:r>
        <w:rPr>
          <w:rFonts w:eastAsia="IRNazanin" w:cs="IRNazanin"/>
          <w:color w:val="111111"/>
          <w:sz w:val="28"/>
          <w:szCs w:val="28"/>
          <w:rtl w:val="true"/>
          <w:lang w:bidi="fa-IR"/>
        </w:rPr>
        <w:t>.</w:t>
      </w:r>
    </w:p>
    <w:p>
      <w:pPr>
        <w:pStyle w:val="Heading4"/>
        <w:numPr>
          <w:ilvl w:val="3"/>
          <w:numId w:val="1"/>
        </w:numPr>
        <w:rPr/>
      </w:pPr>
      <w:bookmarkStart w:id="86" w:name="__RefHeading___Toc681572_774463916"/>
      <w:bookmarkStart w:id="87" w:name="_Toc33"/>
      <w:bookmarkEnd w:id="86"/>
      <w:r>
        <w:rPr>
          <w:rtl w:val="true"/>
        </w:rPr>
        <w:t>خلاصة البحث</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إنسان عاقل یحکم بضرورة دراسة الأدیان والتمییز بین صحیحها وسقیمها؛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باحث عن السعادة والکمال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تتلخص دعوی أدعیاء النبوة بأنّ الحیاة السعیدة الخالدة والعذاب الألیم یتوقّفان علی الالتزام بتعالیم الأنبیاء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صحّة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المحتمل تجبر ضعف الاحتمال، انطلاقاً من هذه الأصول الأربعة یحکم العقل البشری بأنّه لا بدَّ من البحث والتنقیب لإحراز صحّة المدعی أو عدمه، لدفع ذلک الضرر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الشقاء الأبدی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وتحصیل النفع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الخالدة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غریزة حبّ الذات وجلب النفع ودفع الضرر، هناک میل آخر یدفع الإنسان للتحقیق فی شأن الدین لإثبات صحّة المدعی</w:t>
      </w:r>
      <w:r>
        <w:rPr>
          <w:rFonts w:eastAsia="IRNazanin" w:cs="IRNazanin"/>
          <w:color w:val="111111"/>
          <w:sz w:val="28"/>
          <w:szCs w:val="28"/>
          <w:rtl w:val="true"/>
          <w:lang w:bidi="fa-IR"/>
        </w:rPr>
        <w:t>.</w:t>
      </w:r>
      <w:bookmarkStart w:id="88" w:name="pg5038_28280"/>
    </w:p>
    <w:p>
      <w:pPr>
        <w:pStyle w:val="Heading3"/>
        <w:numPr>
          <w:ilvl w:val="2"/>
          <w:numId w:val="1"/>
        </w:numPr>
        <w:rPr/>
      </w:pPr>
      <w:bookmarkStart w:id="89" w:name="__RefHeading___Toc681574_774463916"/>
      <w:bookmarkStart w:id="90" w:name="_Toc34"/>
      <w:bookmarkEnd w:id="88"/>
      <w:bookmarkEnd w:id="89"/>
      <w:r>
        <w:rPr>
          <w:rtl w:val="true"/>
        </w:rPr>
        <w:t>الدرس الخامس</w:t>
      </w:r>
      <w:r>
        <w:rPr>
          <w:rtl w:val="true"/>
        </w:rPr>
        <w:t>-</w:t>
      </w:r>
      <w:r>
        <w:rPr>
          <w:rtl w:val="true"/>
        </w:rPr>
        <w:t>ما ینتظره الانسان من الدین</w:t>
      </w:r>
      <w:bookmarkEnd w:id="90"/>
    </w:p>
    <w:p>
      <w:pPr>
        <w:pStyle w:val="Heading4"/>
        <w:numPr>
          <w:ilvl w:val="3"/>
          <w:numId w:val="1"/>
        </w:numPr>
        <w:rPr/>
      </w:pPr>
      <w:bookmarkStart w:id="91" w:name="__RefHeading___Toc681576_774463916"/>
      <w:bookmarkStart w:id="92" w:name="_Toc35"/>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تحدّثنا فی البحث السابق عن ضرورة الدراسة والتحقیق حول الأدیان وتوصلنا إلی أنّ کلّ إنسان حرّ التفکیر یجد ضرورة ذلک عقلاً، وأنّ هناک الکثیر من البواعث الحاثة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یطرح السؤال التالی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حاجة الإنسان إلی الدین وما هی الفائدة التی یجنیها منه؟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یتوقّع البشر من الدین؟</w:t>
      </w:r>
    </w:p>
    <w:p>
      <w:pPr>
        <w:pStyle w:val="BookText"/>
        <w:rPr/>
      </w:pPr>
      <w:r>
        <w:rPr>
          <w:rFonts w:ascii="IRNazanin" w:hAnsi="IRNazanin" w:eastAsia="IRNazanin"/>
          <w:color w:val="111111"/>
          <w:sz w:val="28"/>
          <w:sz w:val="28"/>
          <w:szCs w:val="28"/>
          <w:rtl w:val="true"/>
          <w:lang w:bidi="fa-IR"/>
        </w:rPr>
        <w:t>یمکن الإجابة عن السؤال المطروح علی نحو الإجمال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یتوقّع من الدین أن یأخذ بیده ویوصله إلی السعادة والکمال التامّین علی الصعیدین الدنیوی والاُخروی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بالأمر الهیّن، بل هو أمر عظیم جدّاً لا یمکن تحقّقه إلّا من خلال الدین، بل لایوجد أی بدیل یحلّ محلّ الدین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هناک الکثیر من الاُمور الجزئیة التی ینتظرها الإنسان من الدین إلی جانب ذلک الهدف الکبیر والأساسی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ینتظر من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قابلاً للإثبات والبرهنة علیه، بمعنی أن یکون مدعوماً بالمنطق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 اصوله عقلاً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یضفی علی الحیاة معنی جدیداً ویمنحها طعماً خاصّاً، بمعنی أنّه یخرج الإنسان من حالة الخواء الروحی ویزیل عن ذهنه فکرة عبثیة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التطّلع إلی المستقبل، وبعث الشوق والأمل فی النفوس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امتلاک القدرة علی إضفاء القداسة علی الأهداف الإنسانیة والاجتماعیة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یخلق فی الإنسان صفة الالتزام وتحمّل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التوقّعان الأوّل و الثانی من أبرز تلک التوقّعات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فالتوقّع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معقولیة اصول عقائد الدین ومنطقیتها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یوفر الأرضیة المناسبة للأذعان به والتسلیم بما یطرحه من مفاهیم وقیم ویزیل عنه عوامل الإبهام والخفاء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أن نبین التوقّع الثانی بشکل أوضح فینبغی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الحیاة البشریة انطوت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المتاعب والآلام وتحمل المصاعب والمحن، بمعنی أنّ الإنسان یری نفسه دائماً یخوض فی دوامة من المشاکل ویعیش حالة غیر مستقرة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بعض تلک الاُمور یمکن السیطرة علیها ومعالجتها من خلال إعمال العقل والتدبّر أو من خلال اعتماد التقنیة الحدیثة، لکن هناک طائفة اخری من تلک الاُمور لا یمتلک الإنسان القدرة علی معالجتها اعتماداً علی قواه وقدراته الذاتیة،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الإنسان باحث عن الحقیقة ویعیش حالة تقصی الحقائق من هنا تکتنفه حالة من القلق الشدید خشیة الوقوع فی الجهل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الإنسان یحب الخیر ویرید أن یحیا حیاة طاهرة منزهة من الخطایا، من هنا تقلقه الخشیة من الانحراف وزلة القدم فی مسیرته الحیاتیة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الإنسان للخلود والحیاة الأبدیة یجعله یعیش حالة القلق، الخشیة من أن یکون الموت نهایة للحیاة وانعداماً لها بنحو مطلق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الإنسان للکمال المطلق یجعله یقلق من کلّ أنواع النقص والمحدودیة</w:t>
      </w:r>
      <w:r>
        <w:rPr>
          <w:rFonts w:eastAsia="IRNazanin" w:cs="IRNazanin"/>
          <w:color w:val="111111"/>
          <w:sz w:val="28"/>
          <w:szCs w:val="28"/>
          <w:rtl w:val="true"/>
          <w:lang w:bidi="fa-IR"/>
        </w:rPr>
        <w:t>.</w:t>
      </w:r>
      <w:bookmarkStart w:id="93" w:name="pg5038_28282"/>
    </w:p>
    <w:p>
      <w:pPr>
        <w:pStyle w:val="BookText"/>
        <w:rPr/>
      </w:pPr>
      <w:bookmarkEnd w:id="93"/>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یقارن الإنسان بینه وبین الآخرین من نوعه یری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الولادة وطی مراحل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لایمتلک ما یمتکله الآخرون من الذکاء المفرط أو القوی البدنیة الشدیدة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تزعجه هذه القضیة بشدّة وتخلق له حالة من عدم الاستقرار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المعالج الواقعی والفاعل لتلک الاُمور هو الدین فهو الذی یضفی علی الحیاة معنی خاصّاً تجعل الإنسان قادراً علی أن یعیش حالة الاستقرار الروحی والهدوء النفسی وتمنحه القدرة علی تحمّل أنوع المحن والشدائد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اعتقد الإنسان بوجود خالق للکون حکیم رحمان رحیم غنی لا یبخل علی عباده، وأنّه علی مسافة واحدة من جمیع عباده لا تقربهم إلیه إلّا التقوی، وأنّه عادل لا یظلم مثقال ذرة، حینها تزول عنه کلّ أنواع القلق والخشیة وتنجلی عن قلبه کلّ الهواجس المخیفة وتتبدل إلی حالة من الاستقرار والرضا، بل یعیش حلاوة وله العاشق لمعشوقه وانتظار ساعة اللقاء والوصال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بعینه ألم العارفین الذین لایرتضون علاجه إلّا بلقاء الحبیب</w:t>
      </w:r>
      <w:r>
        <w:rPr>
          <w:rFonts w:eastAsia="IRNazanin" w:cs="IRNazanin"/>
          <w:color w:val="111111"/>
          <w:sz w:val="28"/>
          <w:szCs w:val="28"/>
          <w:rtl w:val="true"/>
          <w:lang w:bidi="fa-IR"/>
        </w:rPr>
        <w:t>.</w:t>
      </w:r>
    </w:p>
    <w:p>
      <w:pPr>
        <w:pStyle w:val="Heading4"/>
        <w:numPr>
          <w:ilvl w:val="3"/>
          <w:numId w:val="1"/>
        </w:numPr>
        <w:rPr/>
      </w:pPr>
      <w:bookmarkStart w:id="94" w:name="__RefHeading___Toc681578_774463916"/>
      <w:bookmarkStart w:id="95" w:name="_Toc36"/>
      <w:bookmarkEnd w:id="94"/>
      <w:r>
        <w:rPr>
          <w:rtl w:val="true"/>
        </w:rPr>
        <w:t>خلاصة البحث</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التوقّع الأساسی للإنسان من الدین هو أن یأخذ بیده ویوصله إلی السعادة والکمال التامّین علی الصعیدین الدنیوی والاُخروی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الکثیر من الاُمور الجزئیة التی یتوقّعها الإنسان من الدین إلی جانب ذلک الهدف الکبیر،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قابلاً للإثبات والبرهنة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یضفی علی الحیاة معنی جدیداً ویمنحها طعماً خاصاً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التطلّع إلی المستقبل، وبعث الشوق والأمل فی النفوس؛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إضفاء القداسة علی الأهداف الإنسانیة والاجتماعیة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فی الإنسان صفة الالتزام وتحمل المسؤولیة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الحیاة البشریة تنطوی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المتاعب والآلام وتحمّل المصاعب والمحن؛ وأنّ بعض تلک المصاعب لایمتلک الإنسان القدرة علی معالجتها اعتماداً علی قواه أو التطوّر التقنی،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 الشدید وخشیة الوقوع فی الجهل والخطأ فی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الخشیة من الانحراف وزلة القدم فی مسیرته الحیاتیة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الخشیة من أن یکون الموت نهایة للحیاة وانعداماً لها بنحو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 من کلّ أنواع النقص والمحدودیة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المحرومیة من بعض النعم والمواهب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اعتقد الإنسان بوجود خالق للکون حکیم رحمان رحیم غنی لا یبخل علی عباده، قریب من جمیع عباده لاتقربهم إلیه إلّا التقوی، وأنّه عادل لایظلم أحداً مثقال ذرة، حینها تزول عنه کلّ أنواع القلق والخشیة وتنجلی عن قلبه کلّ الهواجس المخیفة وتتبدل إلی حالة من الاستقرار والرضا، وهذا معنی إضفاء الدین معنی جدیداً للحیاة</w:t>
      </w:r>
      <w:r>
        <w:rPr>
          <w:rFonts w:eastAsia="IRNazanin" w:cs="IRNazanin"/>
          <w:color w:val="111111"/>
          <w:sz w:val="28"/>
          <w:szCs w:val="28"/>
          <w:rtl w:val="true"/>
          <w:lang w:bidi="fa-IR"/>
        </w:rPr>
        <w:t>.</w:t>
      </w:r>
      <w:bookmarkStart w:id="96" w:name="pg5038_28284"/>
    </w:p>
    <w:p>
      <w:pPr>
        <w:pStyle w:val="Heading3"/>
        <w:numPr>
          <w:ilvl w:val="2"/>
          <w:numId w:val="1"/>
        </w:numPr>
        <w:rPr/>
      </w:pPr>
      <w:bookmarkStart w:id="97" w:name="__RefHeading___Toc681580_774463916"/>
      <w:bookmarkStart w:id="98" w:name="_Toc37"/>
      <w:bookmarkEnd w:id="96"/>
      <w:bookmarkEnd w:id="97"/>
      <w:r>
        <w:rPr>
          <w:rtl w:val="true"/>
        </w:rPr>
        <w:t>الدرس السادس</w:t>
      </w:r>
      <w:r>
        <w:rPr>
          <w:rtl w:val="true"/>
        </w:rPr>
        <w:t>-</w:t>
      </w:r>
      <w:r>
        <w:rPr>
          <w:rtl w:val="true"/>
        </w:rPr>
        <w:t>توقّع الدین من البشر</w:t>
      </w:r>
      <w:bookmarkEnd w:id="98"/>
    </w:p>
    <w:p>
      <w:pPr>
        <w:pStyle w:val="Heading4"/>
        <w:numPr>
          <w:ilvl w:val="3"/>
          <w:numId w:val="1"/>
        </w:numPr>
        <w:rPr/>
      </w:pPr>
      <w:bookmarkStart w:id="99" w:name="__RefHeading___Toc681582_774463916"/>
      <w:bookmarkStart w:id="100" w:name="_Toc38"/>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لا معنی للبحث عن توقّع الدین من البشر أو من غیرهم فیما إذا نظرنا إلی الدین بکونه مجموعة من العقائد والأحکام، بل المراد من توقّع الدین من البشر هو توقّع المشرع وصاحب الدین لا توقّع الدین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المشرع من البشر وتوقّعه منه بأن یسلم أمام الدین ویذعن للمعتقدات الدینیة ویؤمن بها إیماناً راسخاً ینطلق من العمق ولا یتزعزع أبداً، کذلک یتوقّع منه تطبیق الأحکام الإلهیة والعمل وفقاً للدساتیر الربانیة، وأن تکون سیرته وسلوکه منسجمین مع ما یطلبه الدین وتریده الشریعة، وکذلک التنزه عن جمیع أنواع المعاصی والرذائل والموبقات والتحلّی بخصال الخیر والفضیلة والصفات الحمیدة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نفع ذلک کلّه یعود علی الإنسان نفسه، فعندما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یتوقّع أو ینتظر ذلک من البشر، لا یعنی ذلک أن یطلب من الإنسان أن یبذل جزءاً من ثروته ورأسماله الوجودی للدین وأن ینقص منه عضو أو شیء لیضاف ذلک إلی الدین، بل تحقّق تلک الأشیاء یعود نفعه فی حقیقة الأمر إلی الإنسان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الدین من البشر هو أن یرتقی الإنسان بنفسه إلی</w:t>
      </w:r>
      <w:bookmarkStart w:id="101" w:name="pg5038_28285"/>
    </w:p>
    <w:p>
      <w:pPr>
        <w:pStyle w:val="BookText"/>
        <w:rPr/>
      </w:pPr>
      <w:bookmarkEnd w:id="101"/>
      <w:r>
        <w:rPr>
          <w:rFonts w:ascii="Amiri" w:hAnsi="Amiri" w:eastAsia="Amiri" w:cs="Amiri"/>
          <w:color w:val="111111"/>
          <w:sz w:val="28"/>
          <w:sz w:val="28"/>
          <w:szCs w:val="28"/>
          <w:rtl w:val="true"/>
          <w:lang w:bidi="ar-SA"/>
        </w:rPr>
        <w:t>الکمال والاستفادة القصوی من النعم والمواهب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102" w:name="__RefHeading___Toc681584_774463916"/>
      <w:bookmarkStart w:id="103" w:name="_Toc39"/>
      <w:bookmarkEnd w:id="102"/>
      <w:r>
        <w:rPr>
          <w:rtl w:val="true"/>
        </w:rPr>
        <w:t>خلاصة البحث</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توقّع الدین من البشر، هو توقّع المشرع وصاحب الدین لاتوقع الدین والشریعة نفسهما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المشرع بمعنی أن یسلم أمام المعتقدات الدینیة والإیمان بها وتطبیق الاحکام الإلهیة والعمل وفقاً للدساتیر الربانیة، بالإضافة إلی التحلّی والتزین بالصفات الحمیدة، والتنزه عن الرذائل والموبقات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الأمر أنّ صاحب الشریعة یرید من الإنسان بأن یصل إلی الکمال من خلال الالتزام الدینی والاستفادة من المواهب الإلهیة علی أکمل وجه ممکن</w:t>
      </w:r>
      <w:r>
        <w:rPr>
          <w:rFonts w:eastAsia="IRNazanin" w:cs="IRNazanin"/>
          <w:color w:val="111111"/>
          <w:sz w:val="28"/>
          <w:szCs w:val="28"/>
          <w:rtl w:val="true"/>
          <w:lang w:bidi="fa-IR"/>
        </w:rPr>
        <w:t>.</w:t>
      </w:r>
      <w:bookmarkStart w:id="104" w:name="pg5038_28286"/>
    </w:p>
    <w:p>
      <w:pPr>
        <w:pStyle w:val="Heading3"/>
        <w:numPr>
          <w:ilvl w:val="2"/>
          <w:numId w:val="1"/>
        </w:numPr>
        <w:rPr/>
      </w:pPr>
      <w:bookmarkStart w:id="105" w:name="__RefHeading___Toc681586_774463916"/>
      <w:bookmarkStart w:id="106" w:name="_Toc40"/>
      <w:bookmarkEnd w:id="104"/>
      <w:bookmarkEnd w:id="105"/>
      <w:r>
        <w:rPr>
          <w:rtl w:val="true"/>
        </w:rPr>
        <w:t>الدرس السابع</w:t>
      </w:r>
      <w:r>
        <w:rPr>
          <w:rtl w:val="true"/>
        </w:rPr>
        <w:t>-</w:t>
      </w:r>
      <w:r>
        <w:rPr>
          <w:rtl w:val="true"/>
        </w:rPr>
        <w:t>عوامل النزوع الدینی</w:t>
      </w:r>
      <w:bookmarkEnd w:id="106"/>
    </w:p>
    <w:p>
      <w:pPr>
        <w:pStyle w:val="Heading4"/>
        <w:numPr>
          <w:ilvl w:val="3"/>
          <w:numId w:val="1"/>
        </w:numPr>
        <w:rPr/>
      </w:pPr>
      <w:bookmarkStart w:id="107" w:name="__RefHeading___Toc681588_774463916"/>
      <w:bookmarkStart w:id="108" w:name="_Toc41"/>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تمتد جذور المیل والنزوع الدینی إلی أعماق التاریخ البشری وهذه حقیقة أذعن بها الملحدون وخصوم الدین أیضاً فضلاً عن المتدینین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فقضیة الاعتقاد بوجود الله وعبادته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مبدءاً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تستوعب التاریخ البشری طولاً وتتوزع علی جمیع أصقاع المعمورة وبقاعها عرضاً، وقد تجلی ذلک فی صور وأنحاء مختلفة بالرغم من اختلاف الثقافات وتعددها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حقیقة لایمکن إنکارها حتّی من قبل المنکرین لأصالة الدین وحقانیته ومن الذین قالوا ببطلان العقائد الدینیة وخرافیتها، فإنّهم بالرغم من ذلک حاولوا تفسیر کلّ هذا المیل البشری والنزوع الإنسانی علی مرّ التاریخ نحو الدین والتدین وراحوا یبحثون عن علله وأسبابه التی دعت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لایؤمن بوجود الله تعالی وخالقیته للکون یری أنّ ظاهرة التدین ومیل الإنسان نحو الدین بهذه السعة کماً وکیفاً والعبودیة لله والعمل وفقاً لشرائعه، تعدّ أمراً خطیراً وقضیة مرعبة لا بدَّ من البحث عن أسبابها وعللها وتوجیهها بأی نحو من الأنحاء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طرحت فی هذا المجال مجموعة من النظریات بعضها کانت بمستوی من الهبوط الفکری بنحو یثیر الدهشة لدی 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هنا إلی بعضها</w:t>
      </w:r>
      <w:r>
        <w:rPr>
          <w:rFonts w:eastAsia="IRNazanin" w:cs="IRNazanin"/>
          <w:color w:val="111111"/>
          <w:sz w:val="28"/>
          <w:szCs w:val="28"/>
          <w:rtl w:val="true"/>
          <w:lang w:bidi="fa-IR"/>
        </w:rPr>
        <w:t>:</w:t>
      </w:r>
      <w:bookmarkStart w:id="109" w:name="pg5038_28287"/>
    </w:p>
    <w:p>
      <w:pPr>
        <w:pStyle w:val="Heading4"/>
        <w:numPr>
          <w:ilvl w:val="3"/>
          <w:numId w:val="1"/>
        </w:numPr>
        <w:rPr/>
      </w:pPr>
      <w:bookmarkStart w:id="110" w:name="__RefHeading___Toc681590_774463916"/>
      <w:bookmarkStart w:id="111" w:name="_Toc42"/>
      <w:bookmarkEnd w:id="109"/>
      <w:bookmarkEnd w:id="110"/>
      <w:r>
        <w:rPr/>
        <w:t>1</w:t>
      </w:r>
      <w:r>
        <w:rPr>
          <w:rtl w:val="true"/>
        </w:rPr>
        <w:t xml:space="preserve">- </w:t>
      </w:r>
      <w:r>
        <w:rPr>
          <w:rtl w:val="true"/>
        </w:rPr>
        <w:t>نظریة الخوف</w:t>
      </w:r>
      <w:bookmarkEnd w:id="111"/>
    </w:p>
    <w:p>
      <w:pPr>
        <w:pStyle w:val="BookText"/>
        <w:rPr/>
      </w:pPr>
      <w:r>
        <w:rPr>
          <w:rFonts w:ascii="IRNazanin" w:hAnsi="IRNazanin" w:eastAsia="IRNazanin"/>
          <w:color w:val="111111"/>
          <w:sz w:val="28"/>
          <w:sz w:val="28"/>
          <w:szCs w:val="28"/>
          <w:rtl w:val="true"/>
          <w:lang w:bidi="fa-IR"/>
        </w:rPr>
        <w:t xml:space="preserve">ذهب فروید </w:t>
      </w:r>
      <w:r>
        <w:rPr>
          <w:rStyle w:val="FootnoteAnchor"/>
          <w:rtl w:val="true"/>
        </w:rPr>
        <w:footnoteReference w:id="10"/>
      </w:r>
      <w:r>
        <w:rPr>
          <w:rFonts w:ascii="IRNazanin" w:hAnsi="IRNazanin" w:eastAsia="IRNazanin"/>
          <w:color w:val="111111"/>
          <w:sz w:val="28"/>
          <w:sz w:val="28"/>
          <w:szCs w:val="28"/>
          <w:rtl w:val="true"/>
          <w:lang w:bidi="fa-IR"/>
        </w:rPr>
        <w:t>فی بعض نظریاته إلی أنّ عامل الخوف هو السبب فی میل الإنسان ونزوعته نحو التدین، والجدیر بالذکر أنّ هذه النظریة لم تکن من ابتکارات فروید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خلاصة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الخشیة من العوامل الطبیعة کالسیول والأعاصیر والزلازل والأمراض والموت، جعلت الإنسان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منه بأسبابها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الظواهر المخیفة تعود إلی منشأ واحد وتنطلق من سبب مشترک اطلق علیه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یذهب فروید إلی أنّ الإله صنیع الذهن البشری لا أنّه خالق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عامل نشوء الاعتقاد الدینی فی الذهن البشری هو الأمل فی السلامة من البلایا والکوارث الطبیعیة، وفراراً من الخوف والخشیة من العوامل المؤلمة والمضرّة، راح یعتقد الإنسان الأوّلی رویداً رویداً بموجود ذی قدرة فائقة وهیمنة عالیة علی عوامل الطبیعة لکی یتسنی له الخلاص من الشرور والأخطار والمخاوف التی تحیط به من خلال کسب ودّه ونیل رضاه عن طریق تقدیم القرابین والخضوع له وعبادته والتوسّل إلیه</w:t>
      </w:r>
      <w:r>
        <w:rPr>
          <w:rFonts w:eastAsia="IRNazanin" w:cs="IRNazanin"/>
          <w:color w:val="111111"/>
          <w:sz w:val="28"/>
          <w:szCs w:val="28"/>
          <w:rtl w:val="true"/>
          <w:lang w:bidi="fa-IR"/>
        </w:rPr>
        <w:t>.</w:t>
      </w:r>
    </w:p>
    <w:p>
      <w:pPr>
        <w:pStyle w:val="Heading4"/>
        <w:numPr>
          <w:ilvl w:val="3"/>
          <w:numId w:val="1"/>
        </w:numPr>
        <w:rPr/>
      </w:pPr>
      <w:bookmarkStart w:id="112" w:name="__RefHeading___Toc681592_774463916"/>
      <w:bookmarkStart w:id="113" w:name="_Toc43"/>
      <w:bookmarkEnd w:id="112"/>
      <w:r>
        <w:rPr/>
        <w:t>2</w:t>
      </w:r>
      <w:r>
        <w:rPr>
          <w:rtl w:val="true"/>
        </w:rPr>
        <w:t xml:space="preserve">- </w:t>
      </w:r>
      <w:r>
        <w:rPr>
          <w:rtl w:val="true"/>
        </w:rPr>
        <w:t>نظریة الجهل</w:t>
      </w:r>
      <w:bookmarkEnd w:id="113"/>
    </w:p>
    <w:p>
      <w:pPr>
        <w:pStyle w:val="Heading5"/>
        <w:numPr>
          <w:ilvl w:val="4"/>
          <w:numId w:val="1"/>
        </w:numPr>
        <w:rPr/>
      </w:pPr>
      <w:bookmarkStart w:id="114" w:name="__RefHeading___Toc681594_774463916"/>
      <w:bookmarkStart w:id="115" w:name="_Toc44"/>
      <w:bookmarkEnd w:id="114"/>
      <w:r>
        <w:rPr>
          <w:rtl w:val="true"/>
        </w:rPr>
        <w:t>اشارة</w:t>
      </w:r>
      <w:bookmarkEnd w:id="11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 الباحثین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 و 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بأنّ منشأ النزوع الدینی والاعتقاد بوجود الله یعود سببه إلی جهل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الأوّلی حینما واجه مجموعة من الظواهر الطبیعیة کالخسوف والکسوف والریاح العاتیة والأعاصیر</w:t>
      </w:r>
      <w:bookmarkStart w:id="116" w:name="pg5038_28288"/>
    </w:p>
    <w:p>
      <w:pPr>
        <w:pStyle w:val="BookText"/>
        <w:rPr/>
      </w:pPr>
      <w:bookmarkEnd w:id="116"/>
      <w:r>
        <w:rPr>
          <w:rFonts w:ascii="IRNazanin" w:hAnsi="IRNazanin" w:eastAsia="IRNazanin"/>
          <w:color w:val="111111"/>
          <w:sz w:val="28"/>
          <w:sz w:val="28"/>
          <w:szCs w:val="28"/>
          <w:rtl w:val="true"/>
          <w:lang w:bidi="fa-IR"/>
        </w:rPr>
        <w:t>والأمطار وعجز عن اکتشاف أسبابها وعللها الطبیعیة وتفسیرها تفسیراً علمیاً، من هنا ذهب إلی الاعتقاد بأنّ هناک موجوداً خارج حدود الطبیعة هو الذی یقف وراء کلّ ذلک أطلق علیه اسم الله مسنداً إلیه جمیع تلک الحوادث الطبیعیة، ومن أجل نیل رضاه وکسب ودّه وتجنّب سخطه قام الإنسان بالتذلل والخضوع إلیه</w:t>
      </w:r>
      <w:r>
        <w:rPr>
          <w:rFonts w:eastAsia="IRNazanin" w:cs="IRNazanin"/>
          <w:color w:val="111111"/>
          <w:sz w:val="28"/>
          <w:szCs w:val="28"/>
          <w:rtl w:val="true"/>
          <w:lang w:bidi="fa-IR"/>
        </w:rPr>
        <w:t>.</w:t>
      </w:r>
    </w:p>
    <w:p>
      <w:pPr>
        <w:pStyle w:val="Heading5"/>
        <w:numPr>
          <w:ilvl w:val="4"/>
          <w:numId w:val="1"/>
        </w:numPr>
        <w:rPr/>
      </w:pPr>
      <w:bookmarkStart w:id="117" w:name="__RefHeading___Toc681596_774463916"/>
      <w:bookmarkStart w:id="118" w:name="_Toc45"/>
      <w:bookmarkEnd w:id="117"/>
      <w:r>
        <w:rPr>
          <w:rtl w:val="true"/>
        </w:rPr>
        <w:t>نقد النظریتین</w:t>
      </w:r>
      <w:bookmarkEnd w:id="118"/>
    </w:p>
    <w:p>
      <w:pPr>
        <w:pStyle w:val="BookText"/>
        <w:rPr/>
      </w:pPr>
      <w:r>
        <w:rPr>
          <w:rFonts w:ascii="IRNazanin" w:hAnsi="IRNazanin" w:eastAsia="IRNazanin"/>
          <w:color w:val="111111"/>
          <w:sz w:val="28"/>
          <w:sz w:val="28"/>
          <w:szCs w:val="28"/>
          <w:rtl w:val="true"/>
          <w:lang w:bidi="fa-IR"/>
        </w:rPr>
        <w:t>یمکن أن نسجل بعض الملاحظات علی هاتین النظریتین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لاتتجاوزان حدّ الفرضیة والاحتمال ولاتستندان إلی دلیل محکم وبرهان رصین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بأنّ البشریة کلّها أو بعضها نزعت نحو التوجّه الدینی بسبب عاملی الخوف أو الجهل واعتقدوا بوجود الله تعالی وعبدوه للسببین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یوجد تلازم منطقی بین ذلک وبین إنکار وجود الله تعالی وبطلان الدین واعتباره أمراً خرافیاً؟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أقصی ما تثبته تلک النظریات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الهدف والغایة من التدین والاعتقاد بوجود الله لم تکن بالأمر الصحیح، وهذا شیء وإنکار وجود الله وحقانیة الدین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سبیل المثال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الاکتشافات والاختراعات العلمیة کانت تنطلق من حبّ الشهرة أو کسب المال والمناصب الاجتماعیة، ومن الواضح أنّ تلک الغایات غیر أخلاقیة، لکن بطلان الغایة لا یعنی بحال من الأحوال بطلان أصل الاکتشافات أو الاختراعات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النظریات خلطت بین الدواعی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یسوق الإنسان ویحرکه نحو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الأهداف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یسعی الإنسان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واعتبرت بطلان أحدهما دلیلاً علی بطلان الآخر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علی تلک النظریات بکثیر من النقوض، أمّا النظریة الاُولی فینقض علیها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الثابت تاریخیاً أنّ الرسل ودعاة الدین کانوا من أشجع الناس وأشدّهم ثباتاً علی المبادئ وکانوا صلبین جدّاً فی مقابل المحن والامتحانات العسیرة التی واجهتم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الکثیر من الناس الجبناء والخائرین، ولکنّهم فی الوقت نفسه ملحدون لا یعتقدون بالله ولا یعملون بأی شریعة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أن السبب وراء الاعتقاد بالله تعالی هو الخشیة من البلایا والحوادث الطبیعیة فی العصور القدیمة التی کان فیها الإنسان یجهل علل الظواهر وأسبابها، فکیف یوجه المیل الدینی لدی الإنسان المعاصر بعد اکتشافه للأسباب والعلل الطبیعیة التی تقف وراء حدوث تلک الظواهر المخیفة؟ فمن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لمنطق النظریتین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یوجد إنسان متدین بعد التطوّر العلمی الهائل الذی حصل الیوم أو علی أقلّ تقدیر ضعف المیل الدینی، والحال أن نری العکس هو المتحقّق، حیث نشاهد میلاً کبیراً نحو الدین والتدین بصورة أشمل وأوسع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نقض نظریة الجهل ما نراه من انتشار التوجّه الدینی ورسوخ الاعتقاد والإیمان بالله تعالی فی أوساط المفکّرین والعلماء فی الفروع العلمیة کافّة کأمثال أنشتاین ونیوتن و غالیلو والآلاف غیرهم ممّا یصعب حصره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نعتقد أنّ التوجّه الدینی ولید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یدرک بأنّ کلّ ظاهرة تحتاج إلی علّة وموجد هذا من جهة، ومن جهة اخری یدرک أنّ اجتماع النقیضین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موجوداً ومعدوماً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أنّه یدرک استحالة کون الظاهرة هی التی أوجدت نفسها؛ لأنّ هذا یعنی کونها موجودة ومعدومة فی آن و احد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 جمیع أفراد البشر شعور قوی بوجود الله ومیل نحو العبادة، فالإنسان کما یمتلک غریزة البحث عن الحقیقة وحبّ الجمال فطریاً بلا حاجة إلی</w:t>
      </w:r>
      <w:bookmarkStart w:id="119" w:name="pg5038_28290"/>
    </w:p>
    <w:p>
      <w:pPr>
        <w:pStyle w:val="BookText"/>
        <w:rPr/>
      </w:pPr>
      <w:bookmarkEnd w:id="119"/>
      <w:r>
        <w:rPr>
          <w:rFonts w:ascii="IRNazanin" w:hAnsi="IRNazanin" w:eastAsia="IRNazanin"/>
          <w:color w:val="111111"/>
          <w:sz w:val="28"/>
          <w:sz w:val="28"/>
          <w:szCs w:val="28"/>
          <w:rtl w:val="true"/>
          <w:lang w:bidi="fa-IR"/>
        </w:rPr>
        <w:t>الکسب والتعلّم، کذلک یمتلک غریزة التدین والتوجّه نحو معرفة الله تعالی، وهذه الفطرة هی التی تسوقه نحو الاعتقاد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نظریات اخری فی تفسیر المیل والشعور الدینی أعرضنا عنها روماً للاختصار</w:t>
      </w:r>
      <w:r>
        <w:rPr>
          <w:rFonts w:eastAsia="IRNazanin" w:cs="IRNazanin"/>
          <w:color w:val="111111"/>
          <w:sz w:val="28"/>
          <w:szCs w:val="28"/>
          <w:rtl w:val="true"/>
          <w:lang w:bidi="fa-IR"/>
        </w:rPr>
        <w:t>.</w:t>
      </w:r>
    </w:p>
    <w:p>
      <w:pPr>
        <w:pStyle w:val="Heading5"/>
        <w:numPr>
          <w:ilvl w:val="4"/>
          <w:numId w:val="1"/>
        </w:numPr>
        <w:rPr/>
      </w:pPr>
      <w:bookmarkStart w:id="120" w:name="__RefHeading___Toc681598_774463916"/>
      <w:bookmarkStart w:id="121" w:name="_Toc46"/>
      <w:bookmarkEnd w:id="120"/>
      <w:r>
        <w:rPr>
          <w:rtl w:val="true"/>
        </w:rPr>
        <w:t>ملاحظات</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اتّضح لنا من خلال عرضنا للنظریات التی ذکرت لتفسیر التوجّه الدینی، مدی التعصب الذی أبداه أصحاب تلک النظریات المنکرة لحقیقة الدین الناصعة، وممّا لاریب فیه أنّ التعصب الأعمی ینأی بصاحبه عن الموضوعیة ویبعده عن اکتشاف الحقیقة؛ لأنّ الحبّ والکره المفرطین یطغیان علی نور العقل وبصیرته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اصحاب تلک النظریات افترضوا من أوّل الأمر أنّ التوجّه الدینی یفتقد إلی أی رکیزة عقلیة ومنطقیة، الأمر الذی أوقعهم فی التخبط فسعوا جاهدین لتفسیر تلک الظاهرة بأنّها ولیدة عوامل نفسیة کالإنسان الأوّلی الذی حینما جهل علل الظواهر وأسبابها فسّرها بالسحر والشعبذة، ومع قیام الدلیل علی کون التوجّه الدینی یقوم علی رکائز علمیة ومنطقیة رصینة حینها تفقد تلک التفسیرات قیمتها واعتبارها وتصبح مجرّد فرضیات لا تقوم علی دلیل محکم</w:t>
      </w:r>
      <w:r>
        <w:rPr>
          <w:rFonts w:eastAsia="IRNazanin" w:cs="IRNazanin"/>
          <w:color w:val="111111"/>
          <w:sz w:val="28"/>
          <w:szCs w:val="28"/>
          <w:rtl w:val="true"/>
          <w:lang w:bidi="fa-IR"/>
        </w:rPr>
        <w:t>.</w:t>
      </w:r>
    </w:p>
    <w:p>
      <w:pPr>
        <w:pStyle w:val="Heading4"/>
        <w:numPr>
          <w:ilvl w:val="3"/>
          <w:numId w:val="1"/>
        </w:numPr>
        <w:rPr/>
      </w:pPr>
      <w:bookmarkStart w:id="122" w:name="__RefHeading___Toc681600_774463916"/>
      <w:bookmarkStart w:id="123" w:name="_Toc47"/>
      <w:bookmarkEnd w:id="122"/>
      <w:r>
        <w:rPr>
          <w:rtl w:val="true"/>
        </w:rPr>
        <w:t>خلاصة البحث</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تمتد جذور التوجّه الدینی فی أعماق التأریخ البشری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 الملحدون تفسیر المیل الدینی لدی الإنسان بنحو ینسجم مع ما یذهبون إلیه من إنکار وجود الخالق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أصحاب نظریة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الخشیة من الظواهر الطبیعة، جعلت الإنسان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منه بأسبابها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الظواهر المخیفة تعود إلی منشأ واحد وتنطلق</w:t>
      </w:r>
    </w:p>
    <w:p>
      <w:pPr>
        <w:pStyle w:val="BookText"/>
        <w:rPr/>
      </w:pPr>
      <w:r>
        <w:rPr>
          <w:rFonts w:ascii="IRNazanin" w:hAnsi="IRNazanin" w:eastAsia="IRNazanin"/>
          <w:color w:val="111111"/>
          <w:sz w:val="28"/>
          <w:sz w:val="28"/>
          <w:szCs w:val="28"/>
          <w:rtl w:val="true"/>
          <w:lang w:bidi="fa-IR"/>
        </w:rPr>
        <w:t>من سبب مشترک أطلق علیه اسم الله، فسبب المیل الدینی الأمل فی السلامة والحفظ من من البلایا والعوامل الطبیعیة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یعتقد أصحاب نظریة الجهل بأنّ منشأ النزوع الدینی والاعتقاد بوجود الله یعود سببه إلی جهل الإنسان، فحیمنا عجز عن اکتشاف أسباب الظواهر الطبیعیة وعللها، ذهب إلی الاعتقاد بأنّ هناک موجوداً خارج حدود الطبیعة هو الذی یقف وراء کلّ ذلک أطلق علیه اسم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النظریتین المذکورتین لاتستندان إلی الدلیل العلمی ولاتخرجان عن کونهما مجرّد فرضیتین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ما یثبته هذا القبیل من الأفکار علی فرض صحّتها بیان الهدف من التوجّه الدینی والاعتقاد بالله، ولکن لا تلازم بین بطلان تلک الأسباب ونفس وجود الله تعالی؛ وذلک لأنّ صحّة أو سقم الغایة شیء، وصحّة وسقم العمل والمعتقد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التفکیک بین الغایة والمغیی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الخوف باطلة للأمور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الرسل ودعاة الدین کانوا من أشجع الناس وأشدّهم ثباتاً علی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الکثیر من الناس الجبناء، ولکنّهم فی الوقت نفسه ملحدون لا یعتقدون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انتفی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الظواهر الطبیعیة، ومع ذلک نجد ظاهرة التدین تزداد رسوخاً وشمولاً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یثبت بطلان نظریة الجهل اعتقاد کبار العلماء والمفکّرین فی العالم بوجود الله ومیلهم نحو الدین والتدین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أنّ التوجّه الدینی لدی الإنسان ولید عاملین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بأنّ کلّ معلول یحتاج إلی علّة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التی تسوق الإنسان نحو التدین والاعتقاد بوجود الله تعالی</w:t>
      </w:r>
      <w:r>
        <w:rPr>
          <w:rFonts w:eastAsia="IRNazanin" w:cs="IRNazanin"/>
          <w:color w:val="111111"/>
          <w:sz w:val="28"/>
          <w:szCs w:val="28"/>
          <w:rtl w:val="true"/>
          <w:lang w:bidi="fa-IR"/>
        </w:rPr>
        <w:t>.</w:t>
      </w:r>
      <w:bookmarkStart w:id="124" w:name="pg5038_28292"/>
    </w:p>
    <w:p>
      <w:pPr>
        <w:pStyle w:val="Heading3"/>
        <w:numPr>
          <w:ilvl w:val="2"/>
          <w:numId w:val="1"/>
        </w:numPr>
        <w:rPr/>
      </w:pPr>
      <w:bookmarkStart w:id="125" w:name="__RefHeading___Toc681602_774463916"/>
      <w:bookmarkStart w:id="126" w:name="_Toc48"/>
      <w:bookmarkEnd w:id="124"/>
      <w:bookmarkEnd w:id="125"/>
      <w:r>
        <w:rPr>
          <w:rtl w:val="true"/>
        </w:rPr>
        <w:t>الدرس الثامن</w:t>
      </w:r>
      <w:r>
        <w:rPr>
          <w:rtl w:val="true"/>
        </w:rPr>
        <w:t>-</w:t>
      </w:r>
      <w:r>
        <w:rPr>
          <w:rtl w:val="true"/>
        </w:rPr>
        <w:t>عوامل العزوف الدینی فی اوروبا</w:t>
      </w:r>
      <w:bookmarkEnd w:id="126"/>
    </w:p>
    <w:p>
      <w:pPr>
        <w:pStyle w:val="Heading4"/>
        <w:numPr>
          <w:ilvl w:val="3"/>
          <w:numId w:val="1"/>
        </w:numPr>
        <w:rPr/>
      </w:pPr>
      <w:bookmarkStart w:id="127" w:name="__RefHeading___Toc681604_774463916"/>
      <w:bookmarkStart w:id="128" w:name="_Toc49"/>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 xml:space="preserve">عمّت القارة الأوروبیة فی القرن الثامن عشر المیلادی موجة من الإلحاد والعزوف الدینی، وکان وراء هذه الظاهرة مجموعة من العوامل نشیر إلی أهمّها </w:t>
      </w:r>
      <w:r>
        <w:rPr>
          <w:rFonts w:eastAsia="IRNazanin" w:cs="IRNazanin"/>
          <w:color w:val="111111"/>
          <w:sz w:val="28"/>
          <w:szCs w:val="28"/>
          <w:rtl w:val="true"/>
          <w:lang w:bidi="fa-IR"/>
        </w:rPr>
        <w:t>:</w:t>
      </w:r>
    </w:p>
    <w:p>
      <w:pPr>
        <w:pStyle w:val="Heading4"/>
        <w:numPr>
          <w:ilvl w:val="3"/>
          <w:numId w:val="1"/>
        </w:numPr>
        <w:rPr/>
      </w:pPr>
      <w:bookmarkStart w:id="129" w:name="__RefHeading___Toc681606_774463916"/>
      <w:bookmarkStart w:id="130" w:name="_Toc50"/>
      <w:bookmarkEnd w:id="129"/>
      <w:r>
        <w:rPr/>
        <w:t>1</w:t>
      </w:r>
      <w:r>
        <w:rPr>
          <w:rtl w:val="true"/>
        </w:rPr>
        <w:t xml:space="preserve">- </w:t>
      </w:r>
      <w:r>
        <w:rPr>
          <w:rtl w:val="true"/>
        </w:rPr>
        <w:t>قصور مفاهیم الکنیسة</w:t>
      </w:r>
      <w:bookmarkEnd w:id="130"/>
    </w:p>
    <w:p>
      <w:pPr>
        <w:pStyle w:val="BookText"/>
        <w:rPr/>
      </w:pPr>
      <w:r>
        <w:rPr>
          <w:rFonts w:ascii="IRNazanin" w:hAnsi="IRNazanin" w:eastAsia="IRNazanin"/>
          <w:color w:val="111111"/>
          <w:sz w:val="28"/>
          <w:sz w:val="28"/>
          <w:szCs w:val="28"/>
          <w:rtl w:val="true"/>
          <w:lang w:bidi="fa-IR"/>
        </w:rPr>
        <w:t xml:space="preserve">إنّ الصورة التی عرضها رجال الدین المسیحی فی القارة الأوروبیة وعلی رأسهم الکنیسة للمفاهیم الدینیة کانت بمستوی من الهبوط واللاعقلانیة، الأمر الذی أدّی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بصورة 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العزوف عن الدین، باعتبار أنّ العقل البشری لایسمح بأن تفرض علیه قیماً ومفاهیم لایستطیع هضمها، فمثل تلک الأفکار الهابطة لیست لا تقنع الأذکیاء والواعین فحسب، بل تنفرهم وتحوّلهم إلی أعداء الداء للمدرسة الإلهیة؛ وذلک لأنّ الشرط الأساسی فی نجاح الأفکار معقولیتها وعدم تعارضها مع العقل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أعطت الکنیسة صورة بشریة لله وعرضته للآخرین فی قالب بشری له ید ورجل وعین واُذن شأنه شأن سائر الناس إلّا أنّه ضخم جدّاً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تلقی الأفراد صورة الله فی قالبها البشری فی مرحلة الطفولة وتأثروا بها تحت</w:t>
      </w:r>
      <w:bookmarkStart w:id="131" w:name="pg5038_28293"/>
    </w:p>
    <w:p>
      <w:pPr>
        <w:pStyle w:val="BookText"/>
        <w:rPr/>
      </w:pPr>
      <w:bookmarkEnd w:id="131"/>
      <w:r>
        <w:rPr>
          <w:rFonts w:ascii="IRNazanin" w:hAnsi="IRNazanin" w:eastAsia="IRNazanin"/>
          <w:color w:val="111111"/>
          <w:sz w:val="28"/>
          <w:sz w:val="28"/>
          <w:szCs w:val="28"/>
          <w:rtl w:val="true"/>
          <w:lang w:bidi="fa-IR"/>
        </w:rPr>
        <w:t>النفوذ الدینی للکنیسة، لکنّهم بعد النضج العلمی یدرکون مدی هبوط تلک الأفکار وهشاشتها، ویدرکون أنّ تلک الصورة لا تتفق مع الموازین العلمیة والعقلیة الصحیحة، ولما کانوا لا یمتلکون القدرة العلمیة علی نقد مفاهیم الکنیسة وإبطالها وإثبات أنّ الکنیسة هی المخطئة فی هذا المجال، أنکروا الأمر من أساسه وقالوا بعدم وجود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فلاماریون فی کتابه الله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الکنیسة عرضت الله علی أساس أنّ المسافة بین عینه الیمنی وعینه الیسری تعادل</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Heading4"/>
        <w:numPr>
          <w:ilvl w:val="3"/>
          <w:numId w:val="1"/>
        </w:numPr>
        <w:rPr/>
      </w:pPr>
      <w:bookmarkStart w:id="132" w:name="__RefHeading___Toc681608_774463916"/>
      <w:bookmarkStart w:id="133" w:name="_Toc51"/>
      <w:bookmarkEnd w:id="132"/>
      <w:r>
        <w:rPr/>
        <w:t>2</w:t>
      </w:r>
      <w:r>
        <w:rPr>
          <w:rtl w:val="true"/>
        </w:rPr>
        <w:t xml:space="preserve">- </w:t>
      </w:r>
      <w:r>
        <w:rPr>
          <w:rtl w:val="true"/>
        </w:rPr>
        <w:t>العنف الکنسی</w:t>
      </w:r>
      <w:bookmarkEnd w:id="133"/>
    </w:p>
    <w:p>
      <w:pPr>
        <w:pStyle w:val="BookText"/>
        <w:rPr/>
      </w:pPr>
      <w:r>
        <w:rPr>
          <w:rFonts w:ascii="IRNazanin" w:hAnsi="IRNazanin" w:eastAsia="IRNazanin"/>
          <w:color w:val="111111"/>
          <w:sz w:val="28"/>
          <w:sz w:val="28"/>
          <w:szCs w:val="28"/>
          <w:rtl w:val="true"/>
          <w:lang w:bidi="fa-IR"/>
        </w:rPr>
        <w:t>کان للکنیسة دور آخر فی مجال دفع الناس للعزوف عن الدین فقد اعتمدت اسلوب العنف واستعملت أنواع القسوة والشدّة فی تحمیل العقائد والأفکار الدینیة، بحیث لم یسلم من هذا العنف حتّی أصحاب النظریات العلمیة الصرفة لا لأنّها تخالف الدین، بل لأنّ الکنیسة لم ترتضها بالرغم من کونها خارج دائرة القضایا الدینیة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بحرکة الأرض ودورانها حول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الکنسیة تعتقد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یسلم العلماء من العنف الکنسی، وتعرضوا لشتّی أنواع التعذیب، بحیث وصلت عقوبة الکثیر منهم إلی حد الحکم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أنشأت الکنیسة فی القرون الوسطی محاکم 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الانکیزیسیون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تفتیش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عقائد الناس وتحلل ما فی ضمائرهم وتسعی لإثبات التهمة بأدنی مناسبة علی المفکر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ویل دیورانت عن تلک المحاکم وقوانینها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وسائل التعذیب تختلف باختلاف الأمکنة والأزمنة فتارة کانوا یشدون یدی المتهم إلی الخلف، ثُمّ یعلقونه بهما، کما أنّ من الممکن أن یوثقوه وثاقاً</w:t>
      </w:r>
      <w:bookmarkStart w:id="134" w:name="pg5038_28294"/>
    </w:p>
    <w:p>
      <w:pPr>
        <w:pStyle w:val="BookText"/>
        <w:rPr/>
      </w:pPr>
      <w:bookmarkEnd w:id="134"/>
      <w:r>
        <w:rPr>
          <w:rFonts w:ascii="IRNazanin" w:hAnsi="IRNazanin" w:eastAsia="IRNazanin"/>
          <w:color w:val="111111"/>
          <w:sz w:val="28"/>
          <w:sz w:val="28"/>
          <w:szCs w:val="28"/>
          <w:rtl w:val="true"/>
          <w:lang w:bidi="fa-IR"/>
        </w:rPr>
        <w:t>محکما، بحیث لا یقدر علی الحرکة، ثُمّ یضخون الماء فی بلعومه حتّی یختنق، کما کان من الممکن أن یشدوا الحبال فی یدیه ورجلیه بقوة هائلة، بحیث تخترق الحبال اللحم فتصل إلی العظم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فی موضع آخر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عدد الضحایا من عام</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یقدر ب</w:t>
      </w:r>
      <w:r>
        <w:rPr>
          <w:rFonts w:eastAsia="IRNazanin" w:cs="IRNazanin"/>
          <w:color w:val="111111"/>
          <w:sz w:val="28"/>
          <w:szCs w:val="28"/>
          <w:rtl w:val="true"/>
          <w:lang w:bidi="fa-IR"/>
        </w:rPr>
        <w:t>-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محروق و </w:t>
      </w:r>
      <w:r>
        <w:rPr>
          <w:rFonts w:eastAsia="IRNazanin" w:cs="IRNazanin"/>
          <w:color w:val="111111"/>
          <w:sz w:val="28"/>
          <w:szCs w:val="28"/>
          <w:rtl w:val="true"/>
          <w:lang w:bidi="fa-IR"/>
        </w:rPr>
        <w:t>«</w:t>
      </w:r>
      <w:r>
        <w:rPr>
          <w:rFonts w:eastAsia="IRNazanin" w:cs="IRNazanin"/>
          <w:color w:val="111111"/>
          <w:sz w:val="28"/>
          <w:szCs w:val="28"/>
          <w:lang w:bidi="fa-IR"/>
        </w:rPr>
        <w:t>96494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 بالأشغال الشاقّة والعقوبات الاُخری، وفی عام</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w:t>
      </w:r>
      <w:r>
        <w:rPr>
          <w:rFonts w:eastAsia="IRNazanin" w:cs="IRNazanin"/>
          <w:color w:val="111111"/>
          <w:sz w:val="28"/>
          <w:szCs w:val="28"/>
          <w:rtl w:val="true"/>
          <w:lang w:bidi="fa-IR"/>
        </w:rPr>
        <w:t>: «</w:t>
      </w:r>
      <w:r>
        <w:rPr>
          <w:rFonts w:eastAsia="IRNazanin" w:cs="IRNazanin"/>
          <w:color w:val="111111"/>
          <w:sz w:val="28"/>
          <w:szCs w:val="28"/>
          <w:lang w:bidi="fa-IR"/>
        </w:rPr>
        <w:t>31912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وحکم </w:t>
      </w:r>
      <w:r>
        <w:rPr>
          <w:rFonts w:eastAsia="IRNazanin" w:cs="IRNazanin"/>
          <w:color w:val="111111"/>
          <w:sz w:val="28"/>
          <w:szCs w:val="28"/>
          <w:rtl w:val="true"/>
          <w:lang w:bidi="fa-IR"/>
        </w:rPr>
        <w:t>«</w:t>
      </w:r>
      <w:r>
        <w:rPr>
          <w:rFonts w:eastAsia="IRNazanin" w:cs="IRNazanin"/>
          <w:color w:val="111111"/>
          <w:sz w:val="28"/>
          <w:szCs w:val="28"/>
          <w:lang w:bidi="fa-IR"/>
        </w:rPr>
        <w:t>291450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بالأشغال الشاقّة وباقی العقوبات الشدیدة</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ومن البدیهی جدّاً تکون ردود الفعل لدی الناس بنفس الشدّة، فلا یمکن أن تکون سوی رفض الدین من أساسه ورفض ما یشکل حجر الأساس فیه وهو الاعتقاد بالله</w:t>
      </w:r>
      <w:r>
        <w:rPr>
          <w:rFonts w:eastAsia="IRNazanin" w:cs="IRNazanin"/>
          <w:color w:val="111111"/>
          <w:sz w:val="28"/>
          <w:szCs w:val="28"/>
          <w:rtl w:val="true"/>
          <w:lang w:bidi="fa-IR"/>
        </w:rPr>
        <w:t>.</w:t>
      </w:r>
    </w:p>
    <w:p>
      <w:pPr>
        <w:pStyle w:val="Heading4"/>
        <w:numPr>
          <w:ilvl w:val="3"/>
          <w:numId w:val="1"/>
        </w:numPr>
        <w:rPr/>
      </w:pPr>
      <w:bookmarkStart w:id="135" w:name="__RefHeading___Toc681610_774463916"/>
      <w:bookmarkStart w:id="136" w:name="_Toc52"/>
      <w:bookmarkEnd w:id="135"/>
      <w:r>
        <w:rPr/>
        <w:t>3</w:t>
      </w:r>
      <w:r>
        <w:rPr>
          <w:rtl w:val="true"/>
        </w:rPr>
        <w:t xml:space="preserve">- </w:t>
      </w:r>
      <w:r>
        <w:rPr>
          <w:rtl w:val="true"/>
        </w:rPr>
        <w:t>قصور المفاهیم الفلسفیة</w:t>
      </w:r>
      <w:bookmarkEnd w:id="136"/>
    </w:p>
    <w:p>
      <w:pPr>
        <w:pStyle w:val="BookText"/>
        <w:rPr/>
      </w:pPr>
      <w:r>
        <w:rPr>
          <w:rFonts w:ascii="IRNazanin" w:hAnsi="IRNazanin" w:eastAsia="IRNazanin"/>
          <w:color w:val="111111"/>
          <w:sz w:val="28"/>
          <w:sz w:val="28"/>
          <w:szCs w:val="28"/>
          <w:rtl w:val="true"/>
          <w:lang w:bidi="fa-IR"/>
        </w:rPr>
        <w:t>یحتاج بیان هذا العامل إلی طرح سلسلة من الأبحاث الفلسفیة المعمقة التی لا یستوعبها مستوی الأبحاث المطروحة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نکتفی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المدرسة الغربیة واجهت الکثیر من المشاکل فی مجال الإلهیات والکلام، بحیث لم تستطع حلّها کما عجزت عن حل مسائل التوحید وسائر العقائد بشکل دقیق ینسجم مع العقل والمنطق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ولتوضیح ذلک وبیان مدی قصور الفکر الفلسفی الغربی وخاصّة فی البعد الکلامی نری من المناسب أن ننقل کلاماً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لنعرف تصوره الفلسفی عن العلّة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کتاب لماذا لم أکن مسیحیا؟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اساس هذا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العلّة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أنّ کل ما نراه فی هذا الکون له علّة، وإذا تتبعنا سلسلة العلل فسوف نصل بالنهایة إلی علّة اولی وهذه العلّة نسمیها علّة العلل أو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یبدأ راسل بنقده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أکن أبان شبابی لأفکر فی هذه المسائل بعمق، وکنت أقبل برهان علّة العلل إلی مدّة من الزمن مدیدة، إلی أن طالعتنی جملة من کتاب کنت أتصفحه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فی الثامنة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کتاب الإتوبیوغرافیة لجان ستیورات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الجملة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خلقنی؟ لاجواب له؛ لأنّه ینطرح سؤال آخر بعده مباشرة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خلق الله؟</w:t>
      </w:r>
    </w:p>
    <w:p>
      <w:pPr>
        <w:pStyle w:val="BookText"/>
        <w:rPr/>
      </w:pPr>
      <w:r>
        <w:rPr>
          <w:rFonts w:ascii="IRNazanin" w:hAnsi="IRNazanin" w:eastAsia="IRNazanin"/>
          <w:color w:val="111111"/>
          <w:sz w:val="28"/>
          <w:sz w:val="28"/>
          <w:szCs w:val="28"/>
          <w:rtl w:val="true"/>
          <w:lang w:bidi="fa-IR"/>
        </w:rPr>
        <w:t xml:space="preserve">و هکذا وضحت لی 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بساطتها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برهان علّة العلل وما زلت أراه کاذباً فإذا کانت العلّة ضروریة لکلّ شیء فهی ضروریة لله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أمکن لشیء أن یوجد بلا علّة فإنّ هذا الشیء یمکن أن یکون هو الله أو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وسخف هذا البرهان إنّما هو لهذه الجهة بالخصوص</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إنّ من له أدنی معرفة بالفلسفة الإسلامیة یدرک بوضوح مدی هشاشة هذا الاستدلال لأنّ راسل تصوّر أنّ المراد من قانون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موجود یحتاج إلی علة، والحال أنّ المراد من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ممکن یحتاج إلی علّة، وعلیه فالعلّة الأولی خارجة من تحت القانون تخصّصاً،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فاسق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لاتشمل الإنسان العادل إبتداءً</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فداحة الخطأ وعمق الزلة التی وقع فیها رسل یحتاج إلی الخوض فی مباحث فلسفیة معمقة لا یسع المجال هنا للخوض فیها</w:t>
      </w:r>
      <w:r>
        <w:rPr>
          <w:rFonts w:eastAsia="IRNazanin" w:cs="IRNazanin"/>
          <w:color w:val="111111"/>
          <w:sz w:val="28"/>
          <w:szCs w:val="28"/>
          <w:rtl w:val="true"/>
          <w:lang w:bidi="fa-IR"/>
        </w:rPr>
        <w:t>.</w:t>
      </w:r>
      <w:bookmarkStart w:id="137" w:name="pg5038_28296"/>
    </w:p>
    <w:p>
      <w:pPr>
        <w:pStyle w:val="Heading4"/>
        <w:numPr>
          <w:ilvl w:val="3"/>
          <w:numId w:val="1"/>
        </w:numPr>
        <w:rPr/>
      </w:pPr>
      <w:bookmarkStart w:id="138" w:name="__RefHeading___Toc681612_774463916"/>
      <w:bookmarkStart w:id="139" w:name="_Toc53"/>
      <w:bookmarkEnd w:id="137"/>
      <w:bookmarkEnd w:id="138"/>
      <w:r>
        <w:rPr/>
        <w:t>4</w:t>
      </w:r>
      <w:r>
        <w:rPr>
          <w:rtl w:val="true"/>
        </w:rPr>
        <w:t xml:space="preserve">- </w:t>
      </w:r>
      <w:r>
        <w:rPr>
          <w:rtl w:val="true"/>
        </w:rPr>
        <w:t>عدم نضوج المفاهیم الاجتماعیة والسیاسیة</w:t>
      </w:r>
      <w:bookmarkEnd w:id="139"/>
    </w:p>
    <w:p>
      <w:pPr>
        <w:pStyle w:val="BookText"/>
        <w:rPr/>
      </w:pPr>
      <w:r>
        <w:rPr>
          <w:rFonts w:ascii="IRNazanin" w:hAnsi="IRNazanin" w:eastAsia="IRNazanin"/>
          <w:color w:val="111111"/>
          <w:sz w:val="28"/>
          <w:sz w:val="28"/>
          <w:szCs w:val="28"/>
          <w:rtl w:val="true"/>
          <w:lang w:bidi="fa-IR"/>
        </w:rPr>
        <w:t>شاع فی أوساط المجتمع الغربی أنّهم إن قبلوا الله کان علیهم أن یقبلوا استبداد القدرات المطلقة أیضاً، وأنّ الفرد لا حقّ له قبالة الحاکم مطلقاً، وأنّ الحاکم غیر مسؤول أیضاً بأی وجه أمام الفرد، بل هو مسؤول أمام الله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فقبول الله فی ظنّهم یعنی قبول حالة خنق الحریة فی حین أنّهم إن أرادوا التحرر کان علیهم أن ینکروا الله، وبالتالی فقد رجحوا الحریة علی الإیمان بوجود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إنّا إذا استعرضنا وجهة نظر الفلسفة الاجتماعیة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الذی لم تمتد إلیه ید التحریف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نجد أنّ الاعتقاد بالله لا یبعث مطلقاً نحو قبول الحکم الاستبدادی المطلق وعدم مسؤولیة الحاکم أمام الشعب، بل نری أئمة الدین وقادته یؤکّدون علی حقّ المراقبة والنقد وأنّ الحاکم مسؤول قبال الشعب، فهذا أمیر المؤمنین علیه السلام یقول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جعل الله سبحانه لیَّ علیکم حقَّاً بولایة أمرکم ولکم علیّ من الحقّ مثل الذی 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ولایجری لأحد إلّا جری علیه ولا یجری علی أحد إلّا جری له، ولو کان لأحد أن یجری له ولا یجری علیه لکان ذلک خالصاً لله سبحانه دون خلقه لقدرته علی عباده ولعدله فی کلّ ما جرت علیه صروف قضائه</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تکفّل القانون الأساسی للجمهوریة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بتأمین هذا الحقّ بشکل واضح حیث منح الأفراد حریة نقد الحکومة فأعطی للشعب حقّ اختیار الحاکم وانتخابه وکذلک حقّ عزله، لکن لیس بطریقة عشوائیة، بل عن طریق ممثلی الشعب فی مجلس خبراء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الأصل السادس من القانون الأساسی</w:t>
      </w:r>
      <w:r>
        <w:rPr>
          <w:rFonts w:eastAsia="IRNazanin" w:cs="IRNazanin"/>
          <w:color w:val="111111"/>
          <w:sz w:val="28"/>
          <w:szCs w:val="28"/>
          <w:rtl w:val="true"/>
          <w:lang w:bidi="fa-IR"/>
        </w:rPr>
        <w:t>:</w:t>
      </w:r>
      <w:bookmarkStart w:id="140" w:name="pg5038_28297"/>
    </w:p>
    <w:p>
      <w:pPr>
        <w:pStyle w:val="BookText"/>
        <w:rPr/>
      </w:pPr>
      <w:bookmarkEnd w:id="140"/>
      <w:r>
        <w:rPr>
          <w:rFonts w:ascii="IRNazanin" w:hAnsi="IRNazanin" w:eastAsia="IRNazanin"/>
          <w:color w:val="111111"/>
          <w:sz w:val="28"/>
          <w:sz w:val="28"/>
          <w:szCs w:val="28"/>
          <w:rtl w:val="true"/>
          <w:lang w:bidi="fa-IR"/>
        </w:rPr>
        <w:t>یجب أن تدار شؤون البلاد فی جمهوریة إیران الإسلامیة بالاعتماد علی رأی الاُمة الذی یتجلی بانتخاب رئیس الجمهوریة، وأعضاء مجلس الشوری الإسلامی وأعضاء سائر مجالس الشوری ونظائرها، أو عن طریق الاستفتاء العام فی الحالات التی نصّ علیها الدستور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جاء فی الأصلین التاسع عشر والعشرین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یتمتّع أفراد الشعب الإیرانی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أیة قومیة أو قبیلة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بالمساواة فی الحقوق ولا یعتبر اللّون أو العنصر أو اللغة أو ما شابه ذلک سبباً للتفاضل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حمایة القانون تشمل جمیع أفراد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متساویة وهم یتمتعون بجمیع الحقوق الإنسانیة والسیاسیة والاقتصادیة والاجتماعیة والثقافیة ضمن الموازین الإسلامیة</w:t>
      </w:r>
      <w:r>
        <w:rPr>
          <w:rFonts w:eastAsia="IRNazanin" w:cs="IRNazanin"/>
          <w:color w:val="111111"/>
          <w:sz w:val="28"/>
          <w:szCs w:val="28"/>
          <w:rtl w:val="true"/>
          <w:lang w:bidi="fa-IR"/>
        </w:rPr>
        <w:t>.</w:t>
      </w:r>
    </w:p>
    <w:p>
      <w:pPr>
        <w:pStyle w:val="Heading4"/>
        <w:numPr>
          <w:ilvl w:val="3"/>
          <w:numId w:val="1"/>
        </w:numPr>
        <w:rPr/>
      </w:pPr>
      <w:bookmarkStart w:id="141" w:name="__RefHeading___Toc681614_774463916"/>
      <w:bookmarkStart w:id="142" w:name="_Toc54"/>
      <w:bookmarkEnd w:id="141"/>
      <w:r>
        <w:rPr/>
        <w:t>5</w:t>
      </w:r>
      <w:r>
        <w:rPr>
          <w:rtl w:val="true"/>
        </w:rPr>
        <w:t xml:space="preserve">- </w:t>
      </w:r>
      <w:r>
        <w:rPr>
          <w:rtl w:val="true"/>
        </w:rPr>
        <w:t>إبداء النظر من قبل غیر الإخصائیین</w:t>
      </w:r>
      <w:bookmarkEnd w:id="142"/>
    </w:p>
    <w:p>
      <w:pPr>
        <w:pStyle w:val="BookText"/>
        <w:rPr/>
      </w:pPr>
      <w:r>
        <w:rPr>
          <w:rFonts w:ascii="IRNazanin" w:hAnsi="IRNazanin" w:eastAsia="IRNazanin"/>
          <w:color w:val="111111"/>
          <w:sz w:val="28"/>
          <w:sz w:val="28"/>
          <w:szCs w:val="28"/>
          <w:rtl w:val="true"/>
          <w:lang w:bidi="fa-IR"/>
        </w:rPr>
        <w:t xml:space="preserve">صحیح إنّ أساس المعرفة الإلهیة الذی یجب معرفته والإیمان به، أمر فطری بسیط واضح، إلّا أنّنا إذا تقدّمنا فی البحث خطوة اخری فانّا سنواجه بحث الصفات والأسماء والأفعال الإلهیة والقضاء والقدر ویتعقد الأمر حینذاک حتّی لیعبر أمیر المؤمنین علیه السلام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عمیق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ولشدید الأسف نری فی العالمین الشرقی والغربی من یمنح نفسه الحقّ فی إبداء النظر والتدخل فی مختلف الاُمور، ممّا یؤدّی إلی أن یتلقی الناس مجموعة من المطالب والآراء الخاطئة والمعالجات السقیمة التی لاتقوم علی دلیل رصین، ولم تنحصر القضیة فی الاُمور الطبیعیة، بل تعدت ذلک إلی التدخل فی المسائل الدینیة وبالخصوص المسائل الإلهیة والتوحید التی تعتبر من أعقد المسائل العلمیة، ممّا خلق ردة فعل معاکسة کانت نتیجتها الشکّ والریبة فی أصل الدین لدی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الشهید المطهری إلی نماذج من ذلک الفضول فی کتاب الدوافع نحو المادیة، قائلاً</w:t>
      </w:r>
      <w:r>
        <w:rPr>
          <w:rFonts w:eastAsia="IRNazanin" w:cs="IRNazanin"/>
          <w:color w:val="111111"/>
          <w:sz w:val="28"/>
          <w:szCs w:val="28"/>
          <w:rtl w:val="true"/>
          <w:lang w:bidi="fa-IR"/>
        </w:rPr>
        <w:t>:</w:t>
      </w:r>
      <w:bookmarkStart w:id="143" w:name="pg5038_28298"/>
    </w:p>
    <w:p>
      <w:pPr>
        <w:pStyle w:val="BookText"/>
        <w:rPr/>
      </w:pPr>
      <w:bookmarkEnd w:id="143"/>
      <w:r>
        <w:rPr>
          <w:rFonts w:ascii="IRNazanin" w:hAnsi="IRNazanin" w:eastAsia="IRNazanin"/>
          <w:color w:val="111111"/>
          <w:sz w:val="28"/>
          <w:sz w:val="28"/>
          <w:szCs w:val="28"/>
          <w:rtl w:val="true"/>
          <w:lang w:bidi="fa-IR"/>
        </w:rPr>
        <w:t>یقال إنّ شخصاً عنون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أعطی الله تعالی الطیور أجنحة و حرم الإبل منها؟ ثُمّ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فی ذلک أنّه سوف لا تبقی لنا حیاة إذا امتلکت الإبل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سیطیر الجمل لیحط علی بیوتنا الطینیة فیسلمها للخراب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 آخر عن الدلیل علی وجود الله تعالی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هناک شیء، لم یقل الناس فیه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ممّا لاریب له أنّ ضعف الحجج والأدلّة لا یعنی بحال من الأحوال بطلان أصل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الناحیة النفسیة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السایکلوجیة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لضعف الدلیل الأثر فی زعزة الثقة فی صحّة أصل المدعی، بل قد یؤدّی أحیاناً إلی الاطمئنان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یکون لضعف الحجج التی یسوقها الجاهلون الأثر فی عزوف الناس عن الدین والمیل نحو اللادینیة</w:t>
      </w:r>
      <w:r>
        <w:rPr>
          <w:rFonts w:eastAsia="IRNazanin" w:cs="IRNazanin"/>
          <w:color w:val="111111"/>
          <w:sz w:val="28"/>
          <w:szCs w:val="28"/>
          <w:rtl w:val="true"/>
          <w:lang w:bidi="fa-IR"/>
        </w:rPr>
        <w:t>.</w:t>
      </w:r>
    </w:p>
    <w:p>
      <w:pPr>
        <w:pStyle w:val="Heading4"/>
        <w:numPr>
          <w:ilvl w:val="3"/>
          <w:numId w:val="1"/>
        </w:numPr>
        <w:rPr/>
      </w:pPr>
      <w:bookmarkStart w:id="144" w:name="__RefHeading___Toc681616_774463916"/>
      <w:bookmarkStart w:id="145" w:name="_Toc55"/>
      <w:bookmarkEnd w:id="144"/>
      <w:r>
        <w:rPr/>
        <w:t>6</w:t>
      </w:r>
      <w:r>
        <w:rPr>
          <w:rtl w:val="true"/>
        </w:rPr>
        <w:t xml:space="preserve">- </w:t>
      </w:r>
      <w:r>
        <w:rPr>
          <w:rtl w:val="true"/>
        </w:rPr>
        <w:t>الفصل بین العبادة وبین السعادة الدنیویة</w:t>
      </w:r>
      <w:bookmarkEnd w:id="145"/>
    </w:p>
    <w:p>
      <w:pPr>
        <w:pStyle w:val="BookText"/>
        <w:rPr/>
      </w:pPr>
      <w:r>
        <w:rPr>
          <w:rFonts w:ascii="IRNazanin" w:hAnsi="IRNazanin" w:eastAsia="IRNazanin"/>
          <w:color w:val="111111"/>
          <w:sz w:val="28"/>
          <w:sz w:val="28"/>
          <w:szCs w:val="28"/>
          <w:rtl w:val="true"/>
          <w:lang w:bidi="fa-IR"/>
        </w:rPr>
        <w:t>شاءت الحکمة الإلهیة أن یزود الإنسان بمجموعة من الغرائز والمیول التی تؤمن له استمراریة الحیاة وتسوقه نحو هدفه الذی خلق من أجله، کالغریزة الجنسیة وحبّ المال والمیل للأولاد والتناسل وکسب المعرفة وغریزة حبّ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إنّه لیس للإنسان أن یتبع الغرائز وینقاد لها انقیاداً أعمی وبشکل تامّ، لکن فی نفس الوقت لیس له التنصل منها وإهمالها أو معارضتها والصراع معها دائماً، بل لا بدّ من ترشیدها وتهذیبها وقیادتها فی الاتجاه الصحیح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عارضنا هذه الغرائز باسم الدین واعتبرنا التجرّد والانعزال والرهبنة أمراً مقدساً، والزواج أمراً قبیحاً، وبنفس العنوان اعتبرنا الجهل موجباً لخلاص الإنسان والعلم سبباً للضلال، وهکذا نظرنا إلی الثروة والقدرة علی أنّهما السرّ الأساسی للشقاء فی حین أنّ الفقر والضعف والعجز أساس السعادة، إذا کانت نظراتنا علی هذا النمط فما الذی یتوقّع أن یحدث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أنّه سیحدث عین ما حدث فی الغرب من العزوف</w:t>
      </w:r>
    </w:p>
    <w:p>
      <w:pPr>
        <w:pStyle w:val="BookText"/>
        <w:rPr/>
      </w:pPr>
      <w:r>
        <w:rPr>
          <w:rFonts w:ascii="IRNazanin" w:hAnsi="IRNazanin" w:eastAsia="IRNazanin"/>
          <w:color w:val="111111"/>
          <w:sz w:val="28"/>
          <w:sz w:val="28"/>
          <w:szCs w:val="28"/>
          <w:rtl w:val="true"/>
          <w:lang w:bidi="fa-IR"/>
        </w:rPr>
        <w:t>عن الدین والمیل نحو اللادینیة والإلحاد، فإنّ المجتمعات التی حوربت فیها الغرائز تحت اسم الدین وجعلت السعادة الدنیویة فیها والعبادة أمرین متضادین لا یمکن الجمع بینهما، نجدها تتجه نحو المادیة وتروج فیها المدارس الإلحادیة اللادینیة بعد أن تنهزم أمامها تلک التعالیم، ولشدید الأسف نجد أنّ هذه الأفکار المنحرفة تروّج فی أوساط المسلمین من قبل بعض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تعلیمات الکنیسة تجعل البشر بین احد شقاءین وحرمانین، فأمّا شقاء الدنیا والحرمان فیها من النعم، وأمّا شقاء الآخرة والحرمان من حورها وقصورها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یصوّر لنا راسل هذه التعلیمات الکنسیة التی تلزم الإنسان بتحمّل أحد الشقاءین، أمّا شقاء الدنیا والحرمان والانزواء فی قبال نعم الآخرة، وأمّا شقاء الآخرة إذا لم یشأ الإنسان الحرمان من نعم الدنیا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ولا شکّ فی فساد هذه الفکرة فإنّ الدین الصحیح هو الذی یؤمن السعادتین الدنیویة والاُخرویة؛ وذلک لأنّ أوّل تساؤل یواجه هولاء هو من ناحیة نفس عقیدة التوحید والمعرفة الإلهیة إذ یقال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یلزم الله الإنسانیة بتحمّل أحد الشقاءین؟ ولماذا کان الجمع بین السعادتین مستحیلاً؟ وهل الله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تنقص خزائنه؟ و ما المانع من أن یرید لنا خیر الدنیا و الآخرة؟</w:t>
      </w:r>
    </w:p>
    <w:p>
      <w:pPr>
        <w:pStyle w:val="BookText"/>
        <w:rPr/>
      </w:pPr>
      <w:r>
        <w:rPr>
          <w:rFonts w:ascii="IRNazanin" w:hAnsi="IRNazanin" w:eastAsia="IRNazanin"/>
          <w:color w:val="111111"/>
          <w:sz w:val="28"/>
          <w:sz w:val="28"/>
          <w:szCs w:val="28"/>
          <w:rtl w:val="true"/>
          <w:lang w:bidi="fa-IR"/>
        </w:rPr>
        <w:t xml:space="preserve">من هنا یخلص الشهید المطهری إلی النتیجة التالیة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بعض التوجیهات غیر الواقعیة لبعض المبلغین أوجبت أن یفر الناس من الدین ویجعلوا الله والدین سبباً من أسباب شقائهم</w:t>
      </w:r>
      <w:r>
        <w:rPr>
          <w:rFonts w:eastAsia="IRNazanin" w:cs="IRNazanin"/>
          <w:color w:val="111111"/>
          <w:sz w:val="28"/>
          <w:szCs w:val="28"/>
          <w:rtl w:val="true"/>
          <w:lang w:bidi="fa-IR"/>
        </w:rPr>
        <w:t xml:space="preserve">. </w:t>
      </w:r>
      <w:r>
        <w:rPr>
          <w:rStyle w:val="FootnoteAnchor"/>
          <w:rtl w:val="true"/>
        </w:rPr>
        <w:footnoteReference w:id="18"/>
      </w:r>
      <w:bookmarkStart w:id="146" w:name="pg5038_28300"/>
    </w:p>
    <w:p>
      <w:pPr>
        <w:pStyle w:val="Heading4"/>
        <w:numPr>
          <w:ilvl w:val="3"/>
          <w:numId w:val="1"/>
        </w:numPr>
        <w:rPr/>
      </w:pPr>
      <w:bookmarkStart w:id="147" w:name="__RefHeading___Toc681618_774463916"/>
      <w:bookmarkStart w:id="148" w:name="_Toc56"/>
      <w:bookmarkEnd w:id="146"/>
      <w:bookmarkEnd w:id="147"/>
      <w:r>
        <w:rPr/>
        <w:t>7</w:t>
      </w:r>
      <w:r>
        <w:rPr>
          <w:rtl w:val="true"/>
        </w:rPr>
        <w:t xml:space="preserve">- </w:t>
      </w:r>
      <w:r>
        <w:rPr>
          <w:rtl w:val="true"/>
        </w:rPr>
        <w:t>الفساد الأخلاقی والعملی</w:t>
      </w:r>
      <w:bookmarkEnd w:id="148"/>
    </w:p>
    <w:p>
      <w:pPr>
        <w:pStyle w:val="BookText"/>
        <w:rPr/>
      </w:pPr>
      <w:r>
        <w:rPr>
          <w:rFonts w:ascii="IRNazanin" w:hAnsi="IRNazanin" w:eastAsia="IRNazanin"/>
          <w:color w:val="111111"/>
          <w:sz w:val="28"/>
          <w:sz w:val="28"/>
          <w:szCs w:val="28"/>
          <w:rtl w:val="true"/>
          <w:lang w:bidi="fa-IR"/>
        </w:rPr>
        <w:t>ممّا لاریب فیه أنّ القبول بالدین والتسلیم له یستلزم بعض المحدودیات أو المحظورات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الغارقین فی الشهوات المادیة الذین ینظرون إلی الدین کعقبة أمام حریتهم تمنعهم من وصولهم لما یشتهون، یحاولون شق الطریق إلی الحریة المطلقة من خلال إنکار الدین وإزاحته من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القرآن الکریم إلی هذه الحقیقة وهی أنّ الذین یشکّون فی تحقّق المعاد لا یقوم شکّهم علی مستند علمی رصین، بل تسوقهم إلی ذلک الشهوة العملیة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أنّ الذنوب والفساد الأخلاقی والعملی تمنع من قبول الحقّ والتسلیم له، فبذرة التوحید لا تنمو إلّا فی الأرض الطیبة؛ لأنّ طبیعة الأرض الفاسدة مفسدة للبذور قطعاً، فاذا کان الإنسان مادیاً شهویاً فی عمله، غارقاً فی عبادة المادة والشهوات، فإنّه بصورة تدریجیة ستنسجم آراؤه وأفکاره مع البیئة الروحیة والأخلاقیة هذه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ولهذا نجد القرآن یتحدّث کثیراً عن القابلیة والطهارة والاستعداد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منذر لمن کان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وَ قُرْآنٌ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فالانحطاط الأخلاقی والاجتماعی الکبیر الذی عمّ القارة الأوروبیة فی القرون الأخیرة وفّر الأرضیة المناسبة لاضمحلال القیم المعنویة والعزوف عن الدین والاندفاع</w:t>
      </w:r>
      <w:bookmarkStart w:id="149" w:name="pg5038_28301"/>
    </w:p>
    <w:p>
      <w:pPr>
        <w:pStyle w:val="BookText"/>
        <w:rPr/>
      </w:pPr>
      <w:bookmarkEnd w:id="149"/>
      <w:r>
        <w:rPr>
          <w:rFonts w:ascii="Amiri" w:hAnsi="Amiri" w:eastAsia="Amiri" w:cs="Amiri"/>
          <w:color w:val="111111"/>
          <w:sz w:val="28"/>
          <w:sz w:val="28"/>
          <w:szCs w:val="28"/>
          <w:rtl w:val="true"/>
          <w:lang w:bidi="ar-SA"/>
        </w:rPr>
        <w:t>نحوالمادیة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وأکبر مثل تاریخی علی هذا الأمر قصّة سقوط أسبانیا المسلمة، فإنّ الکنیسة لم تستطع رغم کلّ جهودها أن تنتزع أسبانیا من المسلمین فوضعت خطّة دقیقة جدّاً سلبت المسلمین فیها التعالی الروحی وعودتهم علی اتّباع الشهوات وسلبتهم الغیرة والشرف، ومن ثَمّ سلبتهم سیادتهم واستقلالهم وأخیراً قضت علی دینهم وعقیدتهم</w:t>
      </w:r>
      <w:r>
        <w:rPr>
          <w:rFonts w:eastAsia="IRNazanin" w:cs="IRNazanin"/>
          <w:color w:val="111111"/>
          <w:sz w:val="28"/>
          <w:szCs w:val="28"/>
          <w:rtl w:val="true"/>
          <w:lang w:bidi="fa-IR"/>
        </w:rPr>
        <w:t>.</w:t>
      </w:r>
    </w:p>
    <w:p>
      <w:pPr>
        <w:pStyle w:val="Heading4"/>
        <w:numPr>
          <w:ilvl w:val="3"/>
          <w:numId w:val="1"/>
        </w:numPr>
        <w:rPr/>
      </w:pPr>
      <w:bookmarkStart w:id="150" w:name="__RefHeading___Toc681620_774463916"/>
      <w:bookmarkStart w:id="151" w:name="_Toc57"/>
      <w:bookmarkEnd w:id="150"/>
      <w:r>
        <w:rPr>
          <w:rtl w:val="true"/>
        </w:rPr>
        <w:t>خلاصة البحث</w:t>
      </w:r>
      <w:bookmarkEnd w:id="151"/>
    </w:p>
    <w:p>
      <w:pPr>
        <w:pStyle w:val="BookText"/>
        <w:rPr/>
      </w:pPr>
      <w:r>
        <w:rPr>
          <w:rFonts w:ascii="IRNazanin" w:hAnsi="IRNazanin" w:eastAsia="IRNazanin"/>
          <w:color w:val="111111"/>
          <w:sz w:val="28"/>
          <w:sz w:val="28"/>
          <w:szCs w:val="28"/>
          <w:rtl w:val="true"/>
          <w:lang w:bidi="fa-IR"/>
        </w:rPr>
        <w:t>تتمثّل أهمّ عوامل الاندفاع نحو المادیة والعزوف عن الدین فی البلاد الغربیة بالأمور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قصور مفاهیم الکنیسة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عرضت الکنیسة صورة بشریة لله وصورته للآخرین فی قالب بشری، إلّا أنّه کبیر جدَّاً، ومثل تلک الأفکار الهابطة لا تقنع الأذکیاء والواعین، بل تنفرهم من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العنف الکنسی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اعتمدت الکنیسة اسلوب العنف واستعملت مع مخالفیها أنواع القسوة والشدّة فی تحمیل العقائد والأفکار التی تؤمن بها، فعرضتهم لشتّی أنواع التعذیب، بحیث وصلت عقوبة الکثیر منهم إلی حدّ الحکم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ردة الفعل بمستوی الفعل، حیث تمثلت فی إنکار الدین، بل إنکار أصله المتمثّل بالله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قصور المفاهیم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المدرسة الغربیة واجهت الکثیر من المشاکل فی مجال الإلهیات والکلام وعجزت عن حلّ مسائل التوحید وسائر العقائد بشکل دقیق ینسجم مع العقل والمنطق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نضوج المفاهیم الاجتماعیة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 فی أوساط المجتمع الغربی أنّهم</w:t>
      </w:r>
    </w:p>
    <w:p>
      <w:pPr>
        <w:pStyle w:val="BookText"/>
        <w:rPr/>
      </w:pPr>
      <w:r>
        <w:rPr>
          <w:rFonts w:ascii="IRNazanin" w:hAnsi="IRNazanin" w:eastAsia="IRNazanin"/>
          <w:color w:val="111111"/>
          <w:sz w:val="28"/>
          <w:sz w:val="28"/>
          <w:szCs w:val="28"/>
          <w:rtl w:val="true"/>
          <w:lang w:bidi="fa-IR"/>
        </w:rPr>
        <w:t>إن قبلوا الله کان علیهم أن یقبلوا استبداد القدرات المطلقة أیضاً، فقبول الله فی ظنّهم یعنی قبول حالة خنق الحریة فی حین أنّهم إن أرادوا التحرر کان علیهم أن ینکروا الله، وبالتالی فقد رجحوا الحریة علی الإیمان بوجود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إبداء النظر من قبل غیر الإخصائیین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فی العالمین الشرقی والغربی من یمنح نفسه الحقّ فی إبداء النظر فی مختلف المسائل الدینیة وبالخصوص المسائل الإلهیة والتوحید ممّا خلق ردة فعل معاکسة کانت نتیجتها الشکّ والریبة فی أصل الدین لدی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بین العبادة وبین السعادة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شاعت فی الأوساط الغربیة أنّ السعادة الدنیویة والعبادة أمران متضادان لا یمکن الجمع بینهما، وأنّ التجرّد والانعزال والرهبنة أمر مقدّس، والزواج أمر قبیح، وأنّ الجهل موجب لخلاص الإنسان والعلم سبب للضلال، و هکذا النظر إلی الثروة والقدرة علی أنّهما السر الأساسی للشقاء فی حین أنّ الفقر والضعف والعجز أساس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الدین الصحیح هو الذی یؤمن السعادتین الدنیویة والاُخرویة ویمنح الإنسان الأمل فی الحیاتین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الفساد الأخلاقی والعملی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القبول بالدین یستلزم بعض المحدودیات أو المحظورات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الغارقین فی الشهوات المادیة الذین ینظرون إلی الدین کعقبة أمام حریتهم تمنعهم من وصولهم لما یشتهون، یحاولون شقّ الطریق إلی الحریة المطلقة من خلال إنکار الدین وإزاحته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فالانحطاط الأخلاقی والاجتماعی الذی عم القارة الاُوروبیة فی القرون الأخیرة وفّر الأرضیة المناسبة لاضمحلال القیم المعنویة والعزوف عن الدین والاندفاع نحوالمادیة</w:t>
      </w:r>
      <w:r>
        <w:rPr>
          <w:rFonts w:eastAsia="IRNazanin" w:cs="IRNazanin"/>
          <w:color w:val="111111"/>
          <w:sz w:val="28"/>
          <w:szCs w:val="28"/>
          <w:rtl w:val="true"/>
          <w:lang w:bidi="fa-IR"/>
        </w:rPr>
        <w:t>.</w:t>
      </w:r>
      <w:bookmarkStart w:id="152" w:name="pg5038_28304"/>
    </w:p>
    <w:p>
      <w:pPr>
        <w:pStyle w:val="Heading2"/>
        <w:numPr>
          <w:ilvl w:val="1"/>
          <w:numId w:val="1"/>
        </w:numPr>
        <w:rPr/>
      </w:pPr>
      <w:bookmarkStart w:id="153" w:name="__RefHeading___Toc681622_774463916"/>
      <w:bookmarkStart w:id="154" w:name="_Toc58"/>
      <w:bookmarkEnd w:id="152"/>
      <w:bookmarkEnd w:id="153"/>
      <w:r>
        <w:rPr>
          <w:rtl w:val="true"/>
        </w:rPr>
        <w:t>الفصل الثانی</w:t>
      </w:r>
      <w:r>
        <w:rPr>
          <w:rtl w:val="true"/>
        </w:rPr>
        <w:t>-</w:t>
      </w:r>
      <w:r>
        <w:rPr>
          <w:rtl w:val="true"/>
        </w:rPr>
        <w:t>مباحث التوحید</w:t>
      </w:r>
      <w:bookmarkEnd w:id="1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681624_774463916"/>
      <w:bookmarkStart w:id="156" w:name="_Toc59"/>
      <w:bookmarkEnd w:id="155"/>
      <w:r>
        <w:rPr>
          <w:rtl w:val="true"/>
        </w:rPr>
        <w:t>اشارة</w:t>
      </w:r>
      <w:bookmarkStart w:id="157" w:name="pg5038_28306"/>
      <w:bookmarkEnd w:id="156"/>
    </w:p>
    <w:p>
      <w:pPr>
        <w:pStyle w:val="Heading3"/>
        <w:numPr>
          <w:ilvl w:val="2"/>
          <w:numId w:val="1"/>
        </w:numPr>
        <w:rPr/>
      </w:pPr>
      <w:bookmarkStart w:id="158" w:name="__RefHeading___Toc681626_774463916"/>
      <w:bookmarkStart w:id="159" w:name="_Toc60"/>
      <w:bookmarkEnd w:id="157"/>
      <w:bookmarkEnd w:id="158"/>
      <w:r>
        <w:rPr>
          <w:rtl w:val="true"/>
        </w:rPr>
        <w:t>الدرس الأوّل</w:t>
      </w:r>
      <w:r>
        <w:rPr>
          <w:rtl w:val="true"/>
        </w:rPr>
        <w:t>-</w:t>
      </w:r>
      <w:r>
        <w:rPr>
          <w:rtl w:val="true"/>
        </w:rPr>
        <w:t>أهمّیة معرفة الله</w:t>
      </w:r>
      <w:bookmarkEnd w:id="159"/>
    </w:p>
    <w:p>
      <w:pPr>
        <w:pStyle w:val="Heading4"/>
        <w:numPr>
          <w:ilvl w:val="3"/>
          <w:numId w:val="1"/>
        </w:numPr>
        <w:rPr/>
      </w:pPr>
      <w:bookmarkStart w:id="160" w:name="__RefHeading___Toc681628_774463916"/>
      <w:bookmarkStart w:id="161" w:name="_Toc61"/>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 xml:space="preserve">تحظی قضیة معرفة الله تعالی وصفاته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آثارها العملیة علی المستویین الفردی والاجتماعی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بأهمّیة کبری ولها دورها الفاعل فی السعادة البشریة، بحیث إنّ الکمال البشری مقرون بمعرفة الله معرفة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الذی لم یعرف الله کما یلیق به حتّی لو بذل قصاری جهده فی القیام بالأعمال الصالحة والحسنة لا یمکنه أن یصل إلی مرتبة الکمال الإنسانی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المعرفة الصحیحة تمثل أعلی درجات الکمال النفسانی وتسوق الإنسان نحو الحقیقة ونحو الله تعالی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162" w:name="pg5038_28307"/>
    </w:p>
    <w:p>
      <w:pPr>
        <w:pStyle w:val="BookText"/>
        <w:rPr/>
      </w:pPr>
      <w:bookmarkEnd w:id="162"/>
      <w:r>
        <w:rPr>
          <w:rFonts w:ascii="IRNazanin" w:hAnsi="IRNazanin" w:eastAsia="IRNazanin"/>
          <w:color w:val="111111"/>
          <w:sz w:val="28"/>
          <w:sz w:val="28"/>
          <w:szCs w:val="28"/>
          <w:rtl w:val="true"/>
          <w:lang w:bidi="fa-IR"/>
        </w:rPr>
        <w:t>یقول الشهید المطهری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إنسانیة الإنسان مرهونة بمعرفة الله تعالی؛ وذلک لأنّ معرفة الإنسان غیر منفصلة عنه، بل هی الأصل الأصیل والرکن الأساسی فی شخصیته، وهی أکرم صفة وخصیصة فیه، فکلما ازداد الإنسان معرفة بالوجود ومبدأ الکون فحینئذٍ تتحقّق إنسانیته التی نصف جوهرتها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فالنظرة الإسلامیة وخاصّة الشیعیة منها 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 أدنی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المعارف الإلهیة تمثل هدفاً وغایة إنسانیة مع قطع النظر عن آثارها العملیة والاجتماعیة المترتبة علیها</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163" w:name="__RefHeading___Toc681630_774463916"/>
      <w:bookmarkStart w:id="164" w:name="_Toc62"/>
      <w:bookmarkEnd w:id="163"/>
      <w:r>
        <w:rPr>
          <w:rtl w:val="true"/>
        </w:rPr>
        <w:t>من هوالله ؟</w:t>
      </w:r>
      <w:bookmarkEnd w:id="164"/>
    </w:p>
    <w:p>
      <w:pPr>
        <w:pStyle w:val="BookText"/>
        <w:rPr/>
      </w:pPr>
      <w:r>
        <w:rPr>
          <w:rFonts w:ascii="IRNazanin" w:hAnsi="IRNazanin" w:eastAsia="IRNazanin"/>
          <w:color w:val="111111"/>
          <w:sz w:val="28"/>
          <w:sz w:val="28"/>
          <w:szCs w:val="28"/>
          <w:rtl w:val="true"/>
          <w:lang w:bidi="fa-IR"/>
        </w:rPr>
        <w:t xml:space="preserve">ما هو الموجود الذی یطلق علیه فی اللغة العربیة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الإنجلیزیة کلمة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وما هی صفاته؟ وما العلاقة بیننا وبینه؟ وما السبیل للاتصال به؟</w:t>
      </w:r>
    </w:p>
    <w:p>
      <w:pPr>
        <w:pStyle w:val="BookText"/>
        <w:rPr/>
      </w:pPr>
      <w:r>
        <w:rPr>
          <w:rFonts w:ascii="IRNazanin" w:hAnsi="IRNazanin" w:eastAsia="IRNazanin"/>
          <w:color w:val="111111"/>
          <w:sz w:val="28"/>
          <w:sz w:val="28"/>
          <w:szCs w:val="28"/>
          <w:rtl w:val="true"/>
          <w:lang w:bidi="fa-IR"/>
        </w:rPr>
        <w:t>نظرة عابرة علی تاریخ الفکر البشری تظهر لنا شیوع وانتشار مسألة الاعتقاد بالله تعالی فی أوساط المجتمعات البشریة، وأنّ جذورها تضرب فی أعماق التاریخ البشری،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تاریخ الاعتقاد بالله بدأ مع تاریخ وجود الإنسان، ولا یعنی ذلک أنّ الاعتقاد بوجود الله کان علی مستوی واحد لدی جمیع الشعوب، وأنّ نظرتهم إلیه تعالی نظرة مشترکة من جمیع الأبعاد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اختلاف الرؤی کبیر جدّاً، خاصّة لدی الشعوب التی اتکلت علی نتاجها الفکری ولم تستند إلی تعالیم الأنبیاء الإلهیین فی معرفة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الشروع فی بیان صفاته تعالی وفقاً للنظریة الإسلامیة نری من المناسب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لیتّضح الفارق الکبیر</w:t>
      </w:r>
      <w:bookmarkStart w:id="165" w:name="pg5038_28308"/>
    </w:p>
    <w:p>
      <w:pPr>
        <w:pStyle w:val="BookText"/>
        <w:rPr/>
      </w:pPr>
      <w:bookmarkEnd w:id="165"/>
      <w:r>
        <w:rPr>
          <w:rFonts w:ascii="IRNazanin" w:hAnsi="IRNazanin" w:eastAsia="IRNazanin"/>
          <w:color w:val="111111"/>
          <w:sz w:val="28"/>
          <w:sz w:val="28"/>
          <w:szCs w:val="28"/>
          <w:rtl w:val="true"/>
          <w:lang w:bidi="fa-IR"/>
        </w:rPr>
        <w:t xml:space="preserve">بین الفکر الإسلامی التوحیدی وسائر الأفکار والاتجاهات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نلقی نظرة سریعة علی بعض النظریات التی طرحها کبار المفکّرین فی هذا المجال</w:t>
      </w:r>
      <w:r>
        <w:rPr>
          <w:rFonts w:eastAsia="IRNazanin" w:cs="IRNazanin"/>
          <w:color w:val="111111"/>
          <w:sz w:val="28"/>
          <w:szCs w:val="28"/>
          <w:rtl w:val="true"/>
          <w:lang w:bidi="fa-IR"/>
        </w:rPr>
        <w:t>:</w:t>
      </w:r>
    </w:p>
    <w:p>
      <w:pPr>
        <w:pStyle w:val="Heading4"/>
        <w:numPr>
          <w:ilvl w:val="3"/>
          <w:numId w:val="1"/>
        </w:numPr>
        <w:rPr/>
      </w:pPr>
      <w:bookmarkStart w:id="166" w:name="__RefHeading___Toc681632_774463916"/>
      <w:bookmarkStart w:id="167" w:name="_Toc63"/>
      <w:bookmarkEnd w:id="166"/>
      <w:r>
        <w:rPr>
          <w:rtl w:val="true"/>
        </w:rPr>
        <w:t>الله عند سقراط</w:t>
      </w:r>
      <w:bookmarkEnd w:id="167"/>
    </w:p>
    <w:p>
      <w:pPr>
        <w:pStyle w:val="BookText"/>
        <w:rPr/>
      </w:pPr>
      <w:r>
        <w:rPr>
          <w:rFonts w:ascii="IRNazanin" w:hAnsi="IRNazanin" w:eastAsia="IRNazanin"/>
          <w:color w:val="111111"/>
          <w:sz w:val="28"/>
          <w:sz w:val="28"/>
          <w:szCs w:val="28"/>
          <w:rtl w:val="true"/>
          <w:lang w:bidi="fa-IR"/>
        </w:rPr>
        <w:t xml:space="preserve">یعتقد سقراط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 شأن سائر الیونانیین المعاصرین له بوجود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تاریخ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سعادة البشریة متوقّفة علی الاعتقاد بوجود الله وهدایته، فإنّه بالرغم من کونه یعتقد بأنّ الکمال البشری یتوقّف علی التمسّک بالقیم الأخلاقیة، إلّا أنّه لم یتطرّق إلی العلاقة بین الإنسان وبین الله تعالی ولم یبین کذلک مکانته تعالی فی مسیر البشریة</w:t>
      </w:r>
      <w:r>
        <w:rPr>
          <w:rFonts w:eastAsia="IRNazanin" w:cs="IRNazanin"/>
          <w:color w:val="111111"/>
          <w:sz w:val="28"/>
          <w:szCs w:val="28"/>
          <w:rtl w:val="true"/>
          <w:lang w:bidi="fa-IR"/>
        </w:rPr>
        <w:t>.</w:t>
      </w:r>
    </w:p>
    <w:p>
      <w:pPr>
        <w:pStyle w:val="Heading4"/>
        <w:numPr>
          <w:ilvl w:val="3"/>
          <w:numId w:val="1"/>
        </w:numPr>
        <w:rPr/>
      </w:pPr>
      <w:bookmarkStart w:id="168" w:name="__RefHeading___Toc681634_774463916"/>
      <w:bookmarkStart w:id="169" w:name="_Toc64"/>
      <w:bookmarkEnd w:id="168"/>
      <w:r>
        <w:rPr>
          <w:rtl w:val="true"/>
        </w:rPr>
        <w:t>الله عند أفلاطون</w:t>
      </w:r>
      <w:bookmarkEnd w:id="169"/>
    </w:p>
    <w:p>
      <w:pPr>
        <w:pStyle w:val="BookText"/>
        <w:rPr/>
      </w:pPr>
      <w:r>
        <w:rPr>
          <w:rFonts w:ascii="IRNazanin" w:hAnsi="IRNazanin" w:eastAsia="IRNazanin"/>
          <w:color w:val="111111"/>
          <w:sz w:val="28"/>
          <w:sz w:val="28"/>
          <w:szCs w:val="28"/>
          <w:rtl w:val="true"/>
          <w:lang w:bidi="fa-IR"/>
        </w:rPr>
        <w:t xml:space="preserve">یطلق أفلاطون </w:t>
      </w:r>
      <w:r>
        <w:rPr>
          <w:rFonts w:eastAsia="IRNazanin" w:cs="IRNazanin"/>
          <w:color w:val="111111"/>
          <w:sz w:val="28"/>
          <w:szCs w:val="28"/>
          <w:rtl w:val="true"/>
          <w:lang w:bidi="fa-IR"/>
        </w:rPr>
        <w:t>(</w:t>
      </w:r>
      <w:r>
        <w:rPr>
          <w:rFonts w:eastAsia="IRNazanin" w:cs="IRNazanin"/>
          <w:color w:val="111111"/>
          <w:sz w:val="28"/>
          <w:szCs w:val="28"/>
          <w:lang w:bidi="fa-IR"/>
        </w:rPr>
        <w:t>428/7</w:t>
      </w:r>
      <w:r>
        <w:rPr>
          <w:rFonts w:eastAsia="IRNazanin" w:cs="IRNazanin"/>
          <w:color w:val="111111"/>
          <w:sz w:val="28"/>
          <w:szCs w:val="28"/>
          <w:rtl w:val="true"/>
          <w:lang w:bidi="fa-IR"/>
        </w:rPr>
        <w:t xml:space="preserve"> - </w:t>
      </w: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علی 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الخیر المطلق والآخر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اعتبر الخیر المطلق هو الإله الأصلی وعبر عنه بالأب، وأمّا الصانع فأطلق علیه کلمة الابن، کذلک یذهب أفلاطون إلی أنّ معرفة الخیر المطلق تعدّ أمراً شائکاً، بل یعتبرها من أعقد المعارف البشریة، وأنّها لاتحصل إلّا بعد حصول سائر المعارف الاُخری، کذلک یری أفلاطون أنّ هذه الثنویة لایدرکها إلّا الفلاسفة لما تمیزوا به من خصائص روحیة وفکریة وقوة جسمیة خاصة، بل حتّی الفلاسفة لا یصلون إلی هذه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حقیقة الخیر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سنّ الخمسین وبعد طی مجموعة من المراحل الفکریة، وأمّا 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الأکثریة الغالبة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یدرکون تلک الحقیقة فهم محرومون من ذلک</w:t>
      </w:r>
      <w:r>
        <w:rPr>
          <w:rFonts w:eastAsia="IRNazanin" w:cs="IRNazanin"/>
          <w:color w:val="111111"/>
          <w:sz w:val="28"/>
          <w:szCs w:val="28"/>
          <w:rtl w:val="true"/>
          <w:lang w:bidi="fa-IR"/>
        </w:rPr>
        <w:t>.</w:t>
      </w:r>
    </w:p>
    <w:p>
      <w:pPr>
        <w:pStyle w:val="Heading4"/>
        <w:numPr>
          <w:ilvl w:val="3"/>
          <w:numId w:val="1"/>
        </w:numPr>
        <w:rPr/>
      </w:pPr>
      <w:bookmarkStart w:id="170" w:name="__RefHeading___Toc681636_774463916"/>
      <w:bookmarkStart w:id="171" w:name="_Toc65"/>
      <w:bookmarkEnd w:id="170"/>
      <w:r>
        <w:rPr>
          <w:rtl w:val="true"/>
        </w:rPr>
        <w:t>الله عند أرسطو</w:t>
      </w:r>
      <w:bookmarkEnd w:id="1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یذهب أرسطو</w:t>
      </w:r>
      <w:r>
        <w:rPr>
          <w:rFonts w:eastAsia="IRNazanin" w:cs="IRNazanin"/>
          <w:color w:val="111111"/>
          <w:sz w:val="28"/>
          <w:szCs w:val="28"/>
          <w:rtl w:val="true"/>
          <w:lang w:bidi="fa-IR"/>
        </w:rPr>
        <w:t>(</w:t>
      </w:r>
      <w:r>
        <w:rPr>
          <w:rFonts w:eastAsia="IRNazanin" w:cs="IRNazanin"/>
          <w:color w:val="111111"/>
          <w:sz w:val="28"/>
          <w:szCs w:val="28"/>
          <w:lang w:bidi="fa-IR"/>
        </w:rPr>
        <w:t>384/3</w:t>
      </w:r>
      <w:r>
        <w:rPr>
          <w:rFonts w:eastAsia="IRNazanin" w:cs="IRNazanin"/>
          <w:color w:val="111111"/>
          <w:sz w:val="28"/>
          <w:szCs w:val="28"/>
          <w:rtl w:val="true"/>
          <w:lang w:bidi="fa-IR"/>
        </w:rPr>
        <w:t xml:space="preserve"> -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أزلیة العالم وأنّه لم یخلقه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یری أرسطو أنّ الله لم یخلق العالم، بل إنّه محرک له فقط من دون أن یکون هو</w:t>
      </w:r>
      <w:bookmarkStart w:id="172" w:name="pg5038_28309"/>
    </w:p>
    <w:p>
      <w:pPr>
        <w:pStyle w:val="BookText"/>
        <w:rPr/>
      </w:pPr>
      <w:bookmarkEnd w:id="172"/>
      <w:r>
        <w:rPr>
          <w:rFonts w:ascii="IRNazanin" w:hAnsi="IRNazanin" w:eastAsia="IRNazanin"/>
          <w:color w:val="111111"/>
          <w:sz w:val="28"/>
          <w:sz w:val="28"/>
          <w:szCs w:val="28"/>
          <w:rtl w:val="true"/>
          <w:lang w:bidi="fa-IR"/>
        </w:rPr>
        <w:t>متحرکاً؛ لذلک تعد ابرز صفة فی إله أرسطو أنّه محرک غیر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فی المذهب الأرسطی</w:t>
      </w:r>
    </w:p>
    <w:p>
      <w:pPr>
        <w:pStyle w:val="BookText"/>
        <w:rPr/>
      </w:pPr>
      <w:r>
        <w:rPr>
          <w:rFonts w:ascii="IRNazanin" w:hAnsi="IRNazanin" w:eastAsia="IRNazanin"/>
          <w:color w:val="111111"/>
          <w:sz w:val="28"/>
          <w:sz w:val="28"/>
          <w:szCs w:val="28"/>
          <w:rtl w:val="true"/>
          <w:lang w:bidi="fa-IR"/>
        </w:rPr>
        <w:t>إنّه یذهب إلی استحالة عبادة الله وحبّه والاستعانة به، وأنّه تعالی لا یستطیع أن یلبی حاجات الإنسان ویستجیب للحبّ الذی یبدیه البشر؛ وذلک لأنّه فاقد للإرادة من جهة، وأنّه مشغول فی التفکیر بذاته فقط</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173" w:name="__RefHeading___Toc681638_774463916"/>
      <w:bookmarkStart w:id="174" w:name="_Toc66"/>
      <w:bookmarkEnd w:id="173"/>
      <w:r>
        <w:rPr>
          <w:rtl w:val="true"/>
        </w:rPr>
        <w:t>الله لدی الکنیسة فی العصور الوسطی</w:t>
      </w:r>
      <w:bookmarkEnd w:id="174"/>
    </w:p>
    <w:p>
      <w:pPr>
        <w:pStyle w:val="BookText"/>
        <w:rPr/>
      </w:pPr>
      <w:r>
        <w:rPr>
          <w:rFonts w:ascii="IRNazanin" w:hAnsi="IRNazanin" w:eastAsia="IRNazanin"/>
          <w:color w:val="111111"/>
          <w:sz w:val="28"/>
          <w:sz w:val="28"/>
          <w:szCs w:val="28"/>
          <w:rtl w:val="true"/>
          <w:lang w:bidi="fa-IR"/>
        </w:rPr>
        <w:t>أشرنا فی بحث عوامل العزوف عن الدین فی الغرب، وباختصار إلی أنّ الکنیسة أعطت صورة إنسانیة لله وعرضته للآخرین فی قالب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نری من الضروری أن نشیر إلی قضیة اخری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الفکرة الغالبة فی القرون الوسطی تتمثّل فی اعتبار الله تعالی عاملاً إلی جانب سائر العوامل المؤثرة فی العالم، فعندما کان الإلهیون یعجزون عن تفسیر الظواهر الطبیعیة کالزلزلة والکسوف والخسوف وغیرها من الظواهر الطبیعیة تفسیراً علمیاً ولا یکتشفون عللها الطبیعیة ینسبون ذلک بصورة مباشرة إلی الله، فعندما کانوا یسألون عن علل تلک الظواهر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الذی أوجدها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کانت النتیجة الحتمیة أن یکون الله ضمن قائمة المجهولات التی یبحث الإنسان عنها، ومن الطبیعی حینئذٍ أن یتراجع الإیمان بالله وتضیق دائرة حرکته کلّما تطوّر العلم، فکلّما تقدّم العلم خطوة یتأخّر الله تعالی خطوة بالاتجاه المعاکس، فإذا ما فرضنا أنّ الإنسان استطاع أن یحلّ اللغز البشری وتمکن من اکتشاف علل جمیع الظواهر الطبیعیة فحینئذٍ لایبقی لله شیء یقوم به</w:t>
      </w:r>
      <w:r>
        <w:rPr>
          <w:rFonts w:eastAsia="IRNazanin" w:cs="IRNazanin"/>
          <w:color w:val="111111"/>
          <w:sz w:val="28"/>
          <w:szCs w:val="28"/>
          <w:rtl w:val="true"/>
          <w:lang w:bidi="fa-IR"/>
        </w:rPr>
        <w:t>.</w:t>
      </w:r>
      <w:bookmarkStart w:id="175" w:name="pg5038_28310"/>
    </w:p>
    <w:p>
      <w:pPr>
        <w:pStyle w:val="BookText"/>
        <w:rPr/>
      </w:pPr>
      <w:bookmarkEnd w:id="175"/>
      <w:r>
        <w:rPr>
          <w:rFonts w:ascii="IRNazanin" w:hAnsi="IRNazanin" w:eastAsia="IRNazanin"/>
          <w:color w:val="111111"/>
          <w:sz w:val="28"/>
          <w:sz w:val="28"/>
          <w:szCs w:val="28"/>
          <w:rtl w:val="true"/>
          <w:lang w:bidi="fa-IR"/>
        </w:rPr>
        <w:t>فعلی أساس هذه الفکرة تنحصر دائرة الله فی الأشیاء التی ما زالت عللها الطبیعة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وانطلاقاً من هذه الفکرة التی تحدد العلاقة بین الله والعالم نری أوغست کونت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عزل العلم أبا الطبیعة عن عمله وساقه نحوالانعزال</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ویقصد بذلک أنّ کلّ حادثة کانت تحدث فی الماضی کانت تعلل بالاستناد إلی الله فعندما تصیب شخص الحمی یثور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أصابته الحمی؟ ومن الذی أوجدها؟ والجواب حینذاک هو أنّ الله هو الذی أوجد الحمی ولم یکن هذا الجواب یعنی أنّ الله هو الذی یدبّر الکائنات ویحرکها، بل یعنی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الموجود الخیالی المهول أوالساحر الذی یسحر من عالم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صمم فجأة وبدون أیة مقدّمات علی أن یخلق الحمی فخلقها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جاء العلم بعد ذلک فاکتشف أنّ المرض لم یأت به الله وإنّما أوجده نوع خاصّ من المیکروبات، وهنا تراجع الله خطوة إلی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کلّما اکتشف العلم العلّة تلو العلّة یتراجع الله خطوة بالمقدار الذی اتسعت فیه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هذا النمط من التفکیر یجعل من الله جزءاً من أجزاء العالم، وأنّه عامل إلی جانب سائر العوامل الکونیة</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176" w:name="__RefHeading___Toc681640_774463916"/>
      <w:bookmarkStart w:id="177" w:name="_Toc67"/>
      <w:bookmarkEnd w:id="176"/>
      <w:r>
        <w:rPr>
          <w:rtl w:val="true"/>
        </w:rPr>
        <w:t>الله عند غالیلو</w:t>
      </w:r>
      <w:bookmarkEnd w:id="1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انتهاء فترة العصور الوسطی وحصول التطوّر العلمی الهائل فی مجال العلوم</w:t>
      </w:r>
      <w:bookmarkStart w:id="178" w:name="pg5038_28311"/>
    </w:p>
    <w:p>
      <w:pPr>
        <w:pStyle w:val="BookText"/>
        <w:rPr/>
      </w:pPr>
      <w:bookmarkEnd w:id="178"/>
      <w:r>
        <w:rPr>
          <w:rFonts w:ascii="IRNazanin" w:hAnsi="IRNazanin" w:eastAsia="IRNazanin"/>
          <w:color w:val="111111"/>
          <w:sz w:val="28"/>
          <w:sz w:val="28"/>
          <w:szCs w:val="28"/>
          <w:rtl w:val="true"/>
          <w:lang w:bidi="fa-IR"/>
        </w:rPr>
        <w:t xml:space="preserve">التجریبة، ذهب بعض العلماء من أمثال غالیلو </w:t>
      </w:r>
      <w:r>
        <w:rPr>
          <w:rFonts w:eastAsia="IRNazanin" w:cs="IRNazanin"/>
          <w:color w:val="111111"/>
          <w:sz w:val="28"/>
          <w:szCs w:val="28"/>
          <w:rtl w:val="true"/>
          <w:lang w:bidi="fa-IR"/>
        </w:rPr>
        <w:t>(</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عرض صورة جدیدة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یذهب غالیلو إلی أنّ العالم یتألف من مجموعة من الذرات وأنّ جمیع الظواهر التی تحدث فیه هی نتیجة لحرکة تلک الذرات وتشکلها بأشکال مختلف، وتنحصر مهمّة الله فی خلق تلک الذرات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خلقها انتفت الحاجة إلیه؛ لأنّ الطبیعة حینئذٍ تعمل بصورة مستقلة ومن دون حاجة إلیه تعالی</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179" w:name="__RefHeading___Toc681642_774463916"/>
      <w:bookmarkStart w:id="180" w:name="_Toc68"/>
      <w:bookmarkEnd w:id="179"/>
      <w:r>
        <w:rPr>
          <w:rtl w:val="true"/>
        </w:rPr>
        <w:t>الله عند نیوتن</w:t>
      </w:r>
      <w:bookmarkEnd w:id="180"/>
    </w:p>
    <w:p>
      <w:pPr>
        <w:pStyle w:val="BookText"/>
        <w:rPr/>
      </w:pPr>
      <w:r>
        <w:rPr>
          <w:rFonts w:ascii="IRNazanin" w:hAnsi="IRNazanin" w:eastAsia="IRNazanin"/>
          <w:color w:val="111111"/>
          <w:sz w:val="28"/>
          <w:sz w:val="28"/>
          <w:szCs w:val="28"/>
          <w:rtl w:val="true"/>
          <w:lang w:bidi="fa-IR"/>
        </w:rPr>
        <w:t xml:space="preserve">یری نیوتن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بین الله والکون تشبه علاقة الساعة بصانعها، فکما أنّ الساعة تستمرّ فی عملها بصورة مستقلّة بعد انفصالها عن صانعها، فهکذا العالم بعد خلقه، إلّا أنّ الذی یمیز نظریة نیوتن عن غیره مثل غالیلو هو أنّه یعتقد أنّ الله یتدخل بین فترة واُخری لیعید النظام إلی حرکة الأفلاک والمجرات، إضافة إلی دورة فی منع حدوث الاصطدام بین الکواکب والسیارات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امتداداً لما کان مطروحاً فی القرون الوسطی التی تجعل مجال صلاحیات الله تعالی فی الاُمور التی لم تکتشف عللها بعد، ولما أدرک الإنسان أنّ حرکة السیارات وعدم اصطدامها خاضعة لقانون خاصّ من دون حاجة إلی تدخل الله تعالی بصورة مباشرة فی ذلک، وأنّ القضیة قابلة للتفسیر العلمی، فحینئذٍ تضیقت دائرة حرکته تعالی بصورة أکثر</w:t>
      </w:r>
      <w:r>
        <w:rPr>
          <w:rFonts w:eastAsia="IRNazanin" w:cs="IRNazanin"/>
          <w:color w:val="111111"/>
          <w:sz w:val="28"/>
          <w:szCs w:val="28"/>
          <w:rtl w:val="true"/>
          <w:lang w:bidi="fa-IR"/>
        </w:rPr>
        <w:t xml:space="preserve">. </w:t>
      </w:r>
      <w:r>
        <w:rPr>
          <w:rStyle w:val="FootnoteAnchor"/>
          <w:rtl w:val="true"/>
        </w:rPr>
        <w:footnoteReference w:id="25"/>
      </w:r>
      <w:bookmarkStart w:id="181" w:name="pg5038_28312"/>
    </w:p>
    <w:p>
      <w:pPr>
        <w:pStyle w:val="BookText"/>
        <w:rPr/>
      </w:pPr>
      <w:bookmarkEnd w:id="181"/>
      <w:r>
        <w:rPr>
          <w:rFonts w:ascii="IRNazanin" w:hAnsi="IRNazanin" w:eastAsia="IRNazanin"/>
          <w:color w:val="111111"/>
          <w:sz w:val="28"/>
          <w:sz w:val="28"/>
          <w:szCs w:val="28"/>
          <w:rtl w:val="true"/>
          <w:lang w:bidi="fa-IR"/>
        </w:rPr>
        <w:t>وقد تبنی نظریة غالیلو الکثیر من علماء القرنین السابع عشر والثامن عشر، حیث یری أنّ مهمّة الله تنحصر فی خلق العالم ابتداء، ثُمّ تفویض الأمر إلیه لیواصل مسیرته بنفسه من دون حاجة إلی خالق ومدبّر، مثله مثل علاقة العمارة بمهندسها</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182" w:name="__RefHeading___Toc681644_774463916"/>
      <w:bookmarkStart w:id="183" w:name="_Toc69"/>
      <w:bookmarkEnd w:id="182"/>
      <w:r>
        <w:rPr>
          <w:rtl w:val="true"/>
        </w:rPr>
        <w:t>خلاصة البحث</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إنسانیة الإنسان رهینة بمقدار معرفته بالله تعالی، وهذه المعرفة تمثّل الرکن الأساسی فی وجوده وهی غایته وهدفه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یعتقد سقراط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آلهة، إلّا أنّه لایری سعادة البشریة متوقّفة علی الاعتقاد بوجود الله وهدایته، ولم یتطرّق إلی العلاقة بین الإنسان وبین الله تعالی ولم یبین کذلک مکانته تعالی فی مسیر البشریة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یعتقد أفلاطون </w:t>
      </w:r>
      <w:r>
        <w:rPr>
          <w:rFonts w:eastAsia="IRNazanin" w:cs="IRNazanin"/>
          <w:color w:val="111111"/>
          <w:sz w:val="28"/>
          <w:szCs w:val="28"/>
          <w:rtl w:val="true"/>
          <w:lang w:bidi="fa-IR"/>
        </w:rPr>
        <w:t>(</w:t>
      </w:r>
      <w:r>
        <w:rPr>
          <w:rFonts w:eastAsia="IRNazanin" w:cs="IRNazanin"/>
          <w:color w:val="111111"/>
          <w:sz w:val="28"/>
          <w:szCs w:val="28"/>
          <w:lang w:bidi="fa-IR"/>
        </w:rPr>
        <w:t>428/7</w:t>
      </w:r>
      <w:r>
        <w:rPr>
          <w:rFonts w:eastAsia="IRNazanin" w:cs="IRNazanin"/>
          <w:color w:val="111111"/>
          <w:sz w:val="28"/>
          <w:szCs w:val="28"/>
          <w:rtl w:val="true"/>
          <w:lang w:bidi="fa-IR"/>
        </w:rPr>
        <w:t xml:space="preserve"> - </w:t>
      </w: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إلهین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یری أفلاطون أنّ هذه الثنویة لا یدرکها إلّا الفلاسفة لما تمیزوا به من خصائص روحیة وفکریة وقوة جسمیة خاصّة، بل إنّهم لا یصلون إلی ذلک إلّا فی سنّ الخمسین بعد طی مجموعة من المراحل الفکریة، ویبقی سائر الناس محرومین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یذهب أرسطو </w:t>
      </w:r>
      <w:r>
        <w:rPr>
          <w:rFonts w:eastAsia="IRNazanin" w:cs="IRNazanin"/>
          <w:color w:val="111111"/>
          <w:sz w:val="28"/>
          <w:szCs w:val="28"/>
          <w:rtl w:val="true"/>
          <w:lang w:bidi="fa-IR"/>
        </w:rPr>
        <w:t>(</w:t>
      </w:r>
      <w:r>
        <w:rPr>
          <w:rFonts w:eastAsia="IRNazanin" w:cs="IRNazanin"/>
          <w:color w:val="111111"/>
          <w:sz w:val="28"/>
          <w:szCs w:val="28"/>
          <w:lang w:bidi="fa-IR"/>
        </w:rPr>
        <w:t>384/3</w:t>
      </w:r>
      <w:r>
        <w:rPr>
          <w:rFonts w:eastAsia="IRNazanin" w:cs="IRNazanin"/>
          <w:color w:val="111111"/>
          <w:sz w:val="28"/>
          <w:szCs w:val="28"/>
          <w:rtl w:val="true"/>
          <w:lang w:bidi="fa-IR"/>
        </w:rPr>
        <w:t xml:space="preserve"> -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أزلیة العالم وأنّه لم یخلقه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أنّ الله لم یخلق العالم، بل إنّه محرک له فقط من دون أن یکون هو متحرکاً، والمهمّ فی المذهب الأرسطی أنّه یذهب إلی استحالة عبادة الله وحبّه والاستعانة به؛ لأنّه تعالی لا یستطیع أن یلبی حاجات الإنسان ولا یستطیع أن یستجیب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الکنیسة فی العصور الوسطی منحت الله صورة إنسانیة وعرضته للآخرین فی قالب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واعتبرت الله تعالی عاملاً إلی جانب سائر العوامل المؤثّرة فی العالم،</w:t>
      </w:r>
    </w:p>
    <w:p>
      <w:pPr>
        <w:pStyle w:val="BookText"/>
        <w:rPr/>
      </w:pPr>
      <w:r>
        <w:rPr>
          <w:rFonts w:ascii="IRNazanin" w:hAnsi="IRNazanin" w:eastAsia="IRNazanin"/>
          <w:color w:val="111111"/>
          <w:sz w:val="28"/>
          <w:sz w:val="28"/>
          <w:szCs w:val="28"/>
          <w:rtl w:val="true"/>
          <w:lang w:bidi="fa-IR"/>
        </w:rPr>
        <w:t>فعندما کانوا یعجزون عن تفسیر الظواهر الطبیعیة تفسیراً علمیاً ولا یکتشفون عللها الطبیعیة حینئذٍ ینسبون ذلک بصورة مباشرة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یذهب غالیلو إلی أنّ مهمّة الله تعالی تنحصر فی خلق الذرات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خلقها انتفت الحاجة إلیه؛ لأنّ الطبیعة حینئذٍ تعمل بصورة مستقلة ومن دون حاجة إلیه تعالی ولا یؤثّر وجوده أو عدمه فی ذلک، وقد تبنی نظریة غالیلو الکثیر من علماء القرنین السابع عشر والثامن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نیوتن أنّ العلاقة بین الله والکون تشبه علاقة الساعة بصانعها، إلّا أنّه یعتقد أن الله یتدخل بین فترة واُخری لیعید النظام إلی حرکة الأفلاک والمجرات، إضافة إلی دورة فی منع حدوث الاصطدام بین الکواکب والسیارات</w:t>
      </w:r>
      <w:r>
        <w:rPr>
          <w:rFonts w:eastAsia="IRNazanin" w:cs="IRNazanin"/>
          <w:color w:val="111111"/>
          <w:sz w:val="28"/>
          <w:szCs w:val="28"/>
          <w:rtl w:val="true"/>
          <w:lang w:bidi="fa-IR"/>
        </w:rPr>
        <w:t>.</w:t>
      </w:r>
      <w:bookmarkStart w:id="184" w:name="pg5038_28314"/>
    </w:p>
    <w:p>
      <w:pPr>
        <w:pStyle w:val="Heading3"/>
        <w:numPr>
          <w:ilvl w:val="2"/>
          <w:numId w:val="1"/>
        </w:numPr>
        <w:rPr/>
      </w:pPr>
      <w:bookmarkStart w:id="185" w:name="__RefHeading___Toc681646_774463916"/>
      <w:bookmarkStart w:id="186" w:name="_Toc70"/>
      <w:bookmarkEnd w:id="184"/>
      <w:bookmarkEnd w:id="185"/>
      <w:r>
        <w:rPr>
          <w:rtl w:val="true"/>
        </w:rPr>
        <w:t>الدرس الثانی</w:t>
      </w:r>
      <w:r>
        <w:rPr>
          <w:rtl w:val="true"/>
        </w:rPr>
        <w:t>-</w:t>
      </w:r>
      <w:r>
        <w:rPr>
          <w:rtl w:val="true"/>
        </w:rPr>
        <w:t>الله فی النظریة الإسلامیة</w:t>
      </w:r>
      <w:bookmarkEnd w:id="186"/>
    </w:p>
    <w:p>
      <w:pPr>
        <w:pStyle w:val="Heading4"/>
        <w:numPr>
          <w:ilvl w:val="3"/>
          <w:numId w:val="1"/>
        </w:numPr>
        <w:rPr/>
      </w:pPr>
      <w:bookmarkStart w:id="187" w:name="__RefHeading___Toc681648_774463916"/>
      <w:bookmarkStart w:id="188" w:name="_Toc71"/>
      <w:bookmarkEnd w:id="187"/>
      <w:r>
        <w:rPr>
          <w:rtl w:val="true"/>
        </w:rPr>
        <w:t>الله فی القرآن الکریم</w:t>
      </w:r>
      <w:bookmarkEnd w:id="188"/>
    </w:p>
    <w:p>
      <w:pPr>
        <w:pStyle w:val="BookText"/>
        <w:rPr/>
      </w:pP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السبب الأساسی فی انتشار وثبات الدین الإسلامی هو تمکنه من التعریف بالله تعالی وصفاته تعریفاً جیّداً یلیق بشأنه تعالی وبذاته المقدسة</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إذ لم یستطع أی دین من الأدیان أو مذهب من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الدیانات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الله تعالی بالصورة التی وصفه بها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فالملاحظ من آیات الذکر الحکیم أنّها 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یناسب لغة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 الله تعالی للإنسان علی أکمل وجه وأجلی صورة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حسب الرؤیة القرآنیة، واسع، علیم، </w:t>
      </w:r>
      <w:r>
        <w:rPr>
          <w:rStyle w:val="FootnoteAnchor"/>
          <w:rtl w:val="true"/>
        </w:rPr>
        <w:footnoteReference w:id="28"/>
      </w:r>
      <w:r>
        <w:rPr>
          <w:rFonts w:ascii="IRNazanin" w:hAnsi="IRNazanin" w:eastAsia="IRNazanin"/>
          <w:color w:val="111111"/>
          <w:sz w:val="28"/>
          <w:sz w:val="28"/>
          <w:szCs w:val="28"/>
          <w:rtl w:val="true"/>
          <w:lang w:bidi="fa-IR"/>
        </w:rPr>
        <w:t xml:space="preserve">أسرع الحاسبین،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قیّوم،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کبیر، حق،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ذو الجلال والإکرام،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عن الکلّ والکلّ 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هوالأوّل والآخر والظاهر والباطن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المتعال،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المتعالی عن الأوهام الذی تعجز العقول والأفکار عن إدراک حقیقته ومعرفة صفاته الجمالیة والجلالیة کما یلیق بشأنه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المنزه عن الرؤیا وإحاطة الأبصار به وهو یدرک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ومن صفاته الاُخری التی وصفه القرآن الکریم بها أنّه أحد،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وهوتعالی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وأنّه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الْمَثَلُ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أشارت الآیات الکریمة إلی الکثیر من صفاته وأسمائه المقدسة بما فیه الکفایة نشیر هنا الی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وأنّه تعالی فی عین کونه فی غایة العظمة، غیر متناه ولا مثیل له ولا شریک، إلّا أنّه فی الوقت نفسه أقرب إلی الإنسان من حبل الورید، وأنّه یعلم ما توسوس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 وَ لَقَدْ خَلَقْنَا الْإِنْسانَ وَ نَعْلَمُ ما تُوَسْوِسُ بِهِ نَفْسُهُ وَ نَحْنُ أَقْرَبُ إِلَیْهِ مِنْ حَبْلِ الْوَرِیدِ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الله ملئ بالرحمانیة والرحیمیة، وقد تجلت هاتان الصفتان فیه تعالی بدرجة من الکثرة والعمق، بحیث إنّ سور القرآن تبدأ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فبالإضافة إلی هذا کلّه نجده تعالی قد کَتَبَ عَلی نَفْسِهِ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تعالی فی الوقت الذی یتّصف بکونه غفور وغفار وغافر الذنب، نراه هو القوی </w:t>
      </w:r>
      <w:r>
        <w:rPr>
          <w:rStyle w:val="FootnoteAnchor"/>
          <w:rtl w:val="true"/>
        </w:rPr>
        <w:footnoteReference w:id="29"/>
      </w:r>
      <w:r>
        <w:rPr>
          <w:rFonts w:ascii="IRNazanin" w:hAnsi="IRNazanin" w:eastAsia="IRNazanin"/>
          <w:color w:val="111111"/>
          <w:sz w:val="28"/>
          <w:sz w:val="28"/>
          <w:szCs w:val="28"/>
          <w:rtl w:val="true"/>
          <w:lang w:bidi="fa-IR"/>
        </w:rPr>
        <w:t xml:space="preserve">، القاهر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القهار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قابل التوب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الوهاب </w:t>
      </w:r>
      <w:r>
        <w:rPr>
          <w:rStyle w:val="FootnoteAnchor"/>
          <w:rtl w:val="true"/>
        </w:rPr>
        <w:footnoteReference w:id="30"/>
      </w:r>
      <w:r>
        <w:rPr>
          <w:rFonts w:ascii="IRNazanin" w:hAnsi="IRNazanin" w:eastAsia="IRNazanin"/>
          <w:color w:val="111111"/>
          <w:sz w:val="28"/>
          <w:sz w:val="28"/>
          <w:szCs w:val="28"/>
          <w:rtl w:val="true"/>
          <w:lang w:bidi="fa-IR"/>
        </w:rPr>
        <w:t xml:space="preserve">، الودود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الرؤوف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ذو الطول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ذو الرحمة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التواب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ذو الفضل العظیم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صفاته تعالی أنّه مجیب الدعاء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یداه مبسوطتان فی العطاء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کلّ ذلک خالق کلّ شیء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ما فی الکون هی مخلوقات محتاجة إلیه وتابعة 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تعالی لایخلو منه مکان فی الأرض ولا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صفاته تعالی أنّه مع خلقه أینما کانوا وحیثما حلوا وهو العالم بکلّ حرکاتهم</w:t>
      </w:r>
    </w:p>
    <w:p>
      <w:pPr>
        <w:pStyle w:val="BookText"/>
        <w:rPr/>
      </w:pPr>
      <w:r>
        <w:rPr>
          <w:rFonts w:ascii="Amiri" w:hAnsi="Amiri" w:eastAsia="Amiri" w:cs="Amiri"/>
          <w:color w:val="111111"/>
          <w:sz w:val="28"/>
          <w:sz w:val="28"/>
          <w:szCs w:val="28"/>
          <w:rtl w:val="true"/>
          <w:lang w:bidi="ar-SA"/>
        </w:rPr>
        <w:t>وسکناتهم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مَعَکُمْ أَیْنَ ما کُنْتُمْ وَ اللّهُ بِما تَعْمَلُونَ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تعالی هو المدبر لجمیع شؤون الکون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وأنّه تعالی لا شریک له فی الخلق والسلطنة،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المدبریة والربوبیة،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لاشریک له فی الحکم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شریک له فی سائر الکمالات الاخری، وأنّ کلّ من اتّصف بشیء منها فإنّما هو بفضل وهبة منه تعالی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القرآن الکریم کتاب معرفة الله، وقد کانت الآیات القرآنیة عمیقة ودقیقة جدّاً فی هذا المجال، بنحو عجز کبار المفکرین والعلماء عن إدراک کنهها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فالتعریف الذی یعرضه القرآن الکریم لله تعالی یعدّ من أهمّ التعریفات جامعیة ودقّة وعمقاً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العارف الکبیر والمفسّر العمیق یشیر إلی هذه الحقیقة بقوله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القرآن الکریم لانسد باب معرفة الله تعالی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الذی ورد فی القرآن الکریم لا تجد له نظیراً فی أی کتاب آخر حتّی فی کتب العرفان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التعابیر التی استخدمها القرآن تختلف عمّا ذکرت فی سواه من الکتب، ففی القرآن الکریم اسلوب منفرد لطائف دقیقة جدّاً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189" w:name="pg5038_28319"/>
    </w:p>
    <w:p>
      <w:pPr>
        <w:pStyle w:val="Heading4"/>
        <w:numPr>
          <w:ilvl w:val="3"/>
          <w:numId w:val="1"/>
        </w:numPr>
        <w:rPr/>
      </w:pPr>
      <w:bookmarkStart w:id="190" w:name="__RefHeading___Toc681650_774463916"/>
      <w:bookmarkStart w:id="191" w:name="_Toc72"/>
      <w:bookmarkEnd w:id="189"/>
      <w:bookmarkEnd w:id="190"/>
      <w:r>
        <w:rPr>
          <w:rtl w:val="true"/>
        </w:rPr>
        <w:t>خلاصة البحث</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یعرف الله تعالی ولم یوصف فی کتاب، کما عرف ووصف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یتحلّی بکلّ صفات الکمال وأنّ له الأسماء الحسنی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أحد لا مثیل ولا نظیر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تعالی فی عین کونه فی غایة العظمة، إلّا أنّه فی نفس الوقت أقرب إلی الإنسان من حبل الورید، وهو معه أینما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الرحمن الرحیم الذی سبقت رحمته غضبه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یداه مبسوطتان، مجیب الدعاء، رؤوف بعباده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خالق کلّ شیء والمدبر لشؤون الکون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القرآن الکریم لانسد باب معرفة الله تعالی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w:t>
      </w:r>
      <w:bookmarkStart w:id="192" w:name="pg5038_28320"/>
    </w:p>
    <w:p>
      <w:pPr>
        <w:pStyle w:val="Heading3"/>
        <w:numPr>
          <w:ilvl w:val="2"/>
          <w:numId w:val="1"/>
        </w:numPr>
        <w:rPr/>
      </w:pPr>
      <w:bookmarkStart w:id="193" w:name="__RefHeading___Toc681652_774463916"/>
      <w:bookmarkStart w:id="194" w:name="_Toc73"/>
      <w:bookmarkEnd w:id="192"/>
      <w:bookmarkEnd w:id="193"/>
      <w:r>
        <w:rPr>
          <w:rtl w:val="true"/>
        </w:rPr>
        <w:t>الدرس الثالث</w:t>
      </w:r>
      <w:r>
        <w:rPr>
          <w:rtl w:val="true"/>
        </w:rPr>
        <w:t>-</w:t>
      </w:r>
      <w:r>
        <w:rPr>
          <w:rtl w:val="true"/>
        </w:rPr>
        <w:t>الجمیع یعرفون الله</w:t>
      </w:r>
      <w:bookmarkEnd w:id="194"/>
    </w:p>
    <w:p>
      <w:pPr>
        <w:pStyle w:val="Heading4"/>
        <w:numPr>
          <w:ilvl w:val="3"/>
          <w:numId w:val="1"/>
        </w:numPr>
        <w:rPr/>
      </w:pPr>
      <w:bookmarkStart w:id="195" w:name="__RefHeading___Toc681654_774463916"/>
      <w:bookmarkStart w:id="196" w:name="_Toc74"/>
      <w:bookmarkEnd w:id="195"/>
      <w:r>
        <w:rPr>
          <w:rtl w:val="true"/>
        </w:rPr>
        <w:t>بداهة وجود الله فی القرآن الکریم</w:t>
      </w:r>
      <w:bookmarkEnd w:id="196"/>
    </w:p>
    <w:p>
      <w:p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المتعارف فی الکتب الفلسفیة والکلامیة البدء بالبحث فی إثبات وجود الله، حیث تبذل فیها قصاری الجهود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للکثیر من البراهین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أمرین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للکون خالقاً، وإنّ هذا الخالق غیر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الکتب السماویة ومنها القرآن الکریم سلکت مسلکاً آخر فی هذا المجال قضیة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النادر العثور فیها علی عبارة تتعرض بصورة مباشرة إلی إثبات أصل وجود الله، وکأنّ أصل وجود الله یعدّ من الاُمور المسلمة والواضحة التی لا مجال لإنکارها ولا حاجة لإثباتها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المفسّر الکبیر العلّامة الطباطبائی بهذه القضیة، حیث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الشریف یعدّ أصل وجوده تبارک وتعالی بدیهیاً لا یتوقّف فی</w:t>
      </w:r>
      <w:bookmarkStart w:id="197" w:name="pg5038_28321"/>
    </w:p>
    <w:p>
      <w:pPr>
        <w:pStyle w:val="BookText"/>
        <w:rPr/>
      </w:pPr>
      <w:bookmarkEnd w:id="197"/>
      <w:r>
        <w:rPr>
          <w:rFonts w:ascii="IRNazanin" w:hAnsi="IRNazanin" w:eastAsia="IRNazanin"/>
          <w:color w:val="111111"/>
          <w:sz w:val="28"/>
          <w:sz w:val="28"/>
          <w:szCs w:val="28"/>
          <w:rtl w:val="true"/>
          <w:lang w:bidi="fa-IR"/>
        </w:rPr>
        <w:t xml:space="preserve">التصدیق العقلی به، وإنّما یعنی عنایته بإثبات الصفات، کالوحدة، والفاطریة، والعلم، والقدرة، وغیر ذلک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یعتقد ذلک المفسّر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مسوقة لنفی غیر الله من الآلهة الموهومة المتخیلة لا لنفی غیر الله وإثبات وجود الله سبحانه، کما توهمه کثیرون، ویشهد بذلک أنّ المقام إنّما یحتاج إلی النفی فقط، لیکون تثبیتاً لوحدته فی الاُلوهیة لا الإثبات والنفی معاً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منطق القرآن الکریم فی خصوص أصل وجود الله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 اللّهِ 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198" w:name="__RefHeading___Toc681656_774463916"/>
      <w:bookmarkStart w:id="199" w:name="_Toc75"/>
      <w:bookmarkEnd w:id="198"/>
      <w:r>
        <w:rPr>
          <w:rtl w:val="true"/>
        </w:rPr>
        <w:t>بداهة وجود الله فی سائر الکتب السماویة</w:t>
      </w:r>
      <w:bookmarkEnd w:id="199"/>
    </w:p>
    <w:p>
      <w:pPr>
        <w:pStyle w:val="BookText"/>
        <w:rPr/>
      </w:pPr>
      <w:r>
        <w:rPr>
          <w:rFonts w:ascii="IRNazanin" w:hAnsi="IRNazanin" w:eastAsia="IRNazanin"/>
          <w:color w:val="111111"/>
          <w:sz w:val="28"/>
          <w:sz w:val="28"/>
          <w:szCs w:val="28"/>
          <w:rtl w:val="true"/>
          <w:lang w:bidi="fa-IR"/>
        </w:rPr>
        <w:t xml:space="preserve">کما أشرنا سابقاً أنّ الکتب السماویة الاُخری قد سلکت نفس الطریق فی تعریف الله تعالی، یقول آربری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A.J.Arberry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کتاب العقل والوحی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الیونان فی عصر أفلاطون منبعاً للروایات التی یتوصّل بها إلی إثبات وجود الله مع الاستعانة بالدلیل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الغرب فهی المرة الاُولی التی یبحث فیها البشر فی معرفة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یتعرّض أی کاتب من کتاب العهد القدیم للسؤال أو التردد فی قضیة وجود الله؛ وذلک لأنّ روحیة الجنس السامی تجد الله فی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قلناه حول العهد القدیم یصدق بنحو ما بالنسبة إلی العهد الجدید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یطالع الاوستا یجد أنّ قضیة التسلیم ببداهة وجود الله لا تنحصر فی الجنس السامی وکتبهم الدینیة، بل أنّ الکتب الآریة هی الاُخری تسلم ببداهة وجود الله واستغنائه عن الدلیل والبرهان</w:t>
      </w:r>
      <w:r>
        <w:rPr>
          <w:rFonts w:eastAsia="IRNazanin" w:cs="IRNazanin"/>
          <w:color w:val="111111"/>
          <w:sz w:val="28"/>
          <w:szCs w:val="28"/>
          <w:rtl w:val="true"/>
          <w:lang w:bidi="fa-IR"/>
        </w:rPr>
        <w:t>.</w:t>
      </w:r>
      <w:bookmarkStart w:id="200" w:name="pg5038_28322"/>
    </w:p>
    <w:p>
      <w:pPr>
        <w:pStyle w:val="BookText"/>
        <w:rPr/>
      </w:pPr>
      <w:bookmarkEnd w:id="200"/>
      <w:r>
        <w:rPr>
          <w:rFonts w:ascii="IRNazanin" w:hAnsi="IRNazanin" w:eastAsia="IRNazanin"/>
          <w:color w:val="111111"/>
          <w:sz w:val="28"/>
          <w:sz w:val="28"/>
          <w:szCs w:val="28"/>
          <w:rtl w:val="true"/>
          <w:lang w:bidi="fa-IR"/>
        </w:rPr>
        <w:t xml:space="preserve">نعم، یشاهد بین الآونة والاُخری فی الأوبانشیادات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من الکتب الهندیة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العبارات التی فیها إشارات وتساؤلات حول وجود الله تعالی والعلّة الاُولی </w:t>
      </w:r>
      <w:r>
        <w:rPr>
          <w:rStyle w:val="FootnoteAnchor"/>
          <w:rtl w:val="true"/>
        </w:rPr>
        <w:footnoteReference w:id="35"/>
      </w:r>
      <w:r>
        <w:rPr>
          <w:rFonts w:ascii="IRNazanin" w:hAnsi="IRNazanin" w:eastAsia="IRNazanin"/>
          <w:color w:val="111111"/>
          <w:sz w:val="28"/>
          <w:sz w:val="28"/>
          <w:szCs w:val="28"/>
          <w:rtl w:val="true"/>
          <w:lang w:bidi="fa-IR"/>
        </w:rPr>
        <w:t>، إلّا أنّ هذه العبارات لا تتعدی کونها ناظرة إلی ما هی العلّة الاُولی ومبدأ الخلق؟ وما هی صفاته؟ لا الشک والریبة فی أصل وجوده</w:t>
      </w:r>
      <w:r>
        <w:rPr>
          <w:rFonts w:eastAsia="IRNazanin" w:cs="IRNazanin"/>
          <w:color w:val="111111"/>
          <w:sz w:val="28"/>
          <w:szCs w:val="28"/>
          <w:rtl w:val="true"/>
          <w:lang w:bidi="fa-IR"/>
        </w:rPr>
        <w:t>.</w:t>
      </w:r>
    </w:p>
    <w:p>
      <w:pPr>
        <w:pStyle w:val="Heading4"/>
        <w:numPr>
          <w:ilvl w:val="3"/>
          <w:numId w:val="1"/>
        </w:numPr>
        <w:rPr/>
      </w:pPr>
      <w:bookmarkStart w:id="201" w:name="__RefHeading___Toc681658_774463916"/>
      <w:bookmarkStart w:id="202" w:name="_Toc76"/>
      <w:bookmarkEnd w:id="201"/>
      <w:r>
        <w:rPr>
          <w:rtl w:val="true"/>
        </w:rPr>
        <w:t>الله فی العصر الجاهلی</w:t>
      </w:r>
      <w:bookmarkEnd w:id="202"/>
    </w:p>
    <w:p>
      <w:pPr>
        <w:pStyle w:val="BookText"/>
        <w:rPr/>
      </w:pPr>
      <w:r>
        <w:rPr>
          <w:rFonts w:ascii="Amiri" w:hAnsi="Amiri" w:eastAsia="Amiri" w:cs="Amiri"/>
          <w:color w:val="111111"/>
          <w:sz w:val="28"/>
          <w:sz w:val="28"/>
          <w:szCs w:val="28"/>
          <w:rtl w:val="true"/>
          <w:lang w:bidi="ar-SA"/>
        </w:rPr>
        <w:t>یستفاد من الآیات القرآنیة الکریمة أنّ قضیة التسلیم بوجود الله تعدّ من الاُمور المسلمة فی أوساط المجتمع الجاهلی فی عصر البعثة الشریفة ونزول الوحی، وأنّ عبدة الأصنام کانوا یعتقدون بوجود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681660_774463916"/>
      <w:bookmarkStart w:id="204" w:name="_Toc77"/>
      <w:bookmarkEnd w:id="203"/>
      <w:r>
        <w:rPr>
          <w:rtl w:val="true"/>
        </w:rPr>
        <w:t>الاعتقاد بوجود الله لدی قوم نوح وعاد وثمود</w:t>
      </w:r>
      <w:bookmarkEnd w:id="2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یستفید من الآیات القرآنیة الکریمة أنّ قضیة التسلیم بوجود الله لا تنحصر</w:t>
      </w:r>
    </w:p>
    <w:p>
      <w:pPr>
        <w:pStyle w:val="BookText"/>
        <w:rPr/>
      </w:pPr>
      <w:r>
        <w:rPr>
          <w:rFonts w:ascii="Amiri" w:hAnsi="Amiri" w:eastAsia="Amiri" w:cs="Amiri"/>
          <w:color w:val="111111"/>
          <w:sz w:val="28"/>
          <w:sz w:val="28"/>
          <w:szCs w:val="28"/>
          <w:rtl w:val="true"/>
          <w:lang w:bidi="ar-SA"/>
        </w:rPr>
        <w:t>فی الأقوام المعاصرة للنبی الأکرم صلی الله علیه و آله ، بل القضیة تمتد إلی عمق التاریخ، حیث تشمل کلاً من قوم نوح، عاد، ثمود وأقوام اخری جاءت بعدهم، فلم یکن محور النزاع بین تلک الأقوام وبین أنبیائها قضیة أصل وجود الله، بل کان النزاع فی التوحید والنبوة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الوثنیون یذعنون بوجود الله وکونه هو الخالق ویصدقون به، وإنّما ینظرون إلی الأصنام کتجلیات محسوسة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إنّما یعبدون تلک الأصنام ویتقرّبون إلیها باعتبار کونهم وسطاء وشفعاء بینهم وبین الله تعالی؛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مِثْلُکُمْ وَ لکِنَّ اللّهَ یَمُنُّ عَلی مَنْ یَشاءُ مِنْ عِبادِهِ وَ ما کانَ لَنا أَنْ نَأْتِیَکُمْ بِسُلْطانٍ إِلاّ بِإِذْنِ اللّهِ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نَتَوَکَّلَ عَلَی اللّهِ وَ قَدْ هَدانا سُبُلَنا وَ لَنَصْبِرَنَّ عَلی ما آذَیْتُمُونا وَ عَلَی اللّهِ فَلْیَتَوَکَّلِ الْمُتَوَکِّلُونَ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یؤکّد العلّامة الطباطبائی فی تفسیره الآیة العاشرة من سورة إبراهیم، علی هذه الحقیقة بقوله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الفطر لوکان بمعنی الخلق لکان البرهان الذی اشیر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 مسوقاً لإثبات وجود الخالق فکان أجنبیاً عن المقام؛ لأنّ الوثنیة لا تنکر وجود خالق للعالم، وأنّه هو الله عزّ اسمه لا غیر، وإنّما ینکرون توحید الربوبیة والعبادة وهو أن یکون الله سبحانه هو الربّ المعبود لا غیر وینکرون الرسالة والمعاد وأنّ قوله</w:t>
      </w:r>
      <w:bookmarkStart w:id="205" w:name="pg5038_28324"/>
    </w:p>
    <w:p>
      <w:pPr>
        <w:pStyle w:val="BookText"/>
        <w:rPr/>
      </w:pPr>
      <w:bookmarkEnd w:id="205"/>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إقامة البرهان علی التوحید لا علی أصل وجود الله تعالی</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وقد ذهب إلی هذا الرأی کلّ من الطبرسی فی مجمع البیان وسیّد قطب فی ظلال القرآن، وغیرهم من المفسّرین معتقدین أنّ المحور الذی یدور علیه إنکار الوثنیین وعباد الأصنام هو التوحید لا أصل وجود الله تعالی</w:t>
      </w:r>
      <w:r>
        <w:rPr>
          <w:rFonts w:eastAsia="IRNazanin" w:cs="IRNazanin"/>
          <w:color w:val="111111"/>
          <w:sz w:val="28"/>
          <w:szCs w:val="28"/>
          <w:rtl w:val="true"/>
          <w:lang w:bidi="fa-IR"/>
        </w:rPr>
        <w:t>.</w:t>
      </w:r>
    </w:p>
    <w:p>
      <w:pPr>
        <w:pStyle w:val="Heading4"/>
        <w:numPr>
          <w:ilvl w:val="3"/>
          <w:numId w:val="1"/>
        </w:numPr>
        <w:rPr/>
      </w:pPr>
      <w:bookmarkStart w:id="206" w:name="__RefHeading___Toc681662_774463916"/>
      <w:bookmarkStart w:id="207" w:name="_Toc78"/>
      <w:bookmarkEnd w:id="206"/>
      <w:r>
        <w:rPr>
          <w:rtl w:val="true"/>
        </w:rPr>
        <w:t>خلاصة البحث</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الکتب السماویة ومنها القرآن الکریم اعتبرت أصل وجود الله من الاُمور المسلمة التی لامجال لإنکارها ولاحاجة لإقامة الدلیل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بعض المؤلّفین الغربیین أنّه لایوجد فی أوساط کتّاب العهدین القدیم والجدید من یری أنّ قضیة وجود الله أمراً مبهماً یحتاج إلی إقامة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الرأی أیضاً یشاهد فی الاوستا وغیرها من الکتب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یستفید من الآیات القرآنیة الکریمة أنّ قضیة التسلیم بوجود الله تعدّ من الاُمور المسلمة فی أوساط المجتمع الجاهلی فی عصر البعثة الشریفة، وأنّ عبدة الأصنام کانوا یعتقدون بوجود الله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یستفاد من الآیات القرآنیة الکریمة أن قضیة التسلیم بوجود الله تشمل کلاً من قوم نوح، عاد، ثمود وأقوام اخری جاءت بعدهم، ولم یکن النزاع بینهم وبین أنبیائهم فی أصل وجود الله، بل کان النزاع فی التوحید والنبوة والمعاد</w:t>
      </w:r>
      <w:r>
        <w:rPr>
          <w:rFonts w:eastAsia="IRNazanin" w:cs="IRNazanin"/>
          <w:color w:val="111111"/>
          <w:sz w:val="28"/>
          <w:szCs w:val="28"/>
          <w:rtl w:val="true"/>
          <w:lang w:bidi="fa-IR"/>
        </w:rPr>
        <w:t>.</w:t>
      </w:r>
      <w:bookmarkStart w:id="208" w:name="pg5038_28326"/>
    </w:p>
    <w:p>
      <w:pPr>
        <w:pStyle w:val="Heading3"/>
        <w:numPr>
          <w:ilvl w:val="2"/>
          <w:numId w:val="1"/>
        </w:numPr>
        <w:rPr/>
      </w:pPr>
      <w:bookmarkStart w:id="209" w:name="__RefHeading___Toc681664_774463916"/>
      <w:bookmarkStart w:id="210" w:name="_Toc79"/>
      <w:bookmarkEnd w:id="208"/>
      <w:bookmarkEnd w:id="209"/>
      <w:r>
        <w:rPr>
          <w:rtl w:val="true"/>
        </w:rPr>
        <w:t>الدرس الرابع</w:t>
      </w:r>
      <w:r>
        <w:rPr>
          <w:rtl w:val="true"/>
        </w:rPr>
        <w:t>-</w:t>
      </w:r>
      <w:r>
        <w:rPr>
          <w:rtl w:val="true"/>
        </w:rPr>
        <w:t>الله والفطرة</w:t>
      </w:r>
      <w:bookmarkEnd w:id="210"/>
    </w:p>
    <w:p>
      <w:pPr>
        <w:pStyle w:val="Heading4"/>
        <w:numPr>
          <w:ilvl w:val="3"/>
          <w:numId w:val="1"/>
        </w:numPr>
        <w:rPr/>
      </w:pPr>
      <w:bookmarkStart w:id="211" w:name="__RefHeading___Toc681666_774463916"/>
      <w:bookmarkStart w:id="212" w:name="_Toc80"/>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یستفید من آیات الذکر الحکیم بوضوح تامّ أنّ هناک مجموعة من الاُمور ذات الصلة بالله تعالی تعدّ من الاُمور الفطریة التی عجنت خلقة الإنسان بها،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بوجود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التوجّه والمیل إلیه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المیل نحو عبادته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نشیر إلی الآیات القرآنیة التی بیّنت تلک الحقیقة نری من الضروری الإشارة إلی بعض الاُمور المهمّة</w:t>
      </w:r>
      <w:r>
        <w:rPr>
          <w:rFonts w:eastAsia="IRNazanin" w:cs="IRNazanin"/>
          <w:color w:val="111111"/>
          <w:sz w:val="28"/>
          <w:szCs w:val="28"/>
          <w:rtl w:val="true"/>
          <w:lang w:bidi="fa-IR"/>
        </w:rPr>
        <w:t>.</w:t>
      </w:r>
    </w:p>
    <w:p>
      <w:pPr>
        <w:pStyle w:val="Heading4"/>
        <w:numPr>
          <w:ilvl w:val="3"/>
          <w:numId w:val="1"/>
        </w:numPr>
        <w:rPr/>
      </w:pPr>
      <w:bookmarkStart w:id="213" w:name="__RefHeading___Toc681668_774463916"/>
      <w:bookmarkStart w:id="214" w:name="_Toc81"/>
      <w:bookmarkEnd w:id="213"/>
      <w:r>
        <w:rPr>
          <w:rtl w:val="true"/>
        </w:rPr>
        <w:t>المعنی اللغوی</w:t>
      </w:r>
      <w:bookmarkEnd w:id="214"/>
    </w:p>
    <w:p>
      <w:pPr>
        <w:pStyle w:val="BookText"/>
        <w:rPr/>
      </w:pPr>
      <w:r>
        <w:rPr>
          <w:rFonts w:ascii="IRNazanin" w:hAnsi="IRNazanin" w:eastAsia="IRNazanin"/>
          <w:color w:val="111111"/>
          <w:sz w:val="28"/>
          <w:sz w:val="28"/>
          <w:szCs w:val="28"/>
          <w:rtl w:val="true"/>
          <w:lang w:bidi="fa-IR"/>
        </w:rPr>
        <w:t>أصل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طولاً، ثُمّ استعملت فی مطلق الشق، وبما أنّ الخلق والإیجاد بمثابة الشق لظلمات العدم کان إحدی معانی الفطرة هو الخلق والإیجاد، کذلک یفهم منها معنی الإبداع والاختراع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الفطرة علی وزن فِعلة الدالّ علی النوع فتعنی نوعاً خاصّاً من الخلق، وفطرة الإنسان جبلته وطبیعته الخاصّة</w:t>
      </w:r>
      <w:r>
        <w:rPr>
          <w:rFonts w:eastAsia="IRNazanin" w:cs="IRNazanin"/>
          <w:color w:val="111111"/>
          <w:sz w:val="28"/>
          <w:szCs w:val="28"/>
          <w:rtl w:val="true"/>
          <w:lang w:bidi="fa-IR"/>
        </w:rPr>
        <w:t xml:space="preserve">. </w:t>
      </w:r>
      <w:r>
        <w:rPr>
          <w:rStyle w:val="FootnoteAnchor"/>
          <w:rtl w:val="true"/>
        </w:rPr>
        <w:footnoteReference w:id="37"/>
      </w:r>
      <w:bookmarkStart w:id="215" w:name="pg5038_28327"/>
    </w:p>
    <w:p>
      <w:pPr>
        <w:pStyle w:val="BookText"/>
        <w:rPr/>
      </w:pPr>
      <w:bookmarkEnd w:id="215"/>
      <w:r>
        <w:rPr>
          <w:rFonts w:ascii="IRNazanin" w:hAnsi="IRNazanin" w:eastAsia="IRNazanin"/>
          <w:color w:val="111111"/>
          <w:sz w:val="28"/>
          <w:sz w:val="28"/>
          <w:szCs w:val="28"/>
          <w:rtl w:val="true"/>
          <w:lang w:bidi="fa-IR"/>
        </w:rPr>
        <w:t>والظاهر أنّ أوّل من استعمل هذه الکلمة فی خصوص الإنسان هو القرآن الکریم ولم تکن من قبل مستعملة فی هذا المجال</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216" w:name="__RefHeading___Toc681670_774463916"/>
      <w:bookmarkStart w:id="217" w:name="_Toc82"/>
      <w:bookmarkEnd w:id="216"/>
      <w:r>
        <w:rPr>
          <w:rtl w:val="true"/>
        </w:rPr>
        <w:t>الفطرة فی القرآن الکریم</w:t>
      </w:r>
      <w:bookmarkEnd w:id="21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کلمة الفطرة بمشتقاتها فی أکثر من آیة من آیات الذکر الحکیم،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فَطَرَکُمْ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فَطَرَنِی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فاطِرِ السَّماواتِ وَ الْأَرْضِ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الکلمة فی جمیع هذه الآیات الذی أبدعنا وأوجدنا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کلمة فطور الواردة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فَارْجِعِ الْبَصَرَ هَلْ تَری مِنْ فُطُورٍ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أیّها الإنسان فی الخلق واستقص فی النظر مرّة بعد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 مِنْ فُطُورٍ هل تنظر فیها من شقوق أوخلل؟ وأمّا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منشق</w:t>
      </w:r>
      <w:r>
        <w:rPr>
          <w:rFonts w:eastAsia="Amiri" w:cs="Amiri" w:ascii="Amiri" w:hAnsi="Amiri"/>
          <w:color w:val="111111"/>
          <w:sz w:val="28"/>
          <w:szCs w:val="28"/>
          <w:rtl w:val="true"/>
          <w:lang w:bidi="ar-SA"/>
        </w:rPr>
        <w:t>.</w:t>
      </w:r>
      <w:bookmarkStart w:id="218" w:name="pg5038_28328"/>
    </w:p>
    <w:p>
      <w:pPr>
        <w:pStyle w:val="BookText"/>
        <w:rPr/>
      </w:pPr>
      <w:bookmarkEnd w:id="218"/>
      <w:r>
        <w:rPr>
          <w:rFonts w:ascii="Amiri" w:hAnsi="Amiri" w:eastAsia="Amiri" w:cs="Amiri"/>
          <w:color w:val="111111"/>
          <w:sz w:val="28"/>
          <w:sz w:val="28"/>
          <w:szCs w:val="28"/>
          <w:rtl w:val="true"/>
          <w:lang w:bidi="ar-SA"/>
        </w:rPr>
        <w:t xml:space="preserve">أمّا کلمة فطرة فقد وردت فی القرآن الکریم مرّة واحدة مضافة إلی الله فِطْرَتَ اللّهِ وکذلک فی خصوص الإنسان جاءت مضافة إلیه مرّة واحدة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النّاسَ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ثُمّ إنّ هذه الآیة المبارکة صارت السبب فی نشوء مصطلح الفطرة فی مصادر الثقافة الإسلامیة، ومنها استلهم المفکّرون والفلاسفة والعرفاء الإسلامیون مباحثهم فی مجال معرفة الله تعالی ومعرفة الإنسان</w:t>
      </w:r>
      <w:r>
        <w:rPr>
          <w:rFonts w:eastAsia="IRNazanin" w:cs="IRNazanin"/>
          <w:color w:val="111111"/>
          <w:sz w:val="28"/>
          <w:szCs w:val="28"/>
          <w:rtl w:val="true"/>
          <w:lang w:bidi="fa-IR"/>
        </w:rPr>
        <w:t>.</w:t>
      </w:r>
    </w:p>
    <w:p>
      <w:pPr>
        <w:pStyle w:val="Heading4"/>
        <w:numPr>
          <w:ilvl w:val="3"/>
          <w:numId w:val="1"/>
        </w:numPr>
        <w:rPr/>
      </w:pPr>
      <w:bookmarkStart w:id="219" w:name="__RefHeading___Toc681672_774463916"/>
      <w:bookmarkStart w:id="220" w:name="_Toc83"/>
      <w:bookmarkEnd w:id="219"/>
      <w:r>
        <w:rPr>
          <w:rtl w:val="true"/>
        </w:rPr>
        <w:t>فطرة الإنسان الإلهیة</w:t>
      </w:r>
      <w:bookmarkEnd w:id="220"/>
    </w:p>
    <w:p>
      <w:pPr>
        <w:pStyle w:val="BookText"/>
        <w:rPr/>
      </w:pPr>
      <w:r>
        <w:rPr>
          <w:rFonts w:ascii="IRNazanin" w:hAnsi="IRNazanin" w:eastAsia="IRNazanin"/>
          <w:color w:val="111111"/>
          <w:sz w:val="28"/>
          <w:sz w:val="28"/>
          <w:szCs w:val="28"/>
          <w:rtl w:val="true"/>
          <w:lang w:bidi="fa-IR"/>
        </w:rPr>
        <w:t>یجب علی کلّ مدرسة أومذهب فکری یدعی هدایة الإنسان وسوقه نحوالکمال والسعادة الأبدیة أن یطرح تعریفاً ورؤیة خاصّة للإنسان، وانطلاقاً من هذا التعریف ترسم للإنسان طریق سعادته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المدرسة الإسلامیة عالجت قضیة الإنسان من زوایا مختلفة وبحثتها من أبعاد متعددة، سواء علی مستوی القرآن الکریم أوالسنّة المطهرة، ولقد کانت تلک الأبحاث والمطالب بمستوی من الشمول والاستیعاب، بحیث تحتاج إلی أن یفرد لها مؤلّف ضخم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وأنّ أفضل کلمة تبین نظرة الإسلام للإنسان هی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 إطلاق مصطلح نظریة الفطرة علی تعریف الإسلام للإنسان</w:t>
      </w:r>
      <w:r>
        <w:rPr>
          <w:rFonts w:eastAsia="IRNazanin" w:cs="IRNazanin"/>
          <w:color w:val="111111"/>
          <w:sz w:val="28"/>
          <w:szCs w:val="28"/>
          <w:rtl w:val="true"/>
          <w:lang w:bidi="fa-IR"/>
        </w:rPr>
        <w:t>.</w:t>
      </w:r>
    </w:p>
    <w:p>
      <w:pPr>
        <w:pStyle w:val="Heading4"/>
        <w:numPr>
          <w:ilvl w:val="3"/>
          <w:numId w:val="1"/>
        </w:numPr>
        <w:rPr/>
      </w:pPr>
      <w:bookmarkStart w:id="221" w:name="__RefHeading___Toc681674_774463916"/>
      <w:bookmarkStart w:id="222" w:name="_Toc84"/>
      <w:bookmarkEnd w:id="221"/>
      <w:r>
        <w:rPr>
          <w:rtl w:val="true"/>
        </w:rPr>
        <w:t>إطلالة علی نظریة الفطرة</w:t>
      </w:r>
      <w:bookmarkEnd w:id="222"/>
    </w:p>
    <w:p>
      <w:pPr>
        <w:pStyle w:val="BookText"/>
        <w:rPr/>
      </w:pPr>
      <w:r>
        <w:rPr>
          <w:rFonts w:ascii="IRNazanin" w:hAnsi="IRNazanin" w:eastAsia="IRNazanin"/>
          <w:color w:val="111111"/>
          <w:sz w:val="28"/>
          <w:sz w:val="28"/>
          <w:szCs w:val="28"/>
          <w:rtl w:val="true"/>
          <w:lang w:bidi="fa-IR"/>
        </w:rPr>
        <w:t xml:space="preserve">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إجمالیة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نظریة الفطرة تعنی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للإنسان طبیعة خاصّة تنطلق من سجیته وفطرته الاُولی، وأنّه مزود بمعارف</w:t>
      </w:r>
    </w:p>
    <w:p>
      <w:pPr>
        <w:pStyle w:val="BookText"/>
        <w:rPr/>
      </w:pPr>
      <w:r>
        <w:rPr>
          <w:rFonts w:ascii="IRNazanin" w:hAnsi="IRNazanin" w:eastAsia="IRNazanin"/>
          <w:color w:val="111111"/>
          <w:sz w:val="28"/>
          <w:sz w:val="28"/>
          <w:szCs w:val="28"/>
          <w:rtl w:val="true"/>
          <w:lang w:bidi="fa-IR"/>
        </w:rPr>
        <w:t>ومیول خاصّة لم تفرض علیه من الخارج، بل هی معجونة فی أعماق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یمثل الإنسان صحیفة بیضاء تتقبل کلّ ما یدون فیها ویملی علیها، بل هومزود فی أعماقه بضمیر ومیول ومعارف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الإنسان بمجموعة من المیول والغرائز بعضها تتعلّق ببعده الحیوانی والبعض الآخر منها یتعلّق بالجانب الإنسانی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والفطرة الإلهیة ناظرة إلی المیول ذات البعد الإنسانی فقط وغیر ناظرة إلی الغرائز المشترکة بینه وبین الحیوان کالغریزة الجنسیة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المیول والوعی هی التی تمیز الإنسان عن سائر الحیوانات، وأنّ نقطة الافتراق بینه وبین الحیوان تتمثّل فی تلک الاُمور فمن فقدها یتنزل حینئذٍ إلی درجة الحیوانیة وأنّ کان یحمل صورة الإنسان ظاهراً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تلک المیول تتعلّق بنوع الإنسان فهی موجودة عند جمیع أفراده لا تختصّ بقوم دون قوم أو بزمان دون زمان، فلم تکن من نصیب مجتمع خاصّ أوجنس خاصّ، بل إنّ جمیع أفراد النوع الإنسانی یتحلون بها علی مرّ العصور والأزمان وفی جمیع الأماکن والبلدان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هذه المیول فی الإنسان بنحوالقوة والاستعداد؛ بمعنی أنّ أرضیتها کامنة فیه، إلّا أنّ نموها وازدهارها وظهورها یتوقّف علی سعی الإنسان ومثابرته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لوقدر للإنسان تنمیة تلک الاُمور الفطریة فی نفسه وإخصابها وازهارها، فحینئذٍ تسمو مرتبته حتّی یصل إلی درجة من التعالی یسمو فیها علی الملائکة، بل یصل إلی قمة الکمال والعروج الروحی، ولکن لوخمدت تلک الشعلة واستبدلت فطرته الإلهیة بالمیول والغرائز الحیوانیة فحینئذٍ یتسافل إلی أدنی الدرجات حتّی یصل إلی مرتبة یکون فیها أخس من الحیوانات ویهوی فی أسفل درکات الجحیم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أشرنا سابقاً أنّ الفطریات الإنسانیة منها ما یعدّ من مقولة المعرفة والإدراک وبعضها الآخر من مقولة المیول والغرائز</w:t>
      </w:r>
      <w:r>
        <w:rPr>
          <w:rFonts w:eastAsia="IRNazanin" w:cs="IRNazanin"/>
          <w:color w:val="111111"/>
          <w:sz w:val="28"/>
          <w:szCs w:val="28"/>
          <w:rtl w:val="true"/>
          <w:lang w:bidi="fa-IR"/>
        </w:rPr>
        <w:t>.</w:t>
      </w:r>
      <w:bookmarkStart w:id="223" w:name="pg5038_28330"/>
    </w:p>
    <w:p>
      <w:pPr>
        <w:pStyle w:val="BookText"/>
        <w:rPr/>
      </w:pPr>
      <w:bookmarkEnd w:id="223"/>
      <w:r>
        <w:rPr>
          <w:rFonts w:ascii="IRNazanin" w:hAnsi="IRNazanin" w:eastAsia="IRNazanin"/>
          <w:color w:val="111111"/>
          <w:sz w:val="28"/>
          <w:sz w:val="28"/>
          <w:szCs w:val="28"/>
          <w:rtl w:val="true"/>
          <w:lang w:bidi="fa-IR"/>
        </w:rPr>
        <w:t>والمذکور فی مباحث المنطق ضمن البدیهیات الأولیة هو المعارف الفطریة، وهناک امور اخری تعتبر من الاُمور الفطریة أیضاً من قبیل حبّ الاستطلاع، البحث عن الحقیقة، حبّ الفضیلة والجمال</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224" w:name="__RefHeading___Toc681676_774463916"/>
      <w:bookmarkStart w:id="225" w:name="_Toc85"/>
      <w:bookmarkEnd w:id="224"/>
      <w:r>
        <w:rPr>
          <w:rtl w:val="true"/>
        </w:rPr>
        <w:t>فطریة المعرفة الإلهیة</w:t>
      </w:r>
      <w:bookmarkEnd w:id="225"/>
    </w:p>
    <w:p>
      <w:pPr>
        <w:pStyle w:val="BookText"/>
        <w:rPr/>
      </w:pPr>
      <w:r>
        <w:rPr>
          <w:rFonts w:ascii="IRNazanin" w:hAnsi="IRNazanin" w:eastAsia="IRNazanin"/>
          <w:color w:val="111111"/>
          <w:sz w:val="28"/>
          <w:sz w:val="28"/>
          <w:szCs w:val="28"/>
          <w:rtl w:val="true"/>
          <w:lang w:bidi="fa-IR"/>
        </w:rPr>
        <w:t>یستفید من آیات الذکر الحکیم أنّ المعرفة الإلهیة معرفة فطریة وکذلک النزوع والمیل نحوه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مبحث أنّ القرآن الکریم یری أنّ الإذعان بوجود الله تعالی یعدّ من الاُمور المتسالم بها بین البشر، وأنّ هذه القضیة لا تعدّ من القضایا المجهولة التی تحتاج إلی الدلیل والبرهان، کذلک یظهر من مباحث ذلک الفصل أنّ معرفة الله من الاُمور الفطریة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تلک الآیات التی تدلّ علی فطریة المعرفة الإلهیة الآیة الثلاثون من سورة الروم المعروفة بآیة الفطرة،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فالآیة الکریمة تدلّ بصراحة تامّة علی أنّ الدین أمر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وللمفسّرین فی بیان المراد من الدین الوارد فی الآیة المبارکة نظریتان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الدین هو مجموع المعارف والأحکام المشرعة وخاصّة معارف وأحکام الإسلام الأساسیة، بناء علی هذه النظریة، تکون کلیات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 أهمّها معرفة الله وعبادته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عبئت فی فطرة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تبنی العلّامة الطباطبائی هذه الرأی</w:t>
      </w:r>
      <w:r>
        <w:rPr>
          <w:rFonts w:eastAsia="IRNazanin" w:cs="IRNazanin"/>
          <w:color w:val="111111"/>
          <w:sz w:val="28"/>
          <w:szCs w:val="28"/>
          <w:rtl w:val="true"/>
          <w:lang w:bidi="fa-IR"/>
        </w:rPr>
        <w:t xml:space="preserve">. </w:t>
      </w:r>
      <w:r>
        <w:rPr>
          <w:rStyle w:val="FootnoteAnchor"/>
          <w:rtl w:val="true"/>
        </w:rPr>
        <w:footnoteReference w:id="44"/>
      </w:r>
      <w:bookmarkStart w:id="226" w:name="pg5038_28331"/>
    </w:p>
    <w:p>
      <w:pPr>
        <w:pStyle w:val="BookText"/>
        <w:rPr/>
      </w:pPr>
      <w:bookmarkEnd w:id="22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الدین الموافق للفطرة، حالة الإسلام والتسلیم المحض لله تعالی؛ وذلک لأنّ لب الدین وجوهره یکمن فی الانقیاد والخضوع والإذعان التامّ لأوامره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وطبقاً لهذه النظریة یکون المراد من فطریة الدین أنّه قد أودع فی خلق الإنسان غریزة المیل نحوالله تعالی وعبادته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إذا کانت العبادة أمراً فطریاً فلا بدّ أن تکون المعرفة أیضاً قضیة فطریة، إذ کیف یجتمع المیل الفطری للعبادة مع الجهل بالمعبود؟</w:t>
      </w:r>
    </w:p>
    <w:p>
      <w:pPr>
        <w:pStyle w:val="Heading4"/>
        <w:numPr>
          <w:ilvl w:val="3"/>
          <w:numId w:val="1"/>
        </w:numPr>
        <w:rPr/>
      </w:pPr>
      <w:bookmarkStart w:id="227" w:name="__RefHeading___Toc681678_774463916"/>
      <w:bookmarkStart w:id="228" w:name="_Toc86"/>
      <w:bookmarkEnd w:id="227"/>
      <w:r>
        <w:rPr>
          <w:rtl w:val="true"/>
        </w:rPr>
        <w:t>خلاصة البحث</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یستفید من آیات الذکر الحکیم أنّ من الاُمور الفطریة قضیة الاعتقاد بالله والمیل إلیه وإلی العبادة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إحدی معانی کلمة الفطرة هوالخلقة، والفطرة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نوعاً خاصّاً من الخلق، وفطرة الإنسان تعنی جبلته وطبیعته الخاصّة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وردت کلمة الفطرة فی القرآن الکریم مرّة واحدة مضافة إلی الله فطرت الله وکذلک فی خصوص الإنسان جاءت مضافة إلیه مرّة واحدة أیضاً فطر الناس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إطلاق مصطلح نظریة الفطرة علی تعریف الإسلام للإنسان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نظریة الفطرة تعنی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طبیعة خاصّة تنطلق من سجیته وفطرته الاُولی، وأنّه مزود بمعارف ومیول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الإلهیة ناظرة إلی المیول ذات البعد الإنسانی فقط وغیر ناظرة إلی الغرائز المشترکة بینه وبین الحیوان کالغریزة الجنسیة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المیول الفطریة هی التی تمیز الإنسان عن سائر الحیوانات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المیول موجودة عند جمیع أفراد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هذا المیول فی الإنسان</w:t>
      </w:r>
    </w:p>
    <w:p>
      <w:pPr>
        <w:pStyle w:val="BookText"/>
        <w:rPr/>
      </w:pPr>
      <w:r>
        <w:rPr>
          <w:rFonts w:ascii="IRNazanin" w:hAnsi="IRNazanin" w:eastAsia="IRNazanin"/>
          <w:color w:val="111111"/>
          <w:sz w:val="28"/>
          <w:sz w:val="28"/>
          <w:szCs w:val="28"/>
          <w:rtl w:val="true"/>
          <w:lang w:bidi="fa-IR"/>
        </w:rPr>
        <w:t>بنحو القوة والاستعداد، إلّا أنّ نموها وازدهارها وظهورها یتوقّف علی سعی الإنسان ومثابرته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للإنسان تنمیة تلک الاُمور الفطریة فی نفسه، فحینئذٍ یسمو علی الملائکة، وألّا یتسافل إلی درجة أدنی من الحیوانات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البدیهیات الأولیة من المعارف الفطریة، وهناک امور اخری تعتبر من الاُمور الفطریة أیضاً من قبیل حبّ الاستطلاع، البحث عن الحقیقة، حبّ الفضیلة والجمال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یستفید من آیات الذکر الحکیم أنّ المعرفة الإلهیة والنزوع والمیل نحوه تعالی امور فطریة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الدین فی الآیة الثلاثین من سورة الروم، مجموع المعارف والأحکام المشرعة، خاصّة معارف وأحکام الإسلام الأساسیة، أوحالة الإسلام والتسلیم المحض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المستفاد من الآیة کون المعرفة والعبادة اموراً فطریة</w:t>
      </w:r>
      <w:r>
        <w:rPr>
          <w:rFonts w:eastAsia="IRNazanin" w:cs="IRNazanin"/>
          <w:color w:val="111111"/>
          <w:sz w:val="28"/>
          <w:szCs w:val="28"/>
          <w:rtl w:val="true"/>
          <w:lang w:bidi="fa-IR"/>
        </w:rPr>
        <w:t>.</w:t>
      </w:r>
      <w:bookmarkStart w:id="229" w:name="pg5038_28334"/>
    </w:p>
    <w:p>
      <w:pPr>
        <w:pStyle w:val="Heading3"/>
        <w:numPr>
          <w:ilvl w:val="2"/>
          <w:numId w:val="1"/>
        </w:numPr>
        <w:rPr/>
      </w:pPr>
      <w:bookmarkStart w:id="230" w:name="__RefHeading___Toc681680_774463916"/>
      <w:bookmarkStart w:id="231" w:name="_Toc87"/>
      <w:bookmarkEnd w:id="229"/>
      <w:bookmarkEnd w:id="230"/>
      <w:r>
        <w:rPr>
          <w:rtl w:val="true"/>
        </w:rPr>
        <w:t>الدرس الخامس</w:t>
      </w:r>
      <w:r>
        <w:rPr>
          <w:rtl w:val="true"/>
        </w:rPr>
        <w:t>-</w:t>
      </w:r>
      <w:r>
        <w:rPr>
          <w:rtl w:val="true"/>
        </w:rPr>
        <w:t>برهان النظم</w:t>
      </w:r>
      <w:bookmarkEnd w:id="231"/>
    </w:p>
    <w:p>
      <w:pPr>
        <w:pStyle w:val="Heading4"/>
        <w:numPr>
          <w:ilvl w:val="3"/>
          <w:numId w:val="1"/>
        </w:numPr>
        <w:rPr/>
      </w:pPr>
      <w:bookmarkStart w:id="232" w:name="__RefHeading___Toc681682_774463916"/>
      <w:bookmarkStart w:id="233" w:name="_Toc88"/>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 xml:space="preserve">أسلفنا أنّ وجود الله تعالی أمر جلی، وأنّ الإیمان بوجوده سبحانه راسخ فی فطرة الإنسان، بمعنی أنّ کلّ إنسان یؤمن بفطرته بوجود الله تعالی، إلّا أنّ هذا لا یعنی انعدام الأدلّة والبراهین علی وجوده سبحانه، </w:t>
      </w:r>
      <w:r>
        <w:rPr>
          <w:rStyle w:val="FootnoteAnchor"/>
          <w:rtl w:val="true"/>
        </w:rPr>
        <w:footnoteReference w:id="45"/>
      </w:r>
      <w:r>
        <w:rPr>
          <w:rFonts w:ascii="IRNazanin" w:hAnsi="IRNazanin" w:eastAsia="IRNazanin"/>
          <w:color w:val="111111"/>
          <w:sz w:val="28"/>
          <w:sz w:val="28"/>
          <w:szCs w:val="28"/>
          <w:rtl w:val="true"/>
          <w:lang w:bidi="fa-IR"/>
        </w:rPr>
        <w:t>بل هناک الکثیر من الأدلّة والبرهین التی أقامها الإلهیون لإثبات وجوده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أبسط تلک البراهین وأیسرها برهان النظم الذی یتألف 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عالم الطبیعیة مجموعات منظمة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مجموعة منظمة تحتاج إلی 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للمجموعات المنظمة فی العالم یوجد ناظم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فهم هذا البرهان لیس بالأمر المعقد، بل إدراک محتواه وفهم مضمونه متیسر حتّی للأمیین من الناس، فإنّهم بمجرّد الالتفات إلی آثار النظم فی هذا العالم یدرکون</w:t>
      </w:r>
      <w:bookmarkStart w:id="234" w:name="pg5038_28335"/>
    </w:p>
    <w:p>
      <w:pPr>
        <w:pStyle w:val="BookText"/>
        <w:rPr/>
      </w:pPr>
      <w:bookmarkEnd w:id="234"/>
      <w:r>
        <w:rPr>
          <w:rFonts w:ascii="IRNazanin" w:hAnsi="IRNazanin" w:eastAsia="IRNazanin"/>
          <w:color w:val="111111"/>
          <w:sz w:val="28"/>
          <w:sz w:val="28"/>
          <w:szCs w:val="28"/>
          <w:rtl w:val="true"/>
          <w:lang w:bidi="fa-IR"/>
        </w:rPr>
        <w:t xml:space="preserve">وجود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البیان الفنی والتفسیر العلمی للبرهان یتوقّف علی تعریف النظم أوّلاً وتوضیح کلّ من المقدّمتین السابقتین ثانیاً</w:t>
      </w:r>
      <w:r>
        <w:rPr>
          <w:rFonts w:eastAsia="IRNazanin" w:cs="IRNazanin"/>
          <w:color w:val="111111"/>
          <w:sz w:val="28"/>
          <w:szCs w:val="28"/>
          <w:rtl w:val="true"/>
          <w:lang w:bidi="fa-IR"/>
        </w:rPr>
        <w:t>.</w:t>
      </w:r>
    </w:p>
    <w:p>
      <w:pPr>
        <w:pStyle w:val="Heading4"/>
        <w:numPr>
          <w:ilvl w:val="3"/>
          <w:numId w:val="1"/>
        </w:numPr>
        <w:rPr/>
      </w:pPr>
      <w:bookmarkStart w:id="235" w:name="__RefHeading___Toc681684_774463916"/>
      <w:bookmarkStart w:id="236" w:name="_Toc89"/>
      <w:bookmarkEnd w:id="235"/>
      <w:r>
        <w:rPr>
          <w:rtl w:val="true"/>
        </w:rPr>
        <w:t>تعریف النظم</w:t>
      </w:r>
      <w:bookmarkEnd w:id="236"/>
    </w:p>
    <w:p>
      <w:pPr>
        <w:pStyle w:val="BookText"/>
        <w:rPr/>
      </w:pPr>
      <w:r>
        <w:rPr>
          <w:rFonts w:ascii="IRNazanin" w:hAnsi="IRNazanin" w:eastAsia="IRNazanin"/>
          <w:color w:val="111111"/>
          <w:sz w:val="28"/>
          <w:sz w:val="28"/>
          <w:szCs w:val="28"/>
          <w:rtl w:val="true"/>
          <w:lang w:bidi="fa-IR"/>
        </w:rPr>
        <w:t>یمکن تعریف النظم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النظم عبارة عن اخضاع مجموعة من الأجزاء المتفاوتة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وکیفاً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لنوع من الضبط والتوازن، بحیث تؤدّی جمیعها إلی تحقیق غایة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منظم؛ وذلک لأنّ أجزاءها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اختلافها کماً وکیفاً، حیث لکلّ جزء منها مادته وهیئته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 بعضها إلی جانب البعض الآخر وأخضعت لنوع من الضبط والتوازن بنحو تؤدّی حرکتها المتجانسة والمتناسقة إلی حرکة عقربها بصورة دقیقة وتحدید الزمن بنحو صحیح</w:t>
      </w:r>
      <w:r>
        <w:rPr>
          <w:rFonts w:eastAsia="IRNazanin" w:cs="IRNazanin"/>
          <w:color w:val="111111"/>
          <w:sz w:val="28"/>
          <w:szCs w:val="28"/>
          <w:rtl w:val="true"/>
          <w:lang w:bidi="fa-IR"/>
        </w:rPr>
        <w:t>.</w:t>
      </w:r>
    </w:p>
    <w:p>
      <w:pPr>
        <w:pStyle w:val="Heading4"/>
        <w:numPr>
          <w:ilvl w:val="3"/>
          <w:numId w:val="1"/>
        </w:numPr>
        <w:rPr/>
      </w:pPr>
      <w:bookmarkStart w:id="237" w:name="__RefHeading___Toc681686_774463916"/>
      <w:bookmarkStart w:id="238" w:name="_Toc90"/>
      <w:bookmarkEnd w:id="237"/>
      <w:r>
        <w:rPr>
          <w:rtl w:val="true"/>
        </w:rPr>
        <w:t>المقدّمة الاُولی</w:t>
      </w:r>
      <w:bookmarkEnd w:id="2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الشکّ والریبة فی خضوع المجامیع الکونیة لنوع دقیق من النظم، وهذا أمر لا یرتاب فیه حتّی الملحدون فضلاً عن الإلهیین، فالکلّ یسلمون بوجود هذا النظم، بل إنّ الأساس فی العلوم التجریبیة هو اکتشاف هذا النظم والتناسق فی العالم، وکلما تطوّرت العلوم اکتشفت الکثیر من النظم العجیب الذی تخضع له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لو سألنا أی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إلهیاً کان أم مادیاً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النظم فی الکون لأجاب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عالم الکون خاضع لنظام عجیب ومحیر من الذرة إلی المجرة، فالنظام یحکم عالم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بأبسط الخلایا مروراً بأعقد الأجزاء کالقلب والدماغ والشبکة العصبیة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الأمر فی سائر الموجودات الأرضیة والسماویة، فالکلّ یعیش حالة من التناسق والتوازن الدقیق جدّاً والباهر للعیون</w:t>
      </w:r>
      <w:r>
        <w:rPr>
          <w:rFonts w:eastAsia="IRNazanin" w:cs="IRNazanin"/>
          <w:color w:val="111111"/>
          <w:sz w:val="28"/>
          <w:szCs w:val="28"/>
          <w:rtl w:val="true"/>
          <w:lang w:bidi="fa-IR"/>
        </w:rPr>
        <w:t>.</w:t>
      </w:r>
      <w:bookmarkStart w:id="239" w:name="pg5038_28336"/>
    </w:p>
    <w:p>
      <w:pPr>
        <w:pStyle w:val="Heading4"/>
        <w:numPr>
          <w:ilvl w:val="3"/>
          <w:numId w:val="1"/>
        </w:numPr>
        <w:rPr/>
      </w:pPr>
      <w:bookmarkStart w:id="240" w:name="__RefHeading___Toc681688_774463916"/>
      <w:bookmarkStart w:id="241" w:name="_Toc91"/>
      <w:bookmarkEnd w:id="239"/>
      <w:bookmarkEnd w:id="240"/>
      <w:r>
        <w:rPr>
          <w:rtl w:val="true"/>
        </w:rPr>
        <w:t>المقدّمة الثانیة</w:t>
      </w:r>
      <w:bookmarkEnd w:id="241"/>
    </w:p>
    <w:p>
      <w:pPr>
        <w:pStyle w:val="BookText"/>
        <w:rPr/>
      </w:pPr>
      <w:r>
        <w:rPr>
          <w:rFonts w:ascii="IRNazanin" w:hAnsi="IRNazanin" w:eastAsia="IRNazanin"/>
          <w:color w:val="111111"/>
          <w:sz w:val="28"/>
          <w:sz w:val="28"/>
          <w:szCs w:val="28"/>
          <w:rtl w:val="true"/>
          <w:lang w:bidi="fa-IR"/>
        </w:rPr>
        <w:t>إنّ فی برهان النظم أمر بدیهی یسلم به الجمیع وفی الحقیقة إنّا نعتمده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فحینما نشاهد عمارة مکونة من مجموعة من الطوابق قد صممت بشکل رائع لا بد أن نذعن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العمارة هی من صنع مهندس قد رسم خارطتها ومعمار حاذق قام ببنائها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نطالع نهج البلاغة أو الصحیفة السجادیة نکتشف بأنّ صاحب هذه الکلمات إنسان متمکن من أعلی مستویات البلاغة و الفصاحة و الحکمة و والعلم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حینما یقع نظرنا علی ساعة صغیرة تعمل باتقان نکتشف أنّ صانعها ذو معرفة عالیة باُصول صناعتها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یمکن أنّ یتطرّق إلی الذهن فی هذه الأمثلة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والآلاف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کونها ولیدة الصدفة، وأنّها من صنع موجود لا یملک أدنی اصول العلم والمعرفة؟</w:t>
      </w:r>
    </w:p>
    <w:p>
      <w:pPr>
        <w:pStyle w:val="BookText"/>
        <w:rPr/>
      </w:pPr>
      <w:r>
        <w:rPr>
          <w:rFonts w:ascii="IRNazanin" w:hAnsi="IRNazanin" w:eastAsia="IRNazanin"/>
          <w:color w:val="111111"/>
          <w:sz w:val="28"/>
          <w:sz w:val="28"/>
          <w:szCs w:val="28"/>
          <w:rtl w:val="true"/>
          <w:lang w:bidi="fa-IR"/>
        </w:rPr>
        <w:t>فهل من المعقول عندما نشاهد ورقة علی آلة الطباعة قد دونت فیها أدقّ المباحث العلمیة ورصفت حروفها بشکل دقیق جدّاً،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الورقة هی نتاج طفل صغیر لا یجید سو الضغط بأصابعة علی الأزرار، وأنّه ضرب بإصبعة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آلة الطباعة فخرجت تلک الورقة بهذا الشکل من الدقّة والاتقان العلمی؟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الکلّ یذعن بأنّ وراء کلّ نظم ناظماً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681690_774463916"/>
      <w:bookmarkStart w:id="243" w:name="_Toc92"/>
      <w:bookmarkEnd w:id="242"/>
      <w:r>
        <w:rPr>
          <w:rtl w:val="true"/>
        </w:rPr>
        <w:t>تنبیهات</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العلاقة بین دقّة النظم وحکمة الناظم وبراعته علاقة طردیة فکلما، کان النظم دقیقاً ومعقداً کشف عن مدی براعة الناظم وقدرته وحکمته العالیة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یتوقّف برهان النظم علی إثبات وجود النظم فی جمیع أجزاء العالم، بمعنی</w:t>
      </w:r>
    </w:p>
    <w:p>
      <w:pPr>
        <w:pStyle w:val="BookText"/>
        <w:rPr/>
      </w:pPr>
      <w:r>
        <w:rPr>
          <w:rFonts w:ascii="IRNazanin" w:hAnsi="IRNazanin" w:eastAsia="IRNazanin"/>
          <w:color w:val="111111"/>
          <w:sz w:val="28"/>
          <w:sz w:val="28"/>
          <w:szCs w:val="28"/>
          <w:rtl w:val="true"/>
          <w:lang w:bidi="fa-IR"/>
        </w:rPr>
        <w:t>أنّه لیس من اللازم إثبات وجود النظام فی کلّ العالم، بل یکفی لصحّة البرهان وجود النظم الدقیق والمعقد فی بعض الموجودات 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وجود بعض المجامیع المنظمة التی نعرفها فی إثبات وجود ناظم حکیم مقتدر متمکّن، سواء خضع الجانب المجهول من العالم للنظم أیضاً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ندرکه من النظم فی العالم یحتاج إلی ناظم سواء انحصرت الاُمور المنظمة فی العالم فیه أم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النظم یردع الذین یدعون أنّ العالم ولید الطبیعة الصماء، وأنّه نتاج الحرکة العبثیة للذرات وتأثّر بعضها بالبعض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 تطوّرت العلوم التجریبیة اکتشفت نظماً جدیدة فی عالم الطبیعة الأمر الذی یؤدّی إلی استحکام برهان النظم وثباته بنحو أکثر؛ وذلک لأنّ کلّ اکتشاف جدید عن أسرار الطبیعة یضع بین أیدی الباحثین والعلماء آیة جدیدة لإثبات وجود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 هذه الحقیقة الفلکی المعروف هارشل،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توسعت دائرة العلم زادت الأدلّة المحکمة والقویة لإثبات وجود الله الأزلی الأبدی</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إنّ القرآن الکریم لم یقم برهاناً صریحاً علی أصل وجود الله سبحانه؛ لأنّ وجوده تعالی من البدیهیات، لکنّه اعتمد کثیراً علی برهان النظم والانطلاق من النظام العجیب فی الکون لإثبات وحدانیة الله ونفی الشریک عنه فی خلق العالم وتدبیر شؤونه، فقد دعا القرآن الکریم الناس فی أکثر من آیة للتأمّل والتدبّر فی‌الظواهر الکونیة، واعتبار کلّ واحدة منها آیة وعلامة علی وجوده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الآیات</w:t>
      </w:r>
      <w:r>
        <w:rPr>
          <w:rFonts w:eastAsia="IRNazanin" w:cs="IRNazanin"/>
          <w:color w:val="111111"/>
          <w:sz w:val="28"/>
          <w:szCs w:val="28"/>
          <w:rtl w:val="true"/>
          <w:lang w:bidi="fa-IR"/>
        </w:rPr>
        <w:t>:</w:t>
      </w:r>
      <w:bookmarkStart w:id="244" w:name="pg5038_28338"/>
    </w:p>
    <w:p>
      <w:pPr>
        <w:pStyle w:val="BookText"/>
        <w:rPr/>
      </w:pPr>
      <w:bookmarkEnd w:id="24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245" w:name="__RefHeading___Toc681692_774463916"/>
      <w:bookmarkStart w:id="246" w:name="_Toc93"/>
      <w:bookmarkEnd w:id="245"/>
      <w:r>
        <w:rPr>
          <w:rtl w:val="true"/>
        </w:rPr>
        <w:t>خلاصة البحث</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برهان النظم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 مجموعات منظمة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مجموعة منظمة تحتاج إلی ناظم، إذاً المجموعات المنظمة لها ناظم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النظم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إخضاع مجموعة من الأجزاء المتفاوتة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وکیفاً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لنوع من الضبط والتوازن، بحیث تؤدّی جمیعها إلی تحقیق غایة معینة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وجود المجامیع المنظمة فی العالم من الاُمور المسلمة التی لا یختلف فیها اثنان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الجمیع یسلم بالمقدّمة الثانیة فهی حاضرة فی حیاة الجمیع یومیاً بصورة لاشعوریة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کان النظم دقیقاً ومعقداً کشف عن مدی براعة الناظم وقدرته وحکمته العالیة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یتوقّف برهان النظم علی إثبات وجود النظم فی جمیع أجزاء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النظم یرد علی الذین یدعون أنّ العالم ولید الطبیعة الصماء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یزداد برهان النظم استحکاماً کلما تطوّرت العلوم التجریبیة وکشفت نظماً جدیداً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القرآن الکریم إلی نظام المخلوقات لإثبات وحدانیة الله ومدبریته للکون</w:t>
      </w:r>
      <w:r>
        <w:rPr>
          <w:rFonts w:eastAsia="IRNazanin" w:cs="IRNazanin"/>
          <w:color w:val="111111"/>
          <w:sz w:val="28"/>
          <w:szCs w:val="28"/>
          <w:rtl w:val="true"/>
          <w:lang w:bidi="fa-IR"/>
        </w:rPr>
        <w:t>.</w:t>
      </w:r>
      <w:bookmarkStart w:id="247" w:name="pg5038_28340"/>
    </w:p>
    <w:p>
      <w:pPr>
        <w:pStyle w:val="Heading3"/>
        <w:numPr>
          <w:ilvl w:val="2"/>
          <w:numId w:val="1"/>
        </w:numPr>
        <w:rPr/>
      </w:pPr>
      <w:bookmarkStart w:id="248" w:name="__RefHeading___Toc681694_774463916"/>
      <w:bookmarkStart w:id="249" w:name="_Toc94"/>
      <w:bookmarkEnd w:id="247"/>
      <w:bookmarkEnd w:id="248"/>
      <w:r>
        <w:rPr>
          <w:rtl w:val="true"/>
        </w:rPr>
        <w:t>الدرس السادس</w:t>
      </w:r>
      <w:r>
        <w:rPr>
          <w:rtl w:val="true"/>
        </w:rPr>
        <w:t>-</w:t>
      </w:r>
      <w:r>
        <w:rPr>
          <w:rtl w:val="true"/>
        </w:rPr>
        <w:t>صفات الله تعالی</w:t>
      </w:r>
      <w:bookmarkEnd w:id="249"/>
    </w:p>
    <w:p>
      <w:pPr>
        <w:pStyle w:val="Heading4"/>
        <w:numPr>
          <w:ilvl w:val="3"/>
          <w:numId w:val="1"/>
        </w:numPr>
        <w:rPr/>
      </w:pPr>
      <w:bookmarkStart w:id="250" w:name="__RefHeading___Toc681696_774463916"/>
      <w:bookmarkStart w:id="251" w:name="_Toc95"/>
      <w:bookmarkEnd w:id="250"/>
      <w:r>
        <w:rPr>
          <w:rtl w:val="true"/>
        </w:rPr>
        <w:t>صفات الذات وصفات الفعل</w:t>
      </w:r>
      <w:bookmarkEnd w:id="251"/>
    </w:p>
    <w:p>
      <w:pPr>
        <w:pStyle w:val="BookText"/>
        <w:rPr/>
      </w:pPr>
      <w:r>
        <w:rPr>
          <w:rFonts w:ascii="IRNazanin" w:hAnsi="IRNazanin" w:eastAsia="IRNazanin"/>
          <w:color w:val="111111"/>
          <w:sz w:val="28"/>
          <w:sz w:val="28"/>
          <w:szCs w:val="28"/>
          <w:rtl w:val="true"/>
          <w:lang w:bidi="fa-IR"/>
        </w:rPr>
        <w:t>قسمت صفاته تعالی بتقسیمات متعددة من أهمّها تقسیمها إلی الصفات الذاتیة والصفات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یکفی فی وصف الذات بها، فرض نفس الذات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نصف الله تعالی بها یکفی فرض وجود ذاته سبحانه ولا نحتاج إلی فرض شیء آخر خارج عن الذات، کالحیاة والقدرة، فلولم یکن فی الوجود إلّا ذاته تعالی لوصفت بالحیاة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الصفات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یتوقّف وصف الذات بها علی فرض شیء آخر وراء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الأساس الصفات الفعلیة هی الصفات المنتزعة من مقام الفعل، أی أنّ الذات توصف بهذه الصفات عند ملاحظة صدور الفعل من الله تعالی ولا یکفی فی الاتصاف بها مجرّد فرض وجود الذات، بل لا بدّ من فرض وجود شیء أوّلاً، ثُمّ بیان العلاقة بینه وبین الذات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سبیل المثال لولم یکن هناک شیء مخلوق لا یوصف تعالی بالخالقیة، کذلک لا یوصف بالشارع لولم یکن هناک مخلوق مکلّف بالتکالیف الإلهیة ولم</w:t>
      </w:r>
      <w:bookmarkStart w:id="252" w:name="pg5038_28341"/>
    </w:p>
    <w:p>
      <w:pPr>
        <w:pStyle w:val="BookText"/>
        <w:rPr/>
      </w:pPr>
      <w:bookmarkEnd w:id="252"/>
      <w:r>
        <w:rPr>
          <w:rFonts w:ascii="IRNazanin" w:hAnsi="IRNazanin" w:eastAsia="IRNazanin"/>
          <w:color w:val="111111"/>
          <w:sz w:val="28"/>
          <w:sz w:val="28"/>
          <w:szCs w:val="28"/>
          <w:rtl w:val="true"/>
          <w:lang w:bidi="fa-IR"/>
        </w:rPr>
        <w:t>یصدر من الله تعالی أی شریعة أوتکلیف فی ذمّة العباد، وکذلک لایوصف بالغفور لو لم یعصه أحد ویغفر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اتّضح من خلال ذلک أنّ کلاّ من صفة الخالق والشارع والغفور من الصفات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أهمّ الفوارق بین الصفات الذاتیة والفعلیة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الفعلیة هی الصفات التی تتصف بها الذات بعد صدور الفعل أوّلاً، ثُمّ المقارنة بینه وبین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الصفات المنتزعة من مقام الفعل خلافاً للصفات الذاتیة، حیث تنتزع من مقام الذات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الفعل قابلة للنفی والإثبات، بمعنی أنّه یمکن سلبها عن الله تعالی فی شروط خاصّة وإثباتها له سبحانه فی شروط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نفیها واثباتها ممکن بالنسبة إلیه سبحانه، فالله تعالی قبل خلق الأرض لم یوصف بأنّه خالق الأرض، ولکنّه یوصف بذلک بعد خلقها، حیث یصحّ حینئذٍ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خالق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الله تعالی لم یوصف قبل بعثة النبی الأکرم صلی الله علیه و آله بأنّه منزّل القرآن، ولکنّه یوصف بذلک بعد البعثة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الصفات الذاتیة فهی ملازمة للذات الإلهیة المقدسة وثابتة لها دائماً ویستحیل سلبها وانفکاکها عنها، وأنّه تعالی واجد له أزلاً وأبداً</w:t>
      </w:r>
      <w:r>
        <w:rPr>
          <w:rFonts w:eastAsia="IRNazanin" w:cs="IRNazanin"/>
          <w:color w:val="111111"/>
          <w:sz w:val="28"/>
          <w:szCs w:val="28"/>
          <w:rtl w:val="true"/>
          <w:lang w:bidi="fa-IR"/>
        </w:rPr>
        <w:t>.</w:t>
      </w:r>
    </w:p>
    <w:p>
      <w:pPr>
        <w:pStyle w:val="Heading4"/>
        <w:numPr>
          <w:ilvl w:val="3"/>
          <w:numId w:val="1"/>
        </w:numPr>
        <w:rPr/>
      </w:pPr>
      <w:bookmarkStart w:id="253" w:name="__RefHeading___Toc681698_774463916"/>
      <w:bookmarkStart w:id="254" w:name="_Toc96"/>
      <w:bookmarkEnd w:id="253"/>
      <w:r>
        <w:rPr>
          <w:rtl w:val="true"/>
        </w:rPr>
        <w:t>الصفات الثبوتیة والصفات الفعلیة</w:t>
      </w:r>
      <w:bookmarkEnd w:id="254"/>
    </w:p>
    <w:p>
      <w:pPr>
        <w:pStyle w:val="BookText"/>
        <w:rPr/>
      </w:pPr>
      <w:r>
        <w:rPr>
          <w:rFonts w:ascii="IRNazanin" w:hAnsi="IRNazanin" w:eastAsia="IRNazanin"/>
          <w:color w:val="111111"/>
          <w:sz w:val="28"/>
          <w:sz w:val="28"/>
          <w:szCs w:val="28"/>
          <w:rtl w:val="true"/>
          <w:lang w:bidi="fa-IR"/>
        </w:rPr>
        <w:t>الصفات الثبوتیة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الطائفة من الصفات التی تبین جمالاً وکمالاً من کمالات الذات الإلهیة، بمعنی إذا کانت الصفة مثبتة لجمال فی الموصوف ومشیرة إلی واقعیة فی ذاته سمّیت ثبوتیة ذاتیة أوجمالیة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الالتفات إلی أنّه لا مجال لأی نقص أوشائبة نقص فی الصفات الثبوتیة الإلهیة فإذا ما عثرنا علی مفهوم من المفاهیم مع کونه یدلّ علی الکمال إلّا أنّه یستلزم</w:t>
      </w:r>
      <w:bookmarkStart w:id="255" w:name="pg5038_28342"/>
    </w:p>
    <w:p>
      <w:pPr>
        <w:pStyle w:val="BookText"/>
        <w:rPr/>
      </w:pPr>
      <w:bookmarkEnd w:id="255"/>
      <w:r>
        <w:rPr>
          <w:rFonts w:ascii="IRNazanin" w:hAnsi="IRNazanin" w:eastAsia="IRNazanin"/>
          <w:color w:val="111111"/>
          <w:sz w:val="28"/>
          <w:sz w:val="28"/>
          <w:szCs w:val="28"/>
          <w:rtl w:val="true"/>
          <w:lang w:bidi="fa-IR"/>
        </w:rPr>
        <w:t>نوعاً من النقص أو العیب فی الذات الإلهیة فلا یمکن عدّه من صفاته الثبوتیة سبحانه، کصفة الشجاعة بمعنی عدم الخشیة من العدو الذی یتوقّع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الصفة وإن کانت تعدّ کمالاً من جهة ما؛ لأنّ الموجود الشجاع أکمل من الجبان، إلّا أنّه فی نفس الوقت تعنی تأثّر الشخص الشجاع أو تعرّضه لنوع من الخطر، وبما أنّه سبحانه أسمی من أن یناله خطر أو یؤثّر فیه شیء مهما کان ذلک الشیء، فلا یمکن وصفه سبحانه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وعلیه یسلب عنه سبحانه وصفاً الشجاعة والجبن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الثبوتیة هی التی تدلّ علی کمال وتنزه عن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الصفات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الصفات التی تنزه الله سبحانه عن النقص والحاجة کنفی الجسمیة والعجز وتنزیهه عن المکان والزمان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وأمّا الصفات الثبوتیة هی الصفات التی تهدف لإثبات کمالاته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الصفات الثبوتیة هی نفس الصفات الجمالیة، وأمّا الصفات السلبیة فهی الصفات الجلالیة</w:t>
      </w:r>
      <w:r>
        <w:rPr>
          <w:rFonts w:eastAsia="IRNazanin" w:cs="IRNazanin"/>
          <w:color w:val="111111"/>
          <w:sz w:val="28"/>
          <w:szCs w:val="28"/>
          <w:rtl w:val="true"/>
          <w:lang w:bidi="fa-IR"/>
        </w:rPr>
        <w:t>.</w:t>
      </w:r>
    </w:p>
    <w:p>
      <w:pPr>
        <w:pStyle w:val="Heading4"/>
        <w:numPr>
          <w:ilvl w:val="3"/>
          <w:numId w:val="1"/>
        </w:numPr>
        <w:rPr/>
      </w:pPr>
      <w:bookmarkStart w:id="256" w:name="__RefHeading___Toc681700_774463916"/>
      <w:bookmarkStart w:id="257" w:name="_Toc97"/>
      <w:bookmarkEnd w:id="256"/>
      <w:r>
        <w:rPr>
          <w:rtl w:val="true"/>
        </w:rPr>
        <w:t>خلاصة البحث</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تقسم الصفات الإلهیة إلی قسمین الصفات الذاتیة والصفات الفعلیة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یکفی فی وصف الذات بها، فرض نفس الذات فحسب کالحیاة والقدرة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الصفات التی یتوقّف وصف الذات بها علی فرض شیء آخر وراء الذات کالخالق والغفور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الفوارق بین صفات الذات وصفات الفعل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الفعلیة هی الصفات المنتزعة من مقام الفعل خلافاً للصفات الذاتیة، حیث تنتزع من مقام الذات فقط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الفعل قابلة للنفی والإثبات، أمّا الصفات الذاتیة فملازمة للذات الإلهیة المقدسة وثابتة لها دائماً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تقسم الصفات الإلهیة بحیثیة اخری إلی الصفات الثبوتیة والسلبیة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الثبوتیة تلک الطائفة من الصفات التی تبین جمالاً وکمالاً من کمالات الذات الإلهیة کالعلم والقدرة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السلبیة هی الصفات التی تنزه الله سبحانه عن النقص والحاجة کنفی کونه جسماً وسلب العجز عنه سبحانه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الله الثبوتیة هی الصفات التی تثبت الکمال له شریطة ألّا یلازمها نقص أوعیب، وأمّا الصفات السلبیة فهی الصفات التی تشیر إلی تنزهه سبحانه من النقص</w:t>
      </w:r>
      <w:r>
        <w:rPr>
          <w:rFonts w:eastAsia="IRNazanin" w:cs="IRNazanin"/>
          <w:color w:val="111111"/>
          <w:sz w:val="28"/>
          <w:szCs w:val="28"/>
          <w:rtl w:val="true"/>
          <w:lang w:bidi="fa-IR"/>
        </w:rPr>
        <w:t>.</w:t>
      </w:r>
      <w:bookmarkStart w:id="258" w:name="pg5038_28344"/>
    </w:p>
    <w:p>
      <w:pPr>
        <w:pStyle w:val="Heading3"/>
        <w:numPr>
          <w:ilvl w:val="2"/>
          <w:numId w:val="1"/>
        </w:numPr>
        <w:rPr/>
      </w:pPr>
      <w:bookmarkStart w:id="259" w:name="__RefHeading___Toc681702_774463916"/>
      <w:bookmarkStart w:id="260" w:name="_Toc98"/>
      <w:bookmarkEnd w:id="258"/>
      <w:bookmarkEnd w:id="259"/>
      <w:r>
        <w:rPr>
          <w:rtl w:val="true"/>
        </w:rPr>
        <w:t>الدرس السابع</w:t>
      </w:r>
      <w:r>
        <w:rPr>
          <w:rtl w:val="true"/>
        </w:rPr>
        <w:t>-</w:t>
      </w:r>
      <w:r>
        <w:rPr>
          <w:rtl w:val="true"/>
        </w:rPr>
        <w:t>العلم</w:t>
      </w:r>
      <w:bookmarkEnd w:id="260"/>
    </w:p>
    <w:p>
      <w:pPr>
        <w:pStyle w:val="Heading4"/>
        <w:numPr>
          <w:ilvl w:val="3"/>
          <w:numId w:val="1"/>
        </w:numPr>
        <w:rPr/>
      </w:pPr>
      <w:bookmarkStart w:id="261" w:name="__RefHeading___Toc681704_774463916"/>
      <w:bookmarkStart w:id="262" w:name="_Toc99"/>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یحیط علمه تعالی بجمیع الأشیاء فلم یعزب عن علمه جل شأنه شیء مهما دق، کما أنّه تعالی یعلم بما مضی وما سوف یأتی من الذرة إلی المجرة، فالکلّ معلوم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أن نتصوّر بأنّ الله الذی منح الأشیاء الوجود وأخرجها من کتم العدم إلی نور الوجود یجهل بمخلوقات؟</w:t>
      </w:r>
      <w:r>
        <w:rPr>
          <w:rFonts w:eastAsia="IRNazanin" w:cs="IRNazanin"/>
          <w:color w:val="111111"/>
          <w:sz w:val="28"/>
          <w:szCs w:val="28"/>
          <w:rtl w:val="true"/>
          <w:lang w:bidi="fa-IR"/>
        </w:rPr>
        <w:t>!</w:t>
      </w:r>
    </w:p>
    <w:p>
      <w:pPr>
        <w:pStyle w:val="Heading4"/>
        <w:numPr>
          <w:ilvl w:val="3"/>
          <w:numId w:val="1"/>
        </w:numPr>
        <w:rPr/>
      </w:pPr>
      <w:bookmarkStart w:id="263" w:name="__RefHeading___Toc681706_774463916"/>
      <w:bookmarkStart w:id="264" w:name="_Toc100"/>
      <w:bookmarkEnd w:id="263"/>
      <w:r>
        <w:rPr>
          <w:rtl w:val="true"/>
        </w:rPr>
        <w:t>الشواهد القرآنیة</w:t>
      </w:r>
      <w:bookmarkEnd w:id="264"/>
    </w:p>
    <w:p>
      <w:pPr>
        <w:pStyle w:val="BookText"/>
        <w:rPr/>
      </w:pPr>
      <w:r>
        <w:rPr>
          <w:rFonts w:ascii="IRNazanin" w:hAnsi="IRNazanin" w:eastAsia="IRNazanin"/>
          <w:color w:val="111111"/>
          <w:sz w:val="28"/>
          <w:sz w:val="28"/>
          <w:szCs w:val="28"/>
          <w:rtl w:val="true"/>
          <w:lang w:bidi="fa-IR"/>
        </w:rPr>
        <w:t>بالإضافة إلی البراهین العقلیة التی تؤکّد علمه تعالی اللامحدود هناک الکثیر من آیات الذکر الحکیم التی تشیر وتؤکّد هذه الحقیقة، منها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اللّهُ فِی السَّماواتِ وَ فِی الْأَرْضِ یَعْلَمُ سِرَّکُمْ وَ جَهْرَکُمْ وَ یَعْلَمُ ما تَکْسِبُونَ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265" w:name="pg5038_28345"/>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ما فِی السَّماواتِ وَ ما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ومنها 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66" w:name="__RefHeading___Toc681708_774463916"/>
      <w:bookmarkStart w:id="267" w:name="_Toc101"/>
      <w:bookmarkEnd w:id="266"/>
      <w:r>
        <w:rPr>
          <w:rtl w:val="true"/>
        </w:rPr>
        <w:t>خلاصة البحث</w:t>
      </w:r>
      <w:bookmarkEnd w:id="2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صفة العلم من جملة صفات الله الذاتیة الثبوتیة، وأنّه الله تعالی عالم بکلّ شیء مهما دق، ولقد أشارت الآیات المبارکة إلی هذه الحقیقة،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بِکُلِّ شَیْ‌ءٍ عَلِیمٌ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 لا یَعْلَمُ مَنْ خَلَقَ وَ هُوَ اللَّطِیفُ الْخَبِیرُ،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سِرَّکُمْ وَ جَهْرَکُمْ وَ یَعْلَمُ ما تَکْسِبُونَ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268" w:name="pg5038_28346"/>
    </w:p>
    <w:p>
      <w:pPr>
        <w:pStyle w:val="Heading3"/>
        <w:numPr>
          <w:ilvl w:val="2"/>
          <w:numId w:val="1"/>
        </w:numPr>
        <w:rPr/>
      </w:pPr>
      <w:bookmarkStart w:id="269" w:name="__RefHeading___Toc681710_774463916"/>
      <w:bookmarkStart w:id="270" w:name="_Toc102"/>
      <w:bookmarkEnd w:id="268"/>
      <w:bookmarkEnd w:id="269"/>
      <w:r>
        <w:rPr>
          <w:rtl w:val="true"/>
        </w:rPr>
        <w:t>الدرس الثامن</w:t>
      </w:r>
      <w:r>
        <w:rPr>
          <w:rtl w:val="true"/>
        </w:rPr>
        <w:t>-</w:t>
      </w:r>
      <w:r>
        <w:rPr>
          <w:rtl w:val="true"/>
        </w:rPr>
        <w:t>القدرة</w:t>
      </w:r>
      <w:bookmarkEnd w:id="270"/>
    </w:p>
    <w:p>
      <w:pPr>
        <w:pStyle w:val="Heading4"/>
        <w:numPr>
          <w:ilvl w:val="3"/>
          <w:numId w:val="1"/>
        </w:numPr>
        <w:rPr/>
      </w:pPr>
      <w:bookmarkStart w:id="271" w:name="__RefHeading___Toc681712_774463916"/>
      <w:bookmarkStart w:id="272" w:name="_Toc103"/>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من الصفات الذاتیة الثبوتیة الاُخری لله تعالی صفة القدرة،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کون الفاعل بحیث إن شاء فعل وإن لم یشأ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القادر هوالذی ینتخب باختیاره فعل الشیء أوترکه، فالمجبور علی الوقوف لیس قادراً علی الوقوف، وکذلک المجبور علی الجلوس، وإنّما القادر علیهما هو من إذا اختار القیام قام، وإذا اختار الجلوس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من خلال هذا البیان أنّ صفة القادر تطلق علی الفاعل بالإرادة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تعالی قادر مطلقاً، بمعنی أنّه إذا أراد إیجاد شیء وجد، وهذا المعنی یفید بأنّه تعالی حاکم وقاهر وله السلطة المطلقة علی جمیع الأشیاء</w:t>
      </w:r>
      <w:r>
        <w:rPr>
          <w:rFonts w:eastAsia="IRNazanin" w:cs="IRNazanin"/>
          <w:color w:val="111111"/>
          <w:sz w:val="28"/>
          <w:szCs w:val="28"/>
          <w:rtl w:val="true"/>
          <w:lang w:bidi="fa-IR"/>
        </w:rPr>
        <w:t>.</w:t>
      </w:r>
    </w:p>
    <w:p>
      <w:pPr>
        <w:pStyle w:val="Heading4"/>
        <w:numPr>
          <w:ilvl w:val="3"/>
          <w:numId w:val="1"/>
        </w:numPr>
        <w:rPr/>
      </w:pPr>
      <w:bookmarkStart w:id="273" w:name="__RefHeading___Toc681714_774463916"/>
      <w:bookmarkStart w:id="274" w:name="_Toc104"/>
      <w:bookmarkEnd w:id="273"/>
      <w:r>
        <w:rPr>
          <w:rtl w:val="true"/>
        </w:rPr>
        <w:t>الشواهد القرآنیة</w:t>
      </w:r>
      <w:bookmarkEnd w:id="274"/>
    </w:p>
    <w:p>
      <w:pPr>
        <w:pStyle w:val="BookText"/>
        <w:rPr/>
      </w:pPr>
      <w:r>
        <w:rPr>
          <w:rFonts w:ascii="IRNazanin" w:hAnsi="IRNazanin" w:eastAsia="IRNazanin"/>
          <w:color w:val="111111"/>
          <w:sz w:val="28"/>
          <w:sz w:val="28"/>
          <w:szCs w:val="28"/>
          <w:rtl w:val="true"/>
          <w:lang w:bidi="fa-IR"/>
        </w:rPr>
        <w:t>هناک الکثیر من الآیات القرآنیة التی تدلّ علی القدرة المطلقة لله تعالی،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وَ اللّهُ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275" w:name="pg5038_28347"/>
    </w:p>
    <w:p>
      <w:pPr>
        <w:pStyle w:val="BookText"/>
        <w:rPr/>
      </w:pPr>
      <w:bookmarkEnd w:id="275"/>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276" w:name="__RefHeading___Toc681716_774463916"/>
      <w:bookmarkStart w:id="277" w:name="_Toc105"/>
      <w:bookmarkEnd w:id="276"/>
      <w:r>
        <w:rPr>
          <w:rtl w:val="true"/>
        </w:rPr>
        <w:t>تساؤل</w:t>
      </w:r>
      <w:bookmarkEnd w:id="277"/>
    </w:p>
    <w:p>
      <w:pPr>
        <w:pStyle w:val="BookText"/>
        <w:rPr/>
      </w:pPr>
      <w:r>
        <w:rPr>
          <w:rFonts w:ascii="IRNazanin" w:hAnsi="IRNazanin" w:eastAsia="IRNazanin"/>
          <w:color w:val="111111"/>
          <w:sz w:val="28"/>
          <w:sz w:val="28"/>
          <w:szCs w:val="28"/>
          <w:rtl w:val="true"/>
          <w:lang w:bidi="fa-IR"/>
        </w:rPr>
        <w:t xml:space="preserve">إذا کان الله تعالی قادراً علی کلّ شیء فهل یستطیع أن یجعل حاصل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وهل یستطیع أن یخلق شیئاً کلّه أبیض وأسود فی آن واحد؟ وهل یستطیع أن یخلق شیئاً لا یقدر علی افنائه؟ أو هل یستطیع أن یخلق حجراً ثقیلاً لا یستطیع حمله؟ فإن خلق مثل هکذا حجر فهو مناف للقدرة المطلقة، إذ المفروض أنّه لا یستطیع حمله، وإن عجز عن خلقه کان ذلک منافیاً للقدرة، فعلی کلا الفرضین لا یمکن إثبات القدرة المطلقة لله تعالی</w:t>
      </w:r>
      <w:r>
        <w:rPr>
          <w:rFonts w:eastAsia="IRNazanin" w:cs="IRNazanin"/>
          <w:color w:val="111111"/>
          <w:sz w:val="28"/>
          <w:szCs w:val="28"/>
          <w:rtl w:val="true"/>
          <w:lang w:bidi="fa-IR"/>
        </w:rPr>
        <w:t>.</w:t>
      </w:r>
    </w:p>
    <w:p>
      <w:pPr>
        <w:pStyle w:val="Heading4"/>
        <w:numPr>
          <w:ilvl w:val="3"/>
          <w:numId w:val="1"/>
        </w:numPr>
        <w:rPr/>
      </w:pPr>
      <w:bookmarkStart w:id="278" w:name="__RefHeading___Toc681718_774463916"/>
      <w:bookmarkStart w:id="279" w:name="_Toc106"/>
      <w:bookmarkEnd w:id="278"/>
      <w:r>
        <w:rPr>
          <w:rtl w:val="true"/>
        </w:rPr>
        <w:t>الجواب</w:t>
      </w:r>
      <w:bookmarkEnd w:id="279"/>
    </w:p>
    <w:p>
      <w:pPr>
        <w:pStyle w:val="BookText"/>
        <w:rPr/>
      </w:pPr>
      <w:r>
        <w:rPr>
          <w:rFonts w:ascii="IRNazanin" w:hAnsi="IRNazanin" w:eastAsia="IRNazanin"/>
          <w:color w:val="111111"/>
          <w:sz w:val="28"/>
          <w:sz w:val="28"/>
          <w:szCs w:val="28"/>
          <w:rtl w:val="true"/>
          <w:lang w:bidi="fa-IR"/>
        </w:rPr>
        <w:t xml:space="preserve">للإجابة عن الأسئلة المثارة لا بدّ من الالتفات إلی قضیة مهمّة، وهی أنّ عدم تحقّق الشیء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یعود لضعف الفاعل وعجزه، واُخری یعود لنقصان فی نفس الشیء، یعنی کونه بنحو لا یقبل التحقّق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تأملنا فی الأمثلة التی ذکرت فی الأسئلة نراها من النوع الثانیممتنع التحقق لا أنّ الله تعالی عاجز عن تحقیقها وإیجادها، والفرق بین الأمرین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قادر علی کلّ شیء، یعنی أنّ الله تعالی قادر علی إیجاد أی شیء ممکن الوجود بذاته، وأمّا الاُمور المستحیلة التحقّق بذاتها فخارجة عن الموضوع من أوّل الأمر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حاصل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الله تعالی لا</w:t>
      </w:r>
      <w:bookmarkStart w:id="280" w:name="pg5038_28348"/>
    </w:p>
    <w:p>
      <w:pPr>
        <w:pStyle w:val="BookText"/>
        <w:rPr/>
      </w:pPr>
      <w:bookmarkEnd w:id="280"/>
      <w:r>
        <w:rPr>
          <w:rFonts w:ascii="IRNazanin" w:hAnsi="IRNazanin" w:eastAsia="IRNazanin"/>
          <w:color w:val="111111"/>
          <w:sz w:val="28"/>
          <w:sz w:val="28"/>
          <w:szCs w:val="28"/>
          <w:rtl w:val="true"/>
          <w:lang w:bidi="fa-IR"/>
        </w:rPr>
        <w:t>یقدر أن یجعلها خمسة، وکذلک لا یمکن للجسم أن یکون أبیض وأسود فی آن واحد، وهکذا الکلام فی سائر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أنّ عدم تحقّق الاُمور المذکورة لا لعجز المولی تعالی وضعفه، بل بسبب کونها فاقدة لقابلیة التحقّق ذاتاً أی ممتنعة ذاتاً</w:t>
      </w:r>
      <w:r>
        <w:rPr>
          <w:rFonts w:eastAsia="IRNazanin" w:cs="IRNazanin"/>
          <w:color w:val="111111"/>
          <w:sz w:val="28"/>
          <w:szCs w:val="28"/>
          <w:rtl w:val="true"/>
          <w:lang w:bidi="fa-IR"/>
        </w:rPr>
        <w:t>.</w:t>
      </w:r>
    </w:p>
    <w:p>
      <w:pPr>
        <w:pStyle w:val="Heading4"/>
        <w:numPr>
          <w:ilvl w:val="3"/>
          <w:numId w:val="1"/>
        </w:numPr>
        <w:rPr/>
      </w:pPr>
      <w:bookmarkStart w:id="281" w:name="__RefHeading___Toc681720_774463916"/>
      <w:bookmarkStart w:id="282" w:name="_Toc107"/>
      <w:bookmarkEnd w:id="281"/>
      <w:r>
        <w:rPr>
          <w:rtl w:val="true"/>
        </w:rPr>
        <w:t>خلاصة البحث</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القدرة من صفات الله الذاتیة الثبوتیة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الفاعل، بحیث ان شاء فعل وإن لم یشأ لم یفعل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قادر مطلق، بمعنی أنّه إذا أراد إیجاد شیء وجد، وأنّه تعالی هو الحاکم والقاهر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الملک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الطلاق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للإجابة عن الأسئلة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یستطیع الله أن یجعل حاصل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لا بدّ من الالتفات إلی نکتة مهمّة وهی أنّ عدم تحقّق الشیء یعود تارة لضعف الفاعل، واُخری لنقص وعدم استعداد للتحقّق فی نفس الشیء، والأمثلة المذکورة من النوع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تحقّق الاُمور المستحیلة والممتنعة لا لضعف الله وعجزه سبحانه، بل لعدم قابلیتها للتحقّق ذاتاً</w:t>
      </w:r>
      <w:r>
        <w:rPr>
          <w:rFonts w:eastAsia="IRNazanin" w:cs="IRNazanin"/>
          <w:color w:val="111111"/>
          <w:sz w:val="28"/>
          <w:szCs w:val="28"/>
          <w:rtl w:val="true"/>
          <w:lang w:bidi="fa-IR"/>
        </w:rPr>
        <w:t>.</w:t>
      </w:r>
      <w:bookmarkStart w:id="283" w:name="pg5038_28350"/>
    </w:p>
    <w:p>
      <w:pPr>
        <w:pStyle w:val="Heading3"/>
        <w:numPr>
          <w:ilvl w:val="2"/>
          <w:numId w:val="1"/>
        </w:numPr>
        <w:rPr/>
      </w:pPr>
      <w:bookmarkStart w:id="284" w:name="__RefHeading___Toc681722_774463916"/>
      <w:bookmarkStart w:id="285" w:name="_Toc108"/>
      <w:bookmarkEnd w:id="283"/>
      <w:bookmarkEnd w:id="284"/>
      <w:r>
        <w:rPr>
          <w:rtl w:val="true"/>
        </w:rPr>
        <w:t>الدرس التاسع</w:t>
      </w:r>
      <w:r>
        <w:rPr>
          <w:rtl w:val="true"/>
        </w:rPr>
        <w:t>-</w:t>
      </w:r>
      <w:r>
        <w:rPr>
          <w:rtl w:val="true"/>
        </w:rPr>
        <w:t>الحیاة</w:t>
      </w:r>
      <w:bookmarkEnd w:id="285"/>
    </w:p>
    <w:p>
      <w:pPr>
        <w:pStyle w:val="Heading4"/>
        <w:numPr>
          <w:ilvl w:val="3"/>
          <w:numId w:val="1"/>
        </w:numPr>
        <w:rPr/>
      </w:pPr>
      <w:bookmarkStart w:id="286" w:name="__RefHeading___Toc681724_774463916"/>
      <w:bookmarkStart w:id="287" w:name="_Toc109"/>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اتفق الإلهیون علی أنّ من صفاته، وأنّ من أسمائه سبحانه، إلّا أنّ إطلاقها علیه سبحانه یحتاج إلی فهم المراد منها؛ لأنّ مصطلح الحیاة یراد به معنیان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الموجود الحی هو الذی یتغذی وینمو ویتوالد ویتکاثر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من الحیاة یطلق علی الحیوانات والنباتات أیضاً، وهو یستلزم النقص والحاجة؛ لأنّ لازم النمو والرشد هو أنّ یکون الشیء النامی فاقداً لکمال ما، ثُمّ یحصل علیه بسبب العوامل الطبیعیة والتغییرات الخارجیة التی تحصل فیه ممّا یجعله ینتقل تدریجیاً من حالة النقص إلی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الکائن الحی هوالذی یمتلک خصیصة العلم والفعل الإرادی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للحیاة یعدّ مفهوماً کمالیاً، وأنّه من صفات الله الذاتیة الثبوتیة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فإطلاق الحیاة علیه سبحانه یعنی کونه عالماً مدرکاً فاعلاً بالاختیار</w:t>
      </w:r>
      <w:r>
        <w:rPr>
          <w:rFonts w:eastAsia="IRNazanin" w:cs="IRNazanin"/>
          <w:color w:val="111111"/>
          <w:sz w:val="28"/>
          <w:szCs w:val="28"/>
          <w:rtl w:val="true"/>
          <w:lang w:bidi="fa-IR"/>
        </w:rPr>
        <w:t>.</w:t>
      </w:r>
    </w:p>
    <w:p>
      <w:pPr>
        <w:pStyle w:val="Heading4"/>
        <w:numPr>
          <w:ilvl w:val="3"/>
          <w:numId w:val="1"/>
        </w:numPr>
        <w:rPr/>
      </w:pPr>
      <w:bookmarkStart w:id="288" w:name="__RefHeading___Toc681726_774463916"/>
      <w:bookmarkStart w:id="289" w:name="_Toc110"/>
      <w:bookmarkEnd w:id="288"/>
      <w:r>
        <w:rPr>
          <w:rtl w:val="true"/>
        </w:rPr>
        <w:t>الشواهد القرآنیة</w:t>
      </w:r>
      <w:bookmarkEnd w:id="2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الکثیر من آیات الذکر الحکیم التی تصفه الله تعالی بالحی، منها قوله تعالی</w:t>
      </w:r>
      <w:r>
        <w:rPr>
          <w:rFonts w:eastAsia="IRNazanin" w:cs="IRNazanin"/>
          <w:color w:val="111111"/>
          <w:sz w:val="28"/>
          <w:szCs w:val="28"/>
          <w:rtl w:val="true"/>
          <w:lang w:bidi="fa-IR"/>
        </w:rPr>
        <w:t>:</w:t>
      </w:r>
      <w:bookmarkStart w:id="290" w:name="pg5038_28351"/>
    </w:p>
    <w:p>
      <w:pPr>
        <w:pStyle w:val="BookText"/>
        <w:rPr/>
      </w:pPr>
      <w:bookmarkEnd w:id="290"/>
      <w:r>
        <w:rPr>
          <w:rFonts w:ascii="Amiri" w:hAnsi="Amiri" w:eastAsia="Amiri" w:cs="Amiri"/>
          <w:color w:val="111111"/>
          <w:sz w:val="28"/>
          <w:sz w:val="28"/>
          <w:szCs w:val="28"/>
          <w:rtl w:val="true"/>
          <w:lang w:bidi="ar-SA"/>
        </w:rPr>
        <w:t>هُوَ الْحَیُّ لا إِلهَ إِلاّ هُوَ فَادْعُوهُ مُخْلِصِینَ لَهُ الدِّینَ الْحَمْدُ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الْحَیِّ الَّذِی لا یَمُوتُ وَ سَبِّحْ بِحَمْدِهِ وَ کَفی بِهِ بِذُنُوبِ عِبادِهِ خَبِیراً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91" w:name="__RefHeading___Toc681728_774463916"/>
      <w:bookmarkStart w:id="292" w:name="_Toc111"/>
      <w:bookmarkEnd w:id="291"/>
      <w:r>
        <w:rPr>
          <w:rtl w:val="true"/>
        </w:rPr>
        <w:t>خلاصة البحث</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لمفهوم الحیاة استعمالان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الحی هو الذی یتغذی وینمو ویتوالد ویتکاثر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الکائن الحی هو الذی یمتلک خصیصة العلم والفعل الإرادی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الحیاة بالمعنی الأوّل تستلزم النقص ویعدّ من صفات الله السلبیة، وأمّا المعنی الثانی فیعدّ مفهوماً کمالیاً، وأنّه من صفات الله الذاتیة الثبوتیة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هوالحی الذی لایموت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حیاته تعالی تعنی کونه عالماً مدرکاً فاعلاً بالاختیار</w:t>
      </w:r>
      <w:r>
        <w:rPr>
          <w:rFonts w:eastAsia="IRNazanin" w:cs="IRNazanin"/>
          <w:color w:val="111111"/>
          <w:sz w:val="28"/>
          <w:szCs w:val="28"/>
          <w:rtl w:val="true"/>
          <w:lang w:bidi="fa-IR"/>
        </w:rPr>
        <w:t>.</w:t>
      </w:r>
      <w:bookmarkStart w:id="293" w:name="pg5038_28352"/>
    </w:p>
    <w:p>
      <w:pPr>
        <w:pStyle w:val="Heading3"/>
        <w:numPr>
          <w:ilvl w:val="2"/>
          <w:numId w:val="1"/>
        </w:numPr>
        <w:rPr/>
      </w:pPr>
      <w:bookmarkStart w:id="294" w:name="__RefHeading___Toc681730_774463916"/>
      <w:bookmarkStart w:id="295" w:name="_Toc112"/>
      <w:bookmarkEnd w:id="293"/>
      <w:bookmarkEnd w:id="294"/>
      <w:r>
        <w:rPr>
          <w:rtl w:val="true"/>
        </w:rPr>
        <w:t>الدرس العاشر</w:t>
      </w:r>
      <w:r>
        <w:rPr>
          <w:rtl w:val="true"/>
        </w:rPr>
        <w:t>-</w:t>
      </w:r>
      <w:r>
        <w:rPr>
          <w:rtl w:val="true"/>
        </w:rPr>
        <w:t>الإرادة</w:t>
      </w:r>
      <w:bookmarkEnd w:id="295"/>
    </w:p>
    <w:p>
      <w:pPr>
        <w:pStyle w:val="Heading4"/>
        <w:numPr>
          <w:ilvl w:val="3"/>
          <w:numId w:val="1"/>
        </w:numPr>
        <w:rPr/>
      </w:pPr>
      <w:bookmarkStart w:id="296" w:name="__RefHeading___Toc681732_774463916"/>
      <w:bookmarkStart w:id="297" w:name="_Toc113"/>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تعدّ الإرادة من جملة صفاته تعالی، وقد اختلف العلماء والباحثون فی تفسیر الإرادة مع التسلیم والقطع بکون المرید من أسمائه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البعض منهم إلی أنّ الإرادة من صفاته الذاتیة وفسّرها بعلمه تعالی بالنظام الأصلح والأکمل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ذهب إلی کونها أمراً حادثاً، نظیر ما یحصل للإنسان قبل الإقدام علی فعل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المجال فی هذا الکتاب لایسمح باستعراض جمیع الآراء المطروحة فی المسألة، لذلک نکتفی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لیس مجبراً فی أفعاله ولا یضطره أحد علی القیام بفعله، وأنّ کلّ ما یفعله یصدر عنه بعلمه واختیاره، ویمکن حمل إرداته تعالی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مریداً یعنی کونه فاعلاً مختاراً وأنّ أفعاله منوطة بمشیئه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تکون الإرادة من صفاته الذاتیة الثبوتیة، وإن ذهب بعض الباحثین إلی کونها من صفات الفعل</w:t>
      </w:r>
      <w:r>
        <w:rPr>
          <w:rFonts w:eastAsia="IRNazanin" w:cs="IRNazanin"/>
          <w:color w:val="111111"/>
          <w:sz w:val="28"/>
          <w:szCs w:val="28"/>
          <w:rtl w:val="true"/>
          <w:lang w:bidi="fa-IR"/>
        </w:rPr>
        <w:t xml:space="preserve">. </w:t>
      </w:r>
      <w:r>
        <w:rPr>
          <w:rStyle w:val="FootnoteAnchor"/>
          <w:rtl w:val="true"/>
        </w:rPr>
        <w:footnoteReference w:id="48"/>
      </w:r>
      <w:bookmarkStart w:id="298" w:name="pg5038_28353"/>
    </w:p>
    <w:p>
      <w:pPr>
        <w:pStyle w:val="Heading4"/>
        <w:numPr>
          <w:ilvl w:val="3"/>
          <w:numId w:val="1"/>
        </w:numPr>
        <w:rPr/>
      </w:pPr>
      <w:bookmarkStart w:id="299" w:name="__RefHeading___Toc681734_774463916"/>
      <w:bookmarkStart w:id="300" w:name="_Toc114"/>
      <w:bookmarkEnd w:id="298"/>
      <w:bookmarkEnd w:id="299"/>
      <w:r>
        <w:rPr>
          <w:rtl w:val="true"/>
        </w:rPr>
        <w:t>الشواهد القرآنیة</w:t>
      </w:r>
      <w:bookmarkEnd w:id="300"/>
    </w:p>
    <w:p>
      <w:pPr>
        <w:pStyle w:val="BookText"/>
        <w:rPr/>
      </w:pPr>
      <w:r>
        <w:rPr>
          <w:rFonts w:ascii="Amiri" w:hAnsi="Amiri" w:eastAsia="Amiri" w:cs="Amiri"/>
          <w:color w:val="111111"/>
          <w:sz w:val="28"/>
          <w:sz w:val="28"/>
          <w:szCs w:val="28"/>
          <w:rtl w:val="true"/>
          <w:lang w:bidi="ar-SA"/>
        </w:rPr>
        <w:t>أطلقت آیات الذکر الحکیم فی أکثر من موضع صفة الإرادة علیه سبحانه وإن لم یطلق علیه اسم المرید فی القرآن الکریم، فمن تلک الآیات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301" w:name="__RefHeading___Toc681736_774463916"/>
      <w:bookmarkStart w:id="302" w:name="_Toc115"/>
      <w:bookmarkEnd w:id="301"/>
      <w:r>
        <w:rPr>
          <w:rtl w:val="true"/>
        </w:rPr>
        <w:t>خلاصة البحث</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لاخلاف فی کونه تعالی مریداً، وإنّما وقع الاختلاف بین العلماء فی تفسیر الإرادة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بعض الباحثین إلی اعتبار الإرادة من الصفات الذاتیة وفسّروها بعلمه بالنظام 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البعض الآخر إلی کونها أمراً حادثاً نظیر إرادة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 المتیقن أنّ الله فاعل مختار غیر مجبر علی فعله ولیس بمضطر إلیه، ویمکن تفسیر إرادته تعالی بهذا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الآیات إلی إرادته تعالی بأنّه إذا أراد شیئاً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bookmarkStart w:id="303" w:name="pg5038_28354"/>
    </w:p>
    <w:p>
      <w:pPr>
        <w:pStyle w:val="Heading3"/>
        <w:numPr>
          <w:ilvl w:val="2"/>
          <w:numId w:val="1"/>
        </w:numPr>
        <w:rPr/>
      </w:pPr>
      <w:bookmarkStart w:id="304" w:name="__RefHeading___Toc681738_774463916"/>
      <w:bookmarkStart w:id="305" w:name="_Toc116"/>
      <w:bookmarkEnd w:id="303"/>
      <w:bookmarkEnd w:id="304"/>
      <w:r>
        <w:rPr>
          <w:rtl w:val="true"/>
        </w:rPr>
        <w:t>الدرس الحادی عشر</w:t>
      </w:r>
      <w:r>
        <w:rPr>
          <w:rtl w:val="true"/>
        </w:rPr>
        <w:t>-</w:t>
      </w:r>
      <w:r>
        <w:rPr>
          <w:rtl w:val="true"/>
        </w:rPr>
        <w:t>الحکمة والعدل</w:t>
      </w:r>
      <w:bookmarkEnd w:id="305"/>
    </w:p>
    <w:p>
      <w:pPr>
        <w:pStyle w:val="Heading4"/>
        <w:numPr>
          <w:ilvl w:val="3"/>
          <w:numId w:val="1"/>
        </w:numPr>
        <w:rPr/>
      </w:pPr>
      <w:bookmarkStart w:id="306" w:name="__RefHeading___Toc681740_774463916"/>
      <w:bookmarkStart w:id="307" w:name="_Toc117"/>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الحکمة من صفاته تعالی وأنّ جمیع أفعاله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الالتفات إلی أنّ الحکمة تطلق علی معنیین کلاهما یدخلان ضمن الصفات الثبوتیة لله تعالی،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الفعل فی غایة الإحکام والاتقان، وغایة الإتمام والکمال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الفاعل لایفعل قبیحاً ولایخل بواجب</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الحکمة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أنّه تعالی یمتلک جمیع الکمالات، وأنّ علمه وقدرته غیر متناهیین، عالم بالأشیاء جمیعاً ومقتدر علیها کذلک، غنی عن أی شیء، من هنا یفعل الأشیاء علی أکمل الوجوه وأحکمها، فهوتعالی أَحْسَنَ الْخالِقِینَ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الحکمة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اتصافه تعالی بالحکمة بمعناها الثانی قائم علی التسلیم</w:t>
      </w:r>
      <w:bookmarkStart w:id="308" w:name="pg5038_28355"/>
    </w:p>
    <w:p>
      <w:pPr>
        <w:pStyle w:val="BookText"/>
        <w:rPr/>
      </w:pPr>
      <w:bookmarkEnd w:id="308"/>
      <w:r>
        <w:rPr>
          <w:rFonts w:ascii="IRNazanin" w:hAnsi="IRNazanin" w:eastAsia="IRNazanin"/>
          <w:color w:val="111111"/>
          <w:sz w:val="28"/>
          <w:sz w:val="28"/>
          <w:szCs w:val="28"/>
          <w:rtl w:val="true"/>
          <w:lang w:bidi="fa-IR"/>
        </w:rPr>
        <w:t xml:space="preserve">بحقیقة کون بعض الأفعال حسنة بذاتها أو قبیحة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الحسن والقبح الشرعیین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العقل یدرک حسن الفعل أو قبحه کحکمه بحسن الصدق وأداء الأمانة ومساعدة المحتاجین وقبح الکذب والخیانة فی أداء الأمانة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الأصل معروف بالتحسین والتقبیح العقلیین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وبعد التسلیم بتلک الحقیقة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غنی مطلق وغیر محتاج إلی الغیر، بالإضافة إلی کونه عالماً وقادراً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یعلم بالحسن وقادر علیه ویعلم بالقبیح وقادر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هکذا موجود یستحیل صدور القبیح منه وترک الحسن</w:t>
      </w:r>
      <w:r>
        <w:rPr>
          <w:rFonts w:eastAsia="IRNazanin" w:cs="IRNazanin"/>
          <w:color w:val="111111"/>
          <w:sz w:val="28"/>
          <w:szCs w:val="28"/>
          <w:rtl w:val="true"/>
          <w:lang w:bidi="fa-IR"/>
        </w:rPr>
        <w:t>.</w:t>
      </w:r>
    </w:p>
    <w:p>
      <w:pPr>
        <w:pStyle w:val="Heading4"/>
        <w:numPr>
          <w:ilvl w:val="3"/>
          <w:numId w:val="1"/>
        </w:numPr>
        <w:rPr/>
      </w:pPr>
      <w:bookmarkStart w:id="309" w:name="__RefHeading___Toc681742_774463916"/>
      <w:bookmarkStart w:id="310" w:name="_Toc118"/>
      <w:bookmarkEnd w:id="309"/>
      <w:r>
        <w:rPr>
          <w:rtl w:val="true"/>
        </w:rPr>
        <w:t>العدل</w:t>
      </w:r>
      <w:bookmarkEnd w:id="310"/>
    </w:p>
    <w:p>
      <w:pPr>
        <w:pStyle w:val="BookText"/>
        <w:rPr/>
      </w:pPr>
      <w:r>
        <w:rPr>
          <w:rFonts w:ascii="IRNazanin" w:hAnsi="IRNazanin" w:eastAsia="IRNazanin"/>
          <w:color w:val="111111"/>
          <w:sz w:val="28"/>
          <w:sz w:val="28"/>
          <w:szCs w:val="28"/>
          <w:rtl w:val="true"/>
          <w:lang w:bidi="fa-IR"/>
        </w:rPr>
        <w:t>یعتبر العدل من صفات الله الثبویتة وعدم الظلم من صفاته تعالی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العدل وضع کلّ شیء فی موضعه، کما یقول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وقد یفسر العدل بأنّه إعطاء کلّ ذی حقّ حقّه إلّا أنّ هذا المعنی أخصّ من الأوّل ومن مصادیقه، أی أنّ إعطاء کلّ ذی حقّ حقّه یعدّ من مصادیق وضع الشیء فی موضعه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أنّ الله تعالی عادل؛ لأنّ الظلم قبیح وممّا یجب التنزه عنه، ولا یصدر القبیح من الحکیم، والعدل حسن وممّا ینبغی الاتصاف به، فیکون الاتصاف بالعدل من شؤون کونه حکیماً منزهاً عمّا لاینبغی</w:t>
      </w:r>
      <w:r>
        <w:rPr>
          <w:rFonts w:eastAsia="IRNazanin" w:cs="IRNazanin"/>
          <w:color w:val="111111"/>
          <w:sz w:val="28"/>
          <w:szCs w:val="28"/>
          <w:rtl w:val="true"/>
          <w:lang w:bidi="fa-IR"/>
        </w:rPr>
        <w:t>.</w:t>
      </w:r>
      <w:bookmarkStart w:id="311" w:name="pg5038_28356"/>
    </w:p>
    <w:p>
      <w:pPr>
        <w:pStyle w:val="Heading4"/>
        <w:numPr>
          <w:ilvl w:val="3"/>
          <w:numId w:val="1"/>
        </w:numPr>
        <w:rPr/>
      </w:pPr>
      <w:bookmarkStart w:id="312" w:name="__RefHeading___Toc681744_774463916"/>
      <w:bookmarkStart w:id="313" w:name="_Toc119"/>
      <w:bookmarkEnd w:id="311"/>
      <w:bookmarkEnd w:id="312"/>
      <w:r>
        <w:rPr>
          <w:rtl w:val="true"/>
        </w:rPr>
        <w:t>الشواهد القرآنیة</w:t>
      </w:r>
      <w:bookmarkEnd w:id="313"/>
    </w:p>
    <w:p>
      <w:pPr>
        <w:pStyle w:val="BookText"/>
        <w:rPr/>
      </w:pPr>
      <w:r>
        <w:rPr>
          <w:rFonts w:ascii="Amiri" w:hAnsi="Amiri" w:eastAsia="Amiri" w:cs="Amiri"/>
          <w:color w:val="111111"/>
          <w:sz w:val="28"/>
          <w:sz w:val="28"/>
          <w:szCs w:val="28"/>
          <w:rtl w:val="true"/>
          <w:lang w:bidi="ar-SA"/>
        </w:rPr>
        <w:t>هناک الکثیر من آیات الذکر الحکیم التی تصفه تعالی بالحکیم،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فَاعْلَمُوا أَنَّ اللّهَ عَزِیزٌ حَکِیمٌ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کذلک یصفه القرآن الکریم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وإنّه تعالی لا تفاوت ولا خلل فی نظام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وإنّه لم یخلق الأشیاء عبثاً أو لهواً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فَحَسِبْتُمْ أَنَّما خَلَقْناکُمْ عَبَثاً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کذلک یصفه القرآن الکریم بأنّه تعالی لایظلم أحداً، وأنّ الناس هم الذین یظلمون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ظَلَمْناهُمْ وَ لکِنْ کانُوا أَنْفُسَهُمْ یَظْلِمُونَ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وإنّه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بِظَلاّمٍ لِلْعَبِیدِ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 تعالی لیس منزهاً عن ظلم الإنسان فحسب، بل هو منزه عن ظلم کلّ مخلوق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bookmarkStart w:id="314" w:name="pg5038_28357"/>
    </w:p>
    <w:p>
      <w:pPr>
        <w:pStyle w:val="Heading4"/>
        <w:numPr>
          <w:ilvl w:val="3"/>
          <w:numId w:val="1"/>
        </w:numPr>
        <w:rPr/>
      </w:pPr>
      <w:bookmarkStart w:id="315" w:name="__RefHeading___Toc681746_774463916"/>
      <w:bookmarkStart w:id="316" w:name="_Toc120"/>
      <w:bookmarkEnd w:id="314"/>
      <w:bookmarkEnd w:id="315"/>
      <w:r>
        <w:rPr>
          <w:rtl w:val="true"/>
        </w:rPr>
        <w:t>خلاصة البحث</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للحکمة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الفعل فی غایة الإحکام والاتقان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الفاعل لا یفعل قبیحاً ولا یخل بواجب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حکیم بالمعنی الأوّل لعدم النقص فی علمه وقدرته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حکیم بالمعنی الثانی؛ لأنّه یعلم بالحسن والقبیح من جهة وقادر علی فعل الحسن وغنی عن فعل القبیح من جهة ثانیة، والغنی المطلق غیر محتاج لفعل القبیح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 یعنی وضع کلّ شیء فی موضعه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أنّ الله تعالی حکیم یفعل الحسن ویتجنب القبیح، وبما أنّ العدل حسن فهو ممّا یبنغی أن یفعله الله، فینتج أنّ الله تعالی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أنّ الظلم قبیح، وأنّ الله تعالی حکیم لا یفعل القبیح، إذاً الله تعالی منزه عن 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القرآن الکریم بأنّ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أَحْسَنَ کُلَّ شَیْ‌ءٍ خَلَقَهُ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ولیس فِی خَلْقِ الرَّحْمنِ مِنْ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وأنّه تعالی لم یخلق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الْأَرْضَ وَ ما بَیْنَهُما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وأنّه تعالی وَ مَا اللّهُ یُرِیدُ ظُلْماً لِلْعالَمِینَ </w:t>
      </w:r>
      <w:r>
        <w:rPr>
          <w:rFonts w:eastAsia="Amiri" w:cs="Amiri" w:ascii="Amiri" w:hAnsi="Amiri"/>
          <w:color w:val="111111"/>
          <w:sz w:val="28"/>
          <w:szCs w:val="28"/>
          <w:rtl w:val="true"/>
          <w:lang w:bidi="ar-SA"/>
        </w:rPr>
        <w:t>.</w:t>
      </w:r>
      <w:bookmarkStart w:id="317" w:name="pg5038_28358"/>
    </w:p>
    <w:p>
      <w:pPr>
        <w:pStyle w:val="Heading3"/>
        <w:numPr>
          <w:ilvl w:val="2"/>
          <w:numId w:val="1"/>
        </w:numPr>
        <w:rPr/>
      </w:pPr>
      <w:bookmarkStart w:id="318" w:name="__RefHeading___Toc681748_774463916"/>
      <w:bookmarkStart w:id="319" w:name="_Toc121"/>
      <w:bookmarkEnd w:id="317"/>
      <w:bookmarkEnd w:id="318"/>
      <w:r>
        <w:rPr>
          <w:rtl w:val="true"/>
        </w:rPr>
        <w:t>الدرس الثانی عشر</w:t>
      </w:r>
      <w:r>
        <w:rPr>
          <w:rtl w:val="true"/>
        </w:rPr>
        <w:t>-</w:t>
      </w:r>
      <w:r>
        <w:rPr>
          <w:rtl w:val="true"/>
        </w:rPr>
        <w:t>التوحید</w:t>
      </w:r>
      <w:bookmarkEnd w:id="319"/>
    </w:p>
    <w:p>
      <w:pPr>
        <w:pStyle w:val="Heading4"/>
        <w:numPr>
          <w:ilvl w:val="3"/>
          <w:numId w:val="1"/>
        </w:numPr>
        <w:rPr/>
      </w:pPr>
      <w:bookmarkStart w:id="320" w:name="__RefHeading___Toc681750_774463916"/>
      <w:bookmarkStart w:id="321" w:name="_Toc122"/>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التوحید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الله تعالی واحد لا ثانی له وبسیط لاجزء له، وأنّه مبدأ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الإسلامی هو دین التوحید، أی الاعتقاد بإله واحد أحد لا مثیل له، والاعتقاد بأنّه لا معبود سواه یستحقّ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أن نجمل الإسلام فی جملة طیبة واحدة فهذه الکلمة الطیبة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تمثل عصارة القرآن الکریم وتتلخص فیها جمیع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نری القرآن الکریم کرر هذا الشعار الإلهی وبعبارات مختلفة أکثر من ستّین مرّة،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322" w:name="pg5038_28359"/>
    </w:p>
    <w:p>
      <w:pPr>
        <w:pStyle w:val="BookText"/>
        <w:rPr/>
      </w:pPr>
      <w:bookmarkEnd w:id="322"/>
      <w:r>
        <w:rPr>
          <w:rFonts w:ascii="Amiri" w:hAnsi="Amiri" w:eastAsia="Amiri" w:cs="Amiri"/>
          <w:color w:val="111111"/>
          <w:sz w:val="28"/>
          <w:sz w:val="28"/>
          <w:szCs w:val="28"/>
          <w:rtl w:val="true"/>
          <w:lang w:bidi="ar-SA"/>
        </w:rPr>
        <w:t>ما مِنْ إِلهٍ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ما کانَ مَعَهُ مِنْ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إِنَّ إِلهَکُمْ 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ولقد کان هذا الشعار بمستوی من الأهمّیة حتّی إنّنا نراه یتکرر مرّتین فی آیة قصیرة،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الجدیر بالذکر أنّ هذا الشعار لا یختصّ بالدین الإسلامی بل إنّ جمیع الدیانات السماویة هی دیانات توحیدیة، وأنّ جمیع الأنبیاء هم دعاة توحید، وقد أشارت الذکر الحکیم إلی هذه الحقیقة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323" w:name="__RefHeading___Toc681752_774463916"/>
      <w:bookmarkStart w:id="324" w:name="_Toc123"/>
      <w:bookmarkEnd w:id="323"/>
      <w:r>
        <w:rPr>
          <w:rtl w:val="true"/>
        </w:rPr>
        <w:t>مراتب التوحید</w:t>
      </w:r>
      <w:bookmarkEnd w:id="324"/>
    </w:p>
    <w:p>
      <w:pPr>
        <w:pStyle w:val="Heading5"/>
        <w:numPr>
          <w:ilvl w:val="4"/>
          <w:numId w:val="1"/>
        </w:numPr>
        <w:rPr/>
      </w:pPr>
      <w:bookmarkStart w:id="325" w:name="__RefHeading___Toc681754_774463916"/>
      <w:bookmarkStart w:id="326" w:name="_Toc124"/>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للتوحید مراتب ودرجات، کما أنّ للشرک الذی هو مقابل التوحید أیضاً مراتب ودرجات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ومراتب التوحید، هی</w:t>
      </w:r>
      <w:r>
        <w:rPr>
          <w:rFonts w:eastAsia="IRNazanin" w:cs="IRNazanin"/>
          <w:color w:val="111111"/>
          <w:sz w:val="28"/>
          <w:szCs w:val="28"/>
          <w:rtl w:val="true"/>
          <w:lang w:bidi="fa-IR"/>
        </w:rPr>
        <w:t>:</w:t>
      </w:r>
    </w:p>
    <w:p>
      <w:pPr>
        <w:pStyle w:val="Heading5"/>
        <w:numPr>
          <w:ilvl w:val="4"/>
          <w:numId w:val="1"/>
        </w:numPr>
        <w:rPr/>
      </w:pPr>
      <w:bookmarkStart w:id="327" w:name="__RefHeading___Toc681756_774463916"/>
      <w:bookmarkStart w:id="328" w:name="_Toc125"/>
      <w:bookmarkEnd w:id="327"/>
      <w:r>
        <w:rPr/>
        <w:t>1</w:t>
      </w:r>
      <w:r>
        <w:rPr>
          <w:rtl w:val="true"/>
        </w:rPr>
        <w:t xml:space="preserve">- </w:t>
      </w:r>
      <w:r>
        <w:rPr>
          <w:rtl w:val="true"/>
        </w:rPr>
        <w:t>التوحید الذاتی</w:t>
      </w:r>
      <w:bookmarkEnd w:id="32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الاعتقاد بأنّ مبدأ العالم موجود واحد، أی أنّ موجوداً واحداً</w:t>
      </w:r>
      <w:bookmarkStart w:id="329" w:name="pg5038_28360"/>
    </w:p>
    <w:p>
      <w:pPr>
        <w:pStyle w:val="BookText"/>
        <w:rPr/>
      </w:pPr>
      <w:bookmarkEnd w:id="329"/>
      <w:r>
        <w:rPr>
          <w:rFonts w:ascii="IRNazanin" w:hAnsi="IRNazanin" w:eastAsia="IRNazanin"/>
          <w:color w:val="111111"/>
          <w:sz w:val="28"/>
          <w:sz w:val="28"/>
          <w:szCs w:val="28"/>
          <w:rtl w:val="true"/>
          <w:lang w:bidi="fa-IR"/>
        </w:rPr>
        <w:t>هو الخالق لکلّ الموجودات مباشرة أو بالواسطة، وهو غیر مخلوق</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الذاتی یعنی الاعتقاد بأنّ جمیع الموجودات مخلوقة لخالق واحد، وأنّ عالم الوجود مع سعته وتکثرة یعود إلی مبدأ ومنشأ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بطبیعة الحال أنّ هذا لا یعنی أنّ المبدأ المباشر للأشیاء واحد، وأنّه خلق الأشیاء بلا واسطة، بل من الممکن أن یوجد الشیء بتوسّط مجموعة من الوسائط المخلوقة أیضاً، کما لو خلق الله تعالی ، و الذی هو مخلوق خلق وهو بدوره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بلا واسطة، و ما خلق بواسطة واحدة و خلق بواسطتین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لایتنافی بحال من الأحوال مع التوحید الذاتی</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Style w:val="FootnoteAnchor"/>
          <w:rtl w:val="true"/>
        </w:rPr>
        <w:footnoteReference w:id="54"/>
      </w:r>
    </w:p>
    <w:p>
      <w:pPr>
        <w:pStyle w:val="Heading5"/>
        <w:numPr>
          <w:ilvl w:val="4"/>
          <w:numId w:val="1"/>
        </w:numPr>
        <w:rPr/>
      </w:pPr>
      <w:bookmarkStart w:id="330" w:name="__RefHeading___Toc681758_774463916"/>
      <w:bookmarkStart w:id="331" w:name="_Toc126"/>
      <w:bookmarkEnd w:id="330"/>
      <w:r>
        <w:rPr/>
        <w:t>2</w:t>
      </w:r>
      <w:r>
        <w:rPr>
          <w:rtl w:val="true"/>
        </w:rPr>
        <w:t xml:space="preserve">- </w:t>
      </w:r>
      <w:r>
        <w:rPr>
          <w:rtl w:val="true"/>
        </w:rPr>
        <w:t>التوحید الصفاتی</w:t>
      </w:r>
      <w:bookmarkEnd w:id="331"/>
    </w:p>
    <w:p>
      <w:pPr>
        <w:pStyle w:val="BookText"/>
        <w:rPr/>
      </w:pPr>
      <w:r>
        <w:rPr>
          <w:rFonts w:ascii="IRNazanin" w:hAnsi="IRNazanin" w:eastAsia="IRNazanin"/>
          <w:color w:val="111111"/>
          <w:sz w:val="28"/>
          <w:sz w:val="28"/>
          <w:szCs w:val="28"/>
          <w:rtl w:val="true"/>
          <w:lang w:bidi="fa-IR"/>
        </w:rPr>
        <w:t>التوحید الصفاتی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الاعتقاد بأنّ صفات الله الذاتیة کالعلم والحیاة والقدرة هی عین ذاته، أی أنّ صفاته الذاتیة متعددة مفهوماً متحدة مصداقاً، بعضها عین البعض، وهی عین الذات الإلهیة لا تزید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التوحید الصفاتی یعنی الاعتقاد بأمرین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صفاته تعالی کالعلم والقدرة غیر زائدة علی 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تلک الصفات لا توجد تکثراً أو ترکیباً فی الذات الإلهیة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وعینیة الصفات مع الذات تفید المعنیین المذکورین</w:t>
      </w:r>
      <w:r>
        <w:rPr>
          <w:rFonts w:eastAsia="IRNazanin" w:cs="IRNazanin"/>
          <w:color w:val="111111"/>
          <w:sz w:val="28"/>
          <w:szCs w:val="28"/>
          <w:rtl w:val="true"/>
          <w:lang w:bidi="fa-IR"/>
        </w:rPr>
        <w:t xml:space="preserve">. </w:t>
      </w:r>
      <w:r>
        <w:rPr>
          <w:rStyle w:val="FootnoteAnchor"/>
          <w:rtl w:val="true"/>
        </w:rPr>
        <w:footnoteReference w:id="55"/>
      </w:r>
      <w:bookmarkStart w:id="332" w:name="pg5038_28361"/>
    </w:p>
    <w:p>
      <w:pPr>
        <w:pStyle w:val="BookText"/>
        <w:rPr/>
      </w:pPr>
      <w:bookmarkEnd w:id="332"/>
      <w:r>
        <w:rPr>
          <w:rFonts w:ascii="IRNazanin" w:hAnsi="IRNazanin" w:eastAsia="IRNazanin"/>
          <w:color w:val="111111"/>
          <w:sz w:val="28"/>
          <w:sz w:val="28"/>
          <w:szCs w:val="28"/>
          <w:rtl w:val="true"/>
          <w:lang w:bidi="fa-IR"/>
        </w:rPr>
        <w:t>ثُمّ إنّ ذات الله تعالی بسیطة لا مجال للترکیب فیها أبداً ولایمکن بحال من الأحوال فرض الجزء لها</w:t>
      </w:r>
      <w:r>
        <w:rPr>
          <w:rFonts w:eastAsia="IRNazanin" w:cs="IRNazanin"/>
          <w:color w:val="111111"/>
          <w:sz w:val="28"/>
          <w:szCs w:val="28"/>
          <w:rtl w:val="true"/>
          <w:lang w:bidi="fa-IR"/>
        </w:rPr>
        <w:t xml:space="preserve">. </w:t>
      </w:r>
      <w:r>
        <w:rPr>
          <w:rStyle w:val="FootnoteAnchor"/>
          <w:rtl w:val="true"/>
        </w:rPr>
        <w:footnoteReference w:id="56"/>
      </w:r>
    </w:p>
    <w:p>
      <w:pPr>
        <w:pStyle w:val="Heading5"/>
        <w:numPr>
          <w:ilvl w:val="4"/>
          <w:numId w:val="1"/>
        </w:numPr>
        <w:rPr/>
      </w:pPr>
      <w:bookmarkStart w:id="333" w:name="__RefHeading___Toc681760_774463916"/>
      <w:bookmarkStart w:id="334" w:name="_Toc127"/>
      <w:bookmarkEnd w:id="333"/>
      <w:r>
        <w:rPr/>
        <w:t>3</w:t>
      </w:r>
      <w:r>
        <w:rPr>
          <w:rtl w:val="true"/>
        </w:rPr>
        <w:t xml:space="preserve">- </w:t>
      </w:r>
      <w:r>
        <w:rPr>
          <w:rtl w:val="true"/>
        </w:rPr>
        <w:t>التوحید الأفعالی</w:t>
      </w:r>
      <w:bookmarkEnd w:id="334"/>
    </w:p>
    <w:p>
      <w:pPr>
        <w:pStyle w:val="BookText"/>
        <w:rPr/>
      </w:pPr>
      <w:r>
        <w:rPr>
          <w:rFonts w:ascii="IRNazanin" w:hAnsi="IRNazanin" w:eastAsia="IRNazanin"/>
          <w:color w:val="111111"/>
          <w:sz w:val="28"/>
          <w:sz w:val="28"/>
          <w:szCs w:val="28"/>
          <w:rtl w:val="true"/>
          <w:lang w:bidi="fa-IR"/>
        </w:rPr>
        <w:t>التوحید الأفعالی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الاعتقاد بأنّ موجودات العالم، کما أنّ ذواتها مخلوقة لله تعالی وتابعة له وغیر مستقلة ذاتاً عنه، کذلک فعلها والأثر الصادر عنها إنّما یصدر بحول وقوة من الله تعالی، بمعنی أنّها غیر مستقلة فعلاً، کما أنّها غیر مستقلة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توحید الله فی الذات یعنی أنّه لا مثل له ذاتاً، وتوحیده الأفعالی یعنی أنّه تعالی واحد فی التأثیر والفاعلیة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بطبیعة الحال أنّ هذا لا یعنی بحال من الأحوال نفی التأثیر والأثر عن المخلوقات، بل المراد منه أنّ ما یصدر عنها إنّما یصدر بالاستعانة بحوله وقوته تعالی، وقوله تعالی یشیر إلی التوحید الأفعالی قطعاً</w:t>
      </w:r>
      <w:r>
        <w:rPr>
          <w:rFonts w:eastAsia="IRNazanin" w:cs="IRNazanin"/>
          <w:color w:val="111111"/>
          <w:sz w:val="28"/>
          <w:szCs w:val="28"/>
          <w:rtl w:val="true"/>
          <w:lang w:bidi="fa-IR"/>
        </w:rPr>
        <w:t>.</w:t>
      </w:r>
    </w:p>
    <w:p>
      <w:pPr>
        <w:pStyle w:val="Heading4"/>
        <w:numPr>
          <w:ilvl w:val="3"/>
          <w:numId w:val="1"/>
        </w:numPr>
        <w:rPr/>
      </w:pPr>
      <w:bookmarkStart w:id="335" w:name="__RefHeading___Toc681762_774463916"/>
      <w:bookmarkStart w:id="336" w:name="_Toc128"/>
      <w:bookmarkEnd w:id="335"/>
      <w:r>
        <w:rPr>
          <w:rtl w:val="true"/>
        </w:rPr>
        <w:t>آثار التوحید الأفعالی</w:t>
      </w:r>
      <w:bookmarkEnd w:id="33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الاعتقاد بالتوحید الأفعالی وأنّ الفاعل المستقل منحصر بالله تعالی وحده وکلّ</w:t>
      </w:r>
      <w:bookmarkStart w:id="337" w:name="pg5038_28362"/>
    </w:p>
    <w:p>
      <w:pPr>
        <w:pStyle w:val="BookText"/>
        <w:rPr/>
      </w:pPr>
      <w:bookmarkEnd w:id="337"/>
      <w:r>
        <w:rPr>
          <w:rFonts w:ascii="IRNazanin" w:hAnsi="IRNazanin" w:eastAsia="IRNazanin"/>
          <w:color w:val="111111"/>
          <w:sz w:val="28"/>
          <w:sz w:val="28"/>
          <w:szCs w:val="28"/>
          <w:rtl w:val="true"/>
          <w:lang w:bidi="fa-IR"/>
        </w:rPr>
        <w:t>ما یصدر عمّا سواه فإنّما یصدر بالاستعانة به والاستمداد منه، یستلزم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للإنسان ألّا یجعل لأی مخلوق مهما عظم حقّ العبادة وأنّها منحصرة بالله وحده</w:t>
      </w:r>
      <w:r>
        <w:rPr>
          <w:rFonts w:eastAsia="IRNazanin" w:cs="IRNazanin"/>
          <w:color w:val="111111"/>
          <w:sz w:val="28"/>
          <w:szCs w:val="28"/>
          <w:rtl w:val="true"/>
          <w:lang w:bidi="fa-IR"/>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أَمَرَ أَلاّ تَعْبُدُوا إِلاّ إِیّاهُ ذلِکَ الدِّینُ الْقَیِّمُ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الإنسان الاتکاء والتوکّل فی جمیع أفعاله علی الله تعالی، والاستعانة به وحده، ولا یخشی إلّا الله ولا یثق إلّا به، بل لا ییأس عندما تسیر الاُمور بأسبابها وشروطها علی خلاف ما یروم؛ لأنّ الله تعالی قادر علی أن یغیر الأسباب دفعة واحدة لصالحة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338" w:name="__RefHeading___Toc681764_774463916"/>
      <w:bookmarkStart w:id="339" w:name="_Toc129"/>
      <w:bookmarkEnd w:id="338"/>
      <w:r>
        <w:rPr>
          <w:rtl w:val="true"/>
        </w:rPr>
        <w:t>خلاصة البحث</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الاعتقاد بوحدة مبدأ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التوحید هو الرکن الأساسی فی العقیدة الإسلامیة،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الکلمة الطیبة تمثل عصارة 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تکرر شعار فی القرآن الکریم أکثر من ستّین مرّة وذکر مرّتین شعار لا إله إلّا هو فی آیة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للتوحید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الصفاتی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الأفعالی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الاعتقاد بأنّ مبدأ العالم واحد هو الله، وأنّه خالق کلّ شیء إلّا أنّ ذلک لایعنی الخلق المباشر للأشیاء دائماً ونفی الواسطة فی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الصفاتی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الاعتقاد بأنّ صفات الله عین ذاته، وبناء علی التوحید</w:t>
      </w:r>
    </w:p>
    <w:p>
      <w:pPr>
        <w:pStyle w:val="BookText"/>
        <w:rPr/>
      </w:pPr>
      <w:r>
        <w:rPr>
          <w:rFonts w:ascii="IRNazanin" w:hAnsi="IRNazanin" w:eastAsia="IRNazanin"/>
          <w:color w:val="111111"/>
          <w:sz w:val="28"/>
          <w:sz w:val="28"/>
          <w:szCs w:val="28"/>
          <w:rtl w:val="true"/>
          <w:lang w:bidi="fa-IR"/>
        </w:rPr>
        <w:t>الصفاتی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صفاته تعالی غیر زائدة علی ذاته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الصفات لاتوجد تکثراً أو ترکیباً فی الذات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الأفعالی یعنی الاعتقاد بأنّ موجودات العالم، کما أنّ ذواتها مخلوقة لله تعالی کذلک فعلها والأثر الصادر عنها إنّما یصدر بحول وقوة من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الاعتقاد بالتوحید یستلزم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للإنسان ألّا یجعل لأی مخلوق مهما عظم حق العبادة، و أنّها منحصرة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 الاتکاء والتوکّل فی جمیع أفعاله علی الله تعالی، والاستعانة به وحده</w:t>
      </w:r>
      <w:r>
        <w:rPr>
          <w:rFonts w:eastAsia="IRNazanin" w:cs="IRNazanin"/>
          <w:color w:val="111111"/>
          <w:sz w:val="28"/>
          <w:szCs w:val="28"/>
          <w:rtl w:val="true"/>
          <w:lang w:bidi="fa-IR"/>
        </w:rPr>
        <w:t>.</w:t>
      </w:r>
      <w:bookmarkStart w:id="340" w:name="pg5038_28364"/>
    </w:p>
    <w:p>
      <w:pPr>
        <w:pStyle w:val="Heading2"/>
        <w:numPr>
          <w:ilvl w:val="1"/>
          <w:numId w:val="1"/>
        </w:numPr>
        <w:rPr/>
      </w:pPr>
      <w:bookmarkStart w:id="341" w:name="__RefHeading___Toc681766_774463916"/>
      <w:bookmarkStart w:id="342" w:name="_Toc130"/>
      <w:bookmarkEnd w:id="340"/>
      <w:bookmarkEnd w:id="341"/>
      <w:r>
        <w:rPr>
          <w:rtl w:val="true"/>
        </w:rPr>
        <w:t>الفصل الثالث</w:t>
      </w:r>
      <w:r>
        <w:rPr>
          <w:rtl w:val="true"/>
        </w:rPr>
        <w:t>-</w:t>
      </w:r>
      <w:r>
        <w:rPr>
          <w:rtl w:val="true"/>
        </w:rPr>
        <w:t>مبحث النبوة</w:t>
      </w:r>
      <w:bookmarkEnd w:id="3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681768_774463916"/>
      <w:bookmarkStart w:id="344" w:name="_Toc131"/>
      <w:bookmarkEnd w:id="343"/>
      <w:r>
        <w:rPr>
          <w:rtl w:val="true"/>
        </w:rPr>
        <w:t>اشارة</w:t>
      </w:r>
      <w:bookmarkStart w:id="345" w:name="pg5038_28366"/>
      <w:bookmarkEnd w:id="344"/>
    </w:p>
    <w:p>
      <w:pPr>
        <w:pStyle w:val="Heading3"/>
        <w:numPr>
          <w:ilvl w:val="2"/>
          <w:numId w:val="1"/>
        </w:numPr>
        <w:rPr/>
      </w:pPr>
      <w:bookmarkStart w:id="346" w:name="__RefHeading___Toc681770_774463916"/>
      <w:bookmarkStart w:id="347" w:name="_Toc132"/>
      <w:bookmarkEnd w:id="345"/>
      <w:bookmarkEnd w:id="346"/>
      <w:r>
        <w:rPr>
          <w:rtl w:val="true"/>
        </w:rPr>
        <w:t>الدرس الأوّل</w:t>
      </w:r>
      <w:r>
        <w:rPr>
          <w:rtl w:val="true"/>
        </w:rPr>
        <w:t>-</w:t>
      </w:r>
      <w:r>
        <w:rPr>
          <w:rtl w:val="true"/>
        </w:rPr>
        <w:t>تمهید</w:t>
      </w:r>
      <w:bookmarkEnd w:id="347"/>
    </w:p>
    <w:p>
      <w:pPr>
        <w:pStyle w:val="Heading4"/>
        <w:numPr>
          <w:ilvl w:val="3"/>
          <w:numId w:val="1"/>
        </w:numPr>
        <w:rPr/>
      </w:pPr>
      <w:bookmarkStart w:id="348" w:name="__RefHeading___Toc681772_774463916"/>
      <w:bookmarkStart w:id="349" w:name="_Toc133"/>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هل الإنسان محتاج إلی هدایة الأنبیاء؟</w:t>
      </w:r>
    </w:p>
    <w:p>
      <w:pPr>
        <w:pStyle w:val="BookText"/>
        <w:rPr/>
      </w:pPr>
      <w:r>
        <w:rPr>
          <w:rFonts w:ascii="IRNazanin" w:hAnsi="IRNazanin" w:eastAsia="IRNazanin"/>
          <w:color w:val="111111"/>
          <w:sz w:val="28"/>
          <w:sz w:val="28"/>
          <w:szCs w:val="28"/>
          <w:rtl w:val="true"/>
          <w:lang w:bidi="fa-IR"/>
        </w:rPr>
        <w:t>لو لم یبعث الله الأنبیاء علی طول التاریخ البشری فما هوالخلل والنقص الذی یترکه ذلک فی حیاة الإنسان؟</w:t>
      </w:r>
    </w:p>
    <w:p>
      <w:pPr>
        <w:pStyle w:val="BookText"/>
        <w:rPr/>
      </w:pPr>
      <w:r>
        <w:rPr>
          <w:rFonts w:ascii="IRNazanin" w:hAnsi="IRNazanin" w:eastAsia="IRNazanin"/>
          <w:color w:val="111111"/>
          <w:sz w:val="28"/>
          <w:sz w:val="28"/>
          <w:szCs w:val="28"/>
          <w:rtl w:val="true"/>
          <w:lang w:bidi="fa-IR"/>
        </w:rPr>
        <w:t>ثُمّ لو سلمنا بأنّ الإنسان القدیم کان بحاجة إلی تعالیم الأنبیاء وإرشاداتهم، فهل ما زالت تلک الحاجة ماسة إلیها فی هذا العصر الذی توصل فیه إلانسان إلی درجة عالیة من الرقی العلمی والتطوّر العقلی؟</w:t>
      </w:r>
    </w:p>
    <w:p>
      <w:pPr>
        <w:pStyle w:val="BookText"/>
        <w:rPr/>
      </w:pPr>
      <w:r>
        <w:rPr>
          <w:rFonts w:ascii="IRNazanin" w:hAnsi="IRNazanin" w:eastAsia="IRNazanin"/>
          <w:color w:val="111111"/>
          <w:sz w:val="28"/>
          <w:sz w:val="28"/>
          <w:szCs w:val="28"/>
          <w:rtl w:val="true"/>
          <w:lang w:bidi="fa-IR"/>
        </w:rPr>
        <w:t>لماذا بعث الأنبیاء وما هی الغایة من وراء ذلک؟ ما طبیعة رسالتهم؟ وما قیمة ما جاؤوا به من تعالیم؟ وما هی الآثار والثمرات التی ترتبت علیها علی مرّ التاریخ؟</w:t>
      </w:r>
    </w:p>
    <w:p>
      <w:pPr>
        <w:pStyle w:val="BookText"/>
        <w:rPr/>
      </w:pPr>
      <w:r>
        <w:rPr>
          <w:rFonts w:ascii="IRNazanin" w:hAnsi="IRNazanin" w:eastAsia="IRNazanin"/>
          <w:color w:val="111111"/>
          <w:sz w:val="28"/>
          <w:sz w:val="28"/>
          <w:szCs w:val="28"/>
          <w:rtl w:val="true"/>
          <w:lang w:bidi="fa-IR"/>
        </w:rPr>
        <w:t xml:space="preserve">هذه مجموعة من التساؤلات التی اثیرت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والتی أجاب عنها الباحثون والمتکلّمون بصورة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وإنّ کنّا لا نستطیع بسط الکلام والتوسّع فی کلّ ما یثار فی مجال الوحی والنبوة، إلّا أنّنا سنسلط الضوء علی أهمّها بعبارة موجزة واُسلوب سلس إن شاء الله تعالی</w:t>
      </w:r>
      <w:r>
        <w:rPr>
          <w:rFonts w:eastAsia="IRNazanin" w:cs="IRNazanin"/>
          <w:color w:val="111111"/>
          <w:sz w:val="28"/>
          <w:szCs w:val="28"/>
          <w:rtl w:val="true"/>
          <w:lang w:bidi="fa-IR"/>
        </w:rPr>
        <w:t>.</w:t>
      </w:r>
    </w:p>
    <w:p>
      <w:pPr>
        <w:pStyle w:val="Heading4"/>
        <w:numPr>
          <w:ilvl w:val="3"/>
          <w:numId w:val="1"/>
        </w:numPr>
        <w:rPr/>
      </w:pPr>
      <w:bookmarkStart w:id="350" w:name="__RefHeading___Toc681774_774463916"/>
      <w:bookmarkStart w:id="351" w:name="_Toc134"/>
      <w:bookmarkEnd w:id="350"/>
      <w:r>
        <w:rPr>
          <w:rtl w:val="true"/>
        </w:rPr>
        <w:t>النبی والوحی</w:t>
      </w:r>
      <w:bookmarkEnd w:id="3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2" w:name="__RefHeading___Toc681776_774463916"/>
      <w:bookmarkStart w:id="353" w:name="_Toc135"/>
      <w:bookmarkEnd w:id="352"/>
      <w:r>
        <w:rPr>
          <w:rtl w:val="true"/>
        </w:rPr>
        <w:t>أوّلاً</w:t>
      </w:r>
      <w:r>
        <w:rPr>
          <w:rtl w:val="true"/>
        </w:rPr>
        <w:t xml:space="preserve">- </w:t>
      </w:r>
      <w:r>
        <w:rPr>
          <w:rtl w:val="true"/>
        </w:rPr>
        <w:t>ما المراد بالنبی؟</w:t>
      </w:r>
      <w:bookmarkStart w:id="354" w:name="pg5038_28367"/>
      <w:bookmarkEnd w:id="353"/>
    </w:p>
    <w:p>
      <w:pPr>
        <w:pStyle w:val="BookText"/>
        <w:rPr/>
      </w:pPr>
      <w:bookmarkEnd w:id="354"/>
      <w:r>
        <w:rPr>
          <w:rFonts w:ascii="IRNazanin" w:hAnsi="IRNazanin" w:eastAsia="IRNazanin"/>
          <w:color w:val="111111"/>
          <w:sz w:val="28"/>
          <w:sz w:val="28"/>
          <w:szCs w:val="28"/>
          <w:rtl w:val="true"/>
          <w:lang w:bidi="fa-IR"/>
        </w:rPr>
        <w:t>للنبی لغةً معنیان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الخبر المهمّ، وعلی هذا تکون الکلمة مشتقّة من الأصل لأنّ النبأ یعنی الخبر المهمّ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المقام السامی، فتکون الکلمة مشتقّة من لأنّ یعنی الارتفاع والعلو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النبی فی اصطلاح المتکلّمین فهوالشخص الذی یوحی إلیه من قبل الله تعالی ویبعث لهدایة البشریة ونیل السعادة الأبدیة</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یظهر من التعریف المذکور أنّ معرفة النبی غیر متسیرة ما لم یعرف الوحی</w:t>
      </w:r>
      <w:r>
        <w:rPr>
          <w:rFonts w:eastAsia="IRNazanin" w:cs="IRNazanin"/>
          <w:color w:val="111111"/>
          <w:sz w:val="28"/>
          <w:szCs w:val="28"/>
          <w:rtl w:val="true"/>
          <w:lang w:bidi="fa-IR"/>
        </w:rPr>
        <w:t>.</w:t>
      </w:r>
    </w:p>
    <w:p>
      <w:pPr>
        <w:pStyle w:val="Heading5"/>
        <w:numPr>
          <w:ilvl w:val="4"/>
          <w:numId w:val="1"/>
        </w:numPr>
        <w:rPr/>
      </w:pPr>
      <w:bookmarkStart w:id="355" w:name="__RefHeading___Toc681778_774463916"/>
      <w:bookmarkStart w:id="356" w:name="_Toc136"/>
      <w:bookmarkEnd w:id="355"/>
      <w:r>
        <w:rPr>
          <w:rtl w:val="true"/>
        </w:rPr>
        <w:t>ثانیاً</w:t>
      </w:r>
      <w:r>
        <w:rPr>
          <w:rtl w:val="true"/>
        </w:rPr>
        <w:t xml:space="preserve">- </w:t>
      </w:r>
      <w:r>
        <w:rPr>
          <w:rtl w:val="true"/>
        </w:rPr>
        <w:t>ما المراد من الوحی؟</w:t>
      </w:r>
      <w:bookmarkEnd w:id="356"/>
    </w:p>
    <w:p>
      <w:pPr>
        <w:pStyle w:val="BookText"/>
        <w:rPr/>
      </w:pPr>
      <w:r>
        <w:rPr>
          <w:rFonts w:ascii="Amiri" w:hAnsi="Amiri" w:eastAsia="Amiri" w:cs="Amiri"/>
          <w:color w:val="111111"/>
          <w:sz w:val="28"/>
          <w:sz w:val="28"/>
          <w:szCs w:val="28"/>
          <w:rtl w:val="true"/>
          <w:lang w:bidi="ar-SA"/>
        </w:rPr>
        <w:t>استعمل الوحیُ لغةً فی أکثر من معنی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والکتابة والرِّسالة والإِلْهام والکلام الخَفِیُّ وکلُّ ما أَلقیته إِلی غیرک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أمّا الوحی فی القرآن فقد استعمل فی أربعة معان،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الخفیة،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 الغریزیة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الهدایة المودعة فی جمیع الموجودات النباتات،</w:t>
      </w:r>
    </w:p>
    <w:p>
      <w:pPr>
        <w:pStyle w:val="BookText"/>
        <w:rPr/>
      </w:pPr>
      <w:r>
        <w:rPr>
          <w:rFonts w:ascii="Amiri" w:hAnsi="Amiri" w:eastAsia="Amiri" w:cs="Amiri"/>
          <w:color w:val="111111"/>
          <w:sz w:val="28"/>
          <w:sz w:val="28"/>
          <w:szCs w:val="28"/>
          <w:rtl w:val="true"/>
          <w:lang w:bidi="ar-SA"/>
        </w:rPr>
        <w:t>الحیوانات، الإنسان، بل الجمادات أیضاً والتی تمنحها البقاء واستمراریة الحیاة،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 یَخْرُجُ مِنْ بُطُونِها شَرابٌ مُخْتَلِفٌ أَلْوانُهُ فِیهِ شِفاءٌ لِلنّاسِ إِنَّ فِی ذلِکَ لَآیَةً لِقَوْمٍ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الاُمور الغیبیة وما وراء الطبیعة فی روع المؤمنین وقلوبهم، خاصّة حینما تشتد الأزمات وفی مواضع الحرج والاضطرار وعندما یصلون إلی طریق مسدود حینئذٍ تتدخل الإرادة الإلهیة لتلهمهم المعرفة المناسبة التی تساعدهم فی تجاوز الأزمة ویحدث ذلک کالنور الخاطف، حیث تسطع ومضة من النور فی قلوبهم فتنیر لهم ظلام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وقد أشار الاُستاذ معرفة إلی هذه الحقیقة بقوله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أبصر موسی علیه السلام النور قلقت امه واضطربت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وفجأة لمع بارق فی ذهنها بأن توکلی علی الله وأرضعیه، وإذا ما شعرت بالخطر علیه فضعیه فی صندوق من الخشب واترکیه علی سطح الماء، وکذلک الهمها ربّها أنّ الطفل عائد إلیها وعلیها أن تدع القلق والحزن جانباً؛ لأنّها توکلت واعتمدت علی الله وأودعت الطفل عنده وبین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خواطر مرّت علی فکر ام موسی وألقت فی قلبها المضطرب بارقة من الأمل؛ لأنّها لم تفکر إلّا بالله ولم تستند إلّا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الخواطر یضیئ الطریق وینجی من الغم والخشیة، وهی إلهامات رحمانیة وعنایات ربانیة تمدّ ید العون لبعض الصالحین فی مواقع‌الضرورة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نعم، قد عبر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وساوس الشیطان بالوحی،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الشَّیاطِینَ لَیُوحُونَ إِلی أَوْلِیائِهِمْ لِیُجادِلُوکُمْ وَ إِنْ أَطَعْتُمُوهُمْ إِنَّکُمْ لَمُشْرِکُونَ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الوحی الرسالی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رابع استعمله القرآن فی أکثر من سبعین موضعاً، الوحی وهو الوحی الخاصّ بالأنبیاء ومقام النبوة،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قُرْآناً عَرَبِیًّا لِتُنْذِرَ أُمَّ الْقُری وَ مَنْ حَوْلَها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فالوحی الرسالی نوع من الهدایة الإلهیة یضعها الله تعالی بین یدی أولیائه المنتجبین، لیسعدوا به ولیأخذوا بید البشریة إلی ساحل النجاة والهدایة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الأنبیاء بمنزلة الجهاز اللاقط الموضوع فی وسط المجتمع البشری لیلتقط الرسالة الإلهیة من مصدرها الأساسی ویلقیها علی مسامع وقلوب سائر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فالأنبیاء نماذج بشریة متکاملة استطاعت أن تصل إلی مرحلة من السمو، بحیث تکون جدیرة بتلقی هذا النوع من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الجدارة والصلاحیة لا یعلمها إلّا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ولقد أشار النبی الأکرم صلی الله علیه و آله إلی هذه الحقیقة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بَعَثَ الله نَبِیّاً ولا رَسُولًا حَتَّی یَسْتَکْمِلَ الْعَقْلَ ویَکُونَ عَقْلُهُ أَفْضَلَ مِنْ جَمِیعِ عُقُولِ أُمَّتِه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وروی عن الإمام الحسن العسکری علیه السلام أنّه قال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وجد قلب محمّد أفضل القلوب وأوعاها فاختاره للنبوة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الوحی الرسالی، کالإلهام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بالمعنی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نعمة غیبیة وهدایة إلهیة، مع فارق بینهما هو أنّ منشأ الإلهام خفی علی المتلقی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الملهم 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لمنشأ الوحی، فإنّه معلوم للموحی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لاتری للتوهم والشکّ والریبة سبیلاً فی نفوس الأنبیاء عند تلقی الرسالة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لم یخف رسول الله صلی الله علیه و آله فیما یأتیه من قبل الله أن یکون ذلک ممّا یَنْزِغُ بِهِ الشَّیْطَانُ؟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اتَّخَذَ عَبْداً رَسُولا أَنْزَلَ عَلَیْهِ السَّکِینَةَ والْوقَارَ فَکَانَ الذی یَأْتِیهِ مِنْ قِبَلِ اللَّهِ عَزَّ وجَلَّ مِثْلُ الَّذِی یَرَاهُ بِعَیْنِهِ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تأثیر الوحی علی الأنبیاء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إنّ عملیة الوحی لیست من الاُمور الحسیة ولا یمکن إدراکها بأی حاسة من الحواس الظاهریة، لکن هذا لا یعنی عدم إدراکها مطلقاً، بل یمکن إدراکها من خلال الآثار التی تخلفها، شأنها شأن الشجاعة والتقوی وسائر الملکات النفسانیة التی لا</w:t>
      </w:r>
      <w:bookmarkStart w:id="357" w:name="pg5038_28371"/>
    </w:p>
    <w:p>
      <w:pPr>
        <w:pStyle w:val="BookText"/>
        <w:rPr/>
      </w:pPr>
      <w:bookmarkEnd w:id="357"/>
      <w:r>
        <w:rPr>
          <w:rFonts w:ascii="IRNazanin" w:hAnsi="IRNazanin" w:eastAsia="IRNazanin"/>
          <w:color w:val="111111"/>
          <w:sz w:val="28"/>
          <w:sz w:val="28"/>
          <w:szCs w:val="28"/>
          <w:rtl w:val="true"/>
          <w:lang w:bidi="fa-IR"/>
        </w:rPr>
        <w:t>یمکن مشاهدتها أولمسها أوشمها، لکن یتمّ الاذعان بوجودها لدی بعض الأفراد من خلال ما تعکسه من الآثار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للوحی الإلهی تأثیراً کبیراًً علی شخصیة النبی، حیث إنّ البعثة تحدث تحوّلاً عظیماً فیه، بحیث یعبئ جمیع طاقاته وملکاته فی سبیل هدایة البشریة</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358" w:name="__RefHeading___Toc681780_774463916"/>
      <w:bookmarkStart w:id="359" w:name="_Toc137"/>
      <w:bookmarkEnd w:id="358"/>
      <w:r>
        <w:rPr>
          <w:rtl w:val="true"/>
        </w:rPr>
        <w:t>خلاصة البحث</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نبی إن کانت مشتقّة من الأصل فتعنی صاحب الخبر المهمّ وإن کانت مشتقّة من فتعنی صاحب المقام السامی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فی اصطلاح المتکلّمین هو الشخص الذی یوحی إلیه من قبل الله تعالی ویبعث لهدایة البشریة ونیل السعادة الأبدیة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الوحیُ فی أکثر من معنی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والکتابة والرِّسالة والإِلْهام والکلام الخَفِیُّ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استعمل الوحی فی القرآن فی أربع معان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الخفیة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الغریزیة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الرسالی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الوحی الرسالی، کالإلهام کلاهما نغمة غیبیة وهدایة الهیة، مع فارق بینهما هو أنّ منشأ الإلهام خفی علی الملهم، خلافاً لمنشأ الوحی، فإنّه معلوم للموحی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bookmarkStart w:id="360" w:name="pg5038_28374"/>
    </w:p>
    <w:p>
      <w:pPr>
        <w:pStyle w:val="Heading3"/>
        <w:numPr>
          <w:ilvl w:val="2"/>
          <w:numId w:val="1"/>
        </w:numPr>
        <w:rPr/>
      </w:pPr>
      <w:bookmarkStart w:id="361" w:name="__RefHeading___Toc681782_774463916"/>
      <w:bookmarkStart w:id="362" w:name="_Toc138"/>
      <w:bookmarkEnd w:id="360"/>
      <w:bookmarkEnd w:id="361"/>
      <w:r>
        <w:rPr>
          <w:rtl w:val="true"/>
        </w:rPr>
        <w:t>الدرس الثانی</w:t>
      </w:r>
      <w:r>
        <w:rPr>
          <w:rtl w:val="true"/>
        </w:rPr>
        <w:t>-</w:t>
      </w:r>
      <w:r>
        <w:rPr>
          <w:rtl w:val="true"/>
        </w:rPr>
        <w:t>لزوم بعثة الأنبیاء</w:t>
      </w:r>
      <w:bookmarkEnd w:id="362"/>
    </w:p>
    <w:p>
      <w:pPr>
        <w:pStyle w:val="Heading4"/>
        <w:numPr>
          <w:ilvl w:val="3"/>
          <w:numId w:val="1"/>
        </w:numPr>
        <w:rPr/>
      </w:pPr>
      <w:bookmarkStart w:id="363" w:name="__RefHeading___Toc681784_774463916"/>
      <w:bookmarkStart w:id="364" w:name="_Toc139"/>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الحقیقة أنّ الإنسان بحاجة ماسة للهدایة الإلهیة الخاصّة لکی یحظی بالسعادة والکمال، تلک الهدایة التی وضعت تحت متناول الأنبیاء عن طریق الوحی الإلهی وبواسطتهم انتقلت إلی سائر الناس، فإذا ما عرفنا أنّ الله تعالی حکیم لا یفعل القبیح ولا یصدر منه فعل عبثی أبداً، بل کلّ فعل حسن لا بدّ أن یصدر منه سبحانه، فمن المسلم والضروری حینئذٍ أنّه سبحانه لایحرم البشریة من نعمة الوحی التی هی حاجة حیاتیة 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الدلیل الذی یقام لإثبات ضرورة الوحی والنبوة انطلاقاً من حاجة الإنسان إلیها</w:t>
      </w:r>
      <w:r>
        <w:rPr>
          <w:rFonts w:eastAsia="IRNazanin" w:cs="IRNazanin"/>
          <w:color w:val="111111"/>
          <w:sz w:val="28"/>
          <w:szCs w:val="28"/>
          <w:rtl w:val="true"/>
          <w:lang w:bidi="fa-IR"/>
        </w:rPr>
        <w:t>.</w:t>
      </w:r>
    </w:p>
    <w:p>
      <w:pPr>
        <w:pStyle w:val="Heading4"/>
        <w:numPr>
          <w:ilvl w:val="3"/>
          <w:numId w:val="1"/>
        </w:numPr>
        <w:rPr/>
      </w:pPr>
      <w:bookmarkStart w:id="365" w:name="__RefHeading___Toc681786_774463916"/>
      <w:bookmarkStart w:id="366" w:name="_Toc140"/>
      <w:bookmarkEnd w:id="365"/>
      <w:r>
        <w:rPr>
          <w:rtl w:val="true"/>
        </w:rPr>
        <w:t>البیان التفصیلی</w:t>
      </w:r>
      <w:bookmarkEnd w:id="366"/>
    </w:p>
    <w:p>
      <w:pPr>
        <w:pStyle w:val="BookText"/>
        <w:rPr/>
      </w:pPr>
      <w:r>
        <w:rPr>
          <w:rFonts w:ascii="IRNazanin" w:hAnsi="IRNazanin" w:eastAsia="IRNazanin"/>
          <w:color w:val="111111"/>
          <w:sz w:val="28"/>
          <w:sz w:val="28"/>
          <w:szCs w:val="28"/>
          <w:rtl w:val="true"/>
          <w:lang w:bidi="fa-IR"/>
        </w:rPr>
        <w:t>یمکن تفصیل الدلیل المذکور من خلال مجموعة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الإلهی من وراء خلق الإنسان وصوله إلی أسمی درجات الکمال وجدارة الانتفاع بالنعم والرحمة الخاصّة بالإنسان الکامل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یصل الإنسان إلی تکامله النهائی إذا کان فعله وترکه یصدران منه باختیار حر وإرادة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وصول الإنسان إلی تکامله فیما</w:t>
      </w:r>
    </w:p>
    <w:p>
      <w:pPr>
        <w:pStyle w:val="BookText"/>
        <w:rPr/>
      </w:pPr>
      <w:r>
        <w:rPr>
          <w:rFonts w:ascii="IRNazanin" w:hAnsi="IRNazanin" w:eastAsia="IRNazanin"/>
          <w:color w:val="111111"/>
          <w:sz w:val="28"/>
          <w:sz w:val="28"/>
          <w:szCs w:val="28"/>
          <w:rtl w:val="true"/>
          <w:lang w:bidi="fa-IR"/>
        </w:rPr>
        <w:t xml:space="preserve">إذا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مسیرة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الخاصّ وسار علی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علی الصراط المستقیم الموصل إلی الهدایة والسعادة الواقعیة منوط بمعرفته والالمام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یملکه الإنسان من معرفة مستقاة من الحس والعقل لا یکفی لمعرفة الطریق معرفة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لایزال یجهل نفسه ولم یطلع بالکامل علی أبعاده الوجودیة ویعبر عن نفسه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یعبر عنها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المجهولات</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أضف إلی ذلک انه لم یصل بعد إلی نتیجة قطعیة فی تعریف الکمال والسعادة الواقعیین، یقول الشهید المطهری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لایوجد فی العالم فیلسوفان متفقان فی معرفة هذا الطریق، فالسعادة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الغایة القصوی للإنسان مع وضوح مفهومها وبداهته إبتداءً، إلّا أنّها لازالت تعدّ من أشدّ المفاهیم تعقیداً وإبهاماً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فمازال الإنسان لم یصل إلی الإجابة الحقیقیة عن ما هو مفهوم السعادة؟ وما هی سبل تحقیقها؟ وکذلک مفهوم الشقاء وعوامل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إلّا لأنّ الإنسان لم یدرک بعد حقیقة نفسه وقواها الکامنة فیها</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ویزداد تشخیص طریق السعادة صعوبة وتعقیداً حینما نعرف أنّ للإنسان حیاةً اخرویة، وأنّ الحیاة الدنیا لا تتعدی کونها صفحة واحدة من دفتر الحیاة الذی لا تعدّ صحائفه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أنّ أدنی حرکة للإنسان فی هذه الحیاة الدنیا سیکون لها انعکاس ثابت ودائم فی الحیاة الاُخری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حکیم، وأنّ جمیع أفعاله تتصف بالاتقان والحکمة فلم یصدر منه</w:t>
      </w:r>
      <w:bookmarkStart w:id="367" w:name="pg5038_28376"/>
    </w:p>
    <w:p>
      <w:pPr>
        <w:pStyle w:val="BookText"/>
        <w:rPr/>
      </w:pPr>
      <w:bookmarkEnd w:id="367"/>
      <w:r>
        <w:rPr>
          <w:rFonts w:ascii="IRNazanin" w:hAnsi="IRNazanin" w:eastAsia="IRNazanin"/>
          <w:color w:val="111111"/>
          <w:sz w:val="28"/>
          <w:sz w:val="28"/>
          <w:szCs w:val="28"/>
          <w:rtl w:val="true"/>
          <w:lang w:bidi="fa-IR"/>
        </w:rPr>
        <w:t>فعل قبیح أبداً، وأنّ کلّ فعل جدیر بالوقوع لا بدّ أن یصدر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مجموعة تلک المقدّمات أنّ الله الحکیم یوفر للإنسان سبیل الهدایة من خلال طریق الوحی، وأنّ الأنبیاء هم واسطة فیض الهدایة بین الله تعالی وبین البشر</w:t>
      </w:r>
      <w:r>
        <w:rPr>
          <w:rFonts w:eastAsia="IRNazanin" w:cs="IRNazanin"/>
          <w:color w:val="111111"/>
          <w:sz w:val="28"/>
          <w:szCs w:val="28"/>
          <w:rtl w:val="true"/>
          <w:lang w:bidi="fa-IR"/>
        </w:rPr>
        <w:t>.</w:t>
      </w:r>
    </w:p>
    <w:p>
      <w:pPr>
        <w:pStyle w:val="Heading4"/>
        <w:numPr>
          <w:ilvl w:val="3"/>
          <w:numId w:val="1"/>
        </w:numPr>
        <w:rPr/>
      </w:pPr>
      <w:bookmarkStart w:id="368" w:name="__RefHeading___Toc681788_774463916"/>
      <w:bookmarkStart w:id="369" w:name="_Toc141"/>
      <w:bookmarkEnd w:id="368"/>
      <w:r>
        <w:rPr>
          <w:rtl w:val="true"/>
        </w:rPr>
        <w:t>مثال</w:t>
      </w:r>
      <w:bookmarkEnd w:id="369"/>
    </w:p>
    <w:p>
      <w:pPr>
        <w:pStyle w:val="BookText"/>
        <w:rPr/>
      </w:pPr>
      <w:r>
        <w:rPr>
          <w:rFonts w:ascii="IRNazanin" w:hAnsi="IRNazanin" w:eastAsia="IRNazanin"/>
          <w:color w:val="111111"/>
          <w:sz w:val="28"/>
          <w:sz w:val="28"/>
          <w:szCs w:val="28"/>
          <w:rtl w:val="true"/>
          <w:lang w:bidi="fa-IR"/>
        </w:rPr>
        <w:t>لکی یتّضح البرهان بصورة أکثر نری من المناسب الإشارة إلی المثال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فرضنا أنّ إنساناً عاقلاً حکیماً دعا أصدقاءه لولیمة قد أعد لها کلّ شیء من أشهی المأکولات وأجود العصائر والمرطبات وزین البیت بما یلیق بشأنهم وأعد الخدم والحشم لاستقبالهم، ولکنّه مع ذلک کلّه لم یعلمهم بعنوان البیت الذی تقام فیه الولیمة، ولم یجعل بینه وبینهم واسطة ترشدهم إلیه، والحال أنّه یعلم بجهلهم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الحکمة تقتضی منه أن یرشدهم إلی الطریق وألّا یشک حینئذٍ فی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قصة الله والبشر تشبه قصة الرجل الحکیم مع ضیوفه، فإنّ الله تعالی أعد الجنة لعباده الصالحین بکلّ ما فیها من النعم والخیرات، ولکنّهم یجهلون طریقها والسبیل إلیها، من هنا تقتضی الحکمة الإلهیة أن یجعل لهم هادیاً ومرشداً یرشدهم إلی طریقها وسبیل الوصول إلیها وهم الأنبیاء الأمناء المتقون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ascii="IRNazanin" w:hAnsi="IRNazanin" w:eastAsia="IRNazanin"/>
          <w:color w:val="111111"/>
          <w:sz w:val="28"/>
          <w:sz w:val="28"/>
          <w:szCs w:val="28"/>
          <w:rtl w:val="true"/>
          <w:lang w:bidi="fa-IR"/>
        </w:rPr>
        <w:t>الهدف الإلهی من وراء خلق الإنسان وصوله إلی الکمال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یصل الإنسان إلی تکامله النهائی إذا عرف الطریق وکان فعله وترکه یصدران منه باختیار حر وإرادة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الصراط المستقیم منوط بمعرفته والالمام 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مدرکات الإنسان الحسیة والعقلیة لاتکفیان لمعرفة الطریق معرفة تامّة؛ لأنّ</w:t>
      </w:r>
    </w:p>
    <w:p>
      <w:pPr>
        <w:pStyle w:val="BookText"/>
        <w:rPr/>
      </w:pPr>
      <w:r>
        <w:rPr>
          <w:rFonts w:ascii="IRNazanin" w:hAnsi="IRNazanin" w:eastAsia="IRNazanin"/>
          <w:color w:val="111111"/>
          <w:sz w:val="28"/>
          <w:sz w:val="28"/>
          <w:szCs w:val="28"/>
          <w:rtl w:val="true"/>
          <w:lang w:bidi="fa-IR"/>
        </w:rPr>
        <w:t>الإنسان لا زال لم یعرف نفسه ولم یعرف سعادته الحقیقة، بل لم یدرک مدی تأثیر أفعاله الدنیویة فی السعادة الأبدیة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خلال هذه الاُصول الخمسة أنّ الله الحکیم قد وفّر للإنسان طریقاً آخر یوصله إلی الهدایة والکمال الأبدی هو طریق الوحی، وأنّ الأنبیاء هم الواسطة بینه تعالی وبین عباده</w:t>
      </w:r>
      <w:r>
        <w:rPr>
          <w:rFonts w:eastAsia="IRNazanin" w:cs="IRNazanin"/>
          <w:color w:val="111111"/>
          <w:sz w:val="28"/>
          <w:szCs w:val="28"/>
          <w:rtl w:val="true"/>
          <w:lang w:bidi="fa-IR"/>
        </w:rPr>
        <w:t>.</w:t>
      </w:r>
      <w:bookmarkStart w:id="370" w:name="pg5038_28378"/>
    </w:p>
    <w:p>
      <w:pPr>
        <w:pStyle w:val="Heading3"/>
        <w:numPr>
          <w:ilvl w:val="2"/>
          <w:numId w:val="1"/>
        </w:numPr>
        <w:rPr/>
      </w:pPr>
      <w:bookmarkStart w:id="371" w:name="__RefHeading___Toc681790_774463916"/>
      <w:bookmarkStart w:id="372" w:name="_Toc142"/>
      <w:bookmarkEnd w:id="370"/>
      <w:bookmarkEnd w:id="371"/>
      <w:r>
        <w:rPr>
          <w:rtl w:val="true"/>
        </w:rPr>
        <w:t>الدرس الثالث</w:t>
      </w:r>
      <w:r>
        <w:rPr>
          <w:rtl w:val="true"/>
        </w:rPr>
        <w:t>-</w:t>
      </w:r>
      <w:r>
        <w:rPr>
          <w:rtl w:val="true"/>
        </w:rPr>
        <w:t>ثمار بعثة الانبیاء</w:t>
      </w:r>
      <w:bookmarkEnd w:id="372"/>
    </w:p>
    <w:p>
      <w:pPr>
        <w:pStyle w:val="Heading4"/>
        <w:numPr>
          <w:ilvl w:val="3"/>
          <w:numId w:val="1"/>
        </w:numPr>
        <w:rPr/>
      </w:pPr>
      <w:bookmarkStart w:id="373" w:name="__RefHeading___Toc681792_774463916"/>
      <w:bookmarkStart w:id="374" w:name="_Toc143"/>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لا یخفی علی أحد الدور الذی لعبه الأنبیاء والنتائج الإیجابیة التی حققتها بعثتهم علی مرّ التاریخ البشری والخدمات التی قدموها للبشریة علی الصعید الثقافی والحضاری، حیث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یقفون علی رأس هرم الاصلاح وکانوا أشدّ الناس تحرقاً وصدقاً فی الأخذ بزمام قافلة البشریة نحو الکمال والسعادة ولم یألُوا جُهْداً فی هذا المجال أبداً، بل تحملوا أشد أنواع الأذی وواجهوا أنواع الصعاب برحابة صدر وضحوا بالغالی والنفیس فی هذا المجال لیحدثوا أکبر تحوّل شهده المجتمع البشری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أن نلقی نظرة عابرة علی الوضع الذی کانت تعیشه الجزیرة العربیة والعالم المعاصر لبعثة النبی الأکرم صلی الله علیه و آله وعقد مقارنة إجمالیة بین الحالة المتوحشة ومنطق الغاب الذی کان سائداً قبل البعثة والحضارة الإسلامیة التی أقامها الإسلام والتحوّل الکبیر الذی أوجده فی تلک البیئة، وهذه حقیقة تتجلی بوضوح أمام الباحثین المنصفین، ولقد کانت بمستوی من الشمولیة والکثرة، الأمر یقتضی إفراد مصنفات خاصّة لاستقصائها واستیعابها، ویکفی شاهداً علی ذلک مراجعة الکتب التی تحدّثت عن الحضارة الإسلامیة والتاریخ الإسلامی</w:t>
      </w:r>
      <w:r>
        <w:rPr>
          <w:rFonts w:eastAsia="IRNazanin" w:cs="IRNazanin"/>
          <w:color w:val="111111"/>
          <w:sz w:val="28"/>
          <w:szCs w:val="28"/>
          <w:rtl w:val="true"/>
          <w:lang w:bidi="fa-IR"/>
        </w:rPr>
        <w:t>.</w:t>
      </w:r>
      <w:bookmarkStart w:id="375" w:name="pg5038_28379"/>
    </w:p>
    <w:p>
      <w:pPr>
        <w:pStyle w:val="BookText"/>
        <w:rPr/>
      </w:pPr>
      <w:bookmarkEnd w:id="375"/>
      <w:r>
        <w:rPr>
          <w:rFonts w:ascii="IRNazanin" w:hAnsi="IRNazanin" w:eastAsia="IRNazanin"/>
          <w:color w:val="111111"/>
          <w:sz w:val="28"/>
          <w:sz w:val="28"/>
          <w:szCs w:val="28"/>
          <w:rtl w:val="true"/>
          <w:lang w:bidi="fa-IR"/>
        </w:rPr>
        <w:t>من هنا نری من المناسب الإشارة إلی الآیات الکریمة التی تعرّضت لبیان الثمار المترتبة علی بعثة الأنبیاء والداعین إلیه</w:t>
      </w:r>
      <w:r>
        <w:rPr>
          <w:rFonts w:eastAsia="IRNazanin" w:cs="IRNazanin"/>
          <w:color w:val="111111"/>
          <w:sz w:val="28"/>
          <w:szCs w:val="28"/>
          <w:rtl w:val="true"/>
          <w:lang w:bidi="fa-IR"/>
        </w:rPr>
        <w:t>.</w:t>
      </w:r>
    </w:p>
    <w:p>
      <w:pPr>
        <w:pStyle w:val="Heading4"/>
        <w:numPr>
          <w:ilvl w:val="3"/>
          <w:numId w:val="1"/>
        </w:numPr>
        <w:rPr/>
      </w:pPr>
      <w:bookmarkStart w:id="376" w:name="__RefHeading___Toc681794_774463916"/>
      <w:bookmarkStart w:id="377" w:name="_Toc144"/>
      <w:bookmarkEnd w:id="376"/>
      <w:r>
        <w:rPr/>
        <w:t>1</w:t>
      </w:r>
      <w:r>
        <w:rPr>
          <w:rtl w:val="true"/>
        </w:rPr>
        <w:t xml:space="preserve">- </w:t>
      </w:r>
      <w:r>
        <w:rPr>
          <w:rtl w:val="true"/>
        </w:rPr>
        <w:t>التعلیم</w:t>
      </w:r>
      <w:bookmarkEnd w:id="377"/>
    </w:p>
    <w:p>
      <w:pPr>
        <w:pStyle w:val="BookText"/>
        <w:rPr/>
      </w:pPr>
      <w:r>
        <w:rPr>
          <w:rFonts w:ascii="IRNazanin" w:hAnsi="IRNazanin" w:eastAsia="IRNazanin"/>
          <w:color w:val="111111"/>
          <w:sz w:val="28"/>
          <w:sz w:val="28"/>
          <w:szCs w:val="28"/>
          <w:rtl w:val="true"/>
          <w:lang w:bidi="fa-IR"/>
        </w:rPr>
        <w:t>المهمّة الاُولی للأنبیاء هی مهمة التعلیم، یعنی تعلیمهم الحقائق التی یجهلونها أو التی لم یتمکنوا من إدراکها، ولقد تعرّضنا فی الأبحاث السابقة بشکل مفصل إلی أنّ أحد أسباب لزوم بعثة الأنبیاء هو عامل الجهل وعدم معرفة الإنسان بطریق السعادة والکمال، حیث بعث الأنبیاء لینقذوا الإنسان من براثن الجهل والاُمیة وینتقلوا به إلی عالم العلم والمعرفة ویکشفوا له ما کان مجهولاً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تلک الآیات التی أشارت إلی تلک الحقیقة،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یمکن تصنیف التعالیم الإلهیة إلی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التی یکون علمها خارجاً عن إدراکات الإنسان بصورة کاملة فمهما سعی الإنسان للوصول إلیها اعتماداً علی مدرکاته الحسیة والعقلیة لن یتوصل إلیها أبداً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التی یمکن للعقل البشری إدراکها لکن الوصول إلیها یحتاج إلی</w:t>
      </w:r>
      <w:bookmarkStart w:id="378" w:name="pg5038_28380"/>
    </w:p>
    <w:p>
      <w:pPr>
        <w:pStyle w:val="BookText"/>
        <w:rPr/>
      </w:pPr>
      <w:bookmarkEnd w:id="378"/>
      <w:r>
        <w:rPr>
          <w:rFonts w:ascii="IRNazanin" w:hAnsi="IRNazanin" w:eastAsia="IRNazanin"/>
          <w:color w:val="111111"/>
          <w:sz w:val="28"/>
          <w:sz w:val="28"/>
          <w:szCs w:val="28"/>
          <w:rtl w:val="true"/>
          <w:lang w:bidi="fa-IR"/>
        </w:rPr>
        <w:t>قرون من البحث والتجربة والجهد العلمی الحثیث، وأنّ الأنبیاء هنا یختصرون الطریق ویسهلون المهمّة حینما یضعون تلک المعارف والحقائق تحت متناول الإنسان</w:t>
      </w:r>
      <w:r>
        <w:rPr>
          <w:rFonts w:eastAsia="IRNazanin" w:cs="IRNazanin"/>
          <w:color w:val="111111"/>
          <w:sz w:val="28"/>
          <w:szCs w:val="28"/>
          <w:rtl w:val="true"/>
          <w:lang w:bidi="fa-IR"/>
        </w:rPr>
        <w:t>.</w:t>
      </w:r>
    </w:p>
    <w:p>
      <w:pPr>
        <w:pStyle w:val="Heading4"/>
        <w:numPr>
          <w:ilvl w:val="3"/>
          <w:numId w:val="1"/>
        </w:numPr>
        <w:rPr/>
      </w:pPr>
      <w:bookmarkStart w:id="379" w:name="__RefHeading___Toc681796_774463916"/>
      <w:bookmarkStart w:id="380" w:name="_Toc145"/>
      <w:bookmarkEnd w:id="379"/>
      <w:r>
        <w:rPr/>
        <w:t>2</w:t>
      </w:r>
      <w:r>
        <w:rPr>
          <w:rtl w:val="true"/>
        </w:rPr>
        <w:t xml:space="preserve">- </w:t>
      </w:r>
      <w:r>
        <w:rPr>
          <w:rtl w:val="true"/>
        </w:rPr>
        <w:t>التزکیة</w:t>
      </w:r>
      <w:bookmarkEnd w:id="380"/>
    </w:p>
    <w:p>
      <w:pPr>
        <w:pStyle w:val="BookText"/>
        <w:rPr/>
      </w:pPr>
      <w:r>
        <w:rPr>
          <w:rFonts w:ascii="IRNazanin" w:hAnsi="IRNazanin" w:eastAsia="IRNazanin"/>
          <w:color w:val="111111"/>
          <w:sz w:val="28"/>
          <w:sz w:val="28"/>
          <w:szCs w:val="28"/>
          <w:rtl w:val="true"/>
          <w:lang w:bidi="fa-IR"/>
        </w:rPr>
        <w:t>لا ریب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یمثلون أطهر الناس واتقاهم وتتجلی فیهم جمیع الفضائل والسجایا الخیرة ومنزهون من جمیع الرذائل، وهم بالإضافة إلی کونهم مثال العدالة، حبّ الخیر، الصداقة، العفة، الجود والصدق وتحلیهم بکلّ تلک السجایا الحمیدة یأخذون بید البشریة لتمکینها من التحلّی بالصفات الحمیدة والتنزه عن الرذائل، وحسب التعبیر القرآنی یطهرونهم ویزکونهم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أهمّیة تزکیة </w:t>
      </w:r>
      <w:r>
        <w:rPr>
          <w:rStyle w:val="FootnoteAnchor"/>
          <w:rtl w:val="true"/>
        </w:rPr>
        <w:footnoteReference w:id="67"/>
      </w:r>
      <w:r>
        <w:rPr>
          <w:rFonts w:ascii="IRNazanin" w:hAnsi="IRNazanin" w:eastAsia="IRNazanin"/>
          <w:color w:val="111111"/>
          <w:sz w:val="28"/>
          <w:sz w:val="28"/>
          <w:szCs w:val="28"/>
          <w:rtl w:val="true"/>
          <w:lang w:bidi="fa-IR"/>
        </w:rPr>
        <w:t xml:space="preserve">الإنسان وتربیته بجلاء من خلال ملاحظ طریقة العرض القرآنیة، حیث نراه کلما تحدث عن التعلیم والتزکیة قدم التزکیة علی التعلیم إلّا فی الآیة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والتی هی فی الواقع تحکی قول إبراهیم وإسماعیل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وکانت ناظرة إلی مقام التحقّق؛ لأنّ التعلیم مقدم علی التربیة فی مقام العمل من هنا ابتدأ بذکر التعلیم أوّلاً، ثُمّ أردفه بالتزکیة</w:t>
      </w:r>
      <w:r>
        <w:rPr>
          <w:rFonts w:eastAsia="IRNazanin" w:cs="IRNazanin"/>
          <w:color w:val="111111"/>
          <w:sz w:val="28"/>
          <w:szCs w:val="28"/>
          <w:rtl w:val="true"/>
          <w:lang w:bidi="fa-IR"/>
        </w:rPr>
        <w:t>.</w:t>
      </w:r>
    </w:p>
    <w:p>
      <w:pPr>
        <w:pStyle w:val="Heading4"/>
        <w:numPr>
          <w:ilvl w:val="3"/>
          <w:numId w:val="1"/>
        </w:numPr>
        <w:rPr/>
      </w:pPr>
      <w:bookmarkStart w:id="381" w:name="__RefHeading___Toc681798_774463916"/>
      <w:bookmarkStart w:id="382" w:name="_Toc146"/>
      <w:bookmarkEnd w:id="381"/>
      <w:r>
        <w:rPr/>
        <w:t>3</w:t>
      </w:r>
      <w:r>
        <w:rPr>
          <w:rtl w:val="true"/>
        </w:rPr>
        <w:t xml:space="preserve">- </w:t>
      </w:r>
      <w:r>
        <w:rPr>
          <w:rtl w:val="true"/>
        </w:rPr>
        <w:t>التذکیر</w:t>
      </w:r>
      <w:bookmarkEnd w:id="3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أنّ الإنسان مزود بالفطرة الإلهیة وکذلک أودع فیه الکثیر من المعارف</w:t>
      </w:r>
      <w:bookmarkStart w:id="383" w:name="pg5038_28381"/>
    </w:p>
    <w:p>
      <w:pPr>
        <w:pStyle w:val="BookText"/>
        <w:rPr/>
      </w:pPr>
      <w:bookmarkEnd w:id="383"/>
      <w:r>
        <w:rPr>
          <w:rFonts w:ascii="IRNazanin" w:hAnsi="IRNazanin" w:eastAsia="IRNazanin"/>
          <w:color w:val="111111"/>
          <w:sz w:val="28"/>
          <w:sz w:val="28"/>
          <w:szCs w:val="28"/>
          <w:rtl w:val="true"/>
          <w:lang w:bidi="fa-IR"/>
        </w:rPr>
        <w:t>والغرائز اللازمة للوصول إلی السعادة والکمال کالاعتقاد بوجود الله وغریزة العبادة وحبّ الفضیلة، ولکن قد تغطی الفطرة برکام من الغبار الناتج من غفلة الإنسان عن نفسه وانغماسه فی المادیات والدوران فی فلکها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سعی الأنبیاء الإلهیون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تذکیرهم المتکرر للإنسان وتحذیره من الوقوع فی 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للإبقاء علی تلک المعارف حیّة وصیانتها من النسیان والاندثار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المولی عزّ شأنه یصف نبیه الکریم صلی الله علیه و آله بأنّه مذکّر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ویصف القرآن الکریم بأنّه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 تَذْکِرَةٌ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81800_774463916"/>
      <w:bookmarkStart w:id="385" w:name="_Toc147"/>
      <w:bookmarkEnd w:id="384"/>
      <w:r>
        <w:rPr/>
        <w:t>4</w:t>
      </w:r>
      <w:r>
        <w:rPr>
          <w:rtl w:val="true"/>
        </w:rPr>
        <w:t xml:space="preserve">- </w:t>
      </w:r>
      <w:r>
        <w:rPr>
          <w:rtl w:val="true"/>
        </w:rPr>
        <w:t>التحریر من القیود والاغلال</w:t>
      </w:r>
      <w:bookmarkEnd w:id="385"/>
    </w:p>
    <w:p>
      <w:pPr>
        <w:pStyle w:val="BookText"/>
        <w:rPr/>
      </w:pPr>
      <w:r>
        <w:rPr>
          <w:rFonts w:ascii="Amiri" w:hAnsi="Amiri" w:eastAsia="Amiri" w:cs="Amiri"/>
          <w:color w:val="111111"/>
          <w:sz w:val="28"/>
          <w:sz w:val="28"/>
          <w:szCs w:val="28"/>
          <w:rtl w:val="true"/>
          <w:lang w:bidi="ar-SA"/>
        </w:rPr>
        <w:t>یلعب الأنبیاء الإلهیون دوراً مهمّاً فی تحریر الإنسان من القیود والأغلال التی تکبله سواء علی مستوی القیود المادیة الناتجة عن هیمنة المتسلطین والطواغیت أو الأغلال والقیود الناتجة بسبب اتباع الأهواء والسیر وراء الملذات المادیة، ولقد أشار القرآن الکریم إلی هذه الحقیقة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یَضَعُ عَنْهُمْ إِصْرَهُمْ وَ الْأَغْلالَ الَّتِی کانَتْ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أنّ الأنبیاء الإلهیین یدعون الإنسان إلی عبادة الله تعالی ولا یمکن للإنسان أن یعیش الحریة الحقیقیة إلّا فی ظلّ العبودیة لله تعالی، فإذا عاش حالة التمرد علی عبادة الله وعدم الإذعان لها فحینئذٍ یبقی دائماً أسیر الشهوات والأهواء والمیول الحیوانیة التی تجره إلی الیمین تارة والشمال اخری، لکنّه لو تواضع لله وتمسّک بحبله المتین فحینئذٍ تتساقط عنه جمیع الأغلال والقیود التی کانت تکبله</w:t>
      </w:r>
      <w:r>
        <w:rPr>
          <w:rFonts w:eastAsia="IRNazanin" w:cs="IRNazanin"/>
          <w:color w:val="111111"/>
          <w:sz w:val="28"/>
          <w:szCs w:val="28"/>
          <w:rtl w:val="true"/>
          <w:lang w:bidi="fa-IR"/>
        </w:rPr>
        <w:t>.</w:t>
      </w:r>
      <w:bookmarkStart w:id="386" w:name="pg5038_28382"/>
    </w:p>
    <w:p>
      <w:pPr>
        <w:pStyle w:val="Heading4"/>
        <w:numPr>
          <w:ilvl w:val="3"/>
          <w:numId w:val="1"/>
        </w:numPr>
        <w:rPr/>
      </w:pPr>
      <w:bookmarkStart w:id="387" w:name="__RefHeading___Toc681802_774463916"/>
      <w:bookmarkStart w:id="388" w:name="_Toc148"/>
      <w:bookmarkEnd w:id="386"/>
      <w:bookmarkEnd w:id="387"/>
      <w:r>
        <w:rPr/>
        <w:t>5</w:t>
      </w:r>
      <w:r>
        <w:rPr>
          <w:rtl w:val="true"/>
        </w:rPr>
        <w:t xml:space="preserve">- </w:t>
      </w:r>
      <w:r>
        <w:rPr>
          <w:rtl w:val="true"/>
        </w:rPr>
        <w:t>إقامة العدل</w:t>
      </w:r>
      <w:bookmarkEnd w:id="388"/>
    </w:p>
    <w:p>
      <w:pPr>
        <w:pStyle w:val="BookText"/>
        <w:rPr/>
      </w:pPr>
      <w:r>
        <w:rPr>
          <w:rFonts w:ascii="Amiri" w:hAnsi="Amiri" w:eastAsia="Amiri" w:cs="Amiri"/>
          <w:color w:val="111111"/>
          <w:sz w:val="28"/>
          <w:sz w:val="28"/>
          <w:szCs w:val="28"/>
          <w:rtl w:val="true"/>
          <w:lang w:bidi="ar-SA"/>
        </w:rPr>
        <w:t>من الأهداف الأساسیة والمهمّة التی سعی الأنبیاء لتحقیقها هی إقامة القسط وبسط العدل فی المجتمع، ولقد صرح القرآن الکریم بتلک الحقیقة معتبراً إقامة العدالة الاجتماعیة من أهمّ أهداف الأنبیاء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389" w:name="__RefHeading___Toc681804_774463916"/>
      <w:bookmarkStart w:id="390" w:name="_Toc149"/>
      <w:bookmarkEnd w:id="389"/>
      <w:r>
        <w:rPr/>
        <w:t>6</w:t>
      </w:r>
      <w:r>
        <w:rPr>
          <w:rtl w:val="true"/>
        </w:rPr>
        <w:t xml:space="preserve">- </w:t>
      </w:r>
      <w:r>
        <w:rPr>
          <w:rtl w:val="true"/>
        </w:rPr>
        <w:t>الاُسوة والقدوة</w:t>
      </w:r>
      <w:bookmarkEnd w:id="390"/>
    </w:p>
    <w:p>
      <w:pPr>
        <w:pStyle w:val="BookText"/>
        <w:rPr/>
      </w:pPr>
      <w:r>
        <w:rPr>
          <w:rFonts w:ascii="Amiri" w:hAnsi="Amiri" w:eastAsia="Amiri" w:cs="Amiri"/>
          <w:color w:val="111111"/>
          <w:sz w:val="28"/>
          <w:sz w:val="28"/>
          <w:szCs w:val="28"/>
          <w:rtl w:val="true"/>
          <w:lang w:bidi="ar-SA"/>
        </w:rPr>
        <w:t>أجمع علماء النفس والتربیة علی أنّ لوجود الاُسوة والمثل فی المجتمع البشری دوراً لا نظیر له فی تربیة أفراد المجتمع، وأنّه یعدّ من أهمّ عوامل التربیة والتکامل الإنسانی، وممّا لا ریب فیه أنّ إحدی ثمرات وجود الأنبیاء الإلهیین فی الوسط الاجتماعی هو دور الاُسوة والقدوة فی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391" w:name="__RefHeading___Toc681806_774463916"/>
      <w:bookmarkStart w:id="392" w:name="_Toc150"/>
      <w:bookmarkEnd w:id="391"/>
      <w:r>
        <w:rPr>
          <w:rtl w:val="true"/>
        </w:rPr>
        <w:t>الهدف الأساسی لبعثة الأنبیاء</w:t>
      </w:r>
      <w:bookmarkEnd w:id="392"/>
    </w:p>
    <w:p>
      <w:pPr>
        <w:pStyle w:val="BookText"/>
        <w:rPr/>
      </w:pPr>
      <w:r>
        <w:rPr>
          <w:rFonts w:ascii="IRNazanin" w:hAnsi="IRNazanin" w:eastAsia="IRNazanin"/>
          <w:color w:val="111111"/>
          <w:sz w:val="28"/>
          <w:sz w:val="28"/>
          <w:szCs w:val="28"/>
          <w:rtl w:val="true"/>
          <w:lang w:bidi="fa-IR"/>
        </w:rPr>
        <w:t>اتّضح من الأبحاث السابقة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بعثوا لأجل هدایة البشریة إلی الصراط المستقیم وإرشادها إلی ما فیه صلاحها وسعادتها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یطرح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تکمن السعادة فی فکر الأنبیاء الإلهیین؟ هل تفکیرهم مقتصر علی عالم الآخرة فقط؟ أو هدفهم الأساسی منصب علی إقامة القسط وبسط العدالة الاجتماعیة وإعمار دنیا الإنسان، وأنّ عالم الآخرة یاتی فی المرتبة الثانیة، أو تحقیق السعادة فی الدارین معاً؟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الإجابة الصحیحة عن التساؤلات المطروحة تتم من خلال الاُصول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نسبة الحیاة الدنیا إذا ما قورنت بالحیاة الآخرة تعدّ قلیلة جدّاً فمقارنة العدد مع رقم عدد أصفارة ملیون صفر مثلاً تکون نسبته فی غایة القلة، هذا بالنسبة للرقم مقارناً برقم عدد أصفارة ملیون صفر، فکیف إذا ما قارنا بین معدل عمر الإنسان الذی لا یتجاوز السبعین عاماً مع عمر الآخرة الذی لا یحد برقم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الالتفات إلی النقطة الاُولی لا یمکن المقارنة حینئذٍ بین السعادة الدنیویة والسعادة الاُخرویة، بل لایمکن وضع أحداهما إلی جنب الاُخری فضلاً عن اعتبار السعادة الدنیویة هی الأصل والاُخرویة هی الفرع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الأساس یتمثّل الهدف الأساس للأنبیاء فی کشف الطریق الموصل للسعادة الاُخرویة والمنتهی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لوتأمّلنا فی آیات الذکر الحکیم نراها تحصر الطریق الموصل للسعادة الاُخرویة بطریق واحد هوالتقرّب إلی الله تعالی والتسلیم المحض لإرادته؛ وأنّ کمال الإنسان ینحصر فی الحرکة إلی الله والتقرّب إلیه سبحانة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من الالتفات إلی أنّ کمال الإنسان وسعادته الاُخرویین لا أنّهما لا یتنافیان مع السعادة الدنیویة فقط، بل یساعدان فی تأمینها وتحقیقها، بمعنی أنّ الإنسان المسلم لو اختار السیر فی طریق التقرّب إلی الله تعالی فحینئذٍ تتحوّل حیاته الدنیویة هی الاُخری إلی جنة ویزاح عنه کلّ أنواع الظلم والتعسف وحالة الهرج والمرج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تأمّلنا أکثر فی آیات الذکر الحکیم نری أنّ الأنبیاء الإلهیین وضعوا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إیصال الإنسان إلی 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قمة أولویاتهم قضیة التصدّی للظالمین ومواجهة المستکبرین وإقامة العدل والقسط؛ لأنّ عدم إقامة النظام العادل فی المجتمع یؤدّی إلی وضع أصناف العراقیل أمام حرکة التقرّب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یمکن أن ندرک المراد من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 الأنبیاء الأساسی یتمثّل فی الدعوة إلی الله سبحانة، وطاعته والتقرّب الیه والتسلیم لما یأمر به وینهی عنه، وهذا هو لب وجوهر جمیع الأدیان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لکن ینبغی الالتفات إلی أنّ هذا الأمر إنّما یتحقّق فی ظل العدالة الاجتماعیة وحفظ القیم الأخلاقیة والإنسانیة ومع تحقّقها ینال الإنسان السعادتین الدنیویة والاُخرویة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ascii="IRNazanin" w:hAnsi="IRNazanin" w:eastAsia="IRNazanin"/>
          <w:color w:val="111111"/>
          <w:sz w:val="28"/>
          <w:sz w:val="28"/>
          <w:szCs w:val="28"/>
          <w:rtl w:val="true"/>
          <w:lang w:bidi="fa-IR"/>
        </w:rPr>
        <w:t>أهمّ ثمار بعثة الأنبیاء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الناس الحقائق التی یجهلونها أوالتی لم یتمکنوا من إدراکها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تزکیة الناس وتطهیرهم والأخذ بأیدیهم نحو التحلّی بالصفات الحمیدة والتنزه عن الرذائل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تذکیر الإنسان بمعارفه ومیوله الفطریة المنسیة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الإنسان من القیود والأغلال التی تکبله سواء علی مستوی القیود المادیة الناتجة عن هیمنة المتسلطین والطواغیت أو الأغلال والقیود الناتجة بسبب اتباع الأهواء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العدل الاجتماعی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الاُسوة والقدوة لطالبی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الأنبیاء الأساسی یتمثّل فی الدعوة إلی الله سبحانة، وطاعته والتقرّب إلیه</w:t>
      </w:r>
    </w:p>
    <w:p>
      <w:pPr>
        <w:pStyle w:val="BookText"/>
        <w:rPr/>
      </w:pPr>
      <w:r>
        <w:rPr>
          <w:rFonts w:ascii="IRNazanin" w:hAnsi="IRNazanin" w:eastAsia="IRNazanin"/>
          <w:color w:val="111111"/>
          <w:sz w:val="28"/>
          <w:sz w:val="28"/>
          <w:szCs w:val="28"/>
          <w:rtl w:val="true"/>
          <w:lang w:bidi="fa-IR"/>
        </w:rPr>
        <w:t>والتسلیم بما یأمر به وینهی عنه؛ لأنّه السبیل الوحید الذی یؤمن للإنسان سعادته الدنیویة والاُخرویة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الهدف الأساسی المذکور لا أنّه لا یتنافی مع السعادة الدنیویة فقط، بل إنّه یساعد فی تأمینها وتحقیقها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إقامة النظام العادل فی المجتمع یؤدّی إلی وضع أصناف العراقیل أمام حرکة التقرّب إلی الله، من هنا وضع الأنبیاء الإلهیون علی رأس سلم أولویاتهم مسألة التصدّی للطواغیت ومواجة المستکبرین</w:t>
      </w:r>
      <w:r>
        <w:rPr>
          <w:rFonts w:eastAsia="IRNazanin" w:cs="IRNazanin"/>
          <w:color w:val="111111"/>
          <w:sz w:val="28"/>
          <w:szCs w:val="28"/>
          <w:rtl w:val="true"/>
          <w:lang w:bidi="fa-IR"/>
        </w:rPr>
        <w:t>.</w:t>
      </w:r>
      <w:bookmarkStart w:id="393" w:name="pg5038_28386"/>
    </w:p>
    <w:p>
      <w:pPr>
        <w:pStyle w:val="Heading3"/>
        <w:numPr>
          <w:ilvl w:val="2"/>
          <w:numId w:val="1"/>
        </w:numPr>
        <w:rPr/>
      </w:pPr>
      <w:bookmarkStart w:id="394" w:name="__RefHeading___Toc681808_774463916"/>
      <w:bookmarkStart w:id="395" w:name="_Toc151"/>
      <w:bookmarkEnd w:id="393"/>
      <w:bookmarkEnd w:id="394"/>
      <w:r>
        <w:rPr>
          <w:rtl w:val="true"/>
        </w:rPr>
        <w:t>الدرس الرابع</w:t>
      </w:r>
      <w:r>
        <w:rPr>
          <w:rtl w:val="true"/>
        </w:rPr>
        <w:t>-</w:t>
      </w:r>
      <w:r>
        <w:rPr>
          <w:rtl w:val="true"/>
        </w:rPr>
        <w:t>عصمة الأنبیاء</w:t>
      </w:r>
      <w:bookmarkEnd w:id="395"/>
    </w:p>
    <w:p>
      <w:pPr>
        <w:pStyle w:val="Heading4"/>
        <w:numPr>
          <w:ilvl w:val="3"/>
          <w:numId w:val="1"/>
        </w:numPr>
        <w:rPr/>
      </w:pPr>
      <w:bookmarkStart w:id="396" w:name="__RefHeading___Toc681810_774463916"/>
      <w:bookmarkStart w:id="397" w:name="_Toc152"/>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من جملة الخصائص التی یتحلّی بها الأنبیاء خاصیة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والحفظ</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والمراد بعصمة الأنبیاء الإلهیین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عن الخطأ والاشتباه فی مرحلة تلقّی الوحی وحفظه وإبلاغه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تعنی التنزه من اقتراف أنواع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جلیاً المراد من العصمة لا بدّ من دراسة کلا الفرعین بصورة مستقلّة</w:t>
      </w:r>
      <w:r>
        <w:rPr>
          <w:rFonts w:eastAsia="IRNazanin" w:cs="IRNazanin"/>
          <w:color w:val="111111"/>
          <w:sz w:val="28"/>
          <w:szCs w:val="28"/>
          <w:rtl w:val="true"/>
          <w:lang w:bidi="fa-IR"/>
        </w:rPr>
        <w:t>.</w:t>
      </w:r>
    </w:p>
    <w:p>
      <w:pPr>
        <w:pStyle w:val="Heading4"/>
        <w:numPr>
          <w:ilvl w:val="3"/>
          <w:numId w:val="1"/>
        </w:numPr>
        <w:rPr/>
      </w:pPr>
      <w:bookmarkStart w:id="398" w:name="__RefHeading___Toc681812_774463916"/>
      <w:bookmarkStart w:id="399" w:name="_Toc153"/>
      <w:bookmarkEnd w:id="398"/>
      <w:r>
        <w:rPr>
          <w:rtl w:val="true"/>
        </w:rPr>
        <w:t>العصمة فی تلقّی الوحی وحفظه وإبلاغه</w:t>
      </w:r>
      <w:bookmarkEnd w:id="3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یتلقی الأنبیاء الإلهیون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هدایة البشریة وتحقیق سعادتها والأخذ بیدها إلی الکمال اللائق بشأنها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صحیحة ودقیقة جدّاً ویفهمونه بالدقّة نفسها، ثُمّ إیصال تلک الأمانة إلی الناس علی أتم وجه وبلا أدنی نقص أو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w:t>
      </w:r>
    </w:p>
    <w:p>
      <w:pPr>
        <w:pStyle w:val="BookText"/>
        <w:rPr/>
      </w:pPr>
      <w:r>
        <w:rPr>
          <w:rFonts w:ascii="IRNazanin" w:hAnsi="IRNazanin" w:eastAsia="IRNazanin"/>
          <w:color w:val="111111"/>
          <w:sz w:val="28"/>
          <w:sz w:val="28"/>
          <w:szCs w:val="28"/>
          <w:rtl w:val="true"/>
          <w:lang w:bidi="fa-IR"/>
        </w:rPr>
        <w:t>تصل الرسالة الموحاة من الله تعالی إلی ید البشریة کما نزلت علی الأنبیاء من دون أن یتطرّق لها خلل أو نقص عمداً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اجمع علی هذه الحقیقة جمهور المتکلّمین المسلمین سنة وشیعة، کذلک یدعمها الدلیلان العقلی والنقلی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أنّ نفس الدلیل العقلی الدال علی لزوم بعثة الأنبیاء یدلّ علی المطلوب هنا؛ لأنّ حاجة الإنسان إلی الهدایة الخاصّة عن طریق الوحی والنبوة إنّما تتحقّق حینما یکون الوحی مصوناً من الخطأ فی جمیع المراحل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 الفهم،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تعالی، بما أنّه حکیم، شاءت إرادته أن یوصل رسالته إلی الناس مصونة عن أی نقص أو خلل؛ ولأنّه علیم فهو یعرف کیف یوصل تلک الرسالة کاملة وعلی ید أی شخص من عباده؛ </w:t>
      </w:r>
      <w:r>
        <w:rPr>
          <w:rStyle w:val="FootnoteAnchor"/>
          <w:rtl w:val="true"/>
        </w:rPr>
        <w:footnoteReference w:id="70"/>
      </w:r>
      <w:r>
        <w:rPr>
          <w:rFonts w:ascii="IRNazanin" w:hAnsi="IRNazanin" w:eastAsia="IRNazanin"/>
          <w:color w:val="111111"/>
          <w:sz w:val="28"/>
          <w:sz w:val="28"/>
          <w:szCs w:val="28"/>
          <w:rtl w:val="true"/>
          <w:lang w:bidi="fa-IR"/>
        </w:rPr>
        <w:t>ولأنّه قدیر، فهو یستطیع أن یجعل بینه وبین عباده واسطة جدیرة بحمل الأمانة ویصونها من کلّ خلل أو زلل فی إیصال الرسالة وتبلیغها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 النقلی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القرآن الکریم فی الآیات الأخیرة من سورة الجن إلی حقیقة هی أنّ الله تعالی یحفظُ نبیَّه بالحفظة والمراقبین، ویصونهُ صیانةً کاملةً حتّی یبلّغ الوحیَ الإلهیَّ بصورةٍ صحیحةٍ،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 أَحاطَ بِما لَدَیْهِمْ وَ أَحْصی کُلَّ شَیْ‌ءٍ 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400" w:name="pg5038_28388"/>
    </w:p>
    <w:p>
      <w:pPr>
        <w:pStyle w:val="Heading4"/>
        <w:numPr>
          <w:ilvl w:val="3"/>
          <w:numId w:val="1"/>
        </w:numPr>
        <w:rPr/>
      </w:pPr>
      <w:bookmarkStart w:id="401" w:name="__RefHeading___Toc681814_774463916"/>
      <w:bookmarkStart w:id="402" w:name="_Toc154"/>
      <w:bookmarkEnd w:id="400"/>
      <w:bookmarkEnd w:id="401"/>
      <w:r>
        <w:rPr>
          <w:rtl w:val="true"/>
        </w:rPr>
        <w:t>العصمة من الذنوب</w:t>
      </w:r>
      <w:bookmarkEnd w:id="402"/>
    </w:p>
    <w:p>
      <w:pPr>
        <w:pStyle w:val="BookText"/>
        <w:rPr/>
      </w:pPr>
      <w:r>
        <w:rPr>
          <w:rFonts w:ascii="IRNazanin" w:hAnsi="IRNazanin" w:eastAsia="IRNazanin"/>
          <w:color w:val="111111"/>
          <w:sz w:val="28"/>
          <w:sz w:val="28"/>
          <w:szCs w:val="28"/>
          <w:rtl w:val="true"/>
          <w:lang w:bidi="fa-IR"/>
        </w:rPr>
        <w:t>اتفقت الشیعة علی عصمة الأنبیاء عن ارتکاب المعاصی صغیرها وکبیرها، سهواً وعمداً منذ الطفولة وحتّی الوفاة، بل تعتقد أنّهم معصومون عن السهو والنسیان أیضاً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الجدیر بالذکر أنّه لیس المقصود من عصمة الأنبیاء عدم صدور الذنب منهم، بل لا بدّ من الاعتقاد بأنّ العصمة ملکة نفسانیة تمنع المتّصف بها من الفجور مع قدرته علیه وفی شتّی الظروف والحالات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الکثیر من الناس الذین لم تصدر منهم الفحشاء طیلة حیاتهم، لکن قلّ ما تجد من یدعی أنّه لا یرتکب الفحشاء والذنوب مهما کانت الظروف التی یتعرّض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 کبیر بین عدم اقتراف الذنب وبین وجود الملکة المانعة عن الوقوع فیه فی شتّی الشروط والحالات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ثُمّ إنّ هناک الکثیر من الأدلّة العقلیة والنقلیة الدالّة علی عصمة الأنبیاء من الذنوب، نشیر إلی بعضها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بعث الأنبیاء لهدایة الناس إلی الصراط المستقیم وإرشادهم إلی الطریق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صدور الذنب منهم فلا یتحقّق حینئذٍ الهدف المذکور؛ لأنّه إنّما یتحقّق أساساً إذا تمتّع الأنبیاء والرُسُل بمثل هذه العصمة، فإذا لم یلتزموا بالأَحکام الإلهیّة التی کُلّفُوا بإِبلاغها إلی الناس، انتفی الوثوق بکلامهم، فلم یتحقّق الغرضُ المنشودُ من بعثِهم وإرسالهم</w:t>
      </w:r>
      <w:r>
        <w:rPr>
          <w:rFonts w:eastAsia="IRNazanin" w:cs="IRNazanin"/>
          <w:color w:val="111111"/>
          <w:sz w:val="28"/>
          <w:szCs w:val="28"/>
          <w:rtl w:val="true"/>
          <w:lang w:bidi="fa-IR"/>
        </w:rPr>
        <w:t>.</w:t>
      </w:r>
      <w:bookmarkStart w:id="403" w:name="pg5038_28389"/>
    </w:p>
    <w:p>
      <w:pPr>
        <w:pStyle w:val="BookText"/>
        <w:rPr/>
      </w:pPr>
      <w:bookmarkEnd w:id="403"/>
      <w:r>
        <w:rPr>
          <w:rFonts w:ascii="IRNazanin" w:hAnsi="IRNazanin" w:eastAsia="IRNazanin"/>
          <w:color w:val="111111"/>
          <w:sz w:val="28"/>
          <w:sz w:val="28"/>
          <w:szCs w:val="28"/>
          <w:rtl w:val="true"/>
          <w:lang w:bidi="fa-IR"/>
        </w:rPr>
        <w:t>الدلیل النقلی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وصف الکثیر من الأنبیاء فی القرآن الکریم بوصف المخلص </w:t>
      </w:r>
      <w:r>
        <w:rPr>
          <w:rStyle w:val="FootnoteAnchor"/>
          <w:rtl w:val="true"/>
        </w:rPr>
        <w:footnoteReference w:id="73"/>
      </w: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عِبادَنا إِبْراهِیمَ وَ إِسْحاقَ وَ یَعْقُوبَ أُولِی الْأَیْدِی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ومن جهة اخری نری الشیطان عندما اقسم بأنّه یضل جمیع بنی آدم استثنی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ومن الواضح أنّ إبلیس إنّما استثنی المخلصین؛ لأنّه لا یقدر علی إغوائهم وإلّا لما قصر فی إغوائهم وضلا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آیات الذکر الحکیم أنّه لا سبیل للشیطان فی إغواء الأنبیاء وضلالهم</w:t>
      </w:r>
      <w:r>
        <w:rPr>
          <w:rFonts w:eastAsia="IRNazanin" w:cs="IRNazanin"/>
          <w:color w:val="111111"/>
          <w:sz w:val="28"/>
          <w:szCs w:val="28"/>
          <w:rtl w:val="true"/>
          <w:lang w:bidi="fa-IR"/>
        </w:rPr>
        <w:t>.</w:t>
      </w:r>
    </w:p>
    <w:p>
      <w:pPr>
        <w:pStyle w:val="Heading4"/>
        <w:numPr>
          <w:ilvl w:val="3"/>
          <w:numId w:val="1"/>
        </w:numPr>
        <w:rPr/>
      </w:pPr>
      <w:bookmarkStart w:id="404" w:name="__RefHeading___Toc681816_774463916"/>
      <w:bookmarkStart w:id="405" w:name="_Toc155"/>
      <w:bookmarkEnd w:id="404"/>
      <w:r>
        <w:rPr>
          <w:rtl w:val="true"/>
        </w:rPr>
        <w:t>سر عصمة الأنبیاء من الذنوب</w:t>
      </w:r>
      <w:bookmarkEnd w:id="405"/>
    </w:p>
    <w:p>
      <w:pPr>
        <w:pStyle w:val="BookText"/>
        <w:rPr/>
      </w:pPr>
      <w:r>
        <w:rPr>
          <w:rFonts w:ascii="IRNazanin" w:hAnsi="IRNazanin" w:eastAsia="IRNazanin"/>
          <w:color w:val="111111"/>
          <w:sz w:val="28"/>
          <w:sz w:val="28"/>
          <w:szCs w:val="28"/>
          <w:rtl w:val="true"/>
          <w:lang w:bidi="fa-IR"/>
        </w:rPr>
        <w:t>لکی یتّضح لنا سرّ عصمة الأنبیاء من الذنوب جلیاً لا بدّ من مقدّمة ضروریة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موجود مختار تصدر أفعاله عن اختیار وانتخاب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فیختار الفعل الذی یراه مفیداً ویتجنب ما یراه مضرّاً، إلّا ضعیفی الإرادة والذین قد فقدوا السیطرة علی نفوسهم، فإنّهم یقومون بالأفعال المنافیة لعقولهم، فالتشخیص إذاً یعنی العلم بالمنفعة أوالضرر الکامن فی العمل، وهو یلعب دوراً مهمّاً فی الإقدام علی الفعل 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نری الإنسان المحبّ للحیاة یستحیل أن یقدم علی تناول السمّ أو إلقاء نفسه فی النار مع کونه قادراً علی القیام 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عرفنا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للأنبیاء الإلهیین خصیصتین تمنعانهم من الوقوع</w:t>
      </w:r>
      <w:bookmarkStart w:id="406" w:name="pg5038_28390"/>
    </w:p>
    <w:p>
      <w:pPr>
        <w:pStyle w:val="BookText"/>
        <w:rPr/>
      </w:pPr>
      <w:bookmarkEnd w:id="406"/>
      <w:r>
        <w:rPr>
          <w:rFonts w:ascii="IRNazanin" w:hAnsi="IRNazanin" w:eastAsia="IRNazanin"/>
          <w:color w:val="111111"/>
          <w:sz w:val="28"/>
          <w:sz w:val="28"/>
          <w:szCs w:val="28"/>
          <w:rtl w:val="true"/>
          <w:lang w:bidi="fa-IR"/>
        </w:rPr>
        <w:t>فی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الخاصیّة الاُولی، العلم والإیمان التام بآثار الذنوب وعواقبها الوخیمة، بنحو یعدّ کلّ ذنب عندهم جحیماً مهلکة وسماً 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إلارادة القویة والسیطرة العالیة علی المیول والأهواء والانفعالات کالغضب النفسانی وغیره، فالأنبیاء أناس من الطراز الأوّل ومن المخلصین الذین لا طریق للضعف إلی إرادتهم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انطلاقاً من هاتین الخاصیتین لا یصدر الخطأ أو الذنب من جمیع الأنبیاء وإن کانوا قادرین علیه ومتمکنین منه</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407" w:name="__RefHeading___Toc681818_774463916"/>
      <w:bookmarkStart w:id="408" w:name="_Toc156"/>
      <w:bookmarkEnd w:id="407"/>
      <w:r>
        <w:rPr>
          <w:rtl w:val="true"/>
        </w:rPr>
        <w:t>خلاصة البحث</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بعصمة الأنبیاء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عن الخطأ والاشتباه فی مرحلة تلقّی الوحی وحفظه وإبلاغه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 من اقتراف أنواع الذنوب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الدلیل العقلی الدالّ علی لزوم بعثة الأنبیاء یدلّ علی العصمة؛ لأنّ هدایة الإنسان عن طریق الوحی والنبوة إنّما تتحقّق حینما یکون الوحی مصوناً من الخطأ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 الفهم،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تعالی، حکیم، علیم، قدیر، فهو یرید ویعلم ویقدر علی إیصال تلک الرسالة کاملة علی ید شخص من عباده جدیر بحمل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 القرآن الکریم علی هذه الحقیقة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تعتقد الشیعة بعصمة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الولادة وحتّی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ارتکاب المعاصی مطلقاً، بل تعتقد أنّهم معصومون عن السهو والنسیان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عصمة الأنبیاء تعنی وجود ملکة نفسانیة تمنعهم من اقتراف الذنوب فی شتّی الظروف والحالات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العقلی علی عصمة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بعثهم للهدایة فلو لم یلتزموا بالأَحکام الإلهیّة التی کُلّفُوا بإِبلاغها إلی الناس وصدر الذنب منهم، لانتفی الوثوق بکلامهم، فلم یتحقّق الغرضُ المنشودُ من بعثِهم وإرسالهم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النقلی علی عصمة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وصف کثیراً من أنبیائه بالمخلصین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القرآن الکریم أنّ الشیطان عاجز عن إضلال المخلصین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 فی عصمة الأنبیاء،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والإیمان التامّ بآثار الذنوب وعواقبها الوخیمة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القویة والسیطرة العالیة علی المیول والأهواء والانفعالات</w:t>
      </w:r>
      <w:r>
        <w:rPr>
          <w:rFonts w:eastAsia="IRNazanin" w:cs="IRNazanin"/>
          <w:color w:val="111111"/>
          <w:sz w:val="28"/>
          <w:szCs w:val="28"/>
          <w:rtl w:val="true"/>
          <w:lang w:bidi="fa-IR"/>
        </w:rPr>
        <w:t>.</w:t>
      </w:r>
      <w:bookmarkStart w:id="409" w:name="pg5038_28392"/>
    </w:p>
    <w:p>
      <w:pPr>
        <w:pStyle w:val="Heading3"/>
        <w:numPr>
          <w:ilvl w:val="2"/>
          <w:numId w:val="1"/>
        </w:numPr>
        <w:rPr/>
      </w:pPr>
      <w:bookmarkStart w:id="410" w:name="__RefHeading___Toc681820_774463916"/>
      <w:bookmarkStart w:id="411" w:name="_Toc157"/>
      <w:bookmarkEnd w:id="409"/>
      <w:bookmarkEnd w:id="410"/>
      <w:r>
        <w:rPr>
          <w:rtl w:val="true"/>
        </w:rPr>
        <w:t>الدرس الخامس</w:t>
      </w:r>
      <w:r>
        <w:rPr>
          <w:rtl w:val="true"/>
        </w:rPr>
        <w:t>-</w:t>
      </w:r>
      <w:r>
        <w:rPr>
          <w:rtl w:val="true"/>
        </w:rPr>
        <w:t>طرق إثبات النبوة</w:t>
      </w:r>
      <w:bookmarkEnd w:id="411"/>
    </w:p>
    <w:p>
      <w:pPr>
        <w:pStyle w:val="Heading4"/>
        <w:numPr>
          <w:ilvl w:val="3"/>
          <w:numId w:val="1"/>
        </w:numPr>
        <w:rPr/>
      </w:pPr>
      <w:bookmarkStart w:id="412" w:name="__RefHeading___Toc681822_774463916"/>
      <w:bookmarkStart w:id="413" w:name="_Toc158"/>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النبوة مقام شامخ ومنزلة عظیمة جدّاً ومن یتصدّی لهذا المقام الرفیع یکون مقدّساً ومبجلاً لدی المؤمنین وتعتبر طاعتة وظیفة الناس ومسؤولیتهم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یمکن للطامعین بالقداسة والمتحینین للفرص إدعاء ذلک المقام السامی کذباً للانتفاع بمزایاه الظاهریة واستغلالها وکذلک بسط هیمنتهم وسلطتهم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اقتضت الضرورة أن تحدد الطرق التی یمیز من خلالها بین النبی الصادق والمتنبئ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هناک طرقاً ثلاثة للوقوف بنحو قاطع علی صدق مدعی النبوة فی دعواه، هی</w:t>
      </w:r>
      <w:r>
        <w:rPr>
          <w:rFonts w:eastAsia="IRNazanin" w:cs="IRNazanin"/>
          <w:color w:val="111111"/>
          <w:sz w:val="28"/>
          <w:szCs w:val="28"/>
          <w:rtl w:val="true"/>
          <w:lang w:bidi="fa-IR"/>
        </w:rPr>
        <w:t>:</w:t>
      </w:r>
    </w:p>
    <w:p>
      <w:pPr>
        <w:pStyle w:val="Heading4"/>
        <w:numPr>
          <w:ilvl w:val="3"/>
          <w:numId w:val="1"/>
        </w:numPr>
        <w:rPr/>
      </w:pPr>
      <w:bookmarkStart w:id="414" w:name="__RefHeading___Toc681824_774463916"/>
      <w:bookmarkStart w:id="415" w:name="_Toc159"/>
      <w:bookmarkEnd w:id="414"/>
      <w:r>
        <w:rPr/>
        <w:t>1</w:t>
      </w:r>
      <w:r>
        <w:rPr>
          <w:rtl w:val="true"/>
        </w:rPr>
        <w:t xml:space="preserve">- </w:t>
      </w:r>
      <w:r>
        <w:rPr>
          <w:rtl w:val="true"/>
        </w:rPr>
        <w:t>جمع القرائن والشواهد</w:t>
      </w:r>
      <w:bookmarkEnd w:id="415"/>
    </w:p>
    <w:p>
      <w:pPr>
        <w:pStyle w:val="BookText"/>
        <w:rPr/>
      </w:pPr>
      <w:r>
        <w:rPr>
          <w:rFonts w:ascii="IRNazanin" w:hAnsi="IRNazanin" w:eastAsia="IRNazanin"/>
          <w:color w:val="111111"/>
          <w:sz w:val="28"/>
          <w:sz w:val="28"/>
          <w:szCs w:val="28"/>
          <w:rtl w:val="true"/>
          <w:lang w:bidi="fa-IR"/>
        </w:rPr>
        <w:t>من الطرق المعتمدة لإثبات صدق مدعی النبوة هی دراسة الاُمور التی تحیط به،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الذی ظهرت فیه الدعوة، تاریخ حیاته، خصوصیاته الأخلاقیة، محتوی الرسالة التی یدعو إلیها، وغیر ذلک من القضایا التی تتعلّق به، ثُمّ الوصول من خلال جمیع القرائن والشواهد الدّالة إلی صدق دعواه</w:t>
      </w:r>
      <w:r>
        <w:rPr>
          <w:rFonts w:eastAsia="IRNazanin" w:cs="IRNazanin"/>
          <w:color w:val="111111"/>
          <w:sz w:val="28"/>
          <w:szCs w:val="28"/>
          <w:rtl w:val="true"/>
          <w:lang w:bidi="fa-IR"/>
        </w:rPr>
        <w:t>.</w:t>
      </w:r>
    </w:p>
    <w:p>
      <w:pPr>
        <w:pStyle w:val="Heading4"/>
        <w:numPr>
          <w:ilvl w:val="3"/>
          <w:numId w:val="1"/>
        </w:numPr>
        <w:rPr/>
      </w:pPr>
      <w:bookmarkStart w:id="416" w:name="__RefHeading___Toc681826_774463916"/>
      <w:bookmarkStart w:id="417" w:name="_Toc160"/>
      <w:bookmarkEnd w:id="416"/>
      <w:r>
        <w:rPr/>
        <w:t>2</w:t>
      </w:r>
      <w:r>
        <w:rPr>
          <w:rtl w:val="true"/>
        </w:rPr>
        <w:t xml:space="preserve">- </w:t>
      </w:r>
      <w:r>
        <w:rPr>
          <w:rtl w:val="true"/>
        </w:rPr>
        <w:t>تنصیص النبی السابق علی نبوة النبی اللاحق</w:t>
      </w:r>
      <w:bookmarkEnd w:id="41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ثبتت نبوة نبی بدلائل مفیدة للعلم بنبوته، ثُمّ نصّ هذا النبی علی نبوة نبی لاحق</w:t>
      </w:r>
      <w:bookmarkStart w:id="418" w:name="pg5038_28393"/>
    </w:p>
    <w:p>
      <w:pPr>
        <w:pStyle w:val="BookText"/>
        <w:rPr/>
      </w:pPr>
      <w:bookmarkEnd w:id="418"/>
      <w:r>
        <w:rPr>
          <w:rFonts w:ascii="IRNazanin" w:hAnsi="IRNazanin" w:eastAsia="IRNazanin"/>
          <w:color w:val="111111"/>
          <w:sz w:val="28"/>
          <w:sz w:val="28"/>
          <w:szCs w:val="28"/>
          <w:rtl w:val="true"/>
          <w:lang w:bidi="fa-IR"/>
        </w:rPr>
        <w:t>یأتی من بعده یحمل خصائص وصفات معینة ومحددة، فإذا ما بعث نبی تنطبق علیه تلک الملامح والخصوصیات کان ذلک حجّة قطعیة علی نبوته لدی أتباع النبی السابق، العالمین بتلک البشارة فلا یشکّ حینئذٍ بصدق کونه مبعوثاً من الله تعالی</w:t>
      </w:r>
      <w:r>
        <w:rPr>
          <w:rFonts w:eastAsia="IRNazanin" w:cs="IRNazanin"/>
          <w:color w:val="111111"/>
          <w:sz w:val="28"/>
          <w:szCs w:val="28"/>
          <w:rtl w:val="true"/>
          <w:lang w:bidi="fa-IR"/>
        </w:rPr>
        <w:t>.</w:t>
      </w:r>
    </w:p>
    <w:p>
      <w:pPr>
        <w:pStyle w:val="Heading4"/>
        <w:numPr>
          <w:ilvl w:val="3"/>
          <w:numId w:val="1"/>
        </w:numPr>
        <w:rPr/>
      </w:pPr>
      <w:bookmarkStart w:id="419" w:name="__RefHeading___Toc681828_774463916"/>
      <w:bookmarkStart w:id="420" w:name="_Toc161"/>
      <w:bookmarkEnd w:id="419"/>
      <w:r>
        <w:rPr/>
        <w:t>3</w:t>
      </w:r>
      <w:r>
        <w:rPr>
          <w:rtl w:val="true"/>
        </w:rPr>
        <w:t xml:space="preserve">- </w:t>
      </w:r>
      <w:r>
        <w:rPr>
          <w:rtl w:val="true"/>
        </w:rPr>
        <w:t>المعجزة</w:t>
      </w:r>
      <w:bookmarkEnd w:id="420"/>
    </w:p>
    <w:p>
      <w:pPr>
        <w:pStyle w:val="Heading5"/>
        <w:numPr>
          <w:ilvl w:val="4"/>
          <w:numId w:val="1"/>
        </w:numPr>
        <w:rPr/>
      </w:pPr>
      <w:bookmarkStart w:id="421" w:name="__RefHeading___Toc681830_774463916"/>
      <w:bookmarkStart w:id="422" w:name="_Toc162"/>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 xml:space="preserve">یزود الأنبیاء الإلهیون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بمعجزة تثبت للناس صدق دعوتهم، بل المستفاد من آیات الذکر الحکیم أنّ الناس أنفسهم کانوا یطلبون المعجزة من الأنبیاء وکلما کان الهدف من وراء هذا الطلب الوصول إلی الحقیقة ومعرفة الواقع، حینئذٍ نجد الأنبیاء یستجیبون له ویأتون بالمعجزة الدالّة علی صدقهم، لکن فی کثیر من الأحیان یکون طلب المشرکین للمعجزة سخریة واستهزاءً بالنبی وغیر ذلک من الأهداف التی لاتمت إلی طلب الحقیقة ومعرفة الواقع بأی صلة، بل نجد المشرکین یطلبون ذلک منه بعد أن اتضح للجمیع صدق دعواه وثبت کونه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ألّا یستجاب لطلبهم ولا یأتی النبی بمعجزة جدیدة</w:t>
      </w:r>
      <w:r>
        <w:rPr>
          <w:rFonts w:eastAsia="IRNazanin" w:cs="IRNazanin"/>
          <w:color w:val="111111"/>
          <w:sz w:val="28"/>
          <w:szCs w:val="28"/>
          <w:rtl w:val="true"/>
          <w:lang w:bidi="fa-IR"/>
        </w:rPr>
        <w:t>.</w:t>
      </w:r>
    </w:p>
    <w:p>
      <w:pPr>
        <w:pStyle w:val="Heading5"/>
        <w:numPr>
          <w:ilvl w:val="4"/>
          <w:numId w:val="1"/>
        </w:numPr>
        <w:rPr/>
      </w:pPr>
      <w:bookmarkStart w:id="423" w:name="__RefHeading___Toc681832_774463916"/>
      <w:bookmarkStart w:id="424" w:name="_Toc163"/>
      <w:bookmarkEnd w:id="423"/>
      <w:r>
        <w:rPr>
          <w:rtl w:val="true"/>
        </w:rPr>
        <w:t>تعریف المعجزة</w:t>
      </w:r>
      <w:bookmarkEnd w:id="424"/>
    </w:p>
    <w:p>
      <w:pPr>
        <w:pStyle w:val="BookText"/>
        <w:rPr/>
      </w:pPr>
      <w:r>
        <w:rPr>
          <w:rFonts w:ascii="Amiri" w:hAnsi="Amiri" w:eastAsia="Amiri" w:cs="Amiri"/>
          <w:color w:val="111111"/>
          <w:sz w:val="28"/>
          <w:sz w:val="28"/>
          <w:szCs w:val="28"/>
          <w:rtl w:val="true"/>
          <w:lang w:bidi="ar-SA"/>
        </w:rPr>
        <w:t>المَعْجِزَةُ لغة، بفتح الجیم وکسرها، مفعلة من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واصطلاحاً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خارق للعادة یظهره الله تعالی علی ید مدعی النبوة</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الظواهر التی تحدث فی العالم علی طائفتین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الاُمور العادیة، أی الاُمور التی یمکن اکتشاف علّة وسبب تحقّقها من خلال دراسة العلل والأسباب دراسة تجریبیة وتحلیلیة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الاُمور الخارقة للعادة وغیر العادیة، أی الظواهر التی لا یمکن اکتشاف جمیع عللها وأسبابها من خلال التحلیل والتجربة الحسیة، بل توجد شواهد تدلّ علی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آخر من العلل والأسباب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وراءها وتؤثّر فی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 من هذا القبیل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یمکن تصنیف الاُمور الخارقة للعادة إلی صنفین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الاُمور التی لیس لها علل عادیة، ولکن فی نفس الوقت عللها وأسبابها غیر العادیة قابلة للإدراک إلی حد ما حیث یمکن التوصّل إلیها من خلال التجربة والممارسة والریاضات الخاصّة، ومن نماذج هذا الصنف الأعمال التی تصدر عن المرتاضین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الاُمور التی یتوقّف تحقّقها علی الإذن الإلهی الخاصّ ویستحیل صدورها من غیر المؤمنین والمهتدین بالهدایة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هذه الاُمور تتسم بصفتین أساسیتین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قابلة للتعلیم والتعلّم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تغلب أو تقهر من قبل قوة اخری مهما کانت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ما صدر من مدعی النبوة فعل یحمل الخاصیتین المذکورتین حینئذٍ یطلق علیه عنوان المعجزة ویعدّ دلیلاً علی صدق دعوته</w:t>
      </w:r>
      <w:r>
        <w:rPr>
          <w:rFonts w:eastAsia="IRNazanin" w:cs="IRNazanin"/>
          <w:color w:val="111111"/>
          <w:sz w:val="28"/>
          <w:szCs w:val="28"/>
          <w:rtl w:val="true"/>
          <w:lang w:bidi="fa-IR"/>
        </w:rPr>
        <w:t xml:space="preserve">. </w:t>
      </w:r>
      <w:r>
        <w:rPr>
          <w:rStyle w:val="FootnoteAnchor"/>
          <w:rtl w:val="true"/>
        </w:rPr>
        <w:footnoteReference w:id="77"/>
      </w:r>
      <w:bookmarkStart w:id="425" w:name="pg5038_28395"/>
    </w:p>
    <w:p>
      <w:pPr>
        <w:pStyle w:val="Heading4"/>
        <w:numPr>
          <w:ilvl w:val="3"/>
          <w:numId w:val="1"/>
        </w:numPr>
        <w:rPr/>
      </w:pPr>
      <w:bookmarkStart w:id="426" w:name="__RefHeading___Toc681834_774463916"/>
      <w:bookmarkStart w:id="427" w:name="_Toc164"/>
      <w:bookmarkEnd w:id="425"/>
      <w:bookmarkEnd w:id="426"/>
      <w:r>
        <w:rPr>
          <w:rtl w:val="true"/>
        </w:rPr>
        <w:t>خلاصة البحث</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لإثبات صدق مدعی النبوة فی دعواه، هناک ثلاث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القرائن والشواهد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النبی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المعجزةُ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القدرة أو التعجیز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خارق للعادة یظهره الله تعالی علی ید مدعی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الاُمور الخارقة للعادة، هی الظواهر التی لا یمکن اکتشاف جمیع عللها وأسبابها من خلال التحلیل والتجربة الحسیة، بل توجد شواهد تدلّ علی وجود علل وأسباب اخری تقف وراءها وتؤثّر فی تحقّقها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الاُمور الخارقة للعادة وإن لم یکن لها علل عادیة، ولکن فی نفس الوقت عللها وأسبابها غیر العادیة قابلة للإدراک إلی حد ما حیث یمکن التوصّل إلیها من خلال التجربة والممارسة والریاضات الخاصّة، والبعض الآخر منها یتوقّف تحقّقه علی الإذن الإلهی الخاصّ ویستحیل صدوره من غیر المؤمنین والمهتدین بالهدایة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 من هذا القبیل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المعجزة غیر قابلة للتعلیم والتعلّم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أن تغلب أوتقهر من قبل قوة اخری</w:t>
      </w:r>
      <w:r>
        <w:rPr>
          <w:rFonts w:eastAsia="IRNazanin" w:cs="IRNazanin"/>
          <w:color w:val="111111"/>
          <w:sz w:val="28"/>
          <w:szCs w:val="28"/>
          <w:rtl w:val="true"/>
          <w:lang w:bidi="fa-IR"/>
        </w:rPr>
        <w:t>.</w:t>
      </w:r>
      <w:bookmarkStart w:id="428" w:name="pg5038_28396"/>
    </w:p>
    <w:p>
      <w:pPr>
        <w:pStyle w:val="Heading3"/>
        <w:numPr>
          <w:ilvl w:val="2"/>
          <w:numId w:val="1"/>
        </w:numPr>
        <w:rPr/>
      </w:pPr>
      <w:bookmarkStart w:id="429" w:name="__RefHeading___Toc681836_774463916"/>
      <w:bookmarkStart w:id="430" w:name="_Toc165"/>
      <w:bookmarkEnd w:id="428"/>
      <w:bookmarkEnd w:id="429"/>
      <w:r>
        <w:rPr>
          <w:rtl w:val="true"/>
        </w:rPr>
        <w:t>الدرس السادس</w:t>
      </w:r>
      <w:r>
        <w:rPr>
          <w:rtl w:val="true"/>
        </w:rPr>
        <w:t>-</w:t>
      </w:r>
      <w:r>
        <w:rPr>
          <w:rtl w:val="true"/>
        </w:rPr>
        <w:t>نبی الإسلام</w:t>
      </w:r>
      <w:bookmarkEnd w:id="430"/>
    </w:p>
    <w:p>
      <w:pPr>
        <w:pStyle w:val="Heading4"/>
        <w:numPr>
          <w:ilvl w:val="3"/>
          <w:numId w:val="1"/>
        </w:numPr>
        <w:rPr/>
      </w:pPr>
      <w:bookmarkStart w:id="431" w:name="__RefHeading___Toc681838_774463916"/>
      <w:bookmarkStart w:id="432" w:name="_Toc166"/>
      <w:bookmarkEnd w:id="431"/>
      <w:r>
        <w:rPr>
          <w:rtl w:val="true"/>
        </w:rPr>
        <w:t>لمحة تاریخیة</w:t>
      </w:r>
      <w:bookmarkEnd w:id="432"/>
    </w:p>
    <w:p>
      <w:pPr>
        <w:pStyle w:val="BookText"/>
        <w:rPr/>
      </w:pPr>
      <w:r>
        <w:rPr>
          <w:rFonts w:ascii="IRNazanin" w:hAnsi="IRNazanin" w:eastAsia="IRNazanin"/>
          <w:color w:val="111111"/>
          <w:sz w:val="28"/>
          <w:sz w:val="28"/>
          <w:szCs w:val="28"/>
          <w:rtl w:val="true"/>
          <w:lang w:bidi="fa-IR"/>
        </w:rPr>
        <w:t xml:space="preserve">شهدت الجزیرة العربیة 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ولادة إنسان یحمل اسم محمّد بن عبد الله، شاءت الإرادة الإلهیة أن یکون هو النبی الخاتم للرسالات السماویة بعد أربعین عاماً قضاها مقرونة بالعفة والنزاهة والصدق والأمانة، فبعث صلی الله علیه و آله برسالته إلی الاُمة وکانت تلک هی مرحلة التحوّل الکبیر، بل أکبر تحوّل شهده التاریخ البشری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النبی الأکرم صلی الله علیه و آله ثلاثة عشر عاماً بعد البعثة فی وسط المجتمع المکّی یدعوهم إلی الإسلام الحنیف ویرشدهم إلیه، وقد تحمّل فی هذا المجال أشدّ أنواع العذاب وصنوف الأذی لکنّه صلی الله علیه و آله مع کلّ تلک المعاناة استطاع أن یربی ثلة من الصالحین والشخصیات البارزة، ثُمّ شدّ الرحال مهاجراً إلی المدینة المنورة لیتخذ منها مرکزاً ومنطلقاً فی حرکته الدعوتیة فقضی فیها عشر سنوات من عمره الشریف یدعو الناس إلی الإسلام بحریة تامّة ویواجه المستکبرین من جبابرة وعتاة قریش وغیرها من قبائل الجزیرة العربیة، تمکن فی نهایة الأمر من التغلّب علیهم وإخضاع الجزیرة العربیة لإرداته وإدخالها تحت رایة الإسلام الحنیف، وکان الوحی ینزل علیه خلال تلک</w:t>
      </w:r>
      <w:bookmarkStart w:id="433" w:name="pg5038_28397"/>
    </w:p>
    <w:p>
      <w:pPr>
        <w:pStyle w:val="BookText"/>
        <w:rPr/>
      </w:pPr>
      <w:bookmarkEnd w:id="433"/>
      <w:r>
        <w:rPr>
          <w:rFonts w:ascii="IRNazanin" w:hAnsi="IRNazanin" w:eastAsia="IRNazanin"/>
          <w:color w:val="111111"/>
          <w:sz w:val="28"/>
          <w:sz w:val="28"/>
          <w:szCs w:val="28"/>
          <w:rtl w:val="true"/>
          <w:lang w:bidi="fa-IR"/>
        </w:rPr>
        <w:t>الفترة الطویلة بآیات القرآن الکریم بصورة تدریجیة، فکان یتلوها علی الناس ویبینها لهم ویرشدهم إلی مفاهیمها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الحوادث والوقائع التی واجهت النبی الأکرم صلی الله علیه و آله فی تلک الفترة تثیر الحیرة وتبعث علی الإعجاب بتلک الشخصیة الکبیرة والسامیة التی استطاعت التغلّب علی کلّ تلک الصعاب وتجاوز کلّ المحن لتکون قدوة للأحرار والخیرین علی مرّ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تلک الحوادث بمقدار من الشمولیة والسعة، بحیث لا یمکن التعرّض لها فی هذا المجال، وقد أفرد لها الکثیر من الباحثین مصنّفات خاصّة یمکن الرجوع إلیها فی مظانها</w:t>
      </w:r>
      <w:r>
        <w:rPr>
          <w:rFonts w:eastAsia="IRNazanin" w:cs="IRNazanin"/>
          <w:color w:val="111111"/>
          <w:sz w:val="28"/>
          <w:szCs w:val="28"/>
          <w:rtl w:val="true"/>
          <w:lang w:bidi="fa-IR"/>
        </w:rPr>
        <w:t>.</w:t>
      </w:r>
    </w:p>
    <w:p>
      <w:pPr>
        <w:pStyle w:val="Heading4"/>
        <w:numPr>
          <w:ilvl w:val="3"/>
          <w:numId w:val="1"/>
        </w:numPr>
        <w:rPr/>
      </w:pPr>
      <w:bookmarkStart w:id="434" w:name="__RefHeading___Toc681840_774463916"/>
      <w:bookmarkStart w:id="435" w:name="_Toc167"/>
      <w:bookmarkEnd w:id="434"/>
      <w:r>
        <w:rPr>
          <w:rtl w:val="true"/>
        </w:rPr>
        <w:t>طرق إثبات نبوة النبی الأکرم صلی الله علیه و آله</w:t>
      </w:r>
      <w:bookmarkEnd w:id="435"/>
    </w:p>
    <w:p>
      <w:pPr>
        <w:pStyle w:val="Heading5"/>
        <w:numPr>
          <w:ilvl w:val="4"/>
          <w:numId w:val="1"/>
        </w:numPr>
        <w:rPr/>
      </w:pPr>
      <w:bookmarkStart w:id="436" w:name="__RefHeading___Toc681842_774463916"/>
      <w:bookmarkStart w:id="437" w:name="_Toc168"/>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قلنا فی الأبحاث السابقة أن هناک ثلاث طرق لإثبات صدق مدعی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الممکن اعتماد الطرق المذکورة لإثبات صدق ادّعاء النبی الأکرم صلی الله علیه و آله ، وأنّه مبعوث بحقّ من قبل الله تعالی</w:t>
      </w:r>
      <w:r>
        <w:rPr>
          <w:rFonts w:eastAsia="IRNazanin" w:cs="IRNazanin"/>
          <w:color w:val="111111"/>
          <w:sz w:val="28"/>
          <w:szCs w:val="28"/>
          <w:rtl w:val="true"/>
          <w:lang w:bidi="fa-IR"/>
        </w:rPr>
        <w:t>.</w:t>
      </w:r>
    </w:p>
    <w:p>
      <w:pPr>
        <w:pStyle w:val="Heading5"/>
        <w:numPr>
          <w:ilvl w:val="4"/>
          <w:numId w:val="1"/>
        </w:numPr>
        <w:rPr/>
      </w:pPr>
      <w:bookmarkStart w:id="438" w:name="__RefHeading___Toc681844_774463916"/>
      <w:bookmarkStart w:id="439" w:name="_Toc169"/>
      <w:bookmarkEnd w:id="438"/>
      <w:r>
        <w:rPr/>
        <w:t>1</w:t>
      </w:r>
      <w:r>
        <w:rPr>
          <w:rtl w:val="true"/>
        </w:rPr>
        <w:t xml:space="preserve">- </w:t>
      </w:r>
      <w:r>
        <w:rPr>
          <w:rtl w:val="true"/>
        </w:rPr>
        <w:t>جمع القرائن</w:t>
      </w:r>
      <w:bookmarkEnd w:id="4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الخلفیة التاریخیة لحیاة الإنسان شاهداً وطریقاً مناسباً للوثوق بصدقه وسلامة سریرته أو عدمها، ونحن عندما نراجع فترة الأربعین عاماً التی قضاها صلی الله علیه و آله فی الوسط الاجتماعی قبل البعثة الشریفة نجدها تحکی وبوضوح عن تحلیه صلی الله علیه و آله بالنزاهة، الأمانة، الصدق، الاستقامة فی جمیع نواحی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ثقة الناس به إلی حد کان یلقّب فی أوساطهم ، بل کانت تلک الخصال بدرجة من الوضوح والاستحکام، بحیث لم یتمکّن حتّی أشدّ خصومة عناداً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إنکارها، بل لم یتمکنوا من وصفه بأی رذیلة من خیانة أو ظلم أوکذب أو ما شابه ذلک</w:t>
      </w:r>
      <w:r>
        <w:rPr>
          <w:rFonts w:eastAsia="IRNazanin" w:cs="IRNazanin"/>
          <w:color w:val="111111"/>
          <w:sz w:val="28"/>
          <w:szCs w:val="28"/>
          <w:rtl w:val="true"/>
          <w:lang w:bidi="fa-IR"/>
        </w:rPr>
        <w:t>.</w:t>
      </w:r>
      <w:bookmarkStart w:id="440" w:name="pg5038_28398"/>
    </w:p>
    <w:p>
      <w:pPr>
        <w:pStyle w:val="BookText"/>
        <w:rPr/>
      </w:pPr>
      <w:bookmarkEnd w:id="440"/>
      <w:r>
        <w:rPr>
          <w:rFonts w:ascii="IRNazanin" w:hAnsi="IRNazanin" w:eastAsia="IRNazanin"/>
          <w:color w:val="111111"/>
          <w:sz w:val="28"/>
          <w:sz w:val="28"/>
          <w:szCs w:val="28"/>
          <w:rtl w:val="true"/>
          <w:lang w:bidi="fa-IR"/>
        </w:rPr>
        <w:t>کذلک یحکی تاریخ صدر الإسلام عن السجایا والأخلاق السامیة التی کان صلی الله علیه و آله یتّصف بها کحسن الخلق، الصبر، العفو، الفتوة والأریحیة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اتجاه خصومه، بل نجد کلّ ما ینبغی توفرة فی الأنبیاء والرجال الصالحین متوفراً فی شخصیة النبی الأکرم صلی الله علیه و آله بالنحو الاتم والأکمل، خاصّة إذا أخذنا بنظر الاعتبار کون النبی الأکرم صلی الله علیه و آله لم یدرس علی ید أی إنسان کان وعاش وترعرع وهو امی، </w:t>
      </w:r>
      <w:r>
        <w:rPr>
          <w:rStyle w:val="FootnoteAnchor"/>
          <w:rtl w:val="true"/>
        </w:rPr>
        <w:footnoteReference w:id="78"/>
      </w:r>
      <w:r>
        <w:rPr>
          <w:rFonts w:ascii="IRNazanin" w:hAnsi="IRNazanin" w:eastAsia="IRNazanin"/>
          <w:color w:val="111111"/>
          <w:sz w:val="28"/>
          <w:sz w:val="28"/>
          <w:szCs w:val="28"/>
          <w:rtl w:val="true"/>
          <w:lang w:bidi="fa-IR"/>
        </w:rPr>
        <w:t>ومع کونه امیاً وعاش وسط مجتمع جاهلی، لکنّه صلی الله علیه و آله جاء بکتاب ومعارف تبهر العقول والألباب فقد جاء للبشریة بحقائق سامیة فی مجال التوحید والمعارف الإلهیة، ومعرفة الإنسان وما یتعلّق به ورسم لهم أفضل السبل ووضع لهم أحسن المناهج الحیاتیة، بل جاءهم بکتاب لا نظیر له فی تاریخ البشریة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نضع هذه الحقیقة إلی جانب سائر القرائن الاُخری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تأثیر النبی الأکرم صلی الله علیه و آله وجاذبیته فی تغییر مجتمعه، إیمانه بأهدافه التی یدعو إلیها، عدم التوسّل بالأسالیب غیر الأخلاقیة لتحقیق غایاته، سرعة التحوّل الذی حصل وتأثیر کلامه وثبات تعالیمه، بالإضافة إلی صدق وإخلاص وطهارة اتباعه ومریدیه الذین استناروا بنوره الشریف واهتدوا بهداه، کلّ ذلک لایبقی أدنی مجال للشکّ والارتیاب بأنّ محمد بن عبدالله صلی الله علیه و آله نبی من أنبیاء الله الصادقین بعث لهدایة البشریة وسعادتها</w:t>
      </w:r>
      <w:r>
        <w:rPr>
          <w:rFonts w:eastAsia="IRNazanin" w:cs="IRNazanin"/>
          <w:color w:val="111111"/>
          <w:sz w:val="28"/>
          <w:szCs w:val="28"/>
          <w:rtl w:val="true"/>
          <w:lang w:bidi="fa-IR"/>
        </w:rPr>
        <w:t>.</w:t>
      </w:r>
    </w:p>
    <w:p>
      <w:pPr>
        <w:pStyle w:val="Heading5"/>
        <w:numPr>
          <w:ilvl w:val="4"/>
          <w:numId w:val="1"/>
        </w:numPr>
        <w:rPr/>
      </w:pPr>
      <w:bookmarkStart w:id="441" w:name="__RefHeading___Toc681846_774463916"/>
      <w:bookmarkStart w:id="442" w:name="_Toc170"/>
      <w:bookmarkEnd w:id="441"/>
      <w:r>
        <w:rPr/>
        <w:t>2</w:t>
      </w:r>
      <w:r>
        <w:rPr>
          <w:rtl w:val="true"/>
        </w:rPr>
        <w:t xml:space="preserve">- </w:t>
      </w:r>
      <w:r>
        <w:rPr>
          <w:rtl w:val="true"/>
        </w:rPr>
        <w:t>تنصیص النبی السابق</w:t>
      </w:r>
      <w:bookmarkEnd w:id="4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خلال دراسة التاریخ أنّ الأنبیاء السابقین کانوا قد بشروا ببعثة نبی</w:t>
      </w:r>
    </w:p>
    <w:p>
      <w:pPr>
        <w:pStyle w:val="BookText"/>
        <w:rPr/>
      </w:pPr>
      <w:r>
        <w:rPr>
          <w:rFonts w:ascii="IRNazanin" w:hAnsi="IRNazanin" w:eastAsia="IRNazanin"/>
          <w:color w:val="111111"/>
          <w:sz w:val="28"/>
          <w:sz w:val="28"/>
          <w:szCs w:val="28"/>
          <w:rtl w:val="true"/>
          <w:lang w:bidi="fa-IR"/>
        </w:rPr>
        <w:t xml:space="preserve">الإسلام صلی الله علیه و آله ، </w:t>
      </w:r>
      <w:r>
        <w:rPr>
          <w:rStyle w:val="FootnoteAnchor"/>
          <w:rtl w:val="true"/>
        </w:rPr>
        <w:footnoteReference w:id="79"/>
      </w:r>
      <w:r>
        <w:rPr>
          <w:rFonts w:ascii="IRNazanin" w:hAnsi="IRNazanin" w:eastAsia="IRNazanin"/>
          <w:color w:val="111111"/>
          <w:sz w:val="28"/>
          <w:sz w:val="28"/>
          <w:szCs w:val="28"/>
          <w:rtl w:val="true"/>
          <w:lang w:bidi="fa-IR"/>
        </w:rPr>
        <w:t xml:space="preserve">ولقد کانت طائفة من أهل الکتاب تعدّ الأیام فی انتظار البعثة الشریفة وکانوا یعرفون الکثیر من علاماته، </w:t>
      </w:r>
      <w:r>
        <w:rPr>
          <w:rStyle w:val="FootnoteAnchor"/>
          <w:rtl w:val="true"/>
        </w:rPr>
        <w:footnoteReference w:id="80"/>
      </w:r>
      <w:r>
        <w:rPr>
          <w:rFonts w:ascii="IRNazanin" w:hAnsi="IRNazanin" w:eastAsia="IRNazanin"/>
          <w:color w:val="111111"/>
          <w:sz w:val="28"/>
          <w:sz w:val="28"/>
          <w:szCs w:val="28"/>
          <w:rtl w:val="true"/>
          <w:lang w:bidi="fa-IR"/>
        </w:rPr>
        <w:t xml:space="preserve">بل إنّ أهل الکتاب کانوا یخبرون المشرکین ویستفتحون علیهم بقرب بعثة نبی من ولد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تتشکل منهم القبائل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علی المنهج التوحیدی ویصدق بالأنبیاء السابقین، </w:t>
      </w:r>
      <w:r>
        <w:rPr>
          <w:rStyle w:val="FootnoteAnchor"/>
          <w:rtl w:val="true"/>
        </w:rPr>
        <w:footnoteReference w:id="81"/>
      </w:r>
      <w:r>
        <w:rPr>
          <w:rFonts w:ascii="IRNazanin" w:hAnsi="IRNazanin" w:eastAsia="IRNazanin"/>
          <w:color w:val="111111"/>
          <w:sz w:val="28"/>
          <w:sz w:val="28"/>
          <w:szCs w:val="28"/>
          <w:rtl w:val="true"/>
          <w:lang w:bidi="fa-IR"/>
        </w:rPr>
        <w:t xml:space="preserve">ولقد کان لهذه البشارات الأثر البارز فی إیمان بعض علماء الیهود والنصاری ودخولهم فی الإسلام،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البعض الآخر لَجَّ فی خصامه وعناده انقیاداً لوساوس الشیطان واتباعاً للمیول النفسیه فلم یدخل فی الدین الجدید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أشار القرآن الکریم إلی هذا الطریق من طرق معرفة النبی،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یَکُنْ لَهُمْ آیَةً أَنْ یَعْلَمَهُ عُلَماءُ بَنِی إِسْرائِیلَ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أنّه مع کلّ الجهود الحثیثة التی بذلت لإخفاء تلک البشارة من التوراة والإنجیل المحرف وطمس تلک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هناک إشارات لم یستطع المحرفون إخفاءها یمکن أن تکون حجّة وبرهاناً لطالبی الحقیقة والباحثین عن</w:t>
      </w:r>
      <w:bookmarkStart w:id="443" w:name="pg5038_28400"/>
    </w:p>
    <w:p>
      <w:pPr>
        <w:pStyle w:val="BookText"/>
        <w:rPr/>
      </w:pPr>
      <w:bookmarkEnd w:id="443"/>
      <w:r>
        <w:rPr>
          <w:rFonts w:ascii="IRNazanin" w:hAnsi="IRNazanin" w:eastAsia="IRNazanin"/>
          <w:color w:val="111111"/>
          <w:sz w:val="28"/>
          <w:sz w:val="28"/>
          <w:szCs w:val="28"/>
          <w:rtl w:val="true"/>
          <w:lang w:bidi="fa-IR"/>
        </w:rPr>
        <w:t>الواقع، ولقد کانت تلک البشارات سبباً فی اهتداء الکثیر من علماء الیهود والنصاری إلی جادة الصواب والدخول تحت رایة الإسلام الحنیف</w:t>
      </w:r>
      <w:r>
        <w:rPr>
          <w:rFonts w:eastAsia="IRNazanin" w:cs="IRNazanin"/>
          <w:color w:val="111111"/>
          <w:sz w:val="28"/>
          <w:szCs w:val="28"/>
          <w:rtl w:val="true"/>
          <w:lang w:bidi="fa-IR"/>
        </w:rPr>
        <w:t xml:space="preserve">. </w:t>
      </w:r>
      <w:r>
        <w:rPr>
          <w:rStyle w:val="FootnoteAnchor"/>
          <w:rtl w:val="true"/>
        </w:rPr>
        <w:footnoteReference w:id="82"/>
      </w:r>
      <w:r>
        <w:rPr>
          <w:rStyle w:val="FootnoteAnchor"/>
          <w:rtl w:val="true"/>
        </w:rPr>
        <w:footnoteReference w:id="83"/>
      </w:r>
    </w:p>
    <w:p>
      <w:pPr>
        <w:pStyle w:val="Heading5"/>
        <w:numPr>
          <w:ilvl w:val="4"/>
          <w:numId w:val="1"/>
        </w:numPr>
        <w:rPr/>
      </w:pPr>
      <w:bookmarkStart w:id="444" w:name="__RefHeading___Toc681848_774463916"/>
      <w:bookmarkStart w:id="445" w:name="_Toc171"/>
      <w:bookmarkEnd w:id="444"/>
      <w:r>
        <w:rPr/>
        <w:t>3</w:t>
      </w:r>
      <w:r>
        <w:rPr>
          <w:rtl w:val="true"/>
        </w:rPr>
        <w:t xml:space="preserve">- </w:t>
      </w:r>
      <w:r>
        <w:rPr>
          <w:rtl w:val="true"/>
        </w:rPr>
        <w:t>المعجزة</w:t>
      </w:r>
      <w:bookmarkEnd w:id="445"/>
    </w:p>
    <w:p>
      <w:pPr>
        <w:pStyle w:val="BookText"/>
        <w:rPr/>
      </w:pPr>
      <w:r>
        <w:rPr>
          <w:rFonts w:ascii="IRNazanin" w:hAnsi="IRNazanin" w:eastAsia="IRNazanin"/>
          <w:color w:val="111111"/>
          <w:sz w:val="28"/>
          <w:sz w:val="28"/>
          <w:szCs w:val="28"/>
          <w:rtl w:val="true"/>
          <w:lang w:bidi="fa-IR"/>
        </w:rPr>
        <w:t>کما مرّ سابقاً أنّ من أهمّ الطرق لإثبات النبوة طریق المعجزة، بأن یأتی مدعی النبوة بما یعجز عنه الآخرون لیثبت من خلاله أنّه مبعوث بحقّ من الباری تعالی، وکذلک لکی یتّضح للناس صدق اتصاله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تحدّثت الکتب التاریخیة والحدیثیة عن معجزات النبی الأکرم صلی الله علیه و آله ودونت الکثیر من تلک المعاجز،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الحصاة فی یده صلی الله علیه و آله ، </w:t>
      </w:r>
      <w:r>
        <w:rPr>
          <w:rStyle w:val="FootnoteAnchor"/>
          <w:rtl w:val="true"/>
        </w:rPr>
        <w:footnoteReference w:id="84"/>
      </w:r>
      <w:r>
        <w:rPr>
          <w:rFonts w:ascii="Amiri" w:hAnsi="Amiri" w:eastAsia="Amiri" w:cs="Amiri"/>
          <w:color w:val="111111"/>
          <w:sz w:val="28"/>
          <w:sz w:val="28"/>
          <w:szCs w:val="28"/>
          <w:rtl w:val="true"/>
          <w:lang w:bidi="ar-SA"/>
        </w:rPr>
        <w:t xml:space="preserve">شهادة الذئب برسالته، </w:t>
      </w:r>
      <w:r>
        <w:rPr>
          <w:rStyle w:val="FootnoteAnchor"/>
          <w:rtl w:val="true"/>
        </w:rPr>
        <w:footnoteReference w:id="85"/>
      </w:r>
      <w:r>
        <w:rPr>
          <w:rFonts w:ascii="IRNazanin" w:hAnsi="IRNazanin" w:eastAsia="IRNazanin"/>
          <w:color w:val="111111"/>
          <w:sz w:val="28"/>
          <w:sz w:val="28"/>
          <w:szCs w:val="28"/>
          <w:rtl w:val="true"/>
          <w:lang w:bidi="fa-IR"/>
        </w:rPr>
        <w:t xml:space="preserve">انشقاق القمر له، </w:t>
      </w:r>
      <w:r>
        <w:rPr>
          <w:rStyle w:val="FootnoteAnchor"/>
          <w:rtl w:val="true"/>
        </w:rPr>
        <w:footnoteReference w:id="86"/>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دعا الشجرة فأجابته وجاءته تخد الأرض من غیر جاذب ولا دافع، ثُمّ رجعت إلی مکانها، </w:t>
      </w:r>
      <w:r>
        <w:rPr>
          <w:rStyle w:val="FootnoteAnchor"/>
          <w:rtl w:val="true"/>
        </w:rPr>
        <w:footnoteReference w:id="87"/>
      </w:r>
      <w:r>
        <w:rPr>
          <w:rFonts w:ascii="IRNazanin" w:hAnsi="IRNazanin" w:eastAsia="IRNazanin"/>
          <w:color w:val="111111"/>
          <w:sz w:val="28"/>
          <w:sz w:val="28"/>
          <w:szCs w:val="28"/>
          <w:rtl w:val="true"/>
          <w:lang w:bidi="fa-IR"/>
        </w:rPr>
        <w:t>بالإضافة إلی إخباره بالغیوب فی مواضع کثیرة وتنبئه بالکثیر من الحوادث والوقائع المستقبلیة</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نقل تلک المعاجز بحد من الکثرة وتواتر النقل حتّی عدت من المسلمات التاریخیة</w:t>
      </w:r>
      <w:r>
        <w:rPr>
          <w:rFonts w:eastAsia="IRNazanin" w:cs="IRNazanin"/>
          <w:color w:val="111111"/>
          <w:sz w:val="28"/>
          <w:szCs w:val="28"/>
          <w:rtl w:val="true"/>
          <w:lang w:bidi="fa-IR"/>
        </w:rPr>
        <w:t xml:space="preserve">. </w:t>
      </w:r>
      <w:r>
        <w:rPr>
          <w:rStyle w:val="FootnoteAnchor"/>
          <w:rtl w:val="true"/>
        </w:rPr>
        <w:footnoteReference w:id="89"/>
      </w:r>
      <w:bookmarkStart w:id="446" w:name="pg5038_28401"/>
    </w:p>
    <w:p>
      <w:pPr>
        <w:pStyle w:val="BookText"/>
        <w:rPr/>
      </w:pPr>
      <w:bookmarkEnd w:id="446"/>
      <w:r>
        <w:rPr>
          <w:rFonts w:ascii="IRNazanin" w:hAnsi="IRNazanin" w:eastAsia="IRNazanin"/>
          <w:color w:val="111111"/>
          <w:sz w:val="28"/>
          <w:sz w:val="28"/>
          <w:szCs w:val="28"/>
          <w:rtl w:val="true"/>
          <w:lang w:bidi="fa-IR"/>
        </w:rPr>
        <w:t>لکن إلی جنب تلک المعجزات الکثیرة هناک معجزة تعدّ من أبرزها وأجلاها وهی القرآن الکریم الذی یعدّ معجزة النبی صلی الله علیه و آله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هناک الکثیر من الأنبیاء ممّن جاؤوا بکتب سماویة إلّا أنّ النبی الوحید الذی اعتبر کتابه معجزة هو النبی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الکریم کتاب هدایة الهیة وبرهان قاطع علی صدق رسالة النبی صلی الله علیه و آله ، وتکمن فی هذا الأمر الکثیر من الأسرار،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دینه صلی الله علیه و آله دینٌ خاتِمٌ، وشریعَتهُ شریعةٌ خاتمةٌ وخالدةٌ ورسالته رسالة شاملة لکلّ البشریة زماناً ومکاناً، ولا ریب أنّ الدین الخالد والشریعة الخاتمة بحاجة إلی معجزةٍ خالدةٍ لتکون برهانَ الرسالة القاطع لکلّ عصرٍ وجیل، حتّی تتمّ الحجّة علی جمیع الأجیال والقرون إلی أن تقوم السّاعة عندما تلمس تلک المعجزة مباشرة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جعل معجزة النبی الأکرم صلی الله علیه و آله من سنخ المعجزة المقروءة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یوفر للبشریة فرصة اکتشاف الکثیر من الأبعاد الإعجازیة فیه، حیث کلما تطوّر العلم ظهر منها ما کان خافیاً علی الأجیال السابقة</w:t>
      </w:r>
      <w:r>
        <w:rPr>
          <w:rFonts w:eastAsia="IRNazanin" w:cs="IRNazanin"/>
          <w:color w:val="111111"/>
          <w:sz w:val="28"/>
          <w:szCs w:val="28"/>
          <w:rtl w:val="true"/>
          <w:lang w:bidi="fa-IR"/>
        </w:rPr>
        <w:t>.</w:t>
      </w:r>
    </w:p>
    <w:p>
      <w:pPr>
        <w:pStyle w:val="Heading4"/>
        <w:numPr>
          <w:ilvl w:val="3"/>
          <w:numId w:val="1"/>
        </w:numPr>
        <w:rPr/>
      </w:pPr>
      <w:bookmarkStart w:id="447" w:name="__RefHeading___Toc681850_774463916"/>
      <w:bookmarkStart w:id="448" w:name="_Toc172"/>
      <w:bookmarkEnd w:id="447"/>
      <w:r>
        <w:rPr>
          <w:rtl w:val="true"/>
        </w:rPr>
        <w:t>المعجزة القرآنیة</w:t>
      </w:r>
      <w:bookmarkEnd w:id="448"/>
    </w:p>
    <w:p>
      <w:pPr>
        <w:pStyle w:val="BookText"/>
        <w:rPr/>
      </w:pPr>
      <w:r>
        <w:rPr>
          <w:rFonts w:ascii="IRNazanin" w:hAnsi="IRNazanin" w:eastAsia="IRNazanin"/>
          <w:color w:val="111111"/>
          <w:sz w:val="28"/>
          <w:sz w:val="28"/>
          <w:szCs w:val="28"/>
          <w:rtl w:val="true"/>
          <w:lang w:bidi="fa-IR"/>
        </w:rPr>
        <w:t>لا ریب أنّ القرآن الکریم معجزة النبی الأکرم صلی الله علیه و آله إلّا أنّ من الضروری الإشارة إلی ما یعزز ذلک من خلال ذکر الحقائق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یصرح القرآن الکریم بما لا مجال للشکّ فیه، بأنّه لا یمکن لأحد أن یأتی بمثله، بل التحدّی شمل الجن والإنس 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إنّهم عجزوا أن یأتوا بعشر 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بسورة قصیرة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منذ الأیّام الاُولی للصراع تحدّی مخالفیه ودعاهم للنزال، فإن عجزوا عن الإتیان بمثله فلیذعنوا بأنّه لیس من صنع البشر وإنّما هو من لدن علیم خبیر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یکشف لنا التأریخ الإسلامی أنّ خصوم النبی الأکرم صلی الله علیه و آله وأعداءه فی الداخل والخارج تصدوا منذ الأیّام الاُولی للدعوة لمحاربتها ومحاولة القضاء علیها وإطفاء النور الإلهی، ولم یألوا جهداً فی هذا المجال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الدول الاستکباریة تسیر علی نفس النهج وبذل الجهود کافّة للقضاء علی الإسلام وإیقاف حرکته المبارکة؛ لأنّها تشعر بأنّ الإسلام هو الخطر الحقیقی الذی یهدد نفوذها وسلطتها الغاشمة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الأخذ بنظر الاعتبار التحدّی القرآنی ونوع المنازلة التی اقترحها القرآن الکریم، تکون الاستجابة لها من أیسر الطرق وأقلّها کلفة علی المشرکین، إذ بإمکانهم أن ینهوا النزال ویکسبوا المعرکة بمجرّد الإتیان بسورة واحدة علی مستوی السور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لم یتمکّن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شخص من الإتیان بکلام یحکم أرباب اللغة وعلماء البلاغة بأنّه یضارع القرآن الکریم فی فصاحته وبلاغته، بل لم یکن نصیب من حاولوا المنازلة إلّا الفضیحة والخیبة علی مرّ التأریخ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اتّضح من خلال ما ذکرنا أنّ القرآن الکریم معجزة إلهیة جاء بها النبی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بن عبد الله صلی الله علیه و آله صادق فی ادّعاء النبوة، وأنّ ما ینزل علیه هوکلام الله ووحی منه تعالی ولیس له صلی الله علیه و آله أدنی تصرّف فیه</w:t>
      </w:r>
      <w:r>
        <w:rPr>
          <w:rFonts w:eastAsia="IRNazanin" w:cs="IRNazanin"/>
          <w:color w:val="111111"/>
          <w:sz w:val="28"/>
          <w:szCs w:val="28"/>
          <w:rtl w:val="true"/>
          <w:lang w:bidi="fa-IR"/>
        </w:rPr>
        <w:t>.</w:t>
      </w:r>
      <w:bookmarkStart w:id="449" w:name="pg5038_28403"/>
    </w:p>
    <w:p>
      <w:pPr>
        <w:pStyle w:val="Heading4"/>
        <w:numPr>
          <w:ilvl w:val="3"/>
          <w:numId w:val="1"/>
        </w:numPr>
        <w:rPr/>
      </w:pPr>
      <w:bookmarkStart w:id="450" w:name="__RefHeading___Toc681852_774463916"/>
      <w:bookmarkStart w:id="451" w:name="_Toc173"/>
      <w:bookmarkEnd w:id="449"/>
      <w:bookmarkEnd w:id="450"/>
      <w:r>
        <w:rPr>
          <w:rtl w:val="true"/>
        </w:rPr>
        <w:t>خلاصة البحث</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إحدی الطرق الدالّة علی إثبات نبوة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القرائن، أنّه صلی الله علیه و آله قضی أربعین عاماً من عمره الشریفة مقرونة بالعفة والصدق والتنزه عن کلّ الرذائل، والتحلّی بکلّ الصفات التی یجب توفرها فی القادة الإلهیین، بالإضافة إلی العیش فی مجتمع أمی، ولکنّه مع ذلک یأتی بأرقی التعالیم والمعارف وأعمقها علی جمیع المستویات، مدی تأثیره فی تغییر المجتمع وإیمانه بالهدف الذی قام من أجله وکلّ ذلک یکشف عن صدق نبوته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تبشیر الدیانات السابقة ببعثته صلی الله علیه و آله ، من هنا کانت تترقّب بعثته الشریفة طائفة من أهل الکتاب فی ذلک العصر لمعرفتهم بعلامات نبوته، بل هذه البشارات مازالت موجودة فی التوراة والإنجیل المحرفین أیضاً الأمر الذی أدّی إلی أن یعتنق الإسلام الکثیر من علماء الیهود والنصاری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النبی الأکرم صلی الله علیه و آله بکثر من المعاجز التی سجلتها کتب التأریخ الحدیث الإسلامی،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الحصا فی کفه، شهادة الذئب برسالته، انشقاق القمر، حرکة الشجرة نحوه بالإضافة إلی نبوءاته الغیبیة الصادقة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یعتبر القرآن الکریم أهمّ وأکبر معاجزه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خصیصة انفرد بها النبی الأکرم صلی الله علیه و آله ، حیث هوالنبی الوحید الذی کان کتابه معجزته بالإضافة إلی کونه کتاب 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تکمن فی کون القرآن معجزة مجموعة من الأسرار،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دین الإسلام‌هو الدین الخالد، فلاریب أنّ الدین الخالد بحاجة إلی معجزةٍ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معجزة یوفر للبشریة علی مرّ التاریخ فرصة اکتشاف الکثیر من الأبعاد الإعجازیة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معجزة لأنّه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بنحو قاطع بأنّه لایمکن لأحد أن یأتی بسورة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العجز یکشف عن کونه من لدن خبیر علیم ولیس من صنع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خصوم القرآن وأعداءه تصدوا له منذ الأیّام الاُولی للدعوة ولم یألوا جهداً فی هذا المجال؛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أیسر منازلة ومواجهة مع الإسلام وأقلّها کلفة هی الاستجابة للمنازلة والتحدی الذی طلبه الإسلامی والإتیان بسورة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یتمکّن أحد حتّی هذه الساعة من الإتیان بکلام یشابه القرآن فصاحة‌وبلاغة</w:t>
      </w:r>
      <w:r>
        <w:rPr>
          <w:rFonts w:eastAsia="IRNazanin" w:cs="IRNazanin"/>
          <w:color w:val="111111"/>
          <w:sz w:val="28"/>
          <w:szCs w:val="28"/>
          <w:rtl w:val="true"/>
          <w:lang w:bidi="fa-IR"/>
        </w:rPr>
        <w:t>.</w:t>
      </w:r>
      <w:bookmarkStart w:id="452" w:name="pg5038_28406"/>
    </w:p>
    <w:p>
      <w:pPr>
        <w:pStyle w:val="Heading3"/>
        <w:numPr>
          <w:ilvl w:val="2"/>
          <w:numId w:val="1"/>
        </w:numPr>
        <w:rPr/>
      </w:pPr>
      <w:bookmarkStart w:id="453" w:name="__RefHeading___Toc681854_774463916"/>
      <w:bookmarkStart w:id="454" w:name="_Toc174"/>
      <w:bookmarkEnd w:id="452"/>
      <w:bookmarkEnd w:id="453"/>
      <w:r>
        <w:rPr>
          <w:rtl w:val="true"/>
        </w:rPr>
        <w:t>الدرس السابع</w:t>
      </w:r>
      <w:r>
        <w:rPr>
          <w:rtl w:val="true"/>
        </w:rPr>
        <w:t>-</w:t>
      </w:r>
      <w:r>
        <w:rPr>
          <w:rtl w:val="true"/>
        </w:rPr>
        <w:t>ختم النبوة</w:t>
      </w:r>
      <w:bookmarkEnd w:id="454"/>
    </w:p>
    <w:p>
      <w:pPr>
        <w:pStyle w:val="Heading4"/>
        <w:numPr>
          <w:ilvl w:val="3"/>
          <w:numId w:val="1"/>
        </w:numPr>
        <w:rPr/>
      </w:pPr>
      <w:bookmarkStart w:id="455" w:name="__RefHeading___Toc681856_774463916"/>
      <w:bookmarkStart w:id="456" w:name="_Toc175"/>
      <w:bookmarkEnd w:id="455"/>
      <w:r>
        <w:rPr>
          <w:rtl w:val="true"/>
        </w:rPr>
        <w:t>دین أم أدیان</w:t>
      </w:r>
      <w:bookmarkEnd w:id="456"/>
    </w:p>
    <w:p>
      <w:pPr>
        <w:pStyle w:val="BookText"/>
        <w:rPr/>
      </w:pPr>
      <w:r>
        <w:rPr>
          <w:rFonts w:ascii="IRNazanin" w:hAnsi="IRNazanin" w:eastAsia="IRNazanin"/>
          <w:color w:val="111111"/>
          <w:sz w:val="28"/>
          <w:sz w:val="28"/>
          <w:szCs w:val="28"/>
          <w:rtl w:val="true"/>
          <w:lang w:bidi="fa-IR"/>
        </w:rPr>
        <w:t>من الملاحظ فی غالب الدراسات المنصبة علی معرفة الدین الإتیان بمصطلح بصیغة الجمع وینسبون لکلّ نبی دیناً خاصّاً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الیهود، دین المسیح ودین الإسلام، إلّا أنّ المعتمد فی الفکر الإسلامی والثقافة القرآنیة أنّ دین الله واحد من لدن آدم علیه السلام وحتّی الخاتم صلی الله علیه و آله ، وأنّ جمیع الأنبیاء یدعون إلی إله واحد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وأنّ تعالیم الأنبیاء واحدة والفرق یقع بینهم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المسائل الفرعیة، حسب مقتضیات الزمان والمکان وخصوصیات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مستوی التعالیم التی یطرحها کلّ نبی، فکلّ نبی لاحق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انسجاماً مع قانون تکامل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بتعالیم أرفع مستوی من تعالیم النبی السابق، فعلی سبیل المثال المعارف التی جاء بها النبی الأکرم صلی الله علیه و آله فی باب التوحید والمعاد والإنسان اشمل وأعمق بکثیر ممّا جاء به الأنبیاء السابقون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فی مدرسة الأنبیاء کطالب المدرسة یرتقی من مرحلة إلی مرحلة ویطوی</w:t>
      </w:r>
      <w:bookmarkStart w:id="457" w:name="pg5038_28407"/>
    </w:p>
    <w:p>
      <w:pPr>
        <w:pStyle w:val="BookText"/>
        <w:rPr/>
      </w:pPr>
      <w:bookmarkEnd w:id="457"/>
      <w:r>
        <w:rPr>
          <w:rFonts w:ascii="IRNazanin" w:hAnsi="IRNazanin" w:eastAsia="IRNazanin"/>
          <w:color w:val="111111"/>
          <w:sz w:val="28"/>
          <w:sz w:val="28"/>
          <w:szCs w:val="28"/>
          <w:rtl w:val="true"/>
          <w:lang w:bidi="fa-IR"/>
        </w:rPr>
        <w:t>مراحله العلمیة من صف إلی صف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یکون التعبیر الصحیح عن القضیة بتکامل الدین الواحد لا تعدد الأدیان واختلافها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یستعمل القرآن الکریم مصطلح بصیغة الجمع، بل کلّ نبی لاحق مؤید ومصدق لسلسلة الأنبیاء الذین سبقوه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انطلاقاً من هذه الرؤیة أنّه لو قدر للنبی السابق أن یکون هو اللاحق لجاء بنفس التعالیم التی جاء بها اللاحق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القرآن الکریم بأنّ الأنبیاء یمثلون سلسلة واحدة، وأنّ السابق منهم یبشر باللاحق، وأنّ اللاحق مؤیّد ومصدق لما جاء به السابق، وقد عبر القرآن عن تلک الحقیقة بالمیثاق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458" w:name="__RefHeading___Toc681858_774463916"/>
      <w:bookmarkStart w:id="459" w:name="_Toc176"/>
      <w:bookmarkEnd w:id="458"/>
      <w:r>
        <w:rPr>
          <w:rtl w:val="true"/>
        </w:rPr>
        <w:t>النبی الخاتم</w:t>
      </w:r>
      <w:bookmarkEnd w:id="459"/>
    </w:p>
    <w:p>
      <w:pPr>
        <w:pStyle w:val="BookText"/>
        <w:rPr/>
      </w:pPr>
      <w:r>
        <w:rPr>
          <w:rFonts w:ascii="Amiri" w:hAnsi="Amiri" w:eastAsia="Amiri" w:cs="Amiri"/>
          <w:color w:val="111111"/>
          <w:sz w:val="28"/>
          <w:sz w:val="28"/>
          <w:szCs w:val="28"/>
          <w:rtl w:val="true"/>
          <w:lang w:bidi="ar-SA"/>
        </w:rPr>
        <w:t xml:space="preserve">من ضروریات الدین الإسلامی الاعتقاد بخاتمیة النبی الأکرم صلی الله علیه و آله ، وأنّه یمثل الخاتم لسلسلة الأنبیاء الإلهیین فلا نبی بعده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القرآن الکریم فی سورة الأحزاب الآیة بهذه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 وَ لکِنْ رَسُولَ اللّهِ وَ خاتَمَ النَّبِیِّینَ وَ کانَ اللّهُ بِکُلِّ شَیْ‌ءٍ عَلِیماً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460" w:name="__RefHeading___Toc681860_774463916"/>
      <w:bookmarkStart w:id="461" w:name="_Toc177"/>
      <w:bookmarkEnd w:id="460"/>
      <w:r>
        <w:rPr>
          <w:rtl w:val="true"/>
        </w:rPr>
        <w:t>السرّ فی ختم النبوة</w:t>
      </w:r>
      <w:bookmarkEnd w:id="4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الأسئلة التی تثار فی قضیة ختم النبوة أنّه لماذا کانت النبوة تتجدد حیناً بعد</w:t>
      </w:r>
    </w:p>
    <w:p>
      <w:pPr>
        <w:pStyle w:val="BookText"/>
        <w:rPr/>
      </w:pPr>
      <w:r>
        <w:rPr>
          <w:rFonts w:ascii="IRNazanin" w:hAnsi="IRNazanin" w:eastAsia="IRNazanin"/>
          <w:color w:val="111111"/>
          <w:sz w:val="28"/>
          <w:sz w:val="28"/>
          <w:szCs w:val="28"/>
          <w:rtl w:val="true"/>
          <w:lang w:bidi="fa-IR"/>
        </w:rPr>
        <w:t>حین فنبی یرحل لیحلّ محلّه بعد فترة نبی آخر، فما هو السرّ الذی جعل تلک السلسلة تتوقّف وتختم بالنبی الأکرم صلی الله علیه و آله ؟ وللإجابة عن السؤال المطروح لا بدّ من الالتفات إلی ثلاث ملاحظات ضروریة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یتمکّن الإنسان القدیم </w:t>
      </w:r>
      <w:r>
        <w:rPr>
          <w:rStyle w:val="FootnoteAnchor"/>
          <w:rtl w:val="true"/>
        </w:rPr>
        <w:footnoteReference w:id="91"/>
      </w:r>
      <w:r>
        <w:rPr>
          <w:rFonts w:ascii="IRNazanin" w:hAnsi="IRNazanin" w:eastAsia="IRNazanin"/>
          <w:color w:val="111111"/>
          <w:sz w:val="28"/>
          <w:sz w:val="28"/>
          <w:szCs w:val="28"/>
          <w:rtl w:val="true"/>
          <w:lang w:bidi="fa-IR"/>
        </w:rPr>
        <w:t>بسبب قصوره الفکری من المحافظة علی الکتب السماویة التی أنزلت إلیه، ولذلک تری الکتب السماویة السابقة أمّا قد اندثرت بالکامل أو مسّتها ید التحریف والتبدیل، فبقیت الحاجة ماسة لتجدید الرسول والرسالة، لکن البشریة فی عصر النبی الأکرم صلی الله علیه و آله تجاوزت مرحلة الطفولة وبلغت من النمو والبلوغ الفکری حدّاً تستطیع من خلاله المحافظة علی تراثها العلمی والدینی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نری القرآن الکریم هوالکتاب السماوی الوحید الذی لم یتعرّض للتحریف أوالتلاعب وبقی سالماً کما نزل 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الإنسان القدیم مؤهلاً لتلقی خطّة کلیة ترسم له مسیر حیاته، بحیث ینطلق منها فی مسیرته التکاملیة، من هنا کان فی کلّ مرحلة بحاجة إلی إرشاد ینسجم مع تلک المرحلة فإن انقضت أتاه الإرشاد المناسب للمرحلة الجدیدة وهکذا، لکن وصل الإنسان المعاصر لبعثة النبی الأکرم صلی الله علیه و آله إلی مرحلة من القوة الفکریة، بحیث یستطیع اکتشاف الخطوط الأساسیة لحیاته من الخطة الکلّیة التی أنزلت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ینقسم الأنبیاء الإلهیون المبعثون لهدایة البشریة إلی طوائف، فبعضهم جاء بشریعة جدیدة والبعض الآخر لم یأت، بل هو مبلغ لشریعة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یکون الأنبیاء طائفتین،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المشرعون والأنبیاء المبلغون، وأنّ النسبة الغالبة فی الأنبیاء هم من الطائفة الثانیة، وقد لا یتجاوز عدد الأنبیاء من الطائفة الاُولی العشرة، وأنّ مهمّة الأنبیاء التبلیغیین تتمثّل فی تبلیغ وترویج، وتنفیذ وتفسیر الشریعة الحاکمة فی عصرهم</w:t>
      </w:r>
      <w:r>
        <w:rPr>
          <w:rFonts w:eastAsia="IRNazanin" w:cs="IRNazanin"/>
          <w:color w:val="111111"/>
          <w:sz w:val="28"/>
          <w:szCs w:val="28"/>
          <w:rtl w:val="true"/>
          <w:lang w:bidi="fa-IR"/>
        </w:rPr>
        <w:t>.</w:t>
      </w:r>
      <w:bookmarkStart w:id="462" w:name="pg5038_28409"/>
    </w:p>
    <w:p>
      <w:pPr>
        <w:pStyle w:val="BookText"/>
        <w:rPr/>
      </w:pPr>
      <w:bookmarkEnd w:id="462"/>
      <w:r>
        <w:rPr>
          <w:rFonts w:ascii="IRNazanin" w:hAnsi="IRNazanin" w:eastAsia="IRNazanin"/>
          <w:color w:val="111111"/>
          <w:sz w:val="28"/>
          <w:sz w:val="28"/>
          <w:szCs w:val="28"/>
          <w:rtl w:val="true"/>
          <w:lang w:bidi="fa-IR"/>
        </w:rPr>
        <w:t xml:space="preserve">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الملاحظات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السرّ فی ختم النبوة یکمن فی التطوّر والبلوغ الفکری والاجتماعی للإنسان؛ لأنّ الإنسان المعاصر للنبی الأکرم صلی الله علیه و آله قد بلغ حدّاً یمکنه من القیام بالاُمور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وصیانة کتابهم السماوی من الأخطار والتحریفات التی تهدده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یمکنه تلقی برنامج هدایته وسعادته دفعة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مسؤولیة تبلیغ وترویج وإقامة الدین والأمر بالمعروف والنهی عن المنکر، ویتولّی هذه المهمّة العلماء والصالحون من الاُمة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فتح باب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بتفسیر کلیات الوحی وتطبیقها علی مواردها وإرجاع المسائل الفرعیة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المهمّة تقع علی عاتق علماء الاُمة أیضاً</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463" w:name="__RefHeading___Toc681862_774463916"/>
      <w:bookmarkStart w:id="464" w:name="_Toc178"/>
      <w:bookmarkEnd w:id="463"/>
      <w:r>
        <w:rPr>
          <w:rtl w:val="true"/>
        </w:rPr>
        <w:t>خلاصة البحث</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المعتمد فی الثقافة القرآنیة أنّ دین الله واحد، وأنّ جمیع الأنبیاء یدعون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الأنبیاء یقع فی جهتین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المسائل الفرعیة، حسب مقتضیات الزمان والمکان وخصوصیات الناس الذین بعث فیهم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 التعالیم التی یطرحها کلّ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یستعمل القرآن الکریم مصطلح بصیغة الجمع، وأنّه یصرح بأنّ الأنبیاء یمثلون سلسلة واحدة، وأنّ السابق منهم یبشر باللاحق وأنّ اللاحق یؤیّد ویصدّق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الأکرم صلی الله علیه و آله خاتم لسلسلة 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 فی ختم النبوة یکمن فی البلوغ الفکری والاجتماعی للإنسان فی عصر بعثة نبی الإسلام، حیث بلغ حدّاً یمکنه من القیام بالاُمور التالیة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کتابه السماوی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تلقی برنامج هدایته وسعادته دفعة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مسؤولیة تبلیغ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فتح باب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بتطبیق کلیات الوحی علی مواردها وإرجاع الفروع إلی اصولها</w:t>
      </w:r>
      <w:r>
        <w:rPr>
          <w:rFonts w:eastAsia="IRNazanin" w:cs="IRNazanin"/>
          <w:color w:val="111111"/>
          <w:sz w:val="28"/>
          <w:szCs w:val="28"/>
          <w:rtl w:val="true"/>
          <w:lang w:bidi="fa-IR"/>
        </w:rPr>
        <w:t>.</w:t>
      </w:r>
      <w:bookmarkStart w:id="465" w:name="pg5038_28412"/>
    </w:p>
    <w:p>
      <w:pPr>
        <w:pStyle w:val="Heading2"/>
        <w:numPr>
          <w:ilvl w:val="1"/>
          <w:numId w:val="1"/>
        </w:numPr>
        <w:rPr/>
      </w:pPr>
      <w:bookmarkStart w:id="466" w:name="__RefHeading___Toc681864_774463916"/>
      <w:bookmarkStart w:id="467" w:name="_Toc179"/>
      <w:bookmarkEnd w:id="465"/>
      <w:bookmarkEnd w:id="466"/>
      <w:r>
        <w:rPr>
          <w:rtl w:val="true"/>
        </w:rPr>
        <w:t>الفصل الرابع</w:t>
      </w:r>
      <w:r>
        <w:rPr>
          <w:rtl w:val="true"/>
        </w:rPr>
        <w:t>-</w:t>
      </w:r>
      <w:r>
        <w:rPr>
          <w:rtl w:val="true"/>
        </w:rPr>
        <w:t>مباحث الامامة</w:t>
      </w:r>
      <w:bookmarkEnd w:id="46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681866_774463916"/>
      <w:bookmarkStart w:id="469" w:name="_Toc180"/>
      <w:bookmarkEnd w:id="468"/>
      <w:r>
        <w:rPr>
          <w:rtl w:val="true"/>
        </w:rPr>
        <w:t>اشارة</w:t>
      </w:r>
      <w:bookmarkStart w:id="470" w:name="pg5038_28414"/>
      <w:bookmarkEnd w:id="469"/>
    </w:p>
    <w:p>
      <w:pPr>
        <w:pStyle w:val="Heading3"/>
        <w:numPr>
          <w:ilvl w:val="2"/>
          <w:numId w:val="1"/>
        </w:numPr>
        <w:rPr/>
      </w:pPr>
      <w:bookmarkStart w:id="471" w:name="__RefHeading___Toc681868_774463916"/>
      <w:bookmarkStart w:id="472" w:name="_Toc181"/>
      <w:bookmarkEnd w:id="470"/>
      <w:bookmarkEnd w:id="471"/>
      <w:r>
        <w:rPr>
          <w:rtl w:val="true"/>
        </w:rPr>
        <w:t>الدرس الأوّل</w:t>
      </w:r>
      <w:r>
        <w:rPr>
          <w:rtl w:val="true"/>
        </w:rPr>
        <w:t>-</w:t>
      </w:r>
      <w:r>
        <w:rPr>
          <w:rtl w:val="true"/>
        </w:rPr>
        <w:t>الإمامة فی الفکر الشیعی</w:t>
      </w:r>
      <w:bookmarkEnd w:id="472"/>
    </w:p>
    <w:p>
      <w:pPr>
        <w:pStyle w:val="Heading4"/>
        <w:numPr>
          <w:ilvl w:val="3"/>
          <w:numId w:val="1"/>
        </w:numPr>
        <w:rPr/>
      </w:pPr>
      <w:bookmarkStart w:id="473" w:name="__RefHeading___Toc681870_774463916"/>
      <w:bookmarkStart w:id="474" w:name="_Toc182"/>
      <w:bookmarkEnd w:id="473"/>
      <w:r>
        <w:rPr>
          <w:rtl w:val="true"/>
        </w:rPr>
        <w:t>نبذة تاریخیة</w:t>
      </w:r>
      <w:bookmarkEnd w:id="474"/>
    </w:p>
    <w:p>
      <w:pPr>
        <w:pStyle w:val="BookText"/>
        <w:rPr/>
      </w:pPr>
      <w:r>
        <w:rPr>
          <w:rFonts w:ascii="IRNazanin" w:hAnsi="IRNazanin" w:eastAsia="IRNazanin"/>
          <w:color w:val="111111"/>
          <w:sz w:val="28"/>
          <w:sz w:val="28"/>
          <w:szCs w:val="28"/>
          <w:rtl w:val="true"/>
          <w:lang w:bidi="fa-IR"/>
        </w:rPr>
        <w:t>إنّ أوّل خلاف وقع فی الاُمة الإسلامیة بعد رحیل النبی الأکرم صلی الله علیه و آله وشطر الاُمة إلی طائفتین هو الاختلاف فی مسألة الإمامة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فلزمت طائفة من الاُمة جانب الإمام علی علیه السلام معتقدة بأنّه خلیفة رسول الله صلی الله علیه و آله ، وطائفة اخری اختارت السیر فی رکاب سائر الخلفاء مؤمنة بخلافتهم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انقسم المسلمون إلی سنّة وشیعة</w:t>
      </w:r>
      <w:r>
        <w:rPr>
          <w:rFonts w:eastAsia="IRNazanin" w:cs="IRNazanin"/>
          <w:color w:val="111111"/>
          <w:sz w:val="28"/>
          <w:szCs w:val="28"/>
          <w:rtl w:val="true"/>
          <w:lang w:bidi="fa-IR"/>
        </w:rPr>
        <w:t>.</w:t>
      </w:r>
    </w:p>
    <w:p>
      <w:pPr>
        <w:pStyle w:val="Heading4"/>
        <w:numPr>
          <w:ilvl w:val="3"/>
          <w:numId w:val="1"/>
        </w:numPr>
        <w:rPr/>
      </w:pPr>
      <w:bookmarkStart w:id="475" w:name="__RefHeading___Toc681872_774463916"/>
      <w:bookmarkStart w:id="476" w:name="_Toc183"/>
      <w:bookmarkEnd w:id="475"/>
      <w:r>
        <w:rPr>
          <w:rtl w:val="true"/>
        </w:rPr>
        <w:t>تصورات خاطئة لتفسیر الاختلاف الشیعی السنّی</w:t>
      </w:r>
      <w:bookmarkEnd w:id="4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البعض أنّ الاختلاف الشیعی السنّی فی مسألة الامامة ناشئ من اعتقاد الشیعة بأنّ النبی الأکرم صلی الله علیه و آله نصب علی بن أبی طالب علیه السلام خلیفة من بعده لإدارة المجتمع، ولکن أهل السنّة یعتقدون بأنّه لم یثبت ذلک النصب من قبل النبی صلی الله علیه و آله ، وإنّما الأمر موکول للاُمة هی التی تختار من تشاء حاکماً علیها، فاختارت الاُمة رجلاً خلیفة علیها، وحینما قربت منه الوفاة أوکل الأمر إلی الخلیفة الثانی، وهذا بدوره عهد بالأمر إلی شوری سداسیة تنتخب من بینها شخصاً للخلافة فاختارت</w:t>
      </w:r>
      <w:bookmarkStart w:id="477" w:name="pg5038_28415"/>
    </w:p>
    <w:p>
      <w:pPr>
        <w:pStyle w:val="BookText"/>
        <w:rPr/>
      </w:pPr>
      <w:bookmarkEnd w:id="477"/>
      <w:r>
        <w:rPr>
          <w:rFonts w:ascii="IRNazanin" w:hAnsi="IRNazanin" w:eastAsia="IRNazanin"/>
          <w:color w:val="111111"/>
          <w:sz w:val="28"/>
          <w:sz w:val="28"/>
          <w:szCs w:val="28"/>
          <w:rtl w:val="true"/>
          <w:lang w:bidi="fa-IR"/>
        </w:rPr>
        <w:t>الخلیفة الثالث، فلما قتل انتخبت الاُمة بالانتخاب العام الخلیفة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 لهذه النظریة یکون الاختلاف الشیعی السنّی اختلافاً فی مسألة تأریخیة صرفة وهی هل النبی الأکرم صلی الله علیه و آله نصب علیاً علیه السلام خلیفة من بعده أولا؟ فالشیعة تدعی النصب والسنّة ینفون ذلک، لکن الجمیع یسلّم بأنّ الثابت تاریخاً أنّ الرجال الأربعة تولوا الخلافة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عمر، عثمان، وعلی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النبی الأکرم صلی الله علیه و آله کان قد نصب علیاً علیه السلام خلیفة وإماماً من بعده، لم تتحقّق امنیته ورغبته حیث اغتصب الآخرون مسند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الحقیقة أنّ الاختلاف أعمق من ذلک بکثیر؛ لأنّ الاختلاف الشیعی السنّی فی الإمامة ینطلق من التصوّر العقائدی للإمامة، وهل هی منصب ومقام دینی تابع للتشریع والنصب الإلهی؟ أو أنّه مجرّد سلطة وقیادة دنیویة خاضعة للظروف والعوامل الاجتماعیة؟</w:t>
      </w:r>
    </w:p>
    <w:p>
      <w:pPr>
        <w:pStyle w:val="Heading4"/>
        <w:numPr>
          <w:ilvl w:val="3"/>
          <w:numId w:val="1"/>
        </w:numPr>
        <w:rPr/>
      </w:pPr>
      <w:bookmarkStart w:id="478" w:name="__RefHeading___Toc681874_774463916"/>
      <w:bookmarkStart w:id="479" w:name="_Toc184"/>
      <w:bookmarkEnd w:id="478"/>
      <w:r>
        <w:rPr>
          <w:rtl w:val="true"/>
        </w:rPr>
        <w:t>النظریة السنّیة فی الإمامة</w:t>
      </w:r>
      <w:bookmarkEnd w:id="479"/>
    </w:p>
    <w:p>
      <w:pPr>
        <w:pStyle w:val="BookText"/>
        <w:rPr/>
      </w:pPr>
      <w:r>
        <w:rPr>
          <w:rFonts w:ascii="IRNazanin" w:hAnsi="IRNazanin" w:eastAsia="IRNazanin"/>
          <w:color w:val="111111"/>
          <w:sz w:val="28"/>
          <w:sz w:val="28"/>
          <w:szCs w:val="28"/>
          <w:rtl w:val="true"/>
          <w:lang w:bidi="fa-IR"/>
        </w:rPr>
        <w:t>یعتقد أهل السنّة أنّ الإمامة هی نفس الحکومة وإدارة شؤون الاُمة، وأنّ الإمام یتولّی نفس الشؤون التی یتولاها الحاکم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ویعتقدون أنّ الإسلام أهمل قضیة الإمامة فلم یعیّن طریقة خاصّة لنصب الخلیفة 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یتصدّی شخص للخلافة بوصیة من الخلیفة السابق، أو الشوری، أو انتخاب الاُمة المباشر له، بل قد یتصدّی للخلافة بالغلبة والسیف</w:t>
      </w:r>
      <w:r>
        <w:rPr>
          <w:rFonts w:eastAsia="IRNazanin" w:cs="IRNazanin"/>
          <w:color w:val="111111"/>
          <w:sz w:val="28"/>
          <w:szCs w:val="28"/>
          <w:rtl w:val="true"/>
          <w:lang w:bidi="fa-IR"/>
        </w:rPr>
        <w:t>.</w:t>
      </w:r>
    </w:p>
    <w:p>
      <w:pPr>
        <w:pStyle w:val="Heading4"/>
        <w:numPr>
          <w:ilvl w:val="3"/>
          <w:numId w:val="1"/>
        </w:numPr>
        <w:rPr/>
      </w:pPr>
      <w:bookmarkStart w:id="480" w:name="__RefHeading___Toc681876_774463916"/>
      <w:bookmarkStart w:id="481" w:name="_Toc185"/>
      <w:bookmarkEnd w:id="480"/>
      <w:r>
        <w:rPr>
          <w:rtl w:val="true"/>
        </w:rPr>
        <w:t>النظریة الشیعیة فی الإمامة</w:t>
      </w:r>
      <w:bookmarkEnd w:id="4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الشیعة أنّ الإمامة رئاسة عامّة شاملة لجمیع شؤون المجتمع الإسلامی الدینیة والدنیویة، کذلک تری الشیعة أنّ هذه الرئاسة لا تکتسب شرعیتها إلّا إذا کانت منصوبة ومشرعة من قبل الباری تعالی، بل حتّی لیس للنبی استقلالیة فی اختیار نائبه وخلیفته من بعده، وأنّ القضیة تابعة للإرادة والأمر الإلهی</w:t>
      </w:r>
      <w:r>
        <w:rPr>
          <w:rFonts w:eastAsia="IRNazanin" w:cs="IRNazanin"/>
          <w:color w:val="111111"/>
          <w:sz w:val="28"/>
          <w:szCs w:val="28"/>
          <w:rtl w:val="true"/>
          <w:lang w:bidi="fa-IR"/>
        </w:rPr>
        <w:t>.</w:t>
      </w:r>
      <w:bookmarkStart w:id="482" w:name="pg5038_28416"/>
    </w:p>
    <w:p>
      <w:pPr>
        <w:pStyle w:val="BookText"/>
        <w:rPr/>
      </w:pPr>
      <w:bookmarkEnd w:id="482"/>
      <w:r>
        <w:rPr>
          <w:rFonts w:ascii="IRNazanin" w:hAnsi="IRNazanin" w:eastAsia="IRNazanin"/>
          <w:color w:val="111111"/>
          <w:sz w:val="28"/>
          <w:sz w:val="28"/>
          <w:szCs w:val="28"/>
          <w:rtl w:val="true"/>
          <w:lang w:bidi="fa-IR"/>
        </w:rPr>
        <w:t>من هنا تکون الإمامة کالنبوة منصباً إلهیاً، فکما أنّ بعث النبی واختیار الرسول منحصر بالله تعالی کذلک نصب الإمام منحصر به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تعتقد الشیعة، أنّ الامامة لیست مجرّد حکومة ظاهریة، بل الإمامة مقام معنوی وروحانی رفیع المستوی جدّاً، وأنّ الإمام بالإضافة إلی قیامه بإدارة شؤون المجتمع یتحمّل مسؤولیة هدایته فی شتّی الاُمور الدینیة والدنیویة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یهدی الأرواح والعقول ویصون شریعة النبی الأکرم صلی الله علیه و آله من کلّ خطر یحیط بها أو تحریف یحاول التطرّق إلیها، وکذلک یحقّق الأهداف التی بعث النبی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تری الشیعة أنّ المتصدّی لهذا المقام السامی أصالة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بکلّ الحقائق الدینیة إحاطة علمیة، وأنّه مصون من الخطأ فی بیان الأحکام والمعارف الدینیة، بالإضافة إلی کونه معصوماً من الوقوع فی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معتقدات الشیعة فی الإمامة، أنّ للإمام المعصوم علیه السلام جمیع مناصب النبی الأکرم صلی الله علیه و آله إلّا النبوة، وأنّ کلامه فی بیان المعارف والأحکام والقوانین الإسلامیة حجّة، وأنّ طاعته فی سائر الشؤون الحکومیة واجبة</w:t>
      </w:r>
      <w:r>
        <w:rPr>
          <w:rFonts w:eastAsia="IRNazanin" w:cs="IRNazanin"/>
          <w:color w:val="111111"/>
          <w:sz w:val="28"/>
          <w:szCs w:val="28"/>
          <w:rtl w:val="true"/>
          <w:lang w:bidi="fa-IR"/>
        </w:rPr>
        <w:t>.</w:t>
      </w:r>
    </w:p>
    <w:p>
      <w:pPr>
        <w:pStyle w:val="Heading4"/>
        <w:numPr>
          <w:ilvl w:val="3"/>
          <w:numId w:val="1"/>
        </w:numPr>
        <w:rPr/>
      </w:pPr>
      <w:bookmarkStart w:id="483" w:name="__RefHeading___Toc681878_774463916"/>
      <w:bookmarkStart w:id="484" w:name="_Toc186"/>
      <w:bookmarkEnd w:id="483"/>
      <w:r>
        <w:rPr>
          <w:rtl w:val="true"/>
        </w:rPr>
        <w:t>المقارنة بین مقام الإمامة والنبوة</w:t>
      </w:r>
      <w:bookmarkEnd w:id="48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هدایة إلهیة، فالإمامة قیادة 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شأن النبی بیان الطریق للناس وتوضیح السبل لهم، فإنّ مهمّة الإمام مساعدة البشریة فی قطع تلک السبل واجتیازها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یکون مقام الإمامة أعلی من مقام النبوة انطلاقاً من ذلک نری إبراهیم الخلیل علیه السلام نال مقام الإمامة بعد سنین من نیله مقام النبوة وبعد الاختبارات الکثیرة التی 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485" w:name="pg5038_28417"/>
    </w:p>
    <w:p>
      <w:pPr>
        <w:pStyle w:val="BookText"/>
        <w:rPr/>
      </w:pPr>
      <w:bookmarkEnd w:id="485"/>
      <w:r>
        <w:rPr>
          <w:rFonts w:ascii="IRNazanin" w:hAnsi="IRNazanin" w:eastAsia="IRNazanin"/>
          <w:color w:val="111111"/>
          <w:sz w:val="28"/>
          <w:sz w:val="28"/>
          <w:szCs w:val="28"/>
          <w:rtl w:val="true"/>
          <w:lang w:bidi="fa-IR"/>
        </w:rPr>
        <w:t>یستفید من الآیة المبارکة الاُمور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مقام الإمامة أعلی من مقام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مقام الإمامة مقام ومنصب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لغیر المعصوم التصدّی لمثل هکذا منصب؛ لأنّ غیر المعصوم یرتکب المعصیة، وارتکاب المعصیة ظلم، ومقترف الظلم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أنّ القول بأنّ مقام الإمامة أفضل من مقام النبوة لا یعنی بحال من الأحوال تفضیل شخص الإمام علی شخص النبی؛ لأنّ الکثیر من الأنبیاء ومنهم النبی الأکرم صلی الله علیه و آله وهبهم الله تعالی مقامی النبوة والإمامة معاً</w:t>
      </w:r>
      <w:r>
        <w:rPr>
          <w:rFonts w:eastAsia="IRNazanin" w:cs="IRNazanin"/>
          <w:color w:val="111111"/>
          <w:sz w:val="28"/>
          <w:szCs w:val="28"/>
          <w:rtl w:val="true"/>
          <w:lang w:bidi="fa-IR"/>
        </w:rPr>
        <w:t>.</w:t>
      </w:r>
    </w:p>
    <w:p>
      <w:pPr>
        <w:pStyle w:val="Heading4"/>
        <w:numPr>
          <w:ilvl w:val="3"/>
          <w:numId w:val="1"/>
        </w:numPr>
        <w:rPr/>
      </w:pPr>
      <w:bookmarkStart w:id="486" w:name="__RefHeading___Toc681880_774463916"/>
      <w:bookmarkStart w:id="487" w:name="_Toc187"/>
      <w:bookmarkEnd w:id="486"/>
      <w:r>
        <w:rPr>
          <w:rtl w:val="true"/>
        </w:rPr>
        <w:t>محاور الخلاف الأساسیة فی مسألة الإمامة</w:t>
      </w:r>
      <w:bookmarkEnd w:id="487"/>
    </w:p>
    <w:p>
      <w:pPr>
        <w:pStyle w:val="BookText"/>
        <w:rPr/>
      </w:pPr>
      <w:r>
        <w:rPr>
          <w:rFonts w:ascii="IRNazanin" w:hAnsi="IRNazanin" w:eastAsia="IRNazanin"/>
          <w:color w:val="111111"/>
          <w:sz w:val="28"/>
          <w:sz w:val="28"/>
          <w:szCs w:val="28"/>
          <w:rtl w:val="true"/>
          <w:lang w:bidi="fa-IR"/>
        </w:rPr>
        <w:t>یمکن تلخیص محاور الخلاف الأساسیة بین الشیعة والسنّة فی مبحث الإمامة فی الاُمور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تعتقد الشیعة أنّ الإمام خلیفة الرسول صلی الله علیه و آله ولا بدّ أن ینصب من قبل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یتحلّی الإمام بالعلم الإلهی والعصمة من الخطأ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المدرسة السنّیة لا تری تلک الاُمور شرطاً فی الإمام</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81882_774463916"/>
      <w:bookmarkStart w:id="489" w:name="_Toc188"/>
      <w:bookmarkEnd w:id="488"/>
      <w:r>
        <w:rPr>
          <w:rtl w:val="true"/>
        </w:rPr>
        <w:t>خلاصة البحث</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تعتقد المدرسة السنّیة بأنّ الإمامة تعنی الحکومة، وأنّ الإمام یتولّی نفس الشؤون التی یتولاها أی حاکم فی المجتمع، ویعتقدون أنّ الإسلام أهمل قضیة الإمامة فلم یعیّن طریقة خاصّة لنصب الخلیفة 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یتصدّی شخص للخلافة بوصیة من الخلیفة السابق، أو الشوری، أو انتخاب الاُمة المباشر له، بل قد یتصدّی للخلافة بالغلبة والسیف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عند الشیعة رئاسة عامّة شاملة لجمیع شؤون المجتمع الإسلامی الدینیة والدنیویة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الشیعة أنّ هذه الرئاسة لا تکتسب شرعیتها إلّا إذا کانت منصوبة من الله تعالی،وأنّ الإمامة کالنبوة منصب 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معتقدات الشیعة، أنّ للإمام المعصوم علیه السلام جمیع مناصب النبی الأکرم صلی الله علیه و آله إلّا النبوة، وأنّ کلامه فی بیان الحقائق والقوانین والمعارف الإسلامیة حجّة، وأنّ طاعته فی سائر الشؤون الحکومیة واجبة، فهو محیط بکلّ الحقائق الدینیة إحاطة علمیة ومصون من الخطأ فی بیان المعارف، ومعصوم من الذنوب کلّها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الآیة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الإمامة أعلی من مقام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الإمامة منصب إلهی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التصدّی لهذا المنصب فی المعصوم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محاور الخلاف الأساسیة بین الطائفتین فی مسألة الإمامة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ینصب الإمام من قبل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یتحلّی الإمام بالعلم الإلهی والعصمة من الخطأ</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الإمام من الذنب</w:t>
      </w:r>
      <w:r>
        <w:rPr>
          <w:rFonts w:eastAsia="IRNazanin" w:cs="IRNazanin"/>
          <w:color w:val="111111"/>
          <w:sz w:val="28"/>
          <w:szCs w:val="28"/>
          <w:rtl w:val="true"/>
          <w:lang w:bidi="fa-IR"/>
        </w:rPr>
        <w:t>.</w:t>
      </w:r>
      <w:bookmarkStart w:id="490" w:name="pg5038_28420"/>
    </w:p>
    <w:p>
      <w:pPr>
        <w:pStyle w:val="Heading3"/>
        <w:numPr>
          <w:ilvl w:val="2"/>
          <w:numId w:val="1"/>
        </w:numPr>
        <w:rPr/>
      </w:pPr>
      <w:bookmarkStart w:id="491" w:name="__RefHeading___Toc681884_774463916"/>
      <w:bookmarkStart w:id="492" w:name="_Toc189"/>
      <w:bookmarkEnd w:id="490"/>
      <w:bookmarkEnd w:id="491"/>
      <w:r>
        <w:rPr>
          <w:rtl w:val="true"/>
        </w:rPr>
        <w:t>الدرس الثانی</w:t>
      </w:r>
      <w:r>
        <w:rPr>
          <w:rtl w:val="true"/>
        </w:rPr>
        <w:t>-</w:t>
      </w:r>
      <w:r>
        <w:rPr>
          <w:rtl w:val="true"/>
        </w:rPr>
        <w:t>ضرورة وجود الإمام</w:t>
      </w:r>
      <w:bookmarkEnd w:id="492"/>
    </w:p>
    <w:p>
      <w:pPr>
        <w:pStyle w:val="Heading4"/>
        <w:numPr>
          <w:ilvl w:val="3"/>
          <w:numId w:val="1"/>
        </w:numPr>
        <w:rPr/>
      </w:pPr>
      <w:bookmarkStart w:id="493" w:name="__RefHeading___Toc681886_774463916"/>
      <w:bookmarkStart w:id="494" w:name="_Toc190"/>
      <w:bookmarkEnd w:id="493"/>
      <w:r>
        <w:rPr>
          <w:rtl w:val="true"/>
        </w:rPr>
        <w:t>تمهید</w:t>
      </w:r>
      <w:bookmarkEnd w:id="494"/>
    </w:p>
    <w:p>
      <w:pPr>
        <w:pStyle w:val="BookText"/>
        <w:rPr/>
      </w:pPr>
      <w:r>
        <w:rPr>
          <w:rFonts w:ascii="IRNazanin" w:hAnsi="IRNazanin" w:eastAsia="IRNazanin"/>
          <w:color w:val="111111"/>
          <w:sz w:val="28"/>
          <w:sz w:val="28"/>
          <w:szCs w:val="28"/>
          <w:rtl w:val="true"/>
          <w:lang w:bidi="fa-IR"/>
        </w:rPr>
        <w:t>تحتلّ مسألة الإمامة مکانة خاصّة فی الفکر الإسلامی، لذلک نری البحث والجدال محتدم فیها دائماً بین المدرستین الشیعیة والسنّیة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 علماء الشیعة ومفکروهم الکثیر من المصنّفات لإثبات عقائدهم الخاصّة فی هذا المجال، ذکروا خلالها الکثیر من الادلّة المحکمة والقویة التی تدعم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بحد من السعة والشمول، بحیث لایسع المجال هنا حتّی لذکر صورة إجمالیة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تدور ابحاث الإمامة علی محورین أساسیین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ضرورة وجود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الأدلّة النقلیة الکثیرة التی جاء بها النبی الأکرم صلی الله علیه و آله عن الباری تعالی لإثبات إمامة علی بن أبی طالب وأبنائه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495" w:name="__RefHeading___Toc681888_774463916"/>
      <w:bookmarkStart w:id="496" w:name="_Toc191"/>
      <w:bookmarkEnd w:id="495"/>
      <w:r>
        <w:rPr>
          <w:rtl w:val="true"/>
        </w:rPr>
        <w:t>إثبات ضرورة وجود الإمام</w:t>
      </w:r>
      <w:bookmarkEnd w:id="49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تعتقد الشیعة بضرورة الإمامة شأنها شأن ضرورة النبوة، فکما أنّ الحکمة الإلهیة اقتضت ضرورة بعثة النبی وإرسال الرسل لهدایة البشریة، کذلک ضرورة الإمامة، وإلّا حصل النقص فی طریق هدایة البشریة وسعادتها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الکتب الکلامیة الشیعیة الکثیر من الأدلّة العقلیة والنقلیة الدالّة علی ضرورة وجود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نقتصر هنا علی ذکر دلیل عقلی واحد، وهذا الدلیل یقوم علی خمس مقدّمات،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اقتضت حکمة الخالق البالغة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مباحث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إرسال الرسل لهدایة الناس وإرشادهم إلی سبل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الرسالة الإسلامیة رسالة شاملة وخالدة لا تنسخ، وانّ النبی الأکرم صلی الله علیه و آله هوخاتم الأنبیاء</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ینسجم ختم النبوة مع الحکمة من بعثة الأنبیاء عندما تلبی الشریعة الخاتمة جمیع متطلّبات البشر المادیة والمعنویة وتؤمن بقاءها إلی نهایة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إنّ الله تعالی ضمن صیانة القرآن الکریم وحفظه من التحریف والتغییر، </w:t>
      </w:r>
      <w:r>
        <w:rPr>
          <w:rStyle w:val="FootnoteAnchor"/>
          <w:rtl w:val="true"/>
        </w:rPr>
        <w:footnoteReference w:id="94"/>
      </w:r>
      <w:r>
        <w:rPr>
          <w:rFonts w:ascii="IRNazanin" w:hAnsi="IRNazanin" w:eastAsia="IRNazanin"/>
          <w:color w:val="111111"/>
          <w:sz w:val="28"/>
          <w:sz w:val="28"/>
          <w:szCs w:val="28"/>
          <w:rtl w:val="true"/>
          <w:lang w:bidi="fa-IR"/>
        </w:rPr>
        <w:t>لکن لیس جمیع الأحکام والقوانین الإسلامیة تستنبط من القرآن، بل القرآن</w:t>
      </w:r>
    </w:p>
    <w:p>
      <w:pPr>
        <w:pStyle w:val="BookText"/>
        <w:rPr/>
      </w:pPr>
      <w:r>
        <w:rPr>
          <w:rFonts w:ascii="IRNazanin" w:hAnsi="IRNazanin" w:eastAsia="IRNazanin"/>
          <w:color w:val="111111"/>
          <w:sz w:val="28"/>
          <w:sz w:val="28"/>
          <w:szCs w:val="28"/>
          <w:rtl w:val="true"/>
          <w:lang w:bidi="fa-IR"/>
        </w:rPr>
        <w:t>فی الغالب یشیر إلی الخطوط العامّة، وأمّا التفصیل فقد تکفل به النبی الأکرم صلی الله علیه و آله مستعیناً بالعلم الإلهی الذی زوده به تعالی علی تبینها وتفسیرها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تسمح الظروف الصعبة والعقبات التی وضعت فی طریق النبی الأکرم صلی الله علیه و آله بأن یوصل صلی الله علیه و آله جمیع الأحکام والقوانین إلی عموم الناس، بل کانت الظروف بنحو من الشدّة، بحیث لم یکن صلی الله علیه و آله یضمن للثلة القلیلة التی آمنت معه سلامتها وحفظها، من هنا نری الاختلاف وقع فی قضایا لاینبغی الاختلاف فیها کقضیة الاختلاف فی کیفیة وضوء النبی الذی کان یمارسه عملیاً أمامهم فی کلّ یوم أکثر من مرّة، بالإضافة إلی کونه من الاُمور الابتلائیة لسائر المسلمین فی کلّ یوم ولا توجد مصلحة شخصیة تدعو للتحریف فیه، فکیف إذا کان الأمر یتعلّق بالاُمور المعقدة أو التی تدعو للتحریف لصلتها بأهواء النفعیین ومنافع الأحزاب والتکتلات؟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التحریف یکون، أخطر وأعمق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یتّضح جلیاً من خلال الالتفات إلی المقدّمات الخمسة المذکورة أنّ الدین الإسلامی إذا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دیناً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یستجیب لکلّ متطلّبات الإنسان إلی نهایة تاریخ البشریة، لا بدّ من أن یرسم طریقاً فی نفس المتون الدینیة لتأمین المصالح الضروریة للمجتمع، تلک المصالح التی تعرّضت بعد رحیل النبی الأکرم صلی الله علیه و آله لخطر التهدید والضیاع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ویتمثّل هذا الطریق فی نصب الخلیفة الجدیر واللائق بخلافة الرسول الأکرم صلی الله علیه و آله ؛ خلیفة یمتلک العلم اللدنی حتّی یستطیع من خلاله بیان حقائق الدین بتفاصیلها وأبعادها</w:t>
      </w:r>
      <w:bookmarkStart w:id="497" w:name="pg5038_28423"/>
    </w:p>
    <w:p>
      <w:pPr>
        <w:pStyle w:val="BookText"/>
        <w:rPr/>
      </w:pPr>
      <w:bookmarkEnd w:id="497"/>
      <w:r>
        <w:rPr>
          <w:rFonts w:ascii="IRNazanin" w:hAnsi="IRNazanin" w:eastAsia="IRNazanin"/>
          <w:color w:val="111111"/>
          <w:sz w:val="28"/>
          <w:sz w:val="28"/>
          <w:szCs w:val="28"/>
          <w:rtl w:val="true"/>
          <w:lang w:bidi="fa-IR"/>
        </w:rPr>
        <w:t xml:space="preserve">المتنوعة، وکذلک یمتلک ملکة العصمة کی لا یقع فریسة للأهواء النفسیة والشیطانیة فی تحریف الدین عمداً أو سهواً، کذلک یتمکّن من القیام بالدور التربوی الذی کان یؤدّیه النبی الأکرم صلی الله علیه و آله لإیصال النفوس المستعدة لأعلی مراتب الکمال، کذلک یتمکّن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توفر الظروف الاجتماعیة المناسبة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التصدّی للحکومة وتدبیر شؤون المجتمع وتفعیل القوانین الاجتماعیة الإسلامیة لبسط الحقّ والعدل فی الأرض</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498" w:name="__RefHeading___Toc681890_774463916"/>
      <w:bookmarkStart w:id="499" w:name="_Toc192"/>
      <w:bookmarkEnd w:id="498"/>
      <w:r>
        <w:rPr>
          <w:rtl w:val="true"/>
        </w:rPr>
        <w:t>علم الإمام وعصمته</w:t>
      </w:r>
      <w:bookmarkEnd w:id="499"/>
    </w:p>
    <w:p>
      <w:pPr>
        <w:pStyle w:val="BookText"/>
        <w:rPr/>
      </w:pPr>
      <w:r>
        <w:rPr>
          <w:rFonts w:ascii="IRNazanin" w:hAnsi="IRNazanin" w:eastAsia="IRNazanin"/>
          <w:color w:val="111111"/>
          <w:sz w:val="28"/>
          <w:sz w:val="28"/>
          <w:szCs w:val="28"/>
          <w:rtl w:val="true"/>
          <w:lang w:bidi="fa-IR"/>
        </w:rPr>
        <w:t>إنّ ختم النبوة إنّما ینسجم مع الحکمة الإلهیة إذا کان مقترناً مع نصب الإمام علیه السلام ، الإمام الذی یمتلک جمیع خصائص نبی الإسلام صلی الله علیه و آله 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تثبت ضرورة وجود الإمام ولزوم اتصافه بالعلم الإلهی ومقام العصمة</w:t>
      </w:r>
      <w:r>
        <w:rPr>
          <w:rFonts w:eastAsia="IRNazanin" w:cs="IRNazanin"/>
          <w:color w:val="111111"/>
          <w:sz w:val="28"/>
          <w:szCs w:val="28"/>
          <w:rtl w:val="true"/>
          <w:lang w:bidi="fa-IR"/>
        </w:rPr>
        <w:t>.</w:t>
      </w:r>
    </w:p>
    <w:p>
      <w:pPr>
        <w:pStyle w:val="Heading4"/>
        <w:numPr>
          <w:ilvl w:val="3"/>
          <w:numId w:val="1"/>
        </w:numPr>
        <w:rPr/>
      </w:pPr>
      <w:bookmarkStart w:id="500" w:name="__RefHeading___Toc681892_774463916"/>
      <w:bookmarkStart w:id="501" w:name="_Toc193"/>
      <w:bookmarkEnd w:id="500"/>
      <w:r>
        <w:rPr>
          <w:rtl w:val="true"/>
        </w:rPr>
        <w:t>نصب الإمام من قبل الله</w:t>
      </w:r>
      <w:bookmarkEnd w:id="501"/>
    </w:p>
    <w:p>
      <w:pPr>
        <w:pStyle w:val="BookText"/>
        <w:rPr/>
      </w:pPr>
      <w:r>
        <w:rPr>
          <w:rFonts w:ascii="IRNazanin" w:hAnsi="IRNazanin" w:eastAsia="IRNazanin"/>
          <w:color w:val="111111"/>
          <w:sz w:val="28"/>
          <w:sz w:val="28"/>
          <w:szCs w:val="28"/>
          <w:rtl w:val="true"/>
          <w:lang w:bidi="fa-IR"/>
        </w:rPr>
        <w:t>یمکن القول استناداً إلی ما مرّ، أنّ الرکن الثالث من عقائد الشیعة فی مسألة الإمامة یقوم علی التسلیم بکون نصب الإمام وتعیینه یتمّ من الله تعالی فقط؛ لأنّه تعالی هو الذی یعرف من تتوفر فیه صفات الإمامة من العلم والعصمة؛ وذلک لأنّ العلم والملکات النفسیة من الاُمور غیر المحسوسة التی لا تخضع لتجربة البشر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الالتفات إلی أنّ العصمة لا تعنی مجرّد عدم اقتراف الذنب طیلة الحیاة، بل تعنی کون الإنسان بنحو لا یقترف معه الذنب مهما کانت الظروف والحالات المحیطة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یمکن إحرازه إلّا عن طریق الوحی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مدی علم الإنسان ومعارفه من خلال الرجوع</w:t>
      </w:r>
      <w:bookmarkStart w:id="502" w:name="pg5038_28424"/>
    </w:p>
    <w:p>
      <w:pPr>
        <w:pStyle w:val="BookText"/>
        <w:rPr/>
      </w:pPr>
      <w:bookmarkEnd w:id="502"/>
      <w:r>
        <w:rPr>
          <w:rFonts w:ascii="IRNazanin" w:hAnsi="IRNazanin" w:eastAsia="IRNazanin"/>
          <w:color w:val="111111"/>
          <w:sz w:val="28"/>
          <w:sz w:val="28"/>
          <w:szCs w:val="28"/>
          <w:rtl w:val="true"/>
          <w:lang w:bidi="fa-IR"/>
        </w:rPr>
        <w:t>إلی مؤلّفاته وکلماته، لکن لایمکن بحال من الأحوال الاعتماد علی هذا الطریق لإثبات صحّة جمیع ما یقوله وما یصدر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ما مرّ یمکن إثبات لزوم نصب الإمام من خلال البرهان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شؤون الإمامة، الولایة والحکومة وقیادة المجتمع، وهی منحصرة بالله تعالی 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فالولی والحاکم والقائد المطلق هو الله، ووظیفة الإنسان الطاعة والتسلیم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تجوز طاعة الآخرین إلّا من وهبه الله تعالی هذا المقام</w:t>
      </w:r>
      <w:r>
        <w:rPr>
          <w:rFonts w:eastAsia="IRNazanin" w:cs="IRNazanin"/>
          <w:color w:val="111111"/>
          <w:sz w:val="28"/>
          <w:szCs w:val="28"/>
          <w:rtl w:val="true"/>
          <w:lang w:bidi="fa-IR"/>
        </w:rPr>
        <w:t>.</w:t>
      </w:r>
    </w:p>
    <w:p>
      <w:pPr>
        <w:pStyle w:val="Heading4"/>
        <w:numPr>
          <w:ilvl w:val="3"/>
          <w:numId w:val="1"/>
        </w:numPr>
        <w:rPr/>
      </w:pPr>
      <w:bookmarkStart w:id="503" w:name="__RefHeading___Toc681894_774463916"/>
      <w:bookmarkStart w:id="504" w:name="_Toc194"/>
      <w:bookmarkEnd w:id="503"/>
      <w:r>
        <w:rPr>
          <w:rtl w:val="true"/>
        </w:rPr>
        <w:t>خلاصة البحث</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العقلی لضرورة وجود الإمام، هو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اقتضت حکمة الخالق ضرورة إرسال الرسل لهدایة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الإسلامیة رسالة خالدة لا تنسخ، وأنّ النبی الأکرم صلی الله علیه و آله هو خاتم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الشریعة الخاتمة أن تلبی جمیع متطلّبات البشر وتؤمن بقاءها إلی نهایة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القرآن الکریم بصدد بیان تفاضیل الأحکام والقوانین وإنّما إلقاها علی عاتق النبی الأکرم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تسمح الظروف الصعبة والعقبات التی وضعت فی طریق النبی الأکرم صلی الله علیه و آله بأن یوصل جمیع الأحکام والقوانین إلی عموم الناس، بل إنّ ما بیّنه لهم هو الآخر معرض للخطر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جلیاً من خلال الالتفات إلی المقدّمات الخمسة المذکورة أنّ الدین الإسلامی إذا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دیناً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یستجیب لکلّ متطلّبات الإنسان إلی نهایة تاریخ البشریة، لا بدّ من أن یرسم طریقاً فی نفس المتون الدینیة لتأمین المصالح الضروریة للمجتمع، تلک المصالح التی تعرّضت بعد رحیل النبی الأکرم صلی الله علیه و آله لخطر التهدید والضیاع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ویتمثّل هذا الطریق فی نصب الخلیفة الجدیر واللائق بخلافة الرسول الأکرم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ما یثبته الدلیل المذکور من ضرورة وجود الإمام، یثبت أیضاً وجوب العصمة والعلم الإلهی للإمام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تعالی هو وحده الذی یعرف من تتوفر فیه تلک الخاصیّة، فیجب أن یکون نصب الإمام وتعیینه منحصراً بالله لا یشارکه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الآخر علی لزوم نصب الإمام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شؤون الإمامة، الولایة والحکومة وقیادة المجتمع، وهی منحصرة بالله تعالی 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فالولی والحاکم والقائد المطلق هو الله، ووظیفة الإنسان الطاعة والتسلیم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تجوز طاعة الآخرین إلّا من وهبه الله تعالی هذا المقام</w:t>
      </w:r>
      <w:r>
        <w:rPr>
          <w:rFonts w:eastAsia="IRNazanin" w:cs="IRNazanin"/>
          <w:color w:val="111111"/>
          <w:sz w:val="28"/>
          <w:szCs w:val="28"/>
          <w:rtl w:val="true"/>
          <w:lang w:bidi="fa-IR"/>
        </w:rPr>
        <w:t>.</w:t>
      </w:r>
      <w:bookmarkStart w:id="505" w:name="pg5038_28426"/>
    </w:p>
    <w:p>
      <w:pPr>
        <w:pStyle w:val="Heading3"/>
        <w:numPr>
          <w:ilvl w:val="2"/>
          <w:numId w:val="1"/>
        </w:numPr>
        <w:rPr/>
      </w:pPr>
      <w:bookmarkStart w:id="506" w:name="__RefHeading___Toc681896_774463916"/>
      <w:bookmarkStart w:id="507" w:name="_Toc195"/>
      <w:bookmarkEnd w:id="505"/>
      <w:bookmarkEnd w:id="506"/>
      <w:r>
        <w:rPr>
          <w:rtl w:val="true"/>
        </w:rPr>
        <w:t>الدرس الثالث</w:t>
      </w:r>
      <w:r>
        <w:rPr>
          <w:rtl w:val="true"/>
        </w:rPr>
        <w:t>-</w:t>
      </w:r>
      <w:r>
        <w:rPr>
          <w:rtl w:val="true"/>
        </w:rPr>
        <w:t>إمامة الإمام علی علیه السلام والأئمة الأحد عشر من ولده علیه السلام</w:t>
      </w:r>
      <w:bookmarkEnd w:id="507"/>
    </w:p>
    <w:p>
      <w:pPr>
        <w:pStyle w:val="Heading4"/>
        <w:numPr>
          <w:ilvl w:val="3"/>
          <w:numId w:val="1"/>
        </w:numPr>
        <w:rPr/>
      </w:pPr>
      <w:bookmarkStart w:id="508" w:name="__RefHeading___Toc681898_774463916"/>
      <w:bookmarkStart w:id="509" w:name="_Toc196"/>
      <w:bookmarkEnd w:id="508"/>
      <w:r>
        <w:rPr>
          <w:rtl w:val="true"/>
        </w:rPr>
        <w:t>إمامة الإمام علی علیه السلام فی القرآن</w:t>
      </w:r>
      <w:bookmarkEnd w:id="509"/>
    </w:p>
    <w:p>
      <w:pPr>
        <w:pStyle w:val="BookText"/>
        <w:rPr/>
      </w:pPr>
      <w:r>
        <w:rPr>
          <w:rFonts w:ascii="IRNazanin" w:hAnsi="IRNazanin" w:eastAsia="IRNazanin"/>
          <w:color w:val="111111"/>
          <w:sz w:val="28"/>
          <w:sz w:val="28"/>
          <w:szCs w:val="28"/>
          <w:rtl w:val="true"/>
          <w:lang w:bidi="fa-IR"/>
        </w:rPr>
        <w:t xml:space="preserve">لم یتعرّض القرآن الکریم للتنصیص علی شخص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ونسباً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الإمامة، ولعلّ الهدف من وراء اعتماد هذا الاُسلوب هو صیانة القرآن الکریم من أن تمسه ید التحریف والتغییر، ولعلّ هناک حِکماً اخری تکمن فی هذا الاُسلوب لم ندرک کنهها، لکن هناک کلیات وردت فی آیات متعددة وبصور مختلفة فی خصوص إمامة الإمام علی علیه السلام فقام النبی الأکرم صلی الله علیه و آله بتبیینها وتفسیرها بصراحة لا لبس فیها، بحیث لم یبق مجال للتردید والإبهام لطالب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الآیات التی دلّت علی جدارة الإمام علی علیه السلام لتسنم هذا المنصب کثیرة أنهاها العلّامة الحلّی فی کتابه نهج الحقّ وکشف الصدق إلی ثمان وثمانین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تکشف تلک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الأحادیث النبویة المفسّرة لها والواردة فی الکتب المشهورة عند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أبعاد شخصیة الإمام علیه السلام وإمامته</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قام العلّامة القاضی سعید المرعشی فی کتاب إحقاق الحقّ بإحصاء أربع</w:t>
      </w:r>
      <w:bookmarkStart w:id="510" w:name="pg5038_28427"/>
    </w:p>
    <w:p>
      <w:pPr>
        <w:pStyle w:val="BookText"/>
        <w:rPr/>
      </w:pPr>
      <w:bookmarkEnd w:id="510"/>
      <w:r>
        <w:rPr>
          <w:rFonts w:ascii="IRNazanin" w:hAnsi="IRNazanin" w:eastAsia="IRNazanin"/>
          <w:color w:val="111111"/>
          <w:sz w:val="28"/>
          <w:sz w:val="28"/>
          <w:szCs w:val="28"/>
          <w:rtl w:val="true"/>
          <w:lang w:bidi="fa-IR"/>
        </w:rPr>
        <w:t>وتسعین آیة اخری تدلّ علی إمامة الإمام علیه السلام استقاها من سبعة وثلاثین کتاباً من الکتب المعتبرة عند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هنا نکتفی بآیة واحدة من تلک الآیات الدالّة علی إمامته علیه السلام </w:t>
      </w:r>
      <w:r>
        <w:rPr>
          <w:rFonts w:eastAsia="IRNazanin" w:cs="IRNazanin"/>
          <w:color w:val="111111"/>
          <w:sz w:val="28"/>
          <w:szCs w:val="28"/>
          <w:rtl w:val="true"/>
          <w:lang w:bidi="fa-IR"/>
        </w:rPr>
        <w:t>:</w:t>
      </w:r>
    </w:p>
    <w:p>
      <w:pPr>
        <w:pStyle w:val="Heading4"/>
        <w:numPr>
          <w:ilvl w:val="3"/>
          <w:numId w:val="1"/>
        </w:numPr>
        <w:rPr/>
      </w:pPr>
      <w:bookmarkStart w:id="511" w:name="__RefHeading___Toc681900_774463916"/>
      <w:bookmarkStart w:id="512" w:name="_Toc197"/>
      <w:bookmarkEnd w:id="511"/>
      <w:r>
        <w:rPr>
          <w:rtl w:val="true"/>
        </w:rPr>
        <w:t>آیة الولایة</w:t>
      </w:r>
      <w:bookmarkEnd w:id="512"/>
    </w:p>
    <w:p>
      <w:pPr>
        <w:pStyle w:val="BookText"/>
        <w:rPr/>
      </w:pPr>
      <w:r>
        <w:rPr>
          <w:rFonts w:ascii="Amiri" w:hAnsi="Amiri" w:eastAsia="Amiri" w:cs="Amiri"/>
          <w:color w:val="111111"/>
          <w:sz w:val="28"/>
          <w:sz w:val="28"/>
          <w:szCs w:val="28"/>
          <w:rtl w:val="true"/>
          <w:lang w:bidi="ar-SA"/>
        </w:rPr>
        <w:t>یطلق عنوان آیة الولایة علی الآیة الخامسة والخمسین 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فی الکثیر من الأحادیث المنقولة عن الفریقین الشیعة والسنّة، أنّ هذه الآیة نزلت فی شأن الإمام علی علیه السلام ، کما أجمع علی ذلک المفسّرون والمحدثون الشیعة واعترف به الکثیر من العلماء السنّة، عندما تصدق بخاتمه وهو راکع</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روی العلّامة المرعشی فی کتاب احقاق الحقّ عن خمسة وثمانین مصنفاً من المصنّفات الحدیثیة والتفسیریة لأهل السنّة ما یؤکّد بأنّ الآیة نزلت فی شأن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هذه الروایات لا یبقی مجال للشکّ والتردد فی کون المراد من قوله تعالی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حاجة للخوض فی تحدید المراد من الوارد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الولایة، الولاء، المولی والأولی، وغیر ذلک کلّها مشتقّة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استعملت هذه المادة فی القرآن کثیراً، منها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کهیئة اسم و</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علی هیئة فعل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الأصلی للکلمة کما یقول الراغب الإصفهانی فی وابن</w:t>
      </w:r>
    </w:p>
    <w:p>
      <w:pPr>
        <w:pStyle w:val="BookText"/>
        <w:rPr/>
      </w:pPr>
      <w:r>
        <w:rPr>
          <w:rFonts w:ascii="IRNazanin" w:hAnsi="IRNazanin" w:eastAsia="IRNazanin"/>
          <w:color w:val="111111"/>
          <w:sz w:val="28"/>
          <w:sz w:val="28"/>
          <w:szCs w:val="28"/>
          <w:rtl w:val="true"/>
          <w:lang w:bidi="fa-IR"/>
        </w:rPr>
        <w:t>فارس فی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واللام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قرب</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بمعنی أنّ کلمة ولی تستعمل لو حصل شیئان بحیث لاتوجد بینهما فاصلة کما فی قولنا أی اقترن به وقاربه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استعمال الکلمة فی موارد من قبیل الصّداقة والنّصرة والاعتقاد، تَولِّی الأمر، منطلق من هذه الحیثیة أیضاً، بمعنی أنّ جمیع الموارد تنطوی علی قرب واتصال ومباشرة، ولکی نحدد المعنی المقصود لا بدَّ من البحث عن القرائن الموجودة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خلال ما ذکر أنّ المراد من کلمة الولی الواردة فی آیة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الموجودات قرباً للمسلمین هو الله والرسول وعلی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جدّاً أنّ المراد من القرب هنا هو القرب المعنوی لا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هذا القرب المعنوی، نیابة الولی فی جمیع شؤون المولّی علیه القابلة للنیابة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أنّ جمیع التصرّفات التی یمکن أن یقوم بها الشخص وتکون قابلة للنیابة یمکن للولی النیابة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استعملت کلمة الولایة بمعنی المتصدّی وصاحب الاختیار</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أنّ الله تعالی ولی عباده فی تدبیر شؤونهم الدنیویة والاُخرویة وولی أمر المؤمنین فی تدبیر أمر دینهم ودعوتهم وهدایتهم نحو الکمال، وأنّ النبی صلی الله علیه و آله هو ولی</w:t>
      </w:r>
    </w:p>
    <w:p>
      <w:pPr>
        <w:pStyle w:val="BookText"/>
        <w:rPr/>
      </w:pPr>
      <w:r>
        <w:rPr>
          <w:rFonts w:ascii="IRNazanin" w:hAnsi="IRNazanin" w:eastAsia="IRNazanin"/>
          <w:color w:val="111111"/>
          <w:sz w:val="28"/>
          <w:sz w:val="28"/>
          <w:szCs w:val="28"/>
          <w:rtl w:val="true"/>
          <w:lang w:bidi="fa-IR"/>
        </w:rPr>
        <w:t>المؤمنین أیضاً ببعث وإذن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ولایة علی علیه السلام المذکورة فی الآیة تحمل نفس مفهوم الولایة الأصلی ولازم ذلک أنّ الإمام یکون هو الأولی بالتصرّف بالمال والنفس والعرض والدین</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تأویل أهل السنّة</w:t>
      </w:r>
    </w:p>
    <w:p>
      <w:pPr>
        <w:pStyle w:val="BookText"/>
        <w:rPr/>
      </w:pPr>
      <w:r>
        <w:rPr>
          <w:rFonts w:ascii="IRNazanin" w:hAnsi="IRNazanin" w:eastAsia="IRNazanin"/>
          <w:color w:val="111111"/>
          <w:sz w:val="28"/>
          <w:sz w:val="28"/>
          <w:szCs w:val="28"/>
          <w:rtl w:val="true"/>
          <w:lang w:bidi="fa-IR"/>
        </w:rPr>
        <w:t>إنّ أکثر علماء أهل السنّة یسلمون بأنّ آیة الولایة نازلة فی شأن علی علیه السلام ، حتّی أنّ الزمخشری فی تفسیره الکشاف یجیب عن الإشکال الوارد حول السبب فی استعمال کلمة بصیغة الجمع إذا کان المراد منها علیاً علیه السلام وهومفرد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صحّ أن یکون لعلی رضی الله عنه واللفظ لفظ جماعة؟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به علی لفظ الجمع وإن کان السبب فیه رجلاً واحداً، لیرغب الناس فی مثل فعله فینالوا مثل ثوابه، ولینبه علی أنّ سجیة المؤمنین یجب أن تکون علی هذه الغایة</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یقول الفخر الرازی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تظاهرت الروایات علی أنّ هذه الآیة نزلت فی حقّ علی علیه السلام ، وأجمعوا علی أنّ إیتاء الزکاة حال الرکوع لم یکن إلّا فی حقّ علی علیه السلام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ونقل السیوطی فی الدر المنثور ذیل الآیة المذکورة، عدداً من الروایات التی تؤکّد جمیعها أنّ الآیة المبارکة نزلت فی علی علیه السلام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أقصی ما سعی إلیه علماء أهل السنّة هو محاولة توجیه الآیة بنحو ینسجم مع مبانیهم الفکریة والعقائدیة،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کلمة المحبّ، لا الأولی بالتصرّف والاختیار</w:t>
      </w:r>
      <w:r>
        <w:rPr>
          <w:rFonts w:eastAsia="IRNazanin" w:cs="IRNazanin"/>
          <w:color w:val="111111"/>
          <w:sz w:val="28"/>
          <w:szCs w:val="28"/>
          <w:rtl w:val="true"/>
          <w:lang w:bidi="fa-IR"/>
        </w:rPr>
        <w:t>.</w:t>
      </w:r>
      <w:bookmarkStart w:id="513" w:name="pg5038_28430"/>
    </w:p>
    <w:p>
      <w:pPr>
        <w:pStyle w:val="BookText"/>
        <w:rPr/>
      </w:pPr>
      <w:bookmarkEnd w:id="513"/>
      <w:r>
        <w:rPr>
          <w:rFonts w:ascii="IRNazanin" w:hAnsi="IRNazanin" w:eastAsia="IRNazanin"/>
          <w:color w:val="111111"/>
          <w:sz w:val="28"/>
          <w:sz w:val="28"/>
          <w:szCs w:val="28"/>
          <w:rtl w:val="true"/>
          <w:lang w:bidi="fa-IR"/>
        </w:rPr>
        <w:t xml:space="preserve">لکن هذا 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ینسجم مع الحصر الوارد فی الآیة؛ لأنّ معنی ذلک نفی وصف الحبّ عن غیر الله تعالی ورسوله وعلی علیه السلام </w:t>
      </w:r>
      <w:r>
        <w:rPr>
          <w:rFonts w:eastAsia="IRNazanin" w:cs="IRNazanin"/>
          <w:color w:val="111111"/>
          <w:sz w:val="28"/>
          <w:szCs w:val="28"/>
          <w:rtl w:val="true"/>
          <w:lang w:bidi="fa-IR"/>
        </w:rPr>
        <w:t>!</w:t>
      </w:r>
    </w:p>
    <w:p>
      <w:pPr>
        <w:pStyle w:val="Heading4"/>
        <w:numPr>
          <w:ilvl w:val="3"/>
          <w:numId w:val="1"/>
        </w:numPr>
        <w:rPr/>
      </w:pPr>
      <w:bookmarkStart w:id="514" w:name="__RefHeading___Toc681902_774463916"/>
      <w:bookmarkStart w:id="515" w:name="_Toc198"/>
      <w:bookmarkEnd w:id="514"/>
      <w:r>
        <w:rPr>
          <w:rtl w:val="true"/>
        </w:rPr>
        <w:t>إمامة الإمام علی علیه السلام فی السنّة</w:t>
      </w:r>
      <w:bookmarkEnd w:id="515"/>
    </w:p>
    <w:p>
      <w:pPr>
        <w:pStyle w:val="BookText"/>
        <w:rPr/>
      </w:pPr>
      <w:r>
        <w:rPr>
          <w:rFonts w:ascii="IRNazanin" w:hAnsi="IRNazanin" w:eastAsia="IRNazanin"/>
          <w:color w:val="111111"/>
          <w:sz w:val="28"/>
          <w:sz w:val="28"/>
          <w:szCs w:val="28"/>
          <w:rtl w:val="true"/>
          <w:lang w:bidi="fa-IR"/>
        </w:rPr>
        <w:t xml:space="preserve">هناک الکثیر من الروایات الصادرة عن النبی الأکرم صلی الله علیه و آله فی مصادر الفریقین تدلّ علی إمامة أمیر المؤمنین علیه السلام وخلافته من بعده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تکشف تلک الروایات عن مدی اهتمام النبی الأکرم صلی الله علیه و آله بقضیة الإمامة، وأنّه صلی الله علیه و آله منذ السنوات الاُولی للرسالة المبارکة کان مأموراً من قبل الباری تعالی فی إبلاغ هذا الأمر الخطیر للمسلمین، وکان صلی الله علیه و آله دائماً یستغل کلّ مناسبة لإبلاغه وإیصالة إلی مسامع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استعراض کلّ تلک الروایات یحتاج إلی مصنّف خاصّ ولایسع المجال هنا للتعرّض إلیها نحاول أن ندرس روایة واحدة تتصل بواقعة غدیر خم دراسة مفصلة، ثُمّ نلحقها ببعض الروایات</w:t>
      </w:r>
      <w:r>
        <w:rPr>
          <w:rFonts w:eastAsia="IRNazanin" w:cs="IRNazanin"/>
          <w:color w:val="111111"/>
          <w:sz w:val="28"/>
          <w:szCs w:val="28"/>
          <w:rtl w:val="true"/>
          <w:lang w:bidi="fa-IR"/>
        </w:rPr>
        <w:t>:</w:t>
      </w:r>
    </w:p>
    <w:p>
      <w:pPr>
        <w:pStyle w:val="Heading4"/>
        <w:numPr>
          <w:ilvl w:val="3"/>
          <w:numId w:val="1"/>
        </w:numPr>
        <w:rPr/>
      </w:pPr>
      <w:bookmarkStart w:id="516" w:name="__RefHeading___Toc681904_774463916"/>
      <w:bookmarkStart w:id="517" w:name="_Toc199"/>
      <w:bookmarkEnd w:id="516"/>
      <w:r>
        <w:rPr>
          <w:rtl w:val="true"/>
        </w:rPr>
        <w:t>حدیث الغدیر</w:t>
      </w:r>
      <w:bookmarkEnd w:id="517"/>
    </w:p>
    <w:p>
      <w:pPr>
        <w:pStyle w:val="BookText"/>
        <w:rPr/>
      </w:pPr>
      <w:r>
        <w:rPr>
          <w:rFonts w:ascii="IRNazanin" w:hAnsi="IRNazanin" w:eastAsia="IRNazanin"/>
          <w:color w:val="111111"/>
          <w:sz w:val="28"/>
          <w:sz w:val="28"/>
          <w:szCs w:val="28"/>
          <w:rtl w:val="true"/>
          <w:lang w:bidi="fa-IR"/>
        </w:rPr>
        <w:t>حدیث الغدیر یتعلّق بحادثة وقعت فی أواخر عمر النبی الأکرم صلی الله علیه و آله عند عودته من حجّه الأخیر، فی مکان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وهو مکان التی تتشعب منه طرق الحجاج المدنیین والمصریین والعراقیین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تعرّض المؤرخون وأصحاب الحدیث لبیان واقعة الغدیر ومجریاتها،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رسول اللَّه صلی الله علیه و آله ، الخروج إلی الحجّ فی السنة العاشرة من الهجرة، فقدم معه خلق کثیر لأداء مراسم الحجّ، تلک الحجّة التی سمّیت بحجّة الوداع، فلما قضی مناسکه وانصرف، راجعاً إلی المدینة، ومعه من کان من الجموع المذکورة، ووصل</w:t>
      </w:r>
    </w:p>
    <w:p>
      <w:pPr>
        <w:pStyle w:val="BookText"/>
        <w:rPr/>
      </w:pPr>
      <w:r>
        <w:rPr>
          <w:rFonts w:ascii="IRNazanin" w:hAnsi="IRNazanin" w:eastAsia="IRNazanin"/>
          <w:color w:val="111111"/>
          <w:sz w:val="28"/>
          <w:sz w:val="28"/>
          <w:szCs w:val="28"/>
          <w:rtl w:val="true"/>
          <w:lang w:bidi="fa-IR"/>
        </w:rPr>
        <w:t xml:space="preserve">إلی منطقة رابغ علی بعد ثلاثة أمیال من الجحفة، </w:t>
      </w:r>
      <w:r>
        <w:rPr>
          <w:rStyle w:val="FootnoteAnchor"/>
          <w:rtl w:val="true"/>
        </w:rPr>
        <w:footnoteReference w:id="103"/>
      </w:r>
      <w:r>
        <w:rPr>
          <w:rFonts w:ascii="Amiri" w:hAnsi="Amiri" w:eastAsia="Amiri" w:cs="Amiri"/>
          <w:color w:val="111111"/>
          <w:sz w:val="28"/>
          <w:sz w:val="28"/>
          <w:szCs w:val="28"/>
          <w:rtl w:val="true"/>
          <w:lang w:bidi="ar-SA"/>
        </w:rPr>
        <w:t>نزل جبرئیل الأمین فی منطقة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 خم، وبقوله عن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فأمر رسول اللَّه صلی الله علیه و آله أن یرد من تقدّم منهم، ویحبس من تأخّر عنهم، حتّی إذا أخذ القوم منازلهم، نودی بالصلاة، صلاة الظهر، فصلّی بالناس جماعة، وکان یوماً شدید الحرارة، فلما انصرف من صلاته، قام خطیباً وسط القوم علی أقتاب الإبل التی صنعت له، وأسمع الجمیع رافعاً عقیرته،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نحمده ونستعینه ونعوذ بالله من شرور أنفسنا ومن سیئات أعمالنا، الذی لا هادی لمن أضل ولا مضل لمن هدی، وأشهد أنّ لا إله إلّا الله وأشهد 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أیّها الناس، ألا وإنّی أوشک أن أفارقکم وإنّی مسؤول وإنّکم مسؤولون فما أنتم قائلون؟</w:t>
      </w:r>
    </w:p>
    <w:p>
      <w:pPr>
        <w:pStyle w:val="BookText"/>
        <w:rPr/>
      </w:pPr>
      <w:r>
        <w:rPr>
          <w:rFonts w:ascii="IRNazanin" w:hAnsi="IRNazanin" w:eastAsia="IRNazanin"/>
          <w:color w:val="111111"/>
          <w:sz w:val="28"/>
          <w:sz w:val="28"/>
          <w:szCs w:val="28"/>
          <w:rtl w:val="true"/>
          <w:lang w:bidi="fa-IR"/>
        </w:rPr>
        <w:t>فقام من کلّ ناحیة مجیب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عبد الله ورسوله وأنّک قد بلغت رسالاته وجاهدت فی سبیله وصدعت فجزاک الله خیر ما جازی نبیاً عن‌اُمته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 الله وحده لا شریک له وأنّ محمّداً عبده ورسوله، وأنّ الجنّة حقّ والنار حقّ والبعث بعد الموت حقّ؟</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فرط علی الحَوض، فانظرونی کیف تَخْلُفونی فی الثقلین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یا رسول اللَّه؟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الأکبر، کتاب اللَّه، والآخر الأصغر، عترتی، وإنّ اللّطیفَ الخبیرَ</w:t>
      </w:r>
      <w:bookmarkStart w:id="518" w:name="pg5038_28432"/>
    </w:p>
    <w:p>
      <w:pPr>
        <w:pStyle w:val="BookText"/>
        <w:rPr/>
      </w:pPr>
      <w:bookmarkEnd w:id="518"/>
      <w:r>
        <w:rPr>
          <w:rFonts w:ascii="IRNazanin" w:hAnsi="IRNazanin" w:eastAsia="IRNazanin"/>
          <w:color w:val="111111"/>
          <w:sz w:val="28"/>
          <w:sz w:val="28"/>
          <w:szCs w:val="28"/>
          <w:rtl w:val="true"/>
          <w:lang w:bidi="fa-IR"/>
        </w:rPr>
        <w:t>نبّأنی أنّهما لن یتفرقا حتّی یردا علیّ الحوض، فلا تَقَدّموهما فتهلکوا، ولا تقصروا عنهما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فرفعها، حتّی رؤی بیاض آباطهما، وعرفه القوم أجمعون،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أولی الناس بالمؤمنین من أنفسهم؟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المؤمنین، وأنا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وأحبّ من أحبّه وأبغض من أبغضه، وانصر من نصره، واخذل من خذله، وأدر الحقّ معه حیث دار</w:t>
      </w:r>
      <w:r>
        <w:rPr>
          <w:rFonts w:eastAsia="IRNazanin" w:cs="IRNazanin"/>
          <w:color w:val="111111"/>
          <w:sz w:val="28"/>
          <w:szCs w:val="28"/>
          <w:rtl w:val="true"/>
          <w:lang w:bidi="fa-IR"/>
        </w:rPr>
        <w:t>.</w:t>
      </w:r>
    </w:p>
    <w:p>
      <w:pPr>
        <w:pStyle w:val="Heading4"/>
        <w:numPr>
          <w:ilvl w:val="3"/>
          <w:numId w:val="1"/>
        </w:numPr>
        <w:rPr/>
      </w:pPr>
      <w:bookmarkStart w:id="519" w:name="__RefHeading___Toc681906_774463916"/>
      <w:bookmarkStart w:id="520" w:name="_Toc200"/>
      <w:bookmarkEnd w:id="519"/>
      <w:r>
        <w:rPr>
          <w:rtl w:val="true"/>
        </w:rPr>
        <w:t>دراسة سند الحدیث</w:t>
      </w:r>
      <w:bookmarkEnd w:id="520"/>
    </w:p>
    <w:p>
      <w:pPr>
        <w:pStyle w:val="BookText"/>
        <w:rPr/>
      </w:pPr>
      <w:r>
        <w:rPr>
          <w:rFonts w:ascii="IRNazanin" w:hAnsi="IRNazanin" w:eastAsia="IRNazanin"/>
          <w:color w:val="111111"/>
          <w:sz w:val="28"/>
          <w:sz w:val="28"/>
          <w:szCs w:val="28"/>
          <w:rtl w:val="true"/>
          <w:lang w:bidi="fa-IR"/>
        </w:rPr>
        <w:t xml:space="preserve">حدیث الغدیر من الأحادیث المعروفة لدی المسلمین وقد نقله کلّ من الفریقین بطرق وأسانید متعددة واذعنوا بتواتره، کذلک بحثه بصورة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علماء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من کبار علماء أهل السنة، کاُبی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العباس أحمد بن أحمد بن سعید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بکر محمّد بن عمر بن محمّد بن سالم التمیمی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ولکی یتّضح مدی اهتمام التابعین وتابعی التابعین والعلماء والفقهاء، بنقل هذا الحدیث وضبط أسانیده، نشیر هنا إلی عدد رواته من أهل السنّة فی کلّ قرن بصورة مختصرة ونحیل التفصیل فیه إلی الموسوعات التی صنّفت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نقلوا الحدیث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مئة وعشرة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أربعة وثمانون من التابعین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ستة وخمسون عالماً من علماء القرن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اثنان وتسعون من علماء القرن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وأربعون من علماء القرن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وعشرون من علماء القرن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عشرون من علماء القرن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عشرون من علماء القرن السابع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تسعة عشر عالماً من علماء القرن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ستة عشر عالماً من علماء القرن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أربعة عشر عالماً من علماء القرن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اثنا عشر عالماً من علماء القرن الحادی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ثلاثة عشر عالماً من علماء القرن الثانی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اثنا عشر عالماً من علماء القرن الثالث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تسعة عشر عالماً من علماء القرن الرابع عشر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ونقله من المحدثین الکبار، أحمد بن حنبل الشیبانی بأربعین سنداً، ابن حجر العسقلانی بخسمة وعشرین سنداً، الجزری الشافعی بثمانین سنداً، أبوسعید السجستانی بمئة وعشرین سنداً، أمیر محمّد الیمنی بأربعین سنداً، النسائی بمئتین وخمسین سنداً، أبوالعلاء الهمدانی بمئة سند، وأبوالعرفان حبّان بثلاثین سنداً</w:t>
      </w:r>
      <w:r>
        <w:rPr>
          <w:rFonts w:eastAsia="IRNazanin" w:cs="IRNazanin"/>
          <w:color w:val="111111"/>
          <w:sz w:val="28"/>
          <w:szCs w:val="28"/>
          <w:rtl w:val="true"/>
          <w:lang w:bidi="fa-IR"/>
        </w:rPr>
        <w:t xml:space="preserve">. </w:t>
      </w:r>
      <w:r>
        <w:rPr>
          <w:rStyle w:val="FootnoteAnchor"/>
          <w:rtl w:val="true"/>
        </w:rPr>
        <w:footnoteReference w:id="105"/>
      </w:r>
      <w:bookmarkStart w:id="521" w:name="pg5038_28434"/>
    </w:p>
    <w:p>
      <w:pPr>
        <w:pStyle w:val="BookText"/>
        <w:rPr/>
      </w:pPr>
      <w:bookmarkEnd w:id="521"/>
      <w:r>
        <w:rPr>
          <w:rFonts w:ascii="IRNazanin" w:hAnsi="IRNazanin" w:eastAsia="IRNazanin"/>
          <w:color w:val="111111"/>
          <w:sz w:val="28"/>
          <w:sz w:val="28"/>
          <w:szCs w:val="28"/>
          <w:rtl w:val="true"/>
          <w:lang w:bidi="fa-IR"/>
        </w:rPr>
        <w:t>اتّضح من خلال ما ذکرنا أنّ واقعة الغدیر وخطبة النبی الأکرم صلی الله علیه و آله فی ذلک الیوم من مسلمات التاریخ الإسلامی التی لا یمکن التشکیک فیها ومن شکک فیها فلا بد أن یشکک فی کلّ الوقائع التاریخیة الاُخری</w:t>
      </w:r>
      <w:r>
        <w:rPr>
          <w:rFonts w:eastAsia="IRNazanin" w:cs="IRNazanin"/>
          <w:color w:val="111111"/>
          <w:sz w:val="28"/>
          <w:szCs w:val="28"/>
          <w:rtl w:val="true"/>
          <w:lang w:bidi="fa-IR"/>
        </w:rPr>
        <w:t>.</w:t>
      </w:r>
    </w:p>
    <w:p>
      <w:pPr>
        <w:pStyle w:val="Heading4"/>
        <w:numPr>
          <w:ilvl w:val="3"/>
          <w:numId w:val="1"/>
        </w:numPr>
        <w:rPr/>
      </w:pPr>
      <w:bookmarkStart w:id="522" w:name="__RefHeading___Toc681908_774463916"/>
      <w:bookmarkStart w:id="523" w:name="_Toc201"/>
      <w:bookmarkEnd w:id="522"/>
      <w:r>
        <w:rPr>
          <w:rtl w:val="true"/>
        </w:rPr>
        <w:t>دلالة حدیث الغدیر</w:t>
      </w:r>
      <w:bookmarkEnd w:id="523"/>
    </w:p>
    <w:p>
      <w:pPr>
        <w:pStyle w:val="BookText"/>
        <w:rPr/>
      </w:pPr>
      <w:r>
        <w:rPr>
          <w:rFonts w:ascii="IRNazanin" w:hAnsi="IRNazanin" w:eastAsia="IRNazanin"/>
          <w:color w:val="111111"/>
          <w:sz w:val="28"/>
          <w:sz w:val="28"/>
          <w:szCs w:val="28"/>
          <w:rtl w:val="true"/>
          <w:lang w:bidi="fa-IR"/>
        </w:rPr>
        <w:t xml:space="preserve">النقطة المحوریة فی هذا الحدیث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المقصود من المولی فی هذا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القرائن الکثیرة الحافة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الحدیث دالّاً علی أنّ علیاً علیه السلام ولی المؤمنین بعد النبی الأکرم صلی الله علیه و آله وأنّه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القرائن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 فی بدایة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أخذ الإقرار منهم أردفها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فالتنسیق بین العبارتین یوجب اتّحاد المعنی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بالتصرف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النبی صلی الله علیه و آله خطبته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الدعاء یکشف عن عظمة المنصب الذی تسنمه وحظی به علی علیه السلام ولیس هو إلّا مقام الزعامة والولایة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أخذ النبی الأکرم صلی الله علیه و آله من الناس الإقرار بالشهادة، ثُمّ أورد بعده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الشهادة بوحدانیة الله ورسالة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السیاق کاملاً إلّا إذا کان المبیّن فی هذه العبارة یحمل نفس القیمة التی تحملها المفردات السابقة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أنهی النبی الأکرم صلی الله علیه و آله کلامه وقبل أن یتفرق المسلمون نزل جبرئیل علی النبی صلی الله علیه و آله بقوله تعالی 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قال الرسول الأکرم صلی الله علیه و آله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إکمال الدین واتمام النعمة ورضا الرب برسالتی والولایة</w:t>
      </w:r>
      <w:bookmarkStart w:id="524" w:name="pg5038_28435"/>
    </w:p>
    <w:p>
      <w:pPr>
        <w:pStyle w:val="BookText"/>
        <w:rPr/>
      </w:pPr>
      <w:bookmarkEnd w:id="524"/>
      <w:r>
        <w:rPr>
          <w:rFonts w:ascii="IRNazanin" w:hAnsi="IRNazanin" w:eastAsia="IRNazanin"/>
          <w:color w:val="111111"/>
          <w:sz w:val="28"/>
          <w:sz w:val="28"/>
          <w:szCs w:val="28"/>
          <w:rtl w:val="true"/>
          <w:lang w:bidi="fa-IR"/>
        </w:rPr>
        <w:t>لعلی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أن نتصوّر شیئاً یکمل الدین به وتتم به النعم، ویکون قریناً لرسالة النبی الأکرم صلی الله علیه و آله ، غیر إمامة أمیر المؤمنین علیه السلام ؟</w:t>
      </w:r>
    </w:p>
    <w:p>
      <w:pPr>
        <w:pStyle w:val="BookText"/>
        <w:rPr/>
      </w:pPr>
      <w:r>
        <w:rPr>
          <w:rFonts w:ascii="IRNazanin" w:hAnsi="IRNazanin" w:eastAsia="IRNazanin"/>
          <w:color w:val="111111"/>
          <w:sz w:val="28"/>
          <w:sz w:val="28"/>
          <w:szCs w:val="28"/>
          <w:rtl w:val="true"/>
          <w:lang w:bidi="fa-IR"/>
        </w:rPr>
        <w:t>وهناک قرائن اخری تدلّ علی عظمة وأهمیّة القضیة التی أمر النبی الأکرم صلی الله علیه و آله بتبلیغها إلی الناس</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525" w:name="__RefHeading___Toc681910_774463916"/>
      <w:bookmarkStart w:id="526" w:name="_Toc202"/>
      <w:bookmarkEnd w:id="525"/>
      <w:r>
        <w:rPr>
          <w:rtl w:val="true"/>
        </w:rPr>
        <w:t>إطلالة علی روایات اخری</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أمر رسول اللَّه صلی الله علیه و آله أن یصنع له طعام، وجمع بنی عبد المطلب،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یوازرنی ویعیننی فیکون أخی وخلیفتی ووصیی من بعدی؟</w:t>
      </w:r>
    </w:p>
    <w:p>
      <w:pPr>
        <w:pStyle w:val="BookText"/>
        <w:rPr/>
      </w:pPr>
      <w:r>
        <w:rPr>
          <w:rFonts w:ascii="IRNazanin" w:hAnsi="IRNazanin" w:eastAsia="IRNazanin"/>
          <w:color w:val="111111"/>
          <w:sz w:val="28"/>
          <w:sz w:val="28"/>
          <w:szCs w:val="28"/>
          <w:rtl w:val="true"/>
          <w:lang w:bidi="fa-IR"/>
        </w:rPr>
        <w:t xml:space="preserve">فاحجم القوم، فقال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أبایعک وأوازرک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أخی ووصیی وخلیفتی من بعدی ووارثی فاسمعوا له وأطیعوا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هاجر النبی الأکرم صلی الله علیه و آله إلی المدینة، آخی بین الصحابة ولم یتخلف سوی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آخیت بین الصحابة 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ترض أن تکون أخی وخلیفتی من بعدی؟ وآخی بینه وبینه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الکثیر من الروایات التی تؤکّد أنّ النبی الأکرم صلی الله علیه و آله طلب من الصحابة التسلیم علی علی علیه السلام بإمرة المؤمنین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سلّموا علی علیّ بإمرة المؤمنین </w:t>
      </w:r>
      <w:r>
        <w:rPr>
          <w:rStyle w:val="FootnoteAnchor"/>
          <w:rtl w:val="true"/>
        </w:rPr>
        <w:footnoteReference w:id="108"/>
      </w:r>
      <w:bookmarkStart w:id="527" w:name="pg5038_28436"/>
    </w:p>
    <w:p>
      <w:pPr>
        <w:pStyle w:val="BookText"/>
        <w:rPr/>
      </w:pPr>
      <w:bookmarkEnd w:id="5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روایات کثیرة أیضاً أنّ النبی صلی الله علیه و آله خاطب علیاً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سیّد المسلمین وإمام المتقین وقائد الغر المحجلین</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خاطبه صلی الله علیه و آله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ولی کلّ مؤمن ومؤمنة</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متواتراً عن طریق الفریقین أنّ النبی الأکرم صلی الله علیه و آله خاطب علیاً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أنّه لانبی بعدی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وهذا یعنی أنّ النبی الأکرم صلی الله علیه و آله قد اعتبر منزلةَ علیّ علیه السلام منه علی غرارِ 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فیها الوصیة والخلافة، ولم یستثنِ من منازل ومراتب هارون من موسی إلا النبوة</w:t>
      </w:r>
      <w:r>
        <w:rPr>
          <w:rFonts w:eastAsia="IRNazanin" w:cs="IRNazanin"/>
          <w:color w:val="111111"/>
          <w:sz w:val="28"/>
          <w:szCs w:val="28"/>
          <w:rtl w:val="true"/>
          <w:lang w:bidi="fa-IR"/>
        </w:rPr>
        <w:t>.</w:t>
      </w:r>
    </w:p>
    <w:p>
      <w:pPr>
        <w:pStyle w:val="Heading4"/>
        <w:numPr>
          <w:ilvl w:val="3"/>
          <w:numId w:val="1"/>
        </w:numPr>
        <w:rPr/>
      </w:pPr>
      <w:bookmarkStart w:id="528" w:name="__RefHeading___Toc681912_774463916"/>
      <w:bookmarkStart w:id="529" w:name="_Toc203"/>
      <w:bookmarkEnd w:id="528"/>
      <w:r>
        <w:rPr>
          <w:rtl w:val="true"/>
        </w:rPr>
        <w:t>إمامة سائر الأئمة</w:t>
      </w:r>
      <w:r>
        <w:rPr>
          <w:rtl w:val="true"/>
        </w:rPr>
        <w:t>(</w:t>
      </w:r>
      <w:r>
        <w:rPr>
          <w:rtl w:val="true"/>
        </w:rPr>
        <w:t>علیهم السلام</w:t>
      </w:r>
      <w:r>
        <w:rPr>
          <w:rtl w:val="true"/>
        </w:rPr>
        <w:t>)</w:t>
      </w:r>
      <w:bookmarkEnd w:id="529"/>
    </w:p>
    <w:p>
      <w:pPr>
        <w:pStyle w:val="BookText"/>
        <w:rPr/>
      </w:pPr>
      <w:r>
        <w:rPr>
          <w:rFonts w:ascii="IRNazanin" w:hAnsi="IRNazanin" w:eastAsia="IRNazanin"/>
          <w:color w:val="111111"/>
          <w:sz w:val="28"/>
          <w:sz w:val="28"/>
          <w:szCs w:val="28"/>
          <w:rtl w:val="true"/>
          <w:lang w:bidi="fa-IR"/>
        </w:rPr>
        <w:t>بیّن النبی الأکرم صلی الله علیه و آله إمامة سائر الأئمة بعبارات شتّی، ویمکن تصنیف الروایات الواردة عنه صلی الله علیه و آله فی هذا المجال إلی ستّ طوائف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الطائفة الاُولی عناوین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العترة، الذریة، وذی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بیّنت الصفات الکلیّة للأئمة من ولد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المؤهلین لهذا المنصب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فی هذا الصدد کثیرة نقلتها کتب الصحاح والجوامع الحدیثیة لأهل السنّة، وکذلک ذکرت بالتفصیل فی المصادر الشیعیة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الأنوار، الغدیر، المراجعات، وإحقاق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 التی تعرّضت للحدیث عن انتقال الإمامة إلی الإمام الحسن علیه السلام</w:t>
      </w:r>
    </w:p>
    <w:p>
      <w:pPr>
        <w:pStyle w:val="BookText"/>
        <w:rPr/>
      </w:pPr>
      <w:r>
        <w:rPr>
          <w:rFonts w:ascii="IRNazanin" w:hAnsi="IRNazanin" w:eastAsia="IRNazanin"/>
          <w:color w:val="111111"/>
          <w:sz w:val="28"/>
          <w:sz w:val="28"/>
          <w:szCs w:val="28"/>
          <w:rtl w:val="true"/>
          <w:lang w:bidi="fa-IR"/>
        </w:rPr>
        <w:t xml:space="preserve">والإمام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صاحب کتاب إحقاق الحقّ قسماً من تلک الروایات فی المجلّد التاسع عشر من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 وهی التی حصرت عدد الأئمة فی اثنی عشر إماماً دون التعرّض لذکر أسمائهم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تجاوز عددها مئة وثلاثین روایة بالاضافة إلی أربعین روایة فی نفس المضمون، حیث بینّت أنّ الأئمة وخلفاء رسول الله صلی الله علیه و آله بعدد نقباء بنی إسرائیل</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الرابعة، هی الطائفة التی تعرّضت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بیان عدد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ذکر اسم أوّلهم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أربع وتسعین روایة اخری ذکر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الخامسة، جاء فی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إنّ عدد الأئمة اثنا عشر إماماً مصرحة بأنّ تسعة منهم من ذرّیة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مئة وسبع روایات ذکر اسم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السادسة التی تعرّضت لذکر 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مفصل، مجموع تلک الروایات خمسون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 واحدة منها کنموذج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النبیَّ صلی الله علیه و آله عن قوله یا أَیُّهَا الَّذِینَ آمَنُوا أَطِیعُوا اللّهَ وَ أَطِیعُوا الرَّسُولَ </w:t>
      </w:r>
      <w:r>
        <w:rPr>
          <w:rFonts w:eastAsia="Amiri" w:cs="Amiri" w:ascii="Amiri" w:hAnsi="Amiri"/>
          <w:color w:val="111111"/>
          <w:sz w:val="28"/>
          <w:szCs w:val="28"/>
          <w:lang w:bidi="ar-SA"/>
        </w:rPr>
        <w:t>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عرفنا اللَّه ورسوله فمن أُولی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وأَئمَّةُ المسلمین بعدی أَولهُمْ علیُّ بن أَبی طالب علیه السلام ثُمَّ الحسنُ، ثُمَّ الحسینُ ثُمَّ علی بن الحسین، ثُمَّ محمّد بن علی المعروفُ فی التوراة بالباقر، وستدرکه یاجابر، فإِذا لقیته فأقرئهُ مِنِّی السلامَ، ثُمَّ الصَّادق جعفر بن محمّد، ثُمَّ موسی بن جعفر، ثُمَّ علی بن موسی، ثُمَّ محمّد بن علی، ثُمَّ علی</w:t>
      </w:r>
      <w:bookmarkStart w:id="530" w:name="pg5038_28438"/>
    </w:p>
    <w:p>
      <w:pPr>
        <w:pStyle w:val="BookText"/>
        <w:rPr/>
      </w:pPr>
      <w:bookmarkEnd w:id="530"/>
      <w:r>
        <w:rPr>
          <w:rFonts w:ascii="Amiri" w:hAnsi="Amiri" w:eastAsia="Amiri" w:cs="Amiri"/>
          <w:color w:val="111111"/>
          <w:sz w:val="28"/>
          <w:sz w:val="28"/>
          <w:szCs w:val="28"/>
          <w:rtl w:val="true"/>
          <w:lang w:bidi="ar-SA"/>
        </w:rPr>
        <w:t>بن محمّد، ثُمَّ الحسن بن علی، ثُمَّ سمیِّی وکَنِیِّی حُجَّةُ اللَّهِ فِی أَرضه وبَقِیَّتُهُ فی عباده ابن الحسن بن علی الَّذِی یفتحُ الله علی یده مشارق الأَرْضِ ومغاربَهَا، ذاک الذی یغیبُ عنْ شیعته غیبةً لا یَثْبُتُ علی القَول فی إِمامته إلّا من امتحن الله قلبهُ بالإیمان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Heading4"/>
        <w:numPr>
          <w:ilvl w:val="3"/>
          <w:numId w:val="1"/>
        </w:numPr>
        <w:rPr/>
      </w:pPr>
      <w:bookmarkStart w:id="531" w:name="__RefHeading___Toc681914_774463916"/>
      <w:bookmarkStart w:id="532" w:name="_Toc204"/>
      <w:bookmarkEnd w:id="531"/>
      <w:r>
        <w:rPr>
          <w:rtl w:val="true"/>
        </w:rPr>
        <w:t>الأئمة الاثنا عشر فی روایات أهل السنّة</w:t>
      </w:r>
      <w:bookmarkEnd w:id="532"/>
    </w:p>
    <w:p>
      <w:pPr>
        <w:pStyle w:val="BookText"/>
        <w:rPr/>
      </w:pPr>
      <w:r>
        <w:rPr>
          <w:rFonts w:ascii="IRNazanin" w:hAnsi="IRNazanin" w:eastAsia="IRNazanin"/>
          <w:color w:val="111111"/>
          <w:sz w:val="28"/>
          <w:sz w:val="28"/>
          <w:szCs w:val="28"/>
          <w:rtl w:val="true"/>
          <w:lang w:bidi="fa-IR"/>
        </w:rPr>
        <w:t>من المناسب هنا الإشارة إلی بعض الروایات التی وردت فی کتب أهل السنّة المعتبرة والتی تعرّضت للحدیث عن خلفاء النبی الأئمة الاثنی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البخاری،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 فقال کلمة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مسلم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الإسلام عزیزاً إلی اثنی عشر خلیفة، ثُمّ قال کلمة لم أفهمها،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مسلم،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النبی صلی الله علیه و 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ینقضی حتّی یمضی فیهم اثنا عشر خلیفة، ثُمّ تکلّم بکلام خفی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w:t>
      </w:r>
      <w:r>
        <w:rPr>
          <w:rFonts w:eastAsia="IRNazanin" w:cs="IRNazanin"/>
          <w:color w:val="111111"/>
          <w:sz w:val="28"/>
          <w:szCs w:val="28"/>
          <w:rtl w:val="true"/>
          <w:lang w:bidi="fa-IR"/>
        </w:rPr>
        <w:t xml:space="preserve">. </w:t>
      </w:r>
      <w:r>
        <w:rPr>
          <w:rStyle w:val="FootnoteAnchor"/>
        </w:rPr>
        <w:footnoteReference w:id="11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مسلم،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الساعة أو یکون علیکم اثنا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119"/>
      </w:r>
      <w:bookmarkStart w:id="533" w:name="pg5038_28439"/>
    </w:p>
    <w:p>
      <w:pPr>
        <w:pStyle w:val="Heading4"/>
        <w:numPr>
          <w:ilvl w:val="3"/>
          <w:numId w:val="1"/>
        </w:numPr>
        <w:rPr/>
      </w:pPr>
      <w:bookmarkStart w:id="534" w:name="__RefHeading___Toc681916_774463916"/>
      <w:bookmarkStart w:id="535" w:name="_Toc205"/>
      <w:bookmarkEnd w:id="533"/>
      <w:bookmarkEnd w:id="534"/>
      <w:r>
        <w:rPr>
          <w:rtl w:val="true"/>
        </w:rPr>
        <w:t>خلاصة البحث</w:t>
      </w:r>
      <w:bookmarkEnd w:id="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یتعرّض القرآن الکریم للتنصیص علی شخص معین فی قضیة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الهدف من وراء اعتماد هذا الاُسلوب هو صیانة القرآن الکریم من التحریف، لکن هناک کلیات وردت فی آیات متعددة وبصور مختلفة فی خصوص إمامة الإمام علی علیه السلام قام النبی الأکرم صلی الله علیه و آله بتبیینها وتفسیرها بصراحة لا لبس فیها، بحیث لم یبق مجال للتردید والإبهام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أکّدت الأحادیث الکثیرة المنقولة عن الفریقین الشیعة والسنّة، أنّ الآیة الخامسة والخمسین من سورة المائدة نزلت فی شأن الإمام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المعنی الأصلی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بین الشیئین بدون فاصلة، وأنّ استعمال الکلمة فی موارد من قبیل الصّداقة والنّصرة والاعتقاد، تَولِّی الأمر، منطلق من هذه الحیثیة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القرب نوعان، مادی ومعنوی، ومن الواضح جدّاً أنّ المراد من القرب فی الآیة هو القرب المعنوی لا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هذا القرب المعنوی، نیابة الولی فی جمیع شؤون المولّی علیه القابلة للنیابة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صدر آیة الولایة، ولایة الله ورسوله، ویعد هذا قرینة اخری علی أنّ الولی فی الآیة یراد به نفس المعنی الأصلی، ولازمه أولویة التصرّف فی الأنفس والأموال والأعراض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أکثر علماء أهل السنّة یسلمون بأنّ آیة الولایة نازلة فی شأن علی علیه السلام ، لکنّهم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 لا الأولی بالتصرّف والاختیار، لکن هذا التوجیه لا ینسجم مع الحصر الوارد فی الآیة؛ لأنّ معنی ذلک نفی وصف الحبّ عن غیر الله تعالی ورسوله وعلی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حدیث الغدیر المتواتر لدی الفریقین أنّ النبی الأکرم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المؤمنین، وأنا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قرائن کثیرة تدلّ علی أنّ المراد من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الحدیث دالّاً علی أنّ علیاً علیه السلام ولی المؤمنین بعد النبی الأکرم صلی الله علیه و آله ، وإنّه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فی بدایة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 أنفسکم؟ وبعد أن أخذ الإقرار منهم أردفها بالدعاء لعلی وهو یکشف عن عظمة المنصب الذی تسنمه علی علیه السلام ، وکذلک مجیء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الشهادة بوحدانیة الله ورسالة النبی صلی الله علیه و آله ، ثُمّ نزول جبرئیل علیه السلام بآیة إکمال الدین واتمام النعمة</w:t>
      </w:r>
      <w:r>
        <w:rPr>
          <w:rFonts w:eastAsia="IRNazanin" w:cs="IRNazanin"/>
          <w:color w:val="111111"/>
          <w:sz w:val="28"/>
          <w:szCs w:val="28"/>
          <w:rtl w:val="true"/>
          <w:lang w:bidi="fa-IR"/>
        </w:rPr>
        <w:t>.</w:t>
      </w:r>
      <w:bookmarkStart w:id="536" w:name="pg5038_28442"/>
    </w:p>
    <w:p>
      <w:pPr>
        <w:pStyle w:val="Heading3"/>
        <w:numPr>
          <w:ilvl w:val="2"/>
          <w:numId w:val="1"/>
        </w:numPr>
        <w:rPr/>
      </w:pPr>
      <w:bookmarkStart w:id="537" w:name="__RefHeading___Toc681918_774463916"/>
      <w:bookmarkStart w:id="538" w:name="_Toc206"/>
      <w:bookmarkEnd w:id="536"/>
      <w:bookmarkEnd w:id="537"/>
      <w:r>
        <w:rPr>
          <w:rtl w:val="true"/>
        </w:rPr>
        <w:t>الدرس الرابع</w:t>
      </w:r>
      <w:r>
        <w:rPr>
          <w:rtl w:val="true"/>
        </w:rPr>
        <w:t>-</w:t>
      </w:r>
      <w:r>
        <w:rPr>
          <w:rtl w:val="true"/>
        </w:rPr>
        <w:t>الإمام الثانی عشر علیه السلام</w:t>
      </w:r>
      <w:bookmarkEnd w:id="538"/>
    </w:p>
    <w:p>
      <w:pPr>
        <w:pStyle w:val="Heading4"/>
        <w:numPr>
          <w:ilvl w:val="3"/>
          <w:numId w:val="1"/>
        </w:numPr>
        <w:rPr/>
      </w:pPr>
      <w:bookmarkStart w:id="539" w:name="__RefHeading___Toc681920_774463916"/>
      <w:bookmarkStart w:id="540" w:name="_Toc207"/>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کما مرّ سابقاً، هناک روایات کثیرة تدلّ علی أنّ عدد الأئمة الذین یتناوبون علی خلافة رسول الله صلی الله علیه و آله ویحملون لواء الهدایة للبشریة، اثنا عشر إماماً، تصدّی منهم بالفعل أحد عشر إماماً وأدوا وظیفتهم الإلهیة فی الدفاع عن الدین وقیمه فی أحلک الظروف وأصعب المواقف التی خلقها الطواغیت وسلاطین الجور، حتّی 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الرفیق الأعلی شهداء فی سبیل الدین والعقیدة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شهادة الإمام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إمامة الامام الثانی عشر من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الحجّة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ومازالت مستمرّة حتّی هذه اللحظة وستستمر إلی ما شاء الله تعالی الأمر الذی یقتضی الترکیز علی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الکثیر من الحقائق ذات الصلة بإمامته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الإمام المهدی وحجّة الله فی النصف فی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 فی مدینة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وکنیته کنیة النبی الأکرم صلی الله علیه و آله أبوالقاسم </w:t>
      </w:r>
      <w:r>
        <w:rPr>
          <w:rFonts w:eastAsia="IRNazanin" w:cs="IRNazanin"/>
          <w:color w:val="111111"/>
          <w:sz w:val="28"/>
          <w:szCs w:val="28"/>
          <w:rtl w:val="true"/>
          <w:lang w:bidi="fa-IR"/>
        </w:rPr>
        <w:t xml:space="preserve">. </w:t>
      </w:r>
      <w:r>
        <w:rPr>
          <w:rStyle w:val="FootnoteAnchor"/>
          <w:rtl w:val="true"/>
        </w:rPr>
        <w:footnoteReference w:id="120"/>
      </w:r>
      <w:bookmarkStart w:id="541" w:name="pg5038_28443"/>
    </w:p>
    <w:p>
      <w:pPr>
        <w:pStyle w:val="BookText"/>
        <w:rPr/>
      </w:pPr>
      <w:bookmarkEnd w:id="541"/>
      <w:r>
        <w:rPr>
          <w:rFonts w:ascii="IRNazanin" w:hAnsi="IRNazanin" w:eastAsia="IRNazanin"/>
          <w:color w:val="111111"/>
          <w:sz w:val="28"/>
          <w:sz w:val="28"/>
          <w:szCs w:val="28"/>
          <w:rtl w:val="true"/>
          <w:lang w:bidi="fa-IR"/>
        </w:rPr>
        <w:t>من ألقابه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القائم، ولی العصر، الخلف الصالح، صاحب الزمان، بقیة‌الله، وأشهرها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وکبری، بدأت الغیبة الصغری منذ ولادته علیه السلام وانتهت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ق، بعدها بدأت الغیبة الکبری منذ ذلک العام ومازالت مستمرّة حتّی یأذن الله تعالی بظهوره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4"/>
        <w:numPr>
          <w:ilvl w:val="3"/>
          <w:numId w:val="1"/>
        </w:numPr>
        <w:rPr/>
      </w:pPr>
      <w:bookmarkStart w:id="542" w:name="__RefHeading___Toc681922_774463916"/>
      <w:bookmarkStart w:id="543" w:name="_Toc208"/>
      <w:bookmarkEnd w:id="542"/>
      <w:r>
        <w:rPr>
          <w:rtl w:val="true"/>
        </w:rPr>
        <w:t>البشارات بظهوره</w:t>
      </w:r>
      <w:r>
        <w:rPr>
          <w:rtl w:val="true"/>
        </w:rPr>
        <w:t>(</w:t>
      </w:r>
      <w:r>
        <w:rPr>
          <w:rtl w:val="true"/>
        </w:rPr>
        <w:t>عج</w:t>
      </w:r>
      <w:r>
        <w:rPr>
          <w:rtl w:val="true"/>
        </w:rPr>
        <w:t xml:space="preserve">) </w:t>
      </w:r>
      <w:r>
        <w:rPr>
          <w:rtl w:val="true"/>
        </w:rPr>
        <w:t>فی الأحادیث النبویة</w:t>
      </w:r>
      <w:bookmarkEnd w:id="543"/>
    </w:p>
    <w:p>
      <w:pPr>
        <w:pStyle w:val="BookText"/>
        <w:rPr/>
      </w:pPr>
      <w:r>
        <w:rPr>
          <w:rFonts w:ascii="IRNazanin" w:hAnsi="IRNazanin" w:eastAsia="IRNazanin"/>
          <w:color w:val="111111"/>
          <w:sz w:val="28"/>
          <w:sz w:val="28"/>
          <w:szCs w:val="28"/>
          <w:rtl w:val="true"/>
          <w:lang w:bidi="fa-IR"/>
        </w:rPr>
        <w:t xml:space="preserve">وردت فی مصادر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متواترة عن النبی الأکرم صلی الله علیه و آله مفادها أنّه صلی الله علیه و آله بشر بظهور مصلح فی آخر الزمان اسمه المهدی یزیح الجهل عن کاهل البشریة ویبسط مکانهما العلم والعدل، ویمکن الأمر لحکومة الدین فی الأرض وإن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تلک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لَولم یبق من الدُّنْیا إلّا یومٌ واحدٌ لطولَ الله ذلک الیومَ حَتَّی یخرج رجلٌ منْ ولدِی یملأ الأرض قسطاً وعدلاً بعد أن مُلِئَت ظلماً وجوراً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ونظراً لأهمّیة الإحصاءات والأرقام نری من الضرورة الإشارة إلی عدد الروایات الواردة فی خصوص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نأتی فی المقام بفهرس الروایات التی رواها السنّة والشیعة، فنقول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تبشّر بظهوره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تصفه بأنّه من أهل بیت النبی الأکرم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تدلّ علی أنّه من أولاد الإمام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التی تدلّ علی أنّه من أولاد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bookmarkStart w:id="544" w:name="pg5038_28444"/>
    </w:p>
    <w:p>
      <w:pPr>
        <w:pStyle w:val="BookText"/>
        <w:rPr/>
      </w:pPr>
      <w:bookmarkEnd w:id="5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تدلّ علی أنّه التاسع من أولاد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تدلّ علی أنّه من أولاد الإمام زین العابدین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تدلّ علی أنّه ابن الإمام الحسن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تدلّ علی أنّه یملأ العالم قسطاً وعدلاً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تدلّ علی أنّ للإمام المهدی غیبة طویلة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الروایات التی تدلّ علی أنّه یعمّر عمراً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التی تدلّ علی أنّه الإمام الثانی عشر من أئمة أهل البیت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545" w:name="__RefHeading___Toc681924_774463916"/>
      <w:bookmarkStart w:id="546" w:name="_Toc209"/>
      <w:bookmarkEnd w:id="545"/>
      <w:r>
        <w:rPr>
          <w:rtl w:val="true"/>
        </w:rPr>
        <w:t>الإمام المهدی عند أهل السنّة</w:t>
      </w:r>
      <w:bookmarkEnd w:id="546"/>
    </w:p>
    <w:p>
      <w:pPr>
        <w:pStyle w:val="BookText"/>
        <w:rPr/>
      </w:pPr>
      <w:r>
        <w:rPr>
          <w:rFonts w:ascii="IRNazanin" w:hAnsi="IRNazanin" w:eastAsia="IRNazanin"/>
          <w:color w:val="111111"/>
          <w:sz w:val="28"/>
          <w:sz w:val="28"/>
          <w:szCs w:val="28"/>
          <w:rtl w:val="true"/>
          <w:lang w:bidi="fa-IR"/>
        </w:rPr>
        <w:t>لقد کان تواتر روایات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من الوضوح حتّی صرح الکثیر من علماء أهل السنّة به،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الشوکانی فی التوضیح فی تواتر ما جاء فی المنتظر والدجال والمسیح، الحافظ أبوعبد الله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البیان فی اخبار صاحب الزمان، الحافظ ابن حجر العسقلانی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فتح الباری</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من هنا لا یعتبر الاعتقاد بظهور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مختصّات الفکر الشیعی، بل هو من معتقدات عموم أهل السنّة أیضاً مع فارق واحد هو أنّ الکثیر منهم لا یعتقدون بولادته فعلاً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الوهابیة التی لا یخفی عداؤها للشیعة علی أحد لم تستطع إنکار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البیان الصادر عن رابطة العالم الإسلامی عام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Style w:val="FootnoteAnchor"/>
          <w:rtl w:val="true"/>
        </w:rPr>
        <w:footnoteReference w:id="124"/>
      </w:r>
      <w:bookmarkStart w:id="547" w:name="pg5038_28445"/>
    </w:p>
    <w:p>
      <w:pPr>
        <w:pStyle w:val="BookText"/>
        <w:rPr/>
      </w:pPr>
      <w:bookmarkEnd w:id="547"/>
      <w:r>
        <w:rPr>
          <w:rFonts w:ascii="IRNazanin" w:hAnsi="IRNazanin" w:eastAsia="IRNazanin"/>
          <w:color w:val="111111"/>
          <w:sz w:val="28"/>
          <w:sz w:val="28"/>
          <w:szCs w:val="28"/>
          <w:rtl w:val="true"/>
          <w:lang w:bidi="fa-IR"/>
        </w:rPr>
        <w:t xml:space="preserve">حینما یظهر الفساد فی العالم وینتشر الکفر والظلم، یملأ الله الأرض بواسطته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عدلاً وقسطاً، کما مُلِئَت ظلماً وجوراً، وهو آخر الخلفاء الراشدین الاثنی عشر الذین أخبر النبی الأکرم عنهم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الوارده عن المهدی کثیرة جدّاً رواها الکثیر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علی بن أبی طالب، طلحة بن عبید الله، عبد الرحمن بن عوف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هناک الکثیر من العلماء من غیر الشیعة صنفوا کتباً مستقلة حول ظهور الإمام المهدی،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أخبار المهدی؛ ابن حجر الهیثمی، القول المختصر فی علامات المهدی المنتظر وإدریس عراقی المغربی، المهدی</w:t>
      </w:r>
      <w:r>
        <w:rPr>
          <w:rFonts w:eastAsia="IRNazanin" w:cs="IRNazanin"/>
          <w:color w:val="111111"/>
          <w:sz w:val="28"/>
          <w:szCs w:val="28"/>
          <w:rtl w:val="true"/>
          <w:lang w:bidi="fa-IR"/>
        </w:rPr>
        <w:t>.</w:t>
      </w:r>
    </w:p>
    <w:p>
      <w:pPr>
        <w:pStyle w:val="Heading4"/>
        <w:numPr>
          <w:ilvl w:val="3"/>
          <w:numId w:val="1"/>
        </w:numPr>
        <w:rPr/>
      </w:pPr>
      <w:bookmarkStart w:id="548" w:name="__RefHeading___Toc681926_774463916"/>
      <w:bookmarkStart w:id="549" w:name="_Toc210"/>
      <w:bookmarkEnd w:id="548"/>
      <w:r>
        <w:rPr>
          <w:rtl w:val="true"/>
        </w:rPr>
        <w:t>سرّ غیبة الإمام المهدی</w:t>
      </w:r>
      <w:r>
        <w:rPr>
          <w:rtl w:val="true"/>
        </w:rPr>
        <w:t>(</w:t>
      </w:r>
      <w:r>
        <w:rPr>
          <w:rtl w:val="true"/>
        </w:rPr>
        <w:t>عج</w:t>
      </w:r>
      <w:r>
        <w:rPr>
          <w:rtl w:val="true"/>
        </w:rPr>
        <w:t>)</w:t>
      </w:r>
      <w:bookmarkEnd w:id="549"/>
    </w:p>
    <w:p>
      <w:pPr>
        <w:pStyle w:val="BookText"/>
        <w:rPr/>
      </w:pPr>
      <w:r>
        <w:rPr>
          <w:rFonts w:ascii="IRNazanin" w:hAnsi="IRNazanin" w:eastAsia="IRNazanin"/>
          <w:color w:val="111111"/>
          <w:sz w:val="28"/>
          <w:sz w:val="28"/>
          <w:szCs w:val="28"/>
          <w:rtl w:val="true"/>
          <w:lang w:bidi="fa-IR"/>
        </w:rPr>
        <w:t>لاکتشاف هذا السرّ لا بدَّ من أن نلقی إطلالة علی تاریخ الأئمة الأطهار بعد رحیل النبی الأکرم صلی الله علیه و آله بایع أکثر الناس الخلیفة الأوّل أبا بکر، ثُمّ عمر، ومن بعدهما بایعوا عثمان کخلیفة ثالث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عصره ضج الناس من الظلم الحکومی وعدم کفاءة المتصدّین لإدارة شؤون الدولة فثاروا ضد عثمان، الأمر الذی انجر إلی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بایع الناس الإمام علیاً علیه السلام ، لکن لم یسمح للإمام التصدّی للحکومة أکثر من أربع سنوات وعدّة أشهر تخللتها ثلاث حروب کبری تصدّی فیها لأصحاب الجمل فی معرکة الجمل، ومعاویة فی صفین، والخوارج فی النهروان، حتّی استشهد علیه السلام علی ید أحد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استشهد الإمام الحسن علیه السلام مسموماً علی ید معاویة، وبعد شهادته نصب معاویة ابنه یزید المعروف بتعاطیة الخمور وانتهاک حرمة الشریعة، حاکماً علی المسلمین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أخذ المجتمع الإسلامی ینحرف رویداً رویداً عن سنة النبی الأکرم صلی الله علیه و آله ویتجه بالاتجاه الذی لیس فیه للإسلام اسم ولارسم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انتفض الإمام الحسین علیه السلام</w:t>
      </w:r>
    </w:p>
    <w:p>
      <w:pPr>
        <w:pStyle w:val="BookText"/>
        <w:rPr/>
      </w:pPr>
      <w:r>
        <w:rPr>
          <w:rFonts w:ascii="IRNazanin" w:hAnsi="IRNazanin" w:eastAsia="IRNazanin"/>
          <w:color w:val="111111"/>
          <w:sz w:val="28"/>
          <w:sz w:val="28"/>
          <w:szCs w:val="28"/>
          <w:rtl w:val="true"/>
          <w:lang w:bidi="fa-IR"/>
        </w:rPr>
        <w:t>بوجه هذا الوضع المتردی فقدم نفسه الزکیة شهیداً فی سبیل الدین هو واثنان وسبعون من أهله وأنصاره رضوان الله علیهم، فاستطاع بهذا الشهادة أن یعید للأمة کرامتها ویجعلها تعود إلی رشدها، واستطاع أن یحفظ الإسلام من خطر الاندثار، لکن الشروط الاجتماعیة لم تکن متوفرة لإقامة حکومة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نری سائر الأئمة انتهجوا منهجاً فکریاً ثقافیاً فقاموا بتربیة وتعلیم وتهذیب الکثیر من النفوس المستعدة، وقاموا بنشر المعارف والأحکام الإسلامیة الحقّة، فی نفس الوقت کانوا یسعون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بالمقدار الذی تسمح به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حث الناس علی الثورة والقیام ضد الطواغیت وزرع بذور الأمل فی نفوس الناس بإقامة الحکومة الإلهیة وکان مصیرهم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واحداً تلو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ثمرة قرنین ونصف من السعی الجاد والحثیث لهؤلاء القادة الإلهیین انتشار المعارف والأحکام الدینیة فی المجتمع الإسلامی وتجاوز الإسلام مرحلة خطورة الاندثار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أرعب السلطة فی ذلک الوقت أکثر من کلّ شیء، الوعد بظهور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الموعود الذی بظهوره یعم العدل والقسط فی رباع المعمورة وتقلع جذور الظلم والطغیان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الحکام المعاصرین للإمام الحسن العسکری علیه السلام وضعوا الإمام تحت الرقابة الشدیدة یرصدون ولادة ابنه الموعود لیقتلوه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أشرقت الأرض بنور الإمام وشاء الله تعالی أن یصونه من کید الأعداء لیدخرة من أجل نجاة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بقی أمره فی طی الکتمان حتّی أنّه لم یعلم بولادته من أصحاب الإمام العسکری طیلة السنوات الخمس التی قضاها مع أبیه إلّا بعض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الواسطة بینه وبین عامّة الناس نوابه الخاصین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العمری، محمّد بن عثمان بن سعید، الحسین بن روح النوبختی، وعلی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بدأت مرحلة الغیبة الکبری إلی الیوم الذی تتأهل البشریة لقبول حکومة العدل الإلهی العالمیة فیظهر بأمر الله تعالی</w:t>
      </w:r>
      <w:r>
        <w:rPr>
          <w:rFonts w:eastAsia="IRNazanin" w:cs="IRNazanin"/>
          <w:color w:val="111111"/>
          <w:sz w:val="28"/>
          <w:szCs w:val="28"/>
          <w:rtl w:val="true"/>
          <w:lang w:bidi="fa-IR"/>
        </w:rPr>
        <w:t>.</w:t>
      </w:r>
      <w:bookmarkStart w:id="550" w:name="pg5038_28447"/>
    </w:p>
    <w:p>
      <w:pPr>
        <w:pStyle w:val="BookText"/>
        <w:rPr/>
      </w:pPr>
      <w:bookmarkEnd w:id="550"/>
      <w:r>
        <w:rPr>
          <w:rFonts w:ascii="IRNazanin" w:hAnsi="IRNazanin" w:eastAsia="IRNazanin"/>
          <w:color w:val="111111"/>
          <w:sz w:val="28"/>
          <w:sz w:val="28"/>
          <w:szCs w:val="28"/>
          <w:rtl w:val="true"/>
          <w:lang w:bidi="fa-IR"/>
        </w:rPr>
        <w:t>انطلاقاً من هذا یمکن معرفة السر الأساس وراء غیبته حفظ حیاته من شرّ الظالمین؛ لأجل تحقیق أهداف الإسلام وقیمه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أشارت إلیه الروایات أیضاً، روی عن الإمام الصادق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للغُلام غیبة قبل أَنْ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بطبیعة الحال هناک حکم آخر وراء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أشارت إلی ذلک الروایات، منها اختبار الاُمة وتمحیصها، فقد روی عن الإمام الکاظم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فقد الخامس من ولد السابع فالله الله وعلیکم فی أدیانکم لا یزیلکم أحد عنها یَا بُنَیَّ إِنَّهُ لَا بُد إنّه لا بدّ لصاحب هذا الأمر من غیبة حتّی یرجع عن هذا الأمر من کان یقول به، إنّما هی محنة من الله عزّ وجلّ امتحن بها خلقه</w:t>
      </w:r>
      <w:r>
        <w:rPr>
          <w:rFonts w:eastAsia="IRNazanin" w:cs="IRNazanin"/>
          <w:color w:val="111111"/>
          <w:sz w:val="28"/>
          <w:szCs w:val="28"/>
          <w:rtl w:val="true"/>
          <w:lang w:bidi="fa-IR"/>
        </w:rPr>
        <w:t xml:space="preserve">. </w:t>
      </w:r>
      <w:r>
        <w:rPr>
          <w:rStyle w:val="FootnoteAnchor"/>
          <w:rtl w:val="true"/>
        </w:rPr>
        <w:footnoteReference w:id="127"/>
      </w:r>
      <w:r>
        <w:rPr>
          <w:rStyle w:val="FootnoteAnchor"/>
          <w:rtl w:val="true"/>
        </w:rPr>
        <w:footnoteReference w:id="128"/>
      </w:r>
    </w:p>
    <w:p>
      <w:pPr>
        <w:pStyle w:val="Heading4"/>
        <w:numPr>
          <w:ilvl w:val="3"/>
          <w:numId w:val="1"/>
        </w:numPr>
        <w:rPr/>
      </w:pPr>
      <w:bookmarkStart w:id="551" w:name="__RefHeading___Toc681928_774463916"/>
      <w:bookmarkStart w:id="552" w:name="_Toc211"/>
      <w:bookmarkEnd w:id="551"/>
      <w:r>
        <w:rPr>
          <w:rtl w:val="true"/>
        </w:rPr>
        <w:t>فوائد وجود الإمام فی عصر الغیبة</w:t>
      </w:r>
      <w:bookmarkEnd w:id="552"/>
    </w:p>
    <w:p>
      <w:pPr>
        <w:pStyle w:val="BookText"/>
        <w:rPr/>
      </w:pPr>
      <w:r>
        <w:rPr>
          <w:rFonts w:ascii="IRNazanin" w:hAnsi="IRNazanin" w:eastAsia="IRNazanin"/>
          <w:color w:val="111111"/>
          <w:sz w:val="28"/>
          <w:sz w:val="28"/>
          <w:szCs w:val="28"/>
          <w:rtl w:val="true"/>
          <w:lang w:bidi="fa-IR"/>
        </w:rPr>
        <w:t>کما مر سابقاً أنّ الروایات الکثیرة الواردة عن النبی الأکرم صلی الله علیه و آله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إلی غیبة الإمام، فوفرت الأرضیة لإثارة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من وجود الإمام فی عصر الغیبة؟ نشیر هنا إلی نموذج من الإجابات الصادرة عن النبی الأکرم صلی الله علیه و آله وأئمة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الأَنصاری أَنهُ سأَل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ینتفعُ الشِّیعةُ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غیبته؟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بعثنی بالنبوة إِنَّهم لینتفعون به ویستضیئون بنور ولایته فی غیبته کانتفاع الناس بالشَّمْس وإِنْ جلَّلها السَّحَابُ</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تَخْلُ الأَرضُ منذ خلق الله آدمَ من حجَّةٍ للَّهِ فیها ظاهر مشهور أَو غائب مستور، ولا تخْلو إِلی أَنْ تقومَ السَّاعةُ من حجّةٍ للَّهِ فیها، ولولا ذلک لمْ یُعْبَدِ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ینتفعُونَ بالشَّمْس إِذا سترهَا السَّحَابُ</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وهذا التشبیه الوارد فی روایات اخری أیضاً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فالشمس وراء السحاب لاتری لکنّها موجودة، تمنح الأرض الدفء والنور، وهما عنصران أساسیان فی حیاة النباتات والحیوانات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عصر الغیبة یحیا کسائر الناس ویعیش فی أوساطنا لکنّنا لانراه، معنا لکنّا غافلون عنه ولوجوده برکات جمة وفیوضات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شبه الإمام فی روایات کثیرة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قلب العالم وأنّ قطب الرحا ومرکز العالم، ومن دونه لا تبقی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الإمام الصادق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وعن الإمام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بنا یمسک الله السماء أن تقع علی الأرض، إلّا بإذنه، وبنا یمسک الأرض أن تمید بأهلها، وبنا ینزل الغیث، وبنا ینشر الرحمة ویخرج برکات الأرض، ولولا ما فی الأرض منا لساخت بأهلها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کذلک هناک الکثیر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کانوا مجهولین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التقوا بالإمام فی زمن الغیبة فقضی لهم الإمام حاجاتهم المادیة والمعنویة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نفس وجوده المبارک یبعث علی الشعور بالأمن والاستقرار</w:t>
      </w:r>
      <w:bookmarkStart w:id="553" w:name="pg5038_28449"/>
    </w:p>
    <w:p>
      <w:pPr>
        <w:pStyle w:val="BookText"/>
        <w:rPr/>
      </w:pPr>
      <w:bookmarkEnd w:id="553"/>
      <w:r>
        <w:rPr>
          <w:rFonts w:ascii="IRNazanin" w:hAnsi="IRNazanin" w:eastAsia="IRNazanin"/>
          <w:color w:val="111111"/>
          <w:sz w:val="28"/>
          <w:sz w:val="28"/>
          <w:szCs w:val="28"/>
          <w:rtl w:val="true"/>
          <w:lang w:bidi="fa-IR"/>
        </w:rPr>
        <w:t xml:space="preserve">والحیویة لدی المؤمنین، ویعدّ عاملاً فاعلاً فی تحریک الناس نحو الإعداد الروحی والاستعداد لاستقباله علیه السلام </w:t>
      </w:r>
      <w:r>
        <w:rPr>
          <w:rFonts w:eastAsia="IRNazanin" w:cs="IRNazanin"/>
          <w:color w:val="111111"/>
          <w:sz w:val="28"/>
          <w:szCs w:val="28"/>
          <w:rtl w:val="true"/>
          <w:lang w:bidi="fa-IR"/>
        </w:rPr>
        <w:t>.</w:t>
      </w:r>
    </w:p>
    <w:p>
      <w:pPr>
        <w:pStyle w:val="Heading4"/>
        <w:numPr>
          <w:ilvl w:val="3"/>
          <w:numId w:val="1"/>
        </w:numPr>
        <w:rPr/>
      </w:pPr>
      <w:bookmarkStart w:id="554" w:name="__RefHeading___Toc681930_774463916"/>
      <w:bookmarkStart w:id="555" w:name="_Toc212"/>
      <w:bookmarkEnd w:id="554"/>
      <w:r>
        <w:rPr>
          <w:rtl w:val="true"/>
        </w:rPr>
        <w:t>خلاصة البحث</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 وبدأت إمامته عام</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ومازالت مستمرّة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بدأت الغیبة الکبری من حین ولادته علیه السلام وانتهت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 حیث شرعت الغیبة الکبری التی مازالت مستمرّة حتّی یأذن الله تعالی بظهوره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الروایات فی مصادر الفریقین عن النبی الأکرم صلی الله علیه و آله بأنّه سیظهر مصلح فی آخر الزمان اسمه المهدی یزیح الجهل عن کاهل البشریة ویبسط مکانهما العلم والعدل، ویمکّن الأمر لحکومة الدین فی الأرض وإن کره المشرکون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تواتر روایات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من الوضوح حتّی صرح الکثیر من علماء أهل السنّة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عموم أهل السنّة یعتقدون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 الأساسی وراء غیبته حفظ حیاته من شرّ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حکم آخر وراء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أشارت إلی ذلک الروایات، منها اختبار الاُمة وتمحیصها فی عقائدها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قلب العالم وقطب الرحا ومرکز العالم، ومن دونه لا تبقی السماوات والأرض، بل تسیخ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لوجود الإمام فائدة وإن کان غائباً وینتفعون به کانتفاع الشمس جللتها الغیوم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قام الإمام فی زمن الغیبة بتلبیة حاجات الکثیر من الناس 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نفس وجوده المبارک یبعث علی الشعور بالأمن والاستقرار والحیویة لدی المؤمنین</w:t>
      </w:r>
      <w:r>
        <w:rPr>
          <w:rFonts w:eastAsia="IRNazanin" w:cs="IRNazanin"/>
          <w:color w:val="111111"/>
          <w:sz w:val="28"/>
          <w:szCs w:val="28"/>
          <w:rtl w:val="true"/>
          <w:lang w:bidi="fa-IR"/>
        </w:rPr>
        <w:t>.</w:t>
      </w:r>
      <w:bookmarkStart w:id="556" w:name="pg5038_28450"/>
    </w:p>
    <w:p>
      <w:pPr>
        <w:pStyle w:val="Heading2"/>
        <w:numPr>
          <w:ilvl w:val="1"/>
          <w:numId w:val="1"/>
        </w:numPr>
        <w:rPr/>
      </w:pPr>
      <w:bookmarkStart w:id="557" w:name="__RefHeading___Toc681932_774463916"/>
      <w:bookmarkStart w:id="558" w:name="_Toc213"/>
      <w:bookmarkEnd w:id="556"/>
      <w:bookmarkEnd w:id="557"/>
      <w:r>
        <w:rPr>
          <w:rtl w:val="true"/>
        </w:rPr>
        <w:t>الفصل الخامس</w:t>
      </w:r>
      <w:r>
        <w:rPr>
          <w:rtl w:val="true"/>
        </w:rPr>
        <w:t>-</w:t>
      </w:r>
      <w:r>
        <w:rPr>
          <w:rtl w:val="true"/>
        </w:rPr>
        <w:t>مباحث المعاد</w:t>
      </w:r>
      <w:bookmarkEnd w:id="55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681934_774463916"/>
      <w:bookmarkStart w:id="560" w:name="_Toc214"/>
      <w:bookmarkEnd w:id="559"/>
      <w:r>
        <w:rPr>
          <w:rtl w:val="true"/>
        </w:rPr>
        <w:t>اشارة</w:t>
      </w:r>
      <w:bookmarkStart w:id="561" w:name="pg5038_28452"/>
      <w:bookmarkEnd w:id="560"/>
    </w:p>
    <w:p>
      <w:pPr>
        <w:pStyle w:val="Heading3"/>
        <w:numPr>
          <w:ilvl w:val="2"/>
          <w:numId w:val="1"/>
        </w:numPr>
        <w:rPr/>
      </w:pPr>
      <w:bookmarkStart w:id="562" w:name="__RefHeading___Toc681936_774463916"/>
      <w:bookmarkStart w:id="563" w:name="_Toc215"/>
      <w:bookmarkEnd w:id="561"/>
      <w:bookmarkEnd w:id="562"/>
      <w:r>
        <w:rPr>
          <w:rtl w:val="true"/>
        </w:rPr>
        <w:t>الدرس الأوّل</w:t>
      </w:r>
      <w:r>
        <w:rPr>
          <w:rtl w:val="true"/>
        </w:rPr>
        <w:t>-</w:t>
      </w:r>
      <w:r>
        <w:rPr>
          <w:rtl w:val="true"/>
        </w:rPr>
        <w:t>المعاد ومکانته فی الفکر الإسلامی</w:t>
      </w:r>
      <w:bookmarkEnd w:id="563"/>
    </w:p>
    <w:p>
      <w:pPr>
        <w:pStyle w:val="Heading4"/>
        <w:numPr>
          <w:ilvl w:val="3"/>
          <w:numId w:val="1"/>
        </w:numPr>
        <w:rPr/>
      </w:pPr>
      <w:bookmarkStart w:id="564" w:name="__RefHeading___Toc681938_774463916"/>
      <w:bookmarkStart w:id="565" w:name="_Toc216"/>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 xml:space="preserve">یعتبر المعاد </w:t>
      </w:r>
      <w:r>
        <w:rPr>
          <w:rStyle w:val="FootnoteAnchor"/>
          <w:rtl w:val="true"/>
        </w:rPr>
        <w:footnoteReference w:id="133"/>
      </w:r>
      <w:r>
        <w:rPr>
          <w:rFonts w:ascii="IRNazanin" w:hAnsi="IRNazanin" w:eastAsia="IRNazanin"/>
          <w:color w:val="111111"/>
          <w:sz w:val="28"/>
          <w:sz w:val="28"/>
          <w:szCs w:val="28"/>
          <w:rtl w:val="true"/>
          <w:lang w:bidi="fa-IR"/>
        </w:rPr>
        <w:t>من الاُصول الاعتقادیة فی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ووفقاً لهذا الأصل، فإنّ جمیع البشر الذین جاؤوا إلی هذه العالم ورحلوا عنه والذین سیأتون ویرحلون بعد مدّة، کلّهم سینشرون فی عالم آخر لیقفوا أمام محکمة العدل الإلهی فینال المحسن ثوابه والمسیء عقابه، فذاک إلی الجنة وهذا إلی النار، وکلاهما یحیا حیاة 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الإیمان بهذا الأصل یعدّ شرطاً أساسیاً فی تحقّق صفة المسلم، فمن أنکر هذا الأصل یخرج عن زمرة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استعرضنا تاریخ الأنبیاء نجدهم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بآدم وانتهاء بالخاتم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دعوا بعد التوحید، إلی أصل المعاد وضرورة الإیمان بالحیاة الاُخرویة</w:t>
      </w:r>
      <w:r>
        <w:rPr>
          <w:rFonts w:eastAsia="IRNazanin" w:cs="IRNazanin"/>
          <w:color w:val="111111"/>
          <w:sz w:val="28"/>
          <w:szCs w:val="28"/>
          <w:rtl w:val="true"/>
          <w:lang w:bidi="fa-IR"/>
        </w:rPr>
        <w:t>.</w:t>
      </w:r>
    </w:p>
    <w:p>
      <w:pPr>
        <w:pStyle w:val="Heading4"/>
        <w:numPr>
          <w:ilvl w:val="3"/>
          <w:numId w:val="1"/>
        </w:numPr>
        <w:rPr/>
      </w:pPr>
      <w:bookmarkStart w:id="566" w:name="__RefHeading___Toc681940_774463916"/>
      <w:bookmarkStart w:id="567" w:name="_Toc217"/>
      <w:bookmarkEnd w:id="566"/>
      <w:r>
        <w:rPr>
          <w:rtl w:val="true"/>
        </w:rPr>
        <w:t>الإیمان بالمعاد ردیف الإیمان بالله</w:t>
      </w:r>
      <w:bookmarkEnd w:id="5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الکثیر من الآیات القرآنیة التی تحدّثت عن عالم ما بعد الموت، یوم القیامة،</w:t>
      </w:r>
    </w:p>
    <w:p>
      <w:pPr>
        <w:pStyle w:val="BookText"/>
        <w:rPr/>
      </w:pPr>
      <w:r>
        <w:rPr>
          <w:rFonts w:ascii="IRNazanin" w:hAnsi="IRNazanin" w:eastAsia="IRNazanin"/>
          <w:color w:val="111111"/>
          <w:sz w:val="28"/>
          <w:sz w:val="28"/>
          <w:szCs w:val="28"/>
          <w:rtl w:val="true"/>
          <w:lang w:bidi="fa-IR"/>
        </w:rPr>
        <w:t>کیفیة البعث والنشور، المیزان، الحساب وغیر ذلک من الأبحاث ذات الصلة بعالم الآخرة</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وتکشف کثرة الآیات القرآنیة عن القیمة السامیة لهذا المعتقد فی الفکر الإسلامی ودوره فی سعادة البشریة، من هنا نجد القرآن الکریم وفی أکثر من موضع یردف الایمان بالله بالإیمان بالمعاد،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هادُوا وَ النَّصاری وَ الصّابِئِینَ مَنْ آمَنَ بِاللّهِ وَ الْیَوْمِ الْآخِرِ وَ عَمِلَ صالِحاً فَلَهُمْ أَجْرُهُمْ عِنْدَ رَبِّهِمْ وَ لا خَوْفٌ عَلَیْهِمْ وَ 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فی بعض تلک الآیات الإشارة إلی، المصیر الأسود لمنکری المعاد، </w:t>
      </w:r>
      <w:r>
        <w:rPr>
          <w:rStyle w:val="FootnoteAnchor"/>
          <w:rtl w:val="true"/>
        </w:rPr>
        <w:footnoteReference w:id="135"/>
      </w:r>
      <w:r>
        <w:rPr>
          <w:rFonts w:ascii="IRNazanin" w:hAnsi="IRNazanin" w:eastAsia="IRNazanin"/>
          <w:color w:val="111111"/>
          <w:sz w:val="28"/>
          <w:sz w:val="28"/>
          <w:szCs w:val="28"/>
          <w:rtl w:val="true"/>
          <w:lang w:bidi="fa-IR"/>
        </w:rPr>
        <w:t xml:space="preserve">وفی طائفة اخری منها إشارة إلی النعیم الخالد </w:t>
      </w:r>
      <w:r>
        <w:rPr>
          <w:rStyle w:val="FootnoteAnchor"/>
          <w:rtl w:val="true"/>
        </w:rPr>
        <w:footnoteReference w:id="136"/>
      </w:r>
      <w:r>
        <w:rPr>
          <w:rFonts w:ascii="IRNazanin" w:hAnsi="IRNazanin" w:eastAsia="IRNazanin"/>
          <w:color w:val="111111"/>
          <w:sz w:val="28"/>
          <w:sz w:val="28"/>
          <w:szCs w:val="28"/>
          <w:rtl w:val="true"/>
          <w:lang w:bidi="fa-IR"/>
        </w:rPr>
        <w:t>والعذاب الخالد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کذلک تعرض القرآن الکریم فی آیات کثیرة إلی العلاقة بین الأعمال الصالحة والنتائج الاُخرویة وبأسالیب متنوعة، وأنّ المعاد أمر ممکن </w:t>
      </w:r>
      <w:r>
        <w:rPr>
          <w:rStyle w:val="FootnoteAnchor"/>
          <w:rtl w:val="true"/>
        </w:rPr>
        <w:footnoteReference w:id="138"/>
      </w:r>
      <w:r>
        <w:rPr>
          <w:rFonts w:ascii="IRNazanin" w:hAnsi="IRNazanin" w:eastAsia="IRNazanin"/>
          <w:color w:val="111111"/>
          <w:sz w:val="28"/>
          <w:sz w:val="28"/>
          <w:szCs w:val="28"/>
          <w:rtl w:val="true"/>
          <w:lang w:bidi="fa-IR"/>
        </w:rPr>
        <w:t>وواقعة ضروریة</w:t>
      </w:r>
      <w:r>
        <w:rPr>
          <w:rFonts w:eastAsia="IRNazanin" w:cs="IRNazanin"/>
          <w:color w:val="111111"/>
          <w:sz w:val="28"/>
          <w:szCs w:val="28"/>
          <w:rtl w:val="true"/>
          <w:lang w:bidi="fa-IR"/>
        </w:rPr>
        <w:t xml:space="preserve">. </w:t>
      </w:r>
      <w:r>
        <w:rPr>
          <w:rStyle w:val="FootnoteAnchor"/>
          <w:rtl w:val="true"/>
        </w:rPr>
        <w:footnoteReference w:id="139"/>
      </w:r>
      <w:bookmarkStart w:id="568" w:name="pg5038_28454"/>
    </w:p>
    <w:p>
      <w:pPr>
        <w:pStyle w:val="Heading3"/>
        <w:numPr>
          <w:ilvl w:val="2"/>
          <w:numId w:val="1"/>
        </w:numPr>
        <w:rPr/>
      </w:pPr>
      <w:bookmarkStart w:id="569" w:name="__RefHeading___Toc681942_774463916"/>
      <w:bookmarkStart w:id="570" w:name="_Toc218"/>
      <w:bookmarkEnd w:id="568"/>
      <w:bookmarkEnd w:id="569"/>
      <w:r>
        <w:rPr>
          <w:rtl w:val="true"/>
        </w:rPr>
        <w:t>الدرس الثانی</w:t>
      </w:r>
      <w:r>
        <w:rPr>
          <w:rtl w:val="true"/>
        </w:rPr>
        <w:t>-</w:t>
      </w:r>
      <w:r>
        <w:rPr>
          <w:rtl w:val="true"/>
        </w:rPr>
        <w:t>ضرورة المعاد</w:t>
      </w:r>
      <w:bookmarkEnd w:id="570"/>
    </w:p>
    <w:p>
      <w:pPr>
        <w:pStyle w:val="Heading4"/>
        <w:numPr>
          <w:ilvl w:val="3"/>
          <w:numId w:val="1"/>
        </w:numPr>
        <w:rPr/>
      </w:pPr>
      <w:bookmarkStart w:id="571" w:name="__RefHeading___Toc681944_774463916"/>
      <w:bookmarkStart w:id="572" w:name="_Toc219"/>
      <w:bookmarkEnd w:id="571"/>
      <w:r>
        <w:rPr>
          <w:rtl w:val="true"/>
        </w:rPr>
        <w:t>أدلّة ضرورة المعاد</w:t>
      </w:r>
      <w:bookmarkEnd w:id="572"/>
    </w:p>
    <w:p>
      <w:pPr>
        <w:pStyle w:val="Heading5"/>
        <w:numPr>
          <w:ilvl w:val="4"/>
          <w:numId w:val="1"/>
        </w:numPr>
        <w:rPr/>
      </w:pPr>
      <w:bookmarkStart w:id="573" w:name="__RefHeading___Toc681946_774463916"/>
      <w:bookmarkStart w:id="574" w:name="_Toc220"/>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أشار القرآن الکریم وفی آیات کثیرة منها إلی الأدلّة والبراهین الدالّة علی ضرورة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للاطّلاع علی تلک الأدلّة نشیر إلی بعضها بصورة مختصرة</w:t>
      </w:r>
      <w:r>
        <w:rPr>
          <w:rFonts w:eastAsia="IRNazanin" w:cs="IRNazanin"/>
          <w:color w:val="111111"/>
          <w:sz w:val="28"/>
          <w:szCs w:val="28"/>
          <w:rtl w:val="true"/>
          <w:lang w:bidi="fa-IR"/>
        </w:rPr>
        <w:t>:</w:t>
      </w:r>
    </w:p>
    <w:p>
      <w:pPr>
        <w:pStyle w:val="Heading5"/>
        <w:numPr>
          <w:ilvl w:val="4"/>
          <w:numId w:val="1"/>
        </w:numPr>
        <w:rPr/>
      </w:pPr>
      <w:bookmarkStart w:id="575" w:name="__RefHeading___Toc681948_774463916"/>
      <w:bookmarkStart w:id="576" w:name="_Toc221"/>
      <w:bookmarkEnd w:id="575"/>
      <w:r>
        <w:rPr/>
        <w:t>1</w:t>
      </w:r>
      <w:r>
        <w:rPr>
          <w:rtl w:val="true"/>
        </w:rPr>
        <w:t xml:space="preserve">- </w:t>
      </w:r>
      <w:r>
        <w:rPr>
          <w:rtl w:val="true"/>
        </w:rPr>
        <w:t>صیانة الخلقة من العبث</w:t>
      </w:r>
      <w:bookmarkEnd w:id="576"/>
    </w:p>
    <w:p>
      <w:pPr>
        <w:pStyle w:val="BookText"/>
        <w:rPr/>
      </w:pPr>
      <w:r>
        <w:rPr>
          <w:rFonts w:ascii="Amiri" w:hAnsi="Amiri" w:eastAsia="Amiri" w:cs="Amiri"/>
          <w:color w:val="111111"/>
          <w:sz w:val="28"/>
          <w:sz w:val="28"/>
          <w:szCs w:val="28"/>
          <w:rtl w:val="true"/>
          <w:lang w:bidi="ar-SA"/>
        </w:rPr>
        <w:t>لا ریب أنّ الحیاة الدنیویة لا تمثّل الهدف النهائی من وراء خلق الإنسان؛ وذلک لأنّ الحیاة الدنیویة حیاة مؤقتة والحیاة المؤقته قصیرة من جهة وملیئة بالآلام والمحن وفی نهایة المطاف الموت والعدم، من هنا لو انتفی المعاد، حینئذٍ تنحصر حیاة الإنسان بالحیاة الدنیویة فتتحوّل إلی حالة عبثیة لا طائل من ورائها ولا غایة تنشدها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5"/>
        <w:numPr>
          <w:ilvl w:val="4"/>
          <w:numId w:val="1"/>
        </w:numPr>
        <w:rPr/>
      </w:pPr>
      <w:bookmarkStart w:id="577" w:name="__RefHeading___Toc681950_774463916"/>
      <w:bookmarkStart w:id="578" w:name="_Toc222"/>
      <w:bookmarkEnd w:id="577"/>
      <w:r>
        <w:rPr/>
        <w:t>2</w:t>
      </w:r>
      <w:r>
        <w:rPr>
          <w:rtl w:val="true"/>
        </w:rPr>
        <w:t xml:space="preserve">- </w:t>
      </w:r>
      <w:r>
        <w:rPr>
          <w:rtl w:val="true"/>
        </w:rPr>
        <w:t>المعاد مقتضی العدل الإلهی</w:t>
      </w:r>
      <w:bookmarkEnd w:id="57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یعیش المحسنون والمفسدون فی هذه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محیط واحد وأنّهم</w:t>
      </w:r>
      <w:bookmarkStart w:id="579" w:name="pg5038_28455"/>
    </w:p>
    <w:p>
      <w:pPr>
        <w:pStyle w:val="BookText"/>
        <w:rPr/>
      </w:pPr>
      <w:bookmarkEnd w:id="579"/>
      <w:r>
        <w:rPr>
          <w:rFonts w:ascii="Amiri" w:hAnsi="Amiri" w:eastAsia="Amiri" w:cs="Amiri"/>
          <w:color w:val="111111"/>
          <w:sz w:val="28"/>
          <w:sz w:val="28"/>
          <w:szCs w:val="28"/>
          <w:rtl w:val="true"/>
          <w:lang w:bidi="ar-SA"/>
        </w:rPr>
        <w:t>یوضعون فی صف واحد بالنسبة للاستفادة من النعم الدنیویة، بل قد ینعم المفسدون بصورة أکثر ویعیش المحسنون الحرمان والعوز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یقتضی العدل الإلهی أن یفصل بین الفریقین لینال کلّ منهم جزاء أعماله، وبما أنّ هذا الأمر لا یتحقّق فی الحیاة الدنیا فلا بد من وجود عالم آخر یتحقّق فیه ذلک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5"/>
        <w:numPr>
          <w:ilvl w:val="4"/>
          <w:numId w:val="1"/>
        </w:numPr>
        <w:rPr/>
      </w:pPr>
      <w:bookmarkStart w:id="580" w:name="__RefHeading___Toc681952_774463916"/>
      <w:bookmarkStart w:id="581" w:name="_Toc223"/>
      <w:bookmarkEnd w:id="580"/>
      <w:r>
        <w:rPr/>
        <w:t>3</w:t>
      </w:r>
      <w:r>
        <w:rPr>
          <w:rtl w:val="true"/>
        </w:rPr>
        <w:t xml:space="preserve">- </w:t>
      </w:r>
      <w:r>
        <w:rPr>
          <w:rtl w:val="true"/>
        </w:rPr>
        <w:t>المعاد مقتضی الرحمة الإلهیة</w:t>
      </w:r>
      <w:bookmarkEnd w:id="581"/>
    </w:p>
    <w:p>
      <w:pPr>
        <w:pStyle w:val="BookText"/>
        <w:rPr/>
      </w:pPr>
      <w:r>
        <w:rPr>
          <w:rFonts w:ascii="Amiri" w:hAnsi="Amiri" w:eastAsia="Amiri" w:cs="Amiri"/>
          <w:color w:val="111111"/>
          <w:sz w:val="28"/>
          <w:sz w:val="28"/>
          <w:szCs w:val="28"/>
          <w:rtl w:val="true"/>
          <w:lang w:bidi="ar-SA"/>
        </w:rPr>
        <w:t>اتصف الله تعالی بالرحمة التی لاحد لها ولانهایة، وهذه الرحمة الواسعة تقتضی عدم انقطاع فیضه سبحانه بمجرّد موت الإنسان، بل لا بدّ أن یبقی فیضه لینهل منه الصالحون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 نَفْسِهِ الرَّحْمَةَ لَیَجْمَعَنَّکُمْ إِلی یَوْمِ الْقِیامَةِ لا رَیْبَ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582" w:name="__RefHeading___Toc681954_774463916"/>
      <w:bookmarkStart w:id="583" w:name="_Toc224"/>
      <w:bookmarkEnd w:id="582"/>
      <w:r>
        <w:rPr>
          <w:rtl w:val="true"/>
        </w:rPr>
        <w:t>أهداف وشبهات منکری المعاد</w:t>
      </w:r>
      <w:bookmarkEnd w:id="58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یسعی الإنسان فی هذه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لیعیش حالة التحلل والتحرر من القیود والإلزامات لیطلق العنان لسمعه ولسانه وبصره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جهة اخری نری الاعتقاد بالمعاد والحضور أمام محکمة العدل الإلهی والمحاسبة علی ما اقترفه من أعمال یوصد الطریق أمامه ویکبله بقیود کثیرة ویقید أعماله وحرکاته بضوابط لا یحقّ له 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الناس یرفضون الإذعان لعقیدة المعاد التی أخبر بها الأنبیاء</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أَ 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إنّ اتباع الهوی والشهوات یوفر الأرضیة المناسبة، لإنکار المعاد واستبعاد وقوعه فی أذهان المبطلین وعدم الإیمان به متذرعین بذرائع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نستعرض آیات الذکر الحکیم نراها قد أشارت إلی تلک الحجج والذرائع والأسباب المدعاة لمقاومة فکرة المعاد بصور مختلفة،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دلیل علی وقوع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إِنَّ وَعْدَ اللّهِ حَقٌّ وَ السّاعَةُ لا رَیْبَ فِیها قُلْتُمْ ما نَدْرِی مَا السّاعَةُ إِنْ نَظُنُّ إِلاّ ظَنًّا وَ ما نَحْنُ بِمُسْتَیْقِنِینَ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عقیدة المعاد من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إِذا مِتْنا وَ کُنّا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نَحْنُ وَ آباؤُنا هذا مِنْ قَبْلُ إِنْ هذا إِلاّ أَساطِیرُ الْأَوَّلِینَ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تقول علی الله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المعاد وحشر الموتی سحر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قُلْتَ إِنَّکُمْ مَبْعُوثُونَ مِنْ بَعْدِ الْمَوْتِ لَیَقُولَنَّ الَّذِینَ کَفَرُوا إِنْ هذا إِلاّ سِحْرٌ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الطلب بإعادة آبائهم، لوکان المعاد حقّاً اعیدوا آباءنا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ما کانَ حُجَّتَهُمْ إِلاّ أَنْ قالُوا ائْتُوا بِآبائِنا إِنْ کُنْتُمْ 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584" w:name="pg5038_28457"/>
    </w:p>
    <w:p>
      <w:pPr>
        <w:pStyle w:val="BookText"/>
        <w:rPr/>
      </w:pPr>
      <w:bookmarkEnd w:id="58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الموتی أمر شدید الصعوبة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یقدر علی إحیاء الموتی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مَنْ یُحْیِ الْعِظامَ وَ هِیَ رَمِیمٌ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انتشار ذرات بدن الإنسان البالی یوجب اختلاط تلک الذرات، فکیف یمکن تمییز بعضها عن بعض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4"/>
        <w:numPr>
          <w:ilvl w:val="3"/>
          <w:numId w:val="1"/>
        </w:numPr>
        <w:rPr/>
      </w:pPr>
      <w:bookmarkStart w:id="585" w:name="__RefHeading___Toc681956_774463916"/>
      <w:bookmarkStart w:id="586" w:name="_Toc225"/>
      <w:bookmarkEnd w:id="585"/>
      <w:r>
        <w:rPr>
          <w:rtl w:val="true"/>
        </w:rPr>
        <w:t>خلاصة البحث</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المعاد یحکی بأنّ الناس سینتقلون إلی عالم آخر غیر عالم الدنیا، لینال المحسن ثوابه والمسیء عقابه فی حیاة خالدة سرمدیة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آیات کثیرة من الذکر الحکیم اقتران الاعتقاد بالله تعالی بالاعتقاد بالمعاد، وهذا یکشف عن المنزلة الرفیعة للمعاد فی الفکر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انتفاء المعاد یعنی عبثیة خلقة الإنسان وانعدام الهدف من ورائها؛ لأنّ الحیاة الدنیا لایمکن أن تکون هی الهدف النهائی من خلقة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یقتضی العدل الإلهی أن یفصل بین المحسنین والمفسدین، لینال کلّ منهم جزاء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هذا الأمر لایتحقّق فی الحیاة الدنیا فلا بدَّ من وجود عالم آخر یتحقّق فیه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الرحمة الإلهیة الواسعة تقتضی عدم انقطاع فیضه سبحانه بمجرّد موت</w:t>
      </w:r>
    </w:p>
    <w:p>
      <w:pPr>
        <w:pStyle w:val="BookText"/>
        <w:rPr/>
      </w:pPr>
      <w:r>
        <w:rPr>
          <w:rFonts w:ascii="IRNazanin" w:hAnsi="IRNazanin" w:eastAsia="IRNazanin"/>
          <w:color w:val="111111"/>
          <w:sz w:val="28"/>
          <w:sz w:val="28"/>
          <w:szCs w:val="28"/>
          <w:rtl w:val="true"/>
          <w:lang w:bidi="fa-IR"/>
        </w:rPr>
        <w:t>الإنسان، بل لا بدَّ أن یستمرّ فیضه لینهل منه الصالحون والمؤمنون دائماً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الاعتقاد بالمعاد یوصد الطریق أمام الانجرار وراء الشهوات والغرائز ویکبل الإنسان بقیود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الکثیر من الناس یرفضون الإذعان لهذه العقیدة لیبقی طریق الشهوات مفتوحاً أمامهم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الحجج التی تذرع بها منکرو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لادلیل علی وقوع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المعاد من أساطیر الأولین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تقول علی الله الجنون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وحشر الموتی سحر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المعاد حقّاً اعیدوا آباءنا إن کنتم 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الموتی أمر فی غایة الصعوبة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الموتی فوق القدرة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ذرات بدن الإنسان البالی یوجب اختلاطها فتغیب عن علم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جمیع تلک الشبهات یتمثّل فی کلمة واحده وهی أنّهم ما قدروا الله حقّ قدره</w:t>
      </w:r>
      <w:r>
        <w:rPr>
          <w:rFonts w:eastAsia="IRNazanin" w:cs="IRNazanin"/>
          <w:color w:val="111111"/>
          <w:sz w:val="28"/>
          <w:szCs w:val="28"/>
          <w:rtl w:val="true"/>
          <w:lang w:bidi="fa-IR"/>
        </w:rPr>
        <w:t>.</w:t>
      </w:r>
      <w:bookmarkStart w:id="587" w:name="pg5038_28460"/>
    </w:p>
    <w:p>
      <w:pPr>
        <w:pStyle w:val="Heading3"/>
        <w:numPr>
          <w:ilvl w:val="2"/>
          <w:numId w:val="1"/>
        </w:numPr>
        <w:rPr/>
      </w:pPr>
      <w:bookmarkStart w:id="588" w:name="__RefHeading___Toc681958_774463916"/>
      <w:bookmarkStart w:id="589" w:name="_Toc226"/>
      <w:bookmarkEnd w:id="587"/>
      <w:bookmarkEnd w:id="588"/>
      <w:r>
        <w:rPr>
          <w:rtl w:val="true"/>
        </w:rPr>
        <w:t>الدرس الثالث</w:t>
      </w:r>
      <w:r>
        <w:rPr>
          <w:rtl w:val="true"/>
        </w:rPr>
        <w:t>-</w:t>
      </w:r>
      <w:r>
        <w:rPr>
          <w:rtl w:val="true"/>
        </w:rPr>
        <w:t>حقیقة الموت</w:t>
      </w:r>
      <w:bookmarkEnd w:id="589"/>
    </w:p>
    <w:p>
      <w:pPr>
        <w:pStyle w:val="Heading4"/>
        <w:numPr>
          <w:ilvl w:val="3"/>
          <w:numId w:val="1"/>
        </w:numPr>
        <w:rPr/>
      </w:pPr>
      <w:bookmarkStart w:id="590" w:name="__RefHeading___Toc681960_774463916"/>
      <w:bookmarkStart w:id="591" w:name="_Toc227"/>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من القضایا التی تعم إثارتها بین الناس ویکثر البحث عنها قضیة الموت، فهل الموت یعنی نهایة المطاف والانعدام المطلق أو هو یمثل انتقالة من حالة إلی حالة ورحلة من عالم إلی آخر؟ هذا السؤال یعدّ التساؤل الأساسی من بین الأسئلة التی أثارها الإنسان علی مرّ تاریخه، وسیبقی کذلک، حیث یبقی کلّ إنسان یبحث عن الإجابة الشافیة عنه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الرجوع إلی القرآن الکریم أفضل طریق لتحصیل الإجابة الصحیحة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القرآن للتعبیر عن الموت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فی کثیر من آیات الذکر الحکیم التعبیر عن الموت بالتوفی</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والتوفی لغة یعنی أخذ الشیء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 شخص شیئاً ما کاملاً من دون نقص یقال له فی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المال أخذته من دون نقص</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رد القرآن الکریم علی الذین أنکروا</w:t>
      </w:r>
      <w:bookmarkStart w:id="592" w:name="pg5038_28461"/>
    </w:p>
    <w:p>
      <w:pPr>
        <w:pStyle w:val="BookText"/>
        <w:rPr/>
      </w:pPr>
      <w:bookmarkEnd w:id="592"/>
      <w:r>
        <w:rPr>
          <w:rFonts w:ascii="Amiri" w:hAnsi="Amiri" w:eastAsia="Amiri" w:cs="Amiri"/>
          <w:color w:val="111111"/>
          <w:sz w:val="28"/>
          <w:sz w:val="28"/>
          <w:szCs w:val="28"/>
          <w:rtl w:val="true"/>
          <w:lang w:bidi="ar-SA"/>
        </w:rPr>
        <w:t>المعاد بذریعة أنّ الإنسان إذا مات تحلل جسده واختلطت ذراته مع التراب فلا یمکن إعادته بحال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ضَلَلْنا فِی الْأَرْضِ أَ إِنّا لَفِی خَلْقٍ جَدِیدٍ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یستفید من الآیات التی عبرت عن الموت بالتوفی أنّ الموت یمثل عملیة استلام وقبض؛ بمعنی أنّ الإنسان عندما یموت یقع بتمام وجوده وشخصیته فی ید الملائکة الموکّلین کاملاً من دون أی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من آیات الذکر الحکیم ثلاث امور،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یعدّ الموت فناء وانعداماً للإنسان، بل هو انتقال من عالم إلی آخر واستمرار الحیاة البشریة بنحو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الذی یمثّل شخصیة الإنسان الواقعیة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الواقعیة ولیس البدن وتوابعه؛ لأنّ البدن وتوابعه یبقی فی هذا العالم لیتحلل وتتشتت ذراته وتتفسخ أعضاؤه ولم یقع فی ید الملائکة منه شیء أبداً، أنّ الذی یشکل حقیقة الإنسان وواقعه هو الذی یعبر عنه القرآن الکریم تارة بالروح واُخری بالنفس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تکتسب الروح الإنسان من ناحیة المرتبة الوجودیة مقاماً أعلی ومنزلة أسمی من المادة والمادیات، یعنی أنّها 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الموت تنتقل الروح إلی عالم من سنخ عالم الروح،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الحقیقة التی هی فوق عالم المادة هی التی تؤخذ مجدداً</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593" w:name="__RefHeading___Toc681962_774463916"/>
      <w:bookmarkStart w:id="594" w:name="_Toc228"/>
      <w:bookmarkEnd w:id="593"/>
      <w:r>
        <w:rPr>
          <w:rtl w:val="true"/>
        </w:rPr>
        <w:t>العلاقة بین الموت والنوم</w:t>
      </w:r>
      <w:bookmarkEnd w:id="59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الجدیر بالذکر أنّ القرآن الکریم عبر عن النوم بالتوفی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یَتَوَفّاکُمْ</w:t>
      </w:r>
      <w:bookmarkStart w:id="595" w:name="pg5038_28462"/>
    </w:p>
    <w:p>
      <w:pPr>
        <w:pStyle w:val="BookText"/>
        <w:rPr/>
      </w:pPr>
      <w:bookmarkEnd w:id="595"/>
      <w:r>
        <w:rPr>
          <w:rFonts w:ascii="Amiri" w:hAnsi="Amiri" w:eastAsia="Amiri" w:cs="Amiri"/>
          <w:color w:val="111111"/>
          <w:sz w:val="28"/>
          <w:sz w:val="28"/>
          <w:szCs w:val="28"/>
          <w:rtl w:val="true"/>
          <w:lang w:bidi="ar-SA"/>
        </w:rPr>
        <w:t>بِاللَّیْلِ وَ یَعْلَمُ ما جَرَحْتُمْ بِالنَّهارِ ثُمَّ یَبْعَثُکُمْ فِیهِ لِیُقْضی أَجَلٌ مُسَمًّی ثُمَّ إِلَیْهِ مَرْجِعُکُمْ ثُمَّ یُنَبِّئُکُمْ بِما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وهذا التعبیر عن النوم یحکی عن التشابه النسبی بینه وبین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بینت الآیة التالیة بوضح سنخیة الحالتین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وقد ورد فی الروایة السؤال عن الموت؟ فأجاب الإمام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هوالنوم الذی یأتیکم فی کلّ لیلة، إلّا أنّه طویل مدّته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یتّضح من خلال الآیات والروایات أنّ الموت حالة تسانخ النوم، والبعثة والنشور فی عالم الآخرة حال تشبه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فالنوم موت ضعیف وقصیر الأمد، والموت نوم شدید وطویل الأمد، وفی الحالتین تنتقل روح الإنسان من عالم إلی عالم آخر، إلّا أنّ الإنسان عند النوم لا یحس غالباً وعندما یستیقظ لا یشعر بأنّه رجع من عالم آخر، بخلاف الموت فإنّ کلّ شیء معلوم لدیه</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596" w:name="__RefHeading___Toc681964_774463916"/>
      <w:bookmarkStart w:id="597" w:name="_Toc229"/>
      <w:bookmarkEnd w:id="596"/>
      <w:r>
        <w:rPr>
          <w:rtl w:val="true"/>
        </w:rPr>
        <w:t>خلاصة البحث</w:t>
      </w:r>
      <w:bookmarkEnd w:id="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القرآن للتعبیر عن الموت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وهوأخذ الشیء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ویراد منه أنّ حقیقة الموت تمثل عملیة استلام وقبض، أی أنّ الإنسان عندما یموت یقع بتمام وجوده وشخصیته فی ید الملائکة الموکّلین کاملاً من دون أی 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التعبیر عن الموت بالتوفی یکشف عن کون الذی یمثّل شخصیة الإنسان الواقعیة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أوالوجود المجرّد عن المادة، وهوأسمی وأرفع من البدن وتوابعه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 القرآن الکریم عن النوم بالتوفّی، وهذا یکشف عن التشابه النسبی ووحدة السنخیة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الباقر علیه السلام أنّه عبر عن الموت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الذی یأتیکم فی کلّ لیلة، إلّا أنّه طویل مدّته</w:t>
      </w:r>
      <w:r>
        <w:rPr>
          <w:rFonts w:eastAsia="IRNazanin" w:cs="IRNazanin"/>
          <w:color w:val="111111"/>
          <w:sz w:val="28"/>
          <w:szCs w:val="28"/>
          <w:rtl w:val="true"/>
          <w:lang w:bidi="fa-IR"/>
        </w:rPr>
        <w:t>.</w:t>
      </w:r>
      <w:bookmarkStart w:id="598" w:name="pg5038_28464"/>
    </w:p>
    <w:p>
      <w:pPr>
        <w:pStyle w:val="Heading3"/>
        <w:numPr>
          <w:ilvl w:val="2"/>
          <w:numId w:val="1"/>
        </w:numPr>
        <w:rPr/>
      </w:pPr>
      <w:bookmarkStart w:id="599" w:name="__RefHeading___Toc681966_774463916"/>
      <w:bookmarkStart w:id="600" w:name="_Toc230"/>
      <w:bookmarkEnd w:id="598"/>
      <w:bookmarkEnd w:id="599"/>
      <w:r>
        <w:rPr>
          <w:rtl w:val="true"/>
        </w:rPr>
        <w:t>الدرس الرابع</w:t>
      </w:r>
      <w:r>
        <w:rPr>
          <w:rtl w:val="true"/>
        </w:rPr>
        <w:t>-</w:t>
      </w:r>
      <w:r>
        <w:rPr>
          <w:rtl w:val="true"/>
        </w:rPr>
        <w:t>البرزخ</w:t>
      </w:r>
      <w:bookmarkEnd w:id="600"/>
    </w:p>
    <w:p>
      <w:pPr>
        <w:pStyle w:val="Heading4"/>
        <w:numPr>
          <w:ilvl w:val="3"/>
          <w:numId w:val="1"/>
        </w:numPr>
        <w:rPr/>
      </w:pPr>
      <w:bookmarkStart w:id="601" w:name="__RefHeading___Toc681968_774463916"/>
      <w:bookmarkStart w:id="602" w:name="_Toc231"/>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یستفاد من الآیات والروایات المتواترة أنّ الإنسان لاینتقل بعد الموت إلی عالم القیامة الکبری وإنّما هناک مرحلة وسطیة بین الحیاة الدنیا والقیامة الکبری یعبر عنها بعالم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والبرزخ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بین الدنیا والآخرة من وقت الموت إلی البعث، فمن مات فقد دخل البرزخ</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وفی تفسیر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 أمر بین أمرین، وهو الثّواب والعقاب بین الدّنیا والآخرة</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وقد وردت کلمة البرزخ فی القرآن الکریم ثلاث مرّات، واحدة منها تتعلّق بالفاصلة بین الموت والقیامة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تحکی الآیة المبارکة عن ندم الإنسان بعد الموت، وطلبه العودة إلی الحیاة الدنیا لعلّه یتدارک ما فاته فیها، إلّا أنّ الجواب یأتیه بالرفض القاطع کَلاّ إِنَّها کَلِمَةٌ هُوَ قائِلُها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یستفید من کثیر من آیات الذکر الحکیم أنّ الإنسان ما بین الموت والقیامة الکبری، یعیش حیاة خاصّة لها ممیزاتها من قبیل، أنّه یشعر ویحس بها، یتکلّم ویسمع، یلتذ ویتألم، یفرح ویحزن، فهو بین سعید وشقی، ویمکن تصنیف تلک الآیات التی یصل عددها إلی خمس عشرة آیة إلی عدّة أصناف</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الآیات التی تتحدّث عن الحوار الذی یحدث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کانوا صالحین أم طالحین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الملائکة بعد الموت مباشرة،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فالآیة المبارکة تذکر کیف أنّ الملائکة لدی قبضهم لأرواح هؤلاء الذین ظلموا أنفسهم وعاشوا فی محیط فاسد، یسألونهم عن حالهم فی الدنیا وظلمهم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فیتذرع هؤلاء بأنّهم کانوا مُسْتَضْعَفِینَ فِی الأَرْض، لکن عذرهم هذا لم یقبل منهم، إذ یرد الملائکة علیهم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تترکوا موطن الشرک والفساد وتنجوا بأنفسکم من الظلم، والکبت عن طریق الهجرة إلی أرض غیر أرضکم من أرض اللّه الواسعة</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 التی تشیر إلی الحوار والحدیث الذی یتمّ بین الملائکة والصالحین والذی یکشف عن تنعم الصالحین بالنعم الإلهیة قبل القیامة الکبری، 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الآیات التی تتحدّث مباشرة عن الحیاة السعیدة لبعض الناس والشقاء الذی یصیب البعض الآخر بعد الموت وحتّی القیامة الکبری، وتؤکّد أنّ الطائفة الاُولی تعیش النعیم والسعادة والاُخری تعیش العذاب والشقاء،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والآیات صریحة فی الدلالة علی حیاة الشهداء فی سبیل الله وتنعمهم، وأنها غیر قابلة للتأویل بحال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تدلّ علی علمهم بمن بقوا وراءهم فی الحیاة الدنیا ولم یحن أجلهم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والآیة صریحة فی أنّ آل فرعون یعذبون بنوعین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العذاب وهو العرض علی النار غدواً وعشیاً قبل القیامة الکبری ومن دون أن یدخلونها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العذاب فی القیامة الکبری حین یأتی الأمر الإلهی أَدْخِلُوا آلَ فِرْعَوْنَ أَشَدَّ الْعَذابِ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اشیر إلی أنّ العذاب الأوّل یتمّ غدواً وعشیاً خلافاً للعذاب الثانی؛ وذلک لأنّ الأوّل یتعلّق بعالم البرزخ، ولعلّه لعدم انقطاع أهل البرزخ عن الدنیا بالکلیة فتکون لهم نسبة ما إلی الغداة والعشی، الصباح والمساء والیوم والاُسبوع، والشهر والسنة، خلافاً للقیامة</w:t>
      </w:r>
      <w:r>
        <w:rPr>
          <w:rFonts w:eastAsia="IRNazanin" w:cs="IRNazanin"/>
          <w:color w:val="111111"/>
          <w:sz w:val="28"/>
          <w:szCs w:val="28"/>
          <w:rtl w:val="true"/>
          <w:lang w:bidi="fa-IR"/>
        </w:rPr>
        <w:t xml:space="preserve">. </w:t>
      </w:r>
      <w:r>
        <w:rPr>
          <w:rStyle w:val="FootnoteAnchor"/>
          <w:rtl w:val="true"/>
        </w:rPr>
        <w:footnoteReference w:id="150"/>
      </w:r>
      <w:bookmarkStart w:id="603" w:name="pg5038_28467"/>
    </w:p>
    <w:p>
      <w:pPr>
        <w:pStyle w:val="Heading4"/>
        <w:numPr>
          <w:ilvl w:val="3"/>
          <w:numId w:val="1"/>
        </w:numPr>
        <w:rPr/>
      </w:pPr>
      <w:bookmarkStart w:id="604" w:name="__RefHeading___Toc681970_774463916"/>
      <w:bookmarkStart w:id="605" w:name="_Toc232"/>
      <w:bookmarkEnd w:id="603"/>
      <w:bookmarkEnd w:id="604"/>
      <w:r>
        <w:rPr>
          <w:rtl w:val="true"/>
        </w:rPr>
        <w:t>البرزخ فی الروایات</w:t>
      </w:r>
      <w:bookmarkEnd w:id="605"/>
    </w:p>
    <w:p>
      <w:pPr>
        <w:pStyle w:val="BookText"/>
        <w:rPr/>
      </w:pPr>
      <w:r>
        <w:rPr>
          <w:rFonts w:ascii="IRNazanin" w:hAnsi="IRNazanin" w:eastAsia="IRNazanin"/>
          <w:color w:val="111111"/>
          <w:sz w:val="28"/>
          <w:sz w:val="28"/>
          <w:szCs w:val="28"/>
          <w:rtl w:val="true"/>
          <w:lang w:bidi="fa-IR"/>
        </w:rPr>
        <w:t>هناک الکثیر من الروایات التی تحدّثت عن عالم البرزخ وأحواله وأحکامه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منها الروایة المفصلة المنقولة بأسانید مختلفة والتی ذکرتها المصادر الحدیثیة المعتبرة 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آدم إذا کان فی آخر یوم من أیّام الدنیا وأوّل یوم من أیّام الآخرة، مثل له أهله وماله وولده وعمله، فیلتفت إلی ماله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علیک لحریصاً شحیحاً فما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کفنک، ثُمّ یلتفت إلی ولده،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لکم لمحباً وإنی کنت علیکم لمحامیاً، فماذا عندکم؟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نؤدیک إلی حفرتک ونواریک فیها، ثُمّ یلتفت إلی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فیک لزاهداً وإنّک کنت علیّ لثقیلاً، فماذا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قرینک فی قبرک، ویوم حشرک، حتّی أعرض أنا وأنت علی ربّک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فإن کان لله ولیا أتاه أطیب الناس ریحاً وأحسنهم منظراً وأزینهم ریاشاً،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بروح من الله وریحان وجنة نعیم، وقد قدمت 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الصالح ارتحل من الدنیا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لیعرف غاسله ویناشد حامله أن یعجله، فإذا أدخل قبره أتاه ملکان وهما فتانا القبر یجران أشعارهما وینحتان الأرض بأنیابهما وأصواتهما کالرعد العاصف وأبصارهما کالبرق الخاطف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ومن نبیک وما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ومحمّد نبیی والإسلام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 الله بما تحبّ وترضی وهو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اللّهُ الَّذِینَ آمَنُوا بِالْقَوْلِ الثّابِتِ، </w:t>
      </w:r>
      <w:r>
        <w:rPr>
          <w:rFonts w:eastAsia="IRNazanin" w:cs="IRNazanin"/>
          <w:color w:val="111111"/>
          <w:sz w:val="28"/>
          <w:szCs w:val="28"/>
          <w:lang w:bidi="fa-IR"/>
        </w:rPr>
        <w:t>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فیفسحان له فی قبره مد بصره ویفتحان له</w:t>
      </w:r>
      <w:bookmarkStart w:id="606" w:name="pg5038_28468"/>
    </w:p>
    <w:p>
      <w:pPr>
        <w:pStyle w:val="BookText"/>
        <w:rPr/>
      </w:pPr>
      <w:bookmarkEnd w:id="606"/>
      <w:r>
        <w:rPr>
          <w:rFonts w:ascii="IRNazanin" w:hAnsi="IRNazanin" w:eastAsia="IRNazanin"/>
          <w:color w:val="111111"/>
          <w:sz w:val="28"/>
          <w:sz w:val="28"/>
          <w:szCs w:val="28"/>
          <w:rtl w:val="true"/>
          <w:lang w:bidi="fa-IR"/>
        </w:rPr>
        <w:t xml:space="preserve">باباً إلی الجنة، </w:t>
      </w:r>
      <w:r>
        <w:rPr>
          <w:rStyle w:val="FootnoteAnchor"/>
          <w:rtl w:val="true"/>
        </w:rPr>
        <w:footnoteReference w:id="153"/>
      </w:r>
      <w:r>
        <w:rPr>
          <w:rFonts w:ascii="Amiri" w:hAnsi="Amiri" w:eastAsia="Amiri" w:cs="Amiri"/>
          <w:color w:val="111111"/>
          <w:sz w:val="28"/>
          <w:sz w:val="28"/>
          <w:szCs w:val="28"/>
          <w:rtl w:val="true"/>
          <w:lang w:bidi="ar-SA"/>
        </w:rPr>
        <w:t>ویقولان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قریر العین نوم الشاب الناعم، وهوقوله أَصْحابُ الْجَنَّةِ یَوْمَئِذٍ خَیْرٌ مُسْتَقَرًّا وَ أَحْسَنُ مَقِیلاً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وأمّا إن کان لربّه عدواً، فإنّه یأتیه أقبح من خلق الله ریاشاً، وأنتنهم ریحاً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بنزل من حمیم وتصلیة جحیم، وأنّه لیعرف غاسله ویناشد حامله أن یحبسه، فإذا أدخل فی قبره أتاه ممتحناً القبر، فألقیا أکفانه، ثُمّ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 وما دینک، ومن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ولا 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فیضربان یأفوخه بمرزبة ضربة ما خلق الله من دابة إلّا تذعر لها، ما خلا الثقلین، ثُمّ یفتح له باب إلی النار،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بشر حال، فإنّه من الضیق مثل ما فیه القناة من الزج، حتّی أنّ دماغه لیخرج ممّا بین ظفره ولحمه، ویسلط الله علیه حیات الأرض وعقاربها وهوامها فتنهشه حتّی یبعثه من قبره، وأنّه لیتمنی قیام الساعة ممّا هو فیه من الشر</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607" w:name="__RefHeading___Toc681972_774463916"/>
      <w:bookmarkStart w:id="608" w:name="_Toc233"/>
      <w:bookmarkEnd w:id="607"/>
      <w:r>
        <w:rPr>
          <w:rtl w:val="true"/>
        </w:rPr>
        <w:t>السؤال والحساب بعد الموت</w:t>
      </w:r>
      <w:bookmarkEnd w:id="60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استناداً إلی ما ورد فی الروایة السابقة وروایات کثیرة اخری، أنّ الملکین منکراً ونکیراً یأتیان إلی المیت ویسألانه عن عقائده، کالتوحید والنبوة والدین الذی یتعبّد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الأسئلة کسائر الحوادث تقع بعد الموت وفی عالم البرزخ، ولایشاهدها إلّا أصحاب الرؤیة البرزخیة</w:t>
      </w:r>
      <w:r>
        <w:rPr>
          <w:rFonts w:eastAsia="IRNazanin" w:cs="IRNazanin"/>
          <w:color w:val="111111"/>
          <w:sz w:val="28"/>
          <w:szCs w:val="28"/>
          <w:rtl w:val="true"/>
          <w:lang w:bidi="fa-IR"/>
        </w:rPr>
        <w:t>.</w:t>
      </w:r>
      <w:bookmarkStart w:id="609" w:name="pg5038_28469"/>
    </w:p>
    <w:p>
      <w:pPr>
        <w:pStyle w:val="BookText"/>
        <w:rPr/>
      </w:pPr>
      <w:bookmarkEnd w:id="609"/>
      <w:r>
        <w:rPr>
          <w:rFonts w:ascii="IRNazanin" w:hAnsi="IRNazanin" w:eastAsia="IRNazanin"/>
          <w:color w:val="111111"/>
          <w:sz w:val="28"/>
          <w:sz w:val="28"/>
          <w:szCs w:val="28"/>
          <w:rtl w:val="true"/>
          <w:lang w:bidi="fa-IR"/>
        </w:rPr>
        <w:t xml:space="preserve">کذلک ورد فی الروایات الکثیرة </w:t>
      </w:r>
      <w:r>
        <w:rPr>
          <w:rStyle w:val="FootnoteAnchor"/>
          <w:rtl w:val="true"/>
        </w:rPr>
        <w:footnoteReference w:id="155"/>
      </w:r>
      <w:r>
        <w:rPr>
          <w:rFonts w:ascii="IRNazanin" w:hAnsi="IRNazanin" w:eastAsia="IRNazanin"/>
          <w:color w:val="111111"/>
          <w:sz w:val="28"/>
          <w:sz w:val="28"/>
          <w:szCs w:val="28"/>
          <w:rtl w:val="true"/>
          <w:lang w:bidi="fa-IR"/>
        </w:rPr>
        <w:t>أنّ السؤال والمؤاخذة فی القبر یختصّان بالمؤمنین والظالمین فقط ولا یشملان المستضعفین والمتوسطین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یسأَل فی القبر إلّا مَنْ مَحَضَ الإیمان محضاً أَومَحَضَ الکفر مَحْضاً والآخرُونَ یُلهَونَ عنهُمْ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وروی علی بن إبراهیم القمّی فی تفسیره عن ضریس الکناسی عن 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 الموحدین المقرین بنبوة محمّد صلی الله علیه و آله من المسلمین المذنبین الذین یموتون ولیس لهم إمام ولا یعرفون ولایتکم؟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هؤلاء فإنّهم فی حفرهم لا یخرجون منها فمن کان له عمل صالح ولم یظهر منه عداوة، فإنّه یخد له خداً إلی الجنة التی خلقها الله بالمغرب فیدخل علیه الروح فی حفرته إلی یوم القیامة حتّی یلقی الله فیحاسبه بحسناته وسیئاته، فإمّا إلی الجنة، وإمّا إلی النار، فهؤلاء الموقوفون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یفعل بالمستضعفین والبله والأطفال وأولاد المسلمین الذین لم یبلغوا 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4"/>
        <w:numPr>
          <w:ilvl w:val="3"/>
          <w:numId w:val="1"/>
        </w:numPr>
        <w:rPr/>
      </w:pPr>
      <w:bookmarkStart w:id="610" w:name="__RefHeading___Toc681974_774463916"/>
      <w:bookmarkStart w:id="611" w:name="_Toc234"/>
      <w:bookmarkEnd w:id="610"/>
      <w:r>
        <w:rPr>
          <w:rtl w:val="true"/>
        </w:rPr>
        <w:t>المیت یزور أهله</w:t>
      </w:r>
      <w:bookmarkEnd w:id="611"/>
    </w:p>
    <w:p>
      <w:pPr>
        <w:pStyle w:val="BookText"/>
        <w:rPr/>
      </w:pPr>
      <w:r>
        <w:rPr>
          <w:rFonts w:ascii="IRNazanin" w:hAnsi="IRNazanin" w:eastAsia="IRNazanin"/>
          <w:color w:val="111111"/>
          <w:sz w:val="28"/>
          <w:sz w:val="28"/>
          <w:szCs w:val="28"/>
          <w:rtl w:val="true"/>
          <w:lang w:bidi="fa-IR"/>
        </w:rPr>
        <w:t xml:space="preserve">روی الکلینی عن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 لیَزُورُ أَهلهُ فیری ما یحبُّ ویستَرُ عنهُ ما یکرهُ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ولا کَافر إلّا وهو یأْتی أَهلهُ عند زوال</w:t>
      </w:r>
      <w:bookmarkStart w:id="612" w:name="pg5038_28470"/>
    </w:p>
    <w:p>
      <w:pPr>
        <w:pStyle w:val="BookText"/>
        <w:rPr/>
      </w:pPr>
      <w:bookmarkEnd w:id="612"/>
      <w:r>
        <w:rPr>
          <w:rFonts w:ascii="Amiri" w:hAnsi="Amiri" w:eastAsia="Amiri" w:cs="Amiri"/>
          <w:color w:val="111111"/>
          <w:sz w:val="28"/>
          <w:sz w:val="28"/>
          <w:szCs w:val="28"/>
          <w:rtl w:val="true"/>
          <w:lang w:bidi="ar-SA"/>
        </w:rPr>
        <w:t>الشمس فإِذا رأَی أَهله یعْمَلون بالصَّالحات حمدَ اللَّهَ علی ذلک، وإِذا رأَی الکافرُ أَهلهُ یعملونَ بالصَّالحات کانتْ علیه حسرةً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وقد وردت روایات کثیرة فی هذا المضمون وجاء فی بعضها أنّ المیِّت یزور أهله فی صورة طائر لطیفٍ یسقطُ علی جدراهمْ ویشرف علیهم</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وهو من باب تجسم الأرواح</w:t>
      </w:r>
      <w:r>
        <w:rPr>
          <w:rFonts w:eastAsia="IRNazanin" w:cs="IRNazanin"/>
          <w:color w:val="111111"/>
          <w:sz w:val="28"/>
          <w:szCs w:val="28"/>
          <w:rtl w:val="true"/>
          <w:lang w:bidi="fa-IR"/>
        </w:rPr>
        <w:t>.</w:t>
      </w:r>
    </w:p>
    <w:p>
      <w:pPr>
        <w:pStyle w:val="Heading4"/>
        <w:numPr>
          <w:ilvl w:val="3"/>
          <w:numId w:val="1"/>
        </w:numPr>
        <w:rPr/>
      </w:pPr>
      <w:bookmarkStart w:id="613" w:name="__RefHeading___Toc681976_774463916"/>
      <w:bookmarkStart w:id="614" w:name="_Toc235"/>
      <w:bookmarkEnd w:id="613"/>
      <w:r>
        <w:rPr>
          <w:rtl w:val="true"/>
        </w:rPr>
        <w:t>خلاصة البحث</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یعیش الإنسان بعد الموت مرحلة وسطیة بین الحیاة الدنیا والقیامة الکبری یعبر عنها بعالم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والبرزخ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بین الشیئین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ثلاث طوائف من الآیات تشیر إلی الحیاة البرزخیة بین الموت والقیامة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التی تتحدّث عن الحوار الذی یحدث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کانوا صالحین أم طالحین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الملائکة بعد الموت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تشیر إلی بشارة الملائکة للصالحین من العباد وقولهم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ادْخُلُوا الْجَنَّةَ بِما کُنْتُمْ تَعْمَلُونَ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تتحدّث مباشرة عن الحیاة السعیدة لبعض الناس والشقاء الذی یصیب البعض الآخر بعد الموت وحتّی القیامة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المؤمن،</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الروایات أنّ الملکین منکراً ونکیراً یأتیان إلی المیت ویسألانه عن عقائده، وأنّ السؤال والمؤاخذة فی القبر یختصّان بالمؤمنین والظالمین فقط ولا یشملان المستضعفین والمتوسّطین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یزُورُ أَهلهُ فیری ما یحبُّ ویستَرُ عنهُ ما یکرهُ</w:t>
      </w:r>
      <w:bookmarkStart w:id="615" w:name="pg5038_28472"/>
    </w:p>
    <w:p>
      <w:pPr>
        <w:pStyle w:val="Heading3"/>
        <w:numPr>
          <w:ilvl w:val="2"/>
          <w:numId w:val="1"/>
        </w:numPr>
        <w:rPr/>
      </w:pPr>
      <w:bookmarkStart w:id="616" w:name="__RefHeading___Toc681978_774463916"/>
      <w:bookmarkStart w:id="617" w:name="_Toc236"/>
      <w:bookmarkEnd w:id="615"/>
      <w:bookmarkEnd w:id="616"/>
      <w:r>
        <w:rPr>
          <w:rtl w:val="true"/>
        </w:rPr>
        <w:t>الدرس الخامس</w:t>
      </w:r>
      <w:r>
        <w:rPr>
          <w:rtl w:val="true"/>
        </w:rPr>
        <w:t>-</w:t>
      </w:r>
      <w:r>
        <w:rPr>
          <w:rtl w:val="true"/>
        </w:rPr>
        <w:t>القیامة فی القرآن الکریم</w:t>
      </w:r>
      <w:bookmarkEnd w:id="617"/>
    </w:p>
    <w:p>
      <w:pPr>
        <w:pStyle w:val="Heading4"/>
        <w:numPr>
          <w:ilvl w:val="3"/>
          <w:numId w:val="1"/>
        </w:numPr>
        <w:rPr/>
      </w:pPr>
      <w:bookmarkStart w:id="618" w:name="__RefHeading___Toc681980_774463916"/>
      <w:bookmarkStart w:id="619" w:name="_Toc237"/>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یمثل القرآن الکریم وکلمات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الوحید لمعرفة وقائع القیامة وأحکامها، فعندما نراجع القرآن الکریم نراه یؤکّد علی أنّ القیامة الکبری تقترن مع حدوث تحوّلات کبیرة وأهوال عظیمة فی النظام الکونی، بنحو یطوی فیه بساط عالم لیحلّ محلّه عالم آخر یَوْمَ تُبَدَّلُ الْأَرْضُ غَیْرَ الْأَرْضِ، ثُمّ یبعث الله تعالی جمیع الناس لیشاهدوا ولیروا نتائج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نحاول أن نستعرض باختصار مضامین تلک الآیات المبارکة</w:t>
      </w:r>
      <w:r>
        <w:rPr>
          <w:rFonts w:eastAsia="IRNazanin" w:cs="IRNazanin"/>
          <w:color w:val="111111"/>
          <w:sz w:val="28"/>
          <w:szCs w:val="28"/>
          <w:rtl w:val="true"/>
          <w:lang w:bidi="fa-IR"/>
        </w:rPr>
        <w:t>.</w:t>
      </w:r>
    </w:p>
    <w:p>
      <w:pPr>
        <w:pStyle w:val="Heading4"/>
        <w:numPr>
          <w:ilvl w:val="3"/>
          <w:numId w:val="1"/>
        </w:numPr>
        <w:rPr/>
      </w:pPr>
      <w:bookmarkStart w:id="620" w:name="__RefHeading___Toc681982_774463916"/>
      <w:bookmarkStart w:id="621" w:name="_Toc238"/>
      <w:bookmarkEnd w:id="620"/>
      <w:r>
        <w:rPr>
          <w:rtl w:val="true"/>
        </w:rPr>
        <w:t>تزلزل الأرض، الجبال، البحار</w:t>
      </w:r>
      <w:bookmarkEnd w:id="62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ذلک الیوم العصیب تزلزل الأرض زلزالاً عظیماً وترج رجة 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رُجَّتِ الْأَرْضُ رَجًّا،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الأرض ما فیها وَ أَخْرَجَتِ الْأَرْضُ</w:t>
      </w:r>
      <w:bookmarkStart w:id="622" w:name="pg5038_28473"/>
    </w:p>
    <w:p>
      <w:pPr>
        <w:pStyle w:val="BookText"/>
        <w:rPr/>
      </w:pPr>
      <w:bookmarkEnd w:id="622"/>
      <w:r>
        <w:rPr>
          <w:rFonts w:ascii="Amiri" w:hAnsi="Amiri" w:eastAsia="Amiri" w:cs="Amiri"/>
          <w:color w:val="111111"/>
          <w:sz w:val="28"/>
          <w:sz w:val="28"/>
          <w:szCs w:val="28"/>
          <w:rtl w:val="true"/>
          <w:lang w:bidi="ar-SA"/>
        </w:rPr>
        <w:t xml:space="preserve">أَثْقالَها،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وتدک الأرض والجبال دکاً،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وتسجّر البحار وتفجر،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وتسیّر،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 کالسویق الملتوت،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فتضطرب وترتجف وتکون تلة من الرمل یَوْمَ تَرْجُفُ الْأَرْضُ وَ الْجِبالُ وَ کانَتِ الْجِبالُ کَثِیباً مَهِیلاً،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 تَکُونُ الْجِبالُ کَالْعِهْنِ الْمَنْفُوشِ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ذلک ینسفها الله نسفاً،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بها کالسراب وَ سُیِّرَتِ الْجِبالُ فَکانَتْ سَراباً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Heading4"/>
        <w:numPr>
          <w:ilvl w:val="3"/>
          <w:numId w:val="1"/>
        </w:numPr>
        <w:rPr/>
      </w:pPr>
      <w:bookmarkStart w:id="623" w:name="__RefHeading___Toc681984_774463916"/>
      <w:bookmarkStart w:id="624" w:name="_Toc239"/>
      <w:bookmarkEnd w:id="623"/>
      <w:r>
        <w:rPr>
          <w:rtl w:val="true"/>
        </w:rPr>
        <w:t>انقلاب السماء والکواکب</w:t>
      </w:r>
      <w:bookmarkEnd w:id="6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ذلک الیوم یخسف القمر،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وتکور الشمس ویزال نورها،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وتنطمس وتنکدر تلک الکواکب العظیمة التی یتجاوز حجم بعضها حجم الشمس بملایین المرّات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ویضطرب نظام حرکتها وتنتثر،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الشمس والقمر،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وتضطرب السماء التی</w:t>
      </w:r>
      <w:bookmarkStart w:id="625" w:name="pg5038_28474"/>
    </w:p>
    <w:p>
      <w:pPr>
        <w:pStyle w:val="BookText"/>
        <w:rPr/>
      </w:pPr>
      <w:bookmarkEnd w:id="625"/>
      <w:r>
        <w:rPr>
          <w:rFonts w:ascii="IRNazanin" w:hAnsi="IRNazanin" w:eastAsia="IRNazanin"/>
          <w:color w:val="111111"/>
          <w:sz w:val="28"/>
          <w:sz w:val="28"/>
          <w:szCs w:val="28"/>
          <w:rtl w:val="true"/>
          <w:lang w:bidi="fa-IR"/>
        </w:rPr>
        <w:t xml:space="preserve">کانت سقفاً محفوظاً یحیط بالأرض وتدور کالرّحا، </w:t>
      </w:r>
      <w:r>
        <w:rPr>
          <w:rStyle w:val="FootnoteAnchor"/>
          <w:rtl w:val="true"/>
        </w:rPr>
        <w:footnoteReference w:id="159"/>
      </w:r>
      <w:r>
        <w:rPr>
          <w:rFonts w:ascii="IRNazanin" w:hAnsi="IRNazanin" w:eastAsia="IRNazanin"/>
          <w:color w:val="111111"/>
          <w:sz w:val="28"/>
          <w:sz w:val="28"/>
          <w:szCs w:val="28"/>
          <w:rtl w:val="true"/>
          <w:lang w:bidi="fa-IR"/>
        </w:rPr>
        <w:t xml:space="preserve">وتشقق وتذوب کالزیت، </w:t>
      </w:r>
      <w:r>
        <w:rPr>
          <w:rStyle w:val="FootnoteAnchor"/>
          <w:rtl w:val="true"/>
        </w:rPr>
        <w:footnoteReference w:id="160"/>
      </w:r>
      <w:r>
        <w:rPr>
          <w:rFonts w:ascii="IRNazanin" w:hAnsi="IRNazanin" w:eastAsia="IRNazanin"/>
          <w:color w:val="111111"/>
          <w:sz w:val="28"/>
          <w:sz w:val="28"/>
          <w:szCs w:val="28"/>
          <w:rtl w:val="true"/>
          <w:lang w:bidi="fa-IR"/>
        </w:rPr>
        <w:t xml:space="preserve">وتطوی السماء کطی السجل للکتب، </w:t>
      </w:r>
      <w:r>
        <w:rPr>
          <w:rStyle w:val="FootnoteAnchor"/>
          <w:rtl w:val="true"/>
        </w:rPr>
        <w:footnoteReference w:id="161"/>
      </w:r>
      <w:r>
        <w:rPr>
          <w:rFonts w:ascii="IRNazanin" w:hAnsi="IRNazanin" w:eastAsia="IRNazanin"/>
          <w:color w:val="111111"/>
          <w:sz w:val="28"/>
          <w:sz w:val="28"/>
          <w:szCs w:val="28"/>
          <w:rtl w:val="true"/>
          <w:lang w:bidi="fa-IR"/>
        </w:rPr>
        <w:t xml:space="preserve">فتکون السماء کالفضة المذابة، </w:t>
      </w:r>
      <w:r>
        <w:rPr>
          <w:rStyle w:val="FootnoteAnchor"/>
          <w:rtl w:val="true"/>
        </w:rPr>
        <w:footnoteReference w:id="162"/>
      </w:r>
      <w:r>
        <w:rPr>
          <w:rFonts w:ascii="IRNazanin" w:hAnsi="IRNazanin" w:eastAsia="IRNazanin"/>
          <w:color w:val="111111"/>
          <w:sz w:val="28"/>
          <w:sz w:val="28"/>
          <w:szCs w:val="28"/>
          <w:rtl w:val="true"/>
          <w:lang w:bidi="fa-IR"/>
        </w:rPr>
        <w:t>ویملأ الفضاء دخان مبین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4"/>
        <w:numPr>
          <w:ilvl w:val="3"/>
          <w:numId w:val="1"/>
        </w:numPr>
        <w:rPr/>
      </w:pPr>
      <w:bookmarkStart w:id="626" w:name="__RefHeading___Toc681986_774463916"/>
      <w:bookmarkStart w:id="627" w:name="_Toc240"/>
      <w:bookmarkEnd w:id="626"/>
      <w:r>
        <w:rPr>
          <w:rtl w:val="true"/>
        </w:rPr>
        <w:t>النفخة الأولی فی الصور</w:t>
      </w:r>
      <w:bookmarkEnd w:id="627"/>
    </w:p>
    <w:p>
      <w:pPr>
        <w:pStyle w:val="BookText"/>
        <w:rPr/>
      </w:pPr>
      <w:r>
        <w:rPr>
          <w:rFonts w:ascii="IRNazanin" w:hAnsi="IRNazanin" w:eastAsia="IRNazanin"/>
          <w:color w:val="111111"/>
          <w:sz w:val="28"/>
          <w:sz w:val="28"/>
          <w:szCs w:val="28"/>
          <w:rtl w:val="true"/>
          <w:lang w:bidi="fa-IR"/>
        </w:rPr>
        <w:t>ینتقل القرآن الکریم بعد بیان تلک الحوادث المرعبة إلی الحدیث عن النَفْخ الأوّل فی الصُّور، الذی یوجبُ موتَ کلّ الأحیاء فی السَّماوات والأرضین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فی الأرض أثر لأی نوع من أنواع الحیاة؛ وتعم الکون الوحشة والاضطراب والفزع الشدید إلّا من علموا بسرّ الکون وحقیقة العالم وملئت قلوبهم بالمعرفة والعشق الإلهی وهم عباد الله المخلصون فهم آمنون من ذلک الفزع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4"/>
        <w:numPr>
          <w:ilvl w:val="3"/>
          <w:numId w:val="1"/>
        </w:numPr>
        <w:rPr/>
      </w:pPr>
      <w:bookmarkStart w:id="628" w:name="__RefHeading___Toc681988_774463916"/>
      <w:bookmarkStart w:id="629" w:name="_Toc241"/>
      <w:bookmarkEnd w:id="628"/>
      <w:r>
        <w:rPr>
          <w:rtl w:val="true"/>
        </w:rPr>
        <w:t>النفخة الثانیة فی الصور</w:t>
      </w:r>
      <w:bookmarkEnd w:id="6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تبدأ مرحلة الحیاة الخالدة،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تشرق الأرض بنور ربّها،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فینفخ فی الصور</w:t>
      </w:r>
      <w:bookmarkStart w:id="630" w:name="pg5038_28475"/>
    </w:p>
    <w:p>
      <w:pPr>
        <w:pStyle w:val="BookText"/>
        <w:rPr/>
      </w:pPr>
      <w:bookmarkEnd w:id="630"/>
      <w:r>
        <w:rPr>
          <w:rFonts w:ascii="Amiri" w:hAnsi="Amiri" w:eastAsia="Amiri" w:cs="Amiri"/>
          <w:color w:val="111111"/>
          <w:sz w:val="28"/>
          <w:sz w:val="28"/>
          <w:szCs w:val="28"/>
          <w:rtl w:val="true"/>
          <w:lang w:bidi="ar-SA"/>
        </w:rPr>
        <w:t>النفخة الثانیة التی توجب إحیاء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ولایقتصر الأمر علی الإنسان، بل یعم الحیوانات أیضاً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هی إلّا لحظة واحدة فإذا الجمیع یحشرون أحیاءً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خاشعین کأنّهم فراش مبثوث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ینسلون إلی ربّهم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جمعوا فی محشر عظیم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یظنّ المجرمون منهم أنّهم مالبثوا فی عالم البرزخ غیر ساعة أویوم أوعدّة ایّام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631" w:name="__RefHeading___Toc681990_774463916"/>
      <w:bookmarkStart w:id="632" w:name="_Toc242"/>
      <w:bookmarkEnd w:id="631"/>
      <w:r>
        <w:rPr>
          <w:rtl w:val="true"/>
        </w:rPr>
        <w:t>ظهور حاکمیة الله وانقطاع الأسباب والأنساب</w:t>
      </w:r>
      <w:bookmarkEnd w:id="6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عالم الآخرة عالم تتجلی فیه الحقائق،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یظهر للجمیع بأنّ الحاکمیة الحقة والسلطة الواقعیة لله تعالی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تغرق الخلائق فی عالم من الخوف والرعب وتبهرهم الهیبة الإلهیة فلاینبس أحد منهم بکلمة فالکلّ سکوت مرعوبون،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لایهم</w:t>
      </w:r>
      <w:bookmarkStart w:id="633" w:name="pg5038_28476"/>
    </w:p>
    <w:p>
      <w:pPr>
        <w:pStyle w:val="BookText"/>
        <w:rPr/>
      </w:pPr>
      <w:bookmarkEnd w:id="633"/>
      <w:r>
        <w:rPr>
          <w:rFonts w:ascii="Amiri" w:hAnsi="Amiri" w:eastAsia="Amiri" w:cs="Amiri"/>
          <w:color w:val="111111"/>
          <w:sz w:val="28"/>
          <w:sz w:val="28"/>
          <w:szCs w:val="28"/>
          <w:rtl w:val="true"/>
          <w:lang w:bidi="ar-SA"/>
        </w:rPr>
        <w:t>المرء فی ذلک الموقف إلّا نفسه، فالأب یفر من ابنه والابن من أبیه وهکذا الاُم من ولدها والصاحب من صحابته 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وتنقطع جمیع الأسباب </w:t>
      </w:r>
      <w:r>
        <w:rPr>
          <w:rStyle w:val="FootnoteAnchor"/>
          <w:rtl w:val="true"/>
        </w:rPr>
        <w:footnoteReference w:id="163"/>
      </w:r>
      <w:r>
        <w:rPr>
          <w:rFonts w:ascii="IRNazanin" w:hAnsi="IRNazanin" w:eastAsia="IRNazanin"/>
          <w:color w:val="111111"/>
          <w:sz w:val="28"/>
          <w:sz w:val="28"/>
          <w:szCs w:val="28"/>
          <w:rtl w:val="true"/>
          <w:lang w:bidi="fa-IR"/>
        </w:rPr>
        <w:t xml:space="preserve">والأنساب </w:t>
      </w:r>
      <w:r>
        <w:rPr>
          <w:rStyle w:val="FootnoteAnchor"/>
          <w:rtl w:val="true"/>
        </w:rPr>
        <w:footnoteReference w:id="164"/>
      </w:r>
      <w:r>
        <w:rPr>
          <w:rFonts w:ascii="Amiri" w:hAnsi="Amiri" w:eastAsia="Amiri" w:cs="Amiri"/>
          <w:color w:val="111111"/>
          <w:sz w:val="28"/>
          <w:sz w:val="28"/>
          <w:szCs w:val="28"/>
          <w:rtl w:val="true"/>
          <w:lang w:bidi="ar-SA"/>
        </w:rPr>
        <w:t xml:space="preserve">و اَلْأَخِلاّءُ یَوْمَئِذٍ بَعْضُهُمْ لِبَعْضٍ عَدُوٌّ إِلاَّ الْمُتَّقِینَ،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فی حسرة وندم علی ما فرطوا فی الدنیا قَدْ خَسِرَ الَّذِینَ کَذَّبُوا بِلِقاءِ اللّهِ حَتّی إِذا جاءَتْهُمُ السّاعَةُ بَغْتَةً قالُوا یا حَسْرَتَنا عَلی ما فَرَّطْنا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634" w:name="__RefHeading___Toc681992_774463916"/>
      <w:bookmarkStart w:id="635" w:name="_Toc243"/>
      <w:bookmarkEnd w:id="634"/>
      <w:r>
        <w:rPr>
          <w:rtl w:val="true"/>
        </w:rPr>
        <w:t>محکمة العدل الإلهی</w:t>
      </w:r>
      <w:bookmarkEnd w:id="635"/>
    </w:p>
    <w:p>
      <w:pPr>
        <w:pStyle w:val="BookText"/>
        <w:rPr/>
      </w:pPr>
      <w:r>
        <w:rPr>
          <w:rFonts w:ascii="IRNazanin" w:hAnsi="IRNazanin" w:eastAsia="IRNazanin"/>
          <w:color w:val="111111"/>
          <w:sz w:val="28"/>
          <w:sz w:val="28"/>
          <w:szCs w:val="28"/>
          <w:rtl w:val="true"/>
          <w:lang w:bidi="fa-IR"/>
        </w:rPr>
        <w:t xml:space="preserve">بعد ذلک کلّه تنعقد محکمة العدل الإلهی وتوضع الموازین الحقة فتحضر أعمال العباد، </w:t>
      </w:r>
      <w:r>
        <w:rPr>
          <w:rStyle w:val="FootnoteAnchor"/>
          <w:rtl w:val="true"/>
        </w:rPr>
        <w:footnoteReference w:id="165"/>
      </w:r>
      <w:r>
        <w:rPr>
          <w:rFonts w:ascii="Amiri" w:hAnsi="Amiri" w:eastAsia="Amiri" w:cs="Amiri"/>
          <w:color w:val="111111"/>
          <w:sz w:val="28"/>
          <w:sz w:val="28"/>
          <w:szCs w:val="28"/>
          <w:rtl w:val="true"/>
          <w:lang w:bidi="ar-SA"/>
        </w:rPr>
        <w:t>ویستلم کلّ انسان کتاب أعماله 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الامور یومئذٍ بدرجة من الوضوح، بحیث لا یُسْئَلُ عَنْ ذَنْبِهِ إِنْسٌ وَ لا جَانٌّ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یقال له ماذا فعلت وماذا اقترفت؟ فالکل واضح جلی بارز للعیان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وشهود هذه المحکمة الإلهیة هم الملائکة، الأنبیاء وعباد الله المخلصون،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یومئذٍ یَوْمَ تَشْهَدُ عَلَیْهِمْ أَلْسِنَتُهُمْ وَ أَیْدِیهِمْ وَ أَرْجُلُهُمْ بِما کانُوا یَعْمَلُونَ،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هوالمعیار والمیزان وَ الْوَزْنُ یَوْمَئِذٍ الْحَقُّ 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وتنعقد المحکمة الإلهیة علی أساسی العدل والقسط فلا ظلم یومئذٍ ولاعدوان؛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 کلّ منهم ثمرة عمله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فینال الصالحون جزاءهم مضاعفاً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یومئذ لا تحمل نفس آثمه إثم نفس اخری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المضلین فإنّهم یحملون أوزاهم وأوزار من أضلوهم،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ینقص من إثم اولئک شیء، وفی ذلک الیوم لا یقبل من المجرم فدیة ولا عَدْلٌ،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 فیه شفاعة،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الله شفاعته فشفعون انطلاقاً من الشروط والمعاییر التی وضعها الله تعالی لایتجاوزن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bookmarkStart w:id="636" w:name="pg5038_28478"/>
    </w:p>
    <w:p>
      <w:pPr>
        <w:pStyle w:val="Heading4"/>
        <w:numPr>
          <w:ilvl w:val="3"/>
          <w:numId w:val="1"/>
        </w:numPr>
        <w:rPr/>
      </w:pPr>
      <w:bookmarkStart w:id="637" w:name="__RefHeading___Toc681994_774463916"/>
      <w:bookmarkStart w:id="638" w:name="_Toc244"/>
      <w:bookmarkEnd w:id="636"/>
      <w:bookmarkEnd w:id="637"/>
      <w:r>
        <w:rPr>
          <w:rtl w:val="true"/>
        </w:rPr>
        <w:t>یساقون أمّا إلی الجنة أوالنار</w:t>
      </w:r>
      <w:bookmarkEnd w:id="638"/>
    </w:p>
    <w:p>
      <w:pPr>
        <w:pStyle w:val="BookText"/>
        <w:rPr/>
      </w:pPr>
      <w:r>
        <w:rPr>
          <w:rFonts w:ascii="Amiri" w:hAnsi="Amiri" w:eastAsia="Amiri" w:cs="Amiri"/>
          <w:color w:val="111111"/>
          <w:sz w:val="28"/>
          <w:sz w:val="28"/>
          <w:szCs w:val="28"/>
          <w:rtl w:val="true"/>
          <w:lang w:bidi="ar-SA"/>
        </w:rPr>
        <w:t xml:space="preserve">بعد البت فی أفعال العباد یصدر الحکم الإلهی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فیمیز الله الخبیث من الطیب،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فالمؤمنون وجوههم نضرة مستبشرة یساقون إلی الجنة راضین مرضیین،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والکافرون وجوههم مسودة یساقون إلی النار بذلک وهوان،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الجمیع یمرون عبر طریق النار وَ إِنْ مِنْکُمْ إِلاّ وارِدُها کانَ عَلی 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ویعیش الکافرون والمنافقون فی ظلام دامس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یعیش المنافقون فی الحیاة الدنیا إلی جانب المؤمنین وجوارهم من هنا نراهم ینادونهم فی ذلک الیوم العصیب اُنْظُرُونا نَقْتَبِسْ مِنْ نُورِکُمْ فیأتیهم الرد اِرْجِعُوا وَراءَکُمْ فَالْتَمِسُوا نُوراً، فلما یلتفت المنافقون یضرب بینهم وبین المؤمنین بِسُورٍ لَهُ بابٌ باطِنُهُ فِیهِ الرَّحْمَةُ وَ ظاهِرُهُ مِنْ قِبَلِهِ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ینادی المنافقون المؤمنین مرّة اخری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یُنادُونَهُمْ أَ لَمْ نَکُنْ مَعَکُمْ قالُوا</w:t>
      </w:r>
      <w:bookmarkStart w:id="639" w:name="pg5038_28479"/>
    </w:p>
    <w:p>
      <w:pPr>
        <w:pStyle w:val="BookText"/>
        <w:rPr/>
      </w:pPr>
      <w:bookmarkEnd w:id="639"/>
      <w:r>
        <w:rPr>
          <w:rFonts w:ascii="Amiri" w:hAnsi="Amiri" w:eastAsia="Amiri" w:cs="Amiri"/>
          <w:color w:val="111111"/>
          <w:sz w:val="28"/>
          <w:sz w:val="28"/>
          <w:szCs w:val="28"/>
          <w:rtl w:val="true"/>
          <w:lang w:bidi="ar-SA"/>
        </w:rPr>
        <w:t>بَلی وَ لکِنَّکُمْ فَتَنْتُمْ أَنْفُسَکُمْ وَ تَرَبَّصْتُمْ وَ ارْتَبْتُمْ وَ غَرَّتْکُمُ الْأَمانِیُّ حَتّی جاءَ أَمْرُ اللّهِ وَ غَرَّکُمْ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 لا مِنَ الَّذِینَ کَفَرُوا مَأْواکُمُ النّارُ هِیَ مَوْلاکُمْ وَ بِئْسَ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یصف القرآن الکریم صورة اقتراب المؤمنین من أبواب الجنة فی قوله تعالی وَ سِیقَ الَّذِینَ اتَّقَوْا رَبَّهُمْ إِلَی الْجَنَّةِ زُمَراً حَتّی إِذا جاؤُها وَ فُتِحَتْ أَبْوابُها وَ قالَ لَهُمْ خَزَنَتُها سَلامٌ عَلَیْکُمْ طِبْتُمْ فَادْخُلُوها خالِدِینَ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الکافرون فیصفهم دخولهم النار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ادْخُلُوا أَبْوابَ جَهَنَّمَ خالِدِینَ فِیها فَبِئْسَ مَثْوَی الْمُتَکَبِّرِینَ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640" w:name="__RefHeading___Toc681996_774463916"/>
      <w:bookmarkStart w:id="641" w:name="_Toc245"/>
      <w:bookmarkEnd w:id="640"/>
      <w:r>
        <w:rPr>
          <w:rtl w:val="true"/>
        </w:rPr>
        <w:t>الجنّة</w:t>
      </w:r>
      <w:bookmarkEnd w:id="64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أشارت آیات الذکر الحکیم إلی صفات الجنّة التی أعدت للمتقین، منها کثرة حدائقها وتعددها ووفرة نعمها وأنّ عرضها کعرض السماوات والأرض وَ سارِعُوا إِلی مَغْفِرَةٍ مِنْ رَبِّکُمْ وَ جَنَّةٍ عَرْضُهَا السَّماواتُ وَ الْأَرْضُ أُعِدَّتْ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وسهولة اقتطاف وتناول ثمارها </w:t>
      </w:r>
      <w:r>
        <w:rPr>
          <w:rStyle w:val="FootnoteAnchor"/>
          <w:rtl w:val="true"/>
        </w:rPr>
        <w:footnoteReference w:id="166"/>
      </w:r>
      <w:r>
        <w:rPr>
          <w:rFonts w:ascii="IRNazanin" w:hAnsi="IRNazanin" w:eastAsia="IRNazanin"/>
          <w:color w:val="111111"/>
          <w:sz w:val="28"/>
          <w:sz w:val="28"/>
          <w:szCs w:val="28"/>
          <w:rtl w:val="true"/>
          <w:lang w:bidi="fa-IR"/>
        </w:rPr>
        <w:t xml:space="preserve">وطیب مساکنها </w:t>
      </w:r>
      <w:r>
        <w:rPr>
          <w:rStyle w:val="FootnoteAnchor"/>
          <w:rtl w:val="true"/>
        </w:rPr>
        <w:footnoteReference w:id="167"/>
      </w:r>
      <w:r>
        <w:rPr>
          <w:rFonts w:ascii="IRNazanin" w:hAnsi="IRNazanin" w:eastAsia="IRNazanin"/>
          <w:color w:val="111111"/>
          <w:sz w:val="28"/>
          <w:sz w:val="28"/>
          <w:szCs w:val="28"/>
          <w:rtl w:val="true"/>
          <w:lang w:bidi="fa-IR"/>
        </w:rPr>
        <w:t>ووفرة الانهار الصافیة التی تجری من</w:t>
      </w:r>
    </w:p>
    <w:p>
      <w:pPr>
        <w:pStyle w:val="BookText"/>
        <w:rPr/>
      </w:pPr>
      <w:r>
        <w:rPr>
          <w:rFonts w:ascii="Amiri" w:hAnsi="Amiri" w:eastAsia="Amiri" w:cs="Amiri"/>
          <w:color w:val="111111"/>
          <w:sz w:val="28"/>
          <w:sz w:val="28"/>
          <w:szCs w:val="28"/>
          <w:rtl w:val="true"/>
          <w:lang w:bidi="ar-SA"/>
        </w:rPr>
        <w:t xml:space="preserve">تحتها،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أَنْهارٌ مِنْ ماءٍ غَیْرِ آسِنٍ وَ أَنْهارٌ مِنْ لَبَنٍ لَمْ یَتَغَیَّرْ طَعْمُهُ وَ أَنْهارٌ مِنْ خَمْرٍ لَذَّةٍ لِلشّارِبِینَ وَ أَنْهارٌ مِنْ عَسَلٍ مُصَفًّی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 لَهُمْ فِیها ما یَشاؤُنَ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بل لهم فیها أکثر ممّا یشاؤون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تعرّضت الآیات المبارکة إلی لباس المؤمنین فی الجنة والزینة التی یحلون بها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وأنّهم یجلسون متقابلین علی أفضل أنواع الأسرة متکئین علی أفضل الوسائد المزینة بأنواع الزینة والمرصعة بأفضل المجوهرات،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یحمدون الله ویسبحونه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لایسمعون فیها لغواً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یَرَوْنَ فِیها شَمْساً وَ لا زَمْهَرِیراً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یمسهم فیها تعب ونصب ولا لغوب واعیاء،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خوف ولا حزن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نزع الله تعالی ما فیه قلوبهم من غل وأحقاد وأدران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bookmarkStart w:id="642" w:name="pg5038_28481"/>
    </w:p>
    <w:p>
      <w:pPr>
        <w:pStyle w:val="BookText"/>
        <w:rPr/>
      </w:pPr>
      <w:bookmarkEnd w:id="642"/>
      <w:r>
        <w:rPr>
          <w:rFonts w:ascii="Amiri" w:hAnsi="Amiri" w:eastAsia="Amiri" w:cs="Amiri"/>
          <w:color w:val="111111"/>
          <w:sz w:val="28"/>
          <w:sz w:val="28"/>
          <w:szCs w:val="28"/>
          <w:rtl w:val="true"/>
          <w:lang w:bidi="ar-SA"/>
        </w:rPr>
        <w:t xml:space="preserve">یخدمهم غلمان کأنهم اللؤلؤ المکنون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فِیهَا غَوْلٌ وَلَا هُمْ عَنْهَا ینْزَفُونَ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یَدْعُونَ فِیها بِفاکِهَةٍ کَثِیرَةٍ وَ شَرابٍ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لَهُمْ فِیها أَزْواجٌ مُطَهَّرَةٌ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والأفضل من ذلک کلّه یُبَشِّرُهُمْ رَبُّهُمْ بِرَحْمَةٍ مِنْهُ وَ 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بل لا یمکن تصور مدی الرحمة والفضل الإلهی الذی تقر به عیونهم ذلک الیوم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والأهمّ من ذلک خلود هذه السعادة العظیمة والنعم التی لا توصف والرحمة والرضوان والقرب الإلهی،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الأجر غیر ممنون ومقطوع أبداً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4"/>
        <w:numPr>
          <w:ilvl w:val="3"/>
          <w:numId w:val="1"/>
        </w:numPr>
        <w:rPr/>
      </w:pPr>
      <w:bookmarkStart w:id="643" w:name="__RefHeading___Toc681998_774463916"/>
      <w:bookmarkStart w:id="644" w:name="_Toc246"/>
      <w:bookmarkEnd w:id="643"/>
      <w:r>
        <w:rPr>
          <w:rtl w:val="true"/>
        </w:rPr>
        <w:t>النار</w:t>
      </w:r>
      <w:bookmarkEnd w:id="6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جهنم التی هی مثوی الکافرین والمنافقین الذین لم یسطع نور الإیمان علی</w:t>
      </w:r>
    </w:p>
    <w:p>
      <w:pPr>
        <w:pStyle w:val="BookText"/>
        <w:rPr/>
      </w:pPr>
      <w:r>
        <w:rPr>
          <w:rFonts w:ascii="IRNazanin" w:hAnsi="IRNazanin" w:eastAsia="IRNazanin"/>
          <w:color w:val="111111"/>
          <w:sz w:val="28"/>
          <w:sz w:val="28"/>
          <w:szCs w:val="28"/>
          <w:rtl w:val="true"/>
          <w:lang w:bidi="fa-IR"/>
        </w:rPr>
        <w:t xml:space="preserve">قلوبهم أبداً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فإنّها بقدر من السعة بحیث کلما ألقی فیها فوج طلبت المزید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ملؤها النار وأنواع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وصفت آیات الذکر الحکیم الصورة المرعبة للنار بصور مختلفة وأشارت إلی حالات متنوعة من أنواع العذاب فیها،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الأصوات الشدیدة المرعبة والحاکیة عن الغضب الإلهی التی ترتجف منها قلوب أصحاب النار فیتضاعف خوفهم ووجلهم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وجوههم فهی کالحة مسودة مکفهرة یعلوها القتر والحزن،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تجد ذلک الأثر بادیاً علی وجوه الملائکة الموکلین بعذابهم فلا تجد أثراً للرحمة والشفقة فی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الاُخری التی تعرضها الآیات القرآنیة لهم هی صورة الأغلال والقیود التی فی أعناقمهم ورقابهم وأیدیهم فهم مقرنین فی الأصفاد والسلاسل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تحیط بهم ألسنة النیران ولهیبها المحرق من کلّ مکان وجهة سَرابِیلُهُمْ مِنْ قَطِرانٍ وَ تَغْشی وُجُوهَهُمُ النّارُ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الأنکی من ذلک أنّهم أنفسهم یتحولون إلی وقود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الَّتِی وَقُودُهَا النّاسُ وَ 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کذلک تصف لنا الآیات الشریفة طبیعة الفضاء الحاکم فی النار بأنّه فضاء ملؤه الأنین والنحیب والصراخ والعویل والنزاع والتخاصم والویل والثبور وَ إِذا أُلْقُوا مِنْها مَکاناً ضَیِّقاً مُقَرَّنِینَ دَعَوْا هُنالِکَ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وکذلک تنتقل الآیات لتصف لنا صورة مرعبة اخری من صور جهنم وهی صورة الحمیم الذی یصب علی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یُصَبُّ مِنْ فَوْقِ رُؤُسِهِمُ الْحَمِیمُ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والشراب الذی یُغاثون به شراب یشوی الوجوه ویغلی البطون وَ إِنْ یَسْتَغِیثُوا یُغاثُوا بِماءٍ کَالْمُهْلِ یَشْوِی الْوُجُوهَ بِئْسَ الشَّرابُ وَ ساءَتْ مُرْتَفَقاً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مع شدّة حرارة ذلک الماء ونتانة رائحته وشدّة مرورة طعمه تراهم یقبلون علیه هائمین کالإبل العطاش التی لا تروی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أمّا طعامهم فمن شجرة الزقوم التی تنبت فی أصل الجحیم، یقول الله تعالی فی وصف ذلک الطعام</w:t>
      </w:r>
    </w:p>
    <w:p>
      <w:pPr>
        <w:pStyle w:val="BookText"/>
        <w:rPr/>
      </w:pPr>
      <w:r>
        <w:rPr>
          <w:rFonts w:ascii="Amiri" w:hAnsi="Amiri" w:eastAsia="Amiri" w:cs="Amiri"/>
          <w:color w:val="111111"/>
          <w:sz w:val="28"/>
          <w:sz w:val="28"/>
          <w:szCs w:val="28"/>
          <w:rtl w:val="true"/>
          <w:lang w:bidi="ar-SA"/>
        </w:rPr>
        <w:t>أَ ذلِکَ خَیْرٌ نُزُلاً أَمْ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تَخْرُجُ فِی أَصْلِ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کَأَنَّهُ رُؤُسُ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لَآکِلُونَ مِنْها فَمالِؤُنَ مِنْهَا الْبُطُونَ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ینتقل القرآن الکریم لیصف لنا اللباس الذی یرتدیه أصحاب الجحیم بأنّه قطع من النار والمواد المؤلمة شدیدة الحرارة فَالَّذِینَ کَفَرُوا قُطِّعَتْ لَهُمْ ثِیابٌ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وهناک صورة اخری لا تهملها الآیات الکریمة وهی الإشارة إلی طبیعة مجتمع أهل النار والندماء فیه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مجتمع خلیط من المجرمین والکافرین والشیاطین والجن، ممّا یؤدی إلی مضاعفة عذاب الکافرین الروحی، حتّی یتمنّی الکافر أنّ بینه وبینهم بعد المشرقین</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 لغة التعامل بینهم فهی لغة السباب والشتائم واللعن والتبری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یعیشون الذلّ والهوان ولایسمح لهم بالاعتذار فکلما أرادوا الکلام أو الاعتذار یخاطبون بأقسی کلمات التحقیر وهی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وحینما توصد الأبواب فی وجوههم یلجؤون إلی خزنة جهنم طالبین منهم التوسّل للتخفیف من عذابهم وَ قالَ الَّذِینَ فِی النّارِ لِخَزَنَةِ جَهَنَّمَ ادْعُوا رَبَّکُمْ یُخَفِّفْ عَنّا یَوْماً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تَکُ تَأْتِیکُمْ رُسُلُکُمْ بِالْبَیِّناتِ قالُوا بَلی قالُوا فَادْعُوا وَ ما دُعاءُ الْکافِرِینَ إِلاّ فِی 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أمامهم إلّا طلب الموت مرة اخری، لکن یأتیهم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إنّکم ماکثون وَ نادَوْا یا مالِکُ لِیَقْضِ عَلَیْنا رَبُّکَ قالَ إِنَّکُمْ ماکِثُونَ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والعجیب أنّهم یشاهدون الموت فی کلّ لحظة ویأتیهم الموت من کلّ مکان إلّا انّهم لیس بمیّتین؛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لأنّه کلّما نضجت جلودهم بدلهم الله جلوداً غیرها لیذوقوا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صورة اخری من صور الذلّ التی تعیشها تلک النفوس المتکبرة والمستعلیة فی الدنیا الذلیلة فی جهنم هی صورة الاستجداء والتوسّل بالمؤمنین لیفیضوا علیهم قلیلاً من الماء أو ممّا رزقهم الله تعالی، ولکنّهم لا یسمعون إلّا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حرمها علی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هنا یسأل المؤمنون الکافرین عن السبب الذی أدّی بهم إلی هذا المصیر المشؤوم والسقوط فی سقر ما سَلَکَکُمْ فِی سَقَرَ؟ فیأتی الاعتراف منهم بأنّهم کانوا من المتمردین علی الأوامر الإلهیة 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یبدأ الشجار والتشابک والتخاصم بین المضلین والمضللین هذا فَوْجٌ مُقْتَحِمٌ مَعَکُمْ لا مَرْحَباً بِهِمْ إِنَّهُمْ صالُوا النّارِ، فکلّ فریق یلقی باللائمة علی الفریق الثانی فی حصول الانحراف والضلال قالُوا بَلْ أَنْتُمْ لا مَرْحَباً بِکُمْ أَنْتُمْ قَدَّمْتُمُوهُ لَنا فَبِئْسَ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مَنْ قَدَّمَ لَنا هذا فَزِدْهُ عَذاباً ضِعْفاً فِی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المضَلَلون للمضلین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إِنَّکُمْ کُنْتُمْ تَأْتُونَنا عَنِ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لَمْ تَکُونُوا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وفی آیة اخری فَقالَ الضُّعَفاءُ لِلَّذِینَ اسْتَکْبَرُوا إِنّا کُنّا لَکُمْ تَبَعاً فَهَلْ أَنْتُمْ مُغْنُونَ عَنّا مِنْ عَذابِ اللّهِ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وأخیراً یلتفت الجمیع إلی الشیطان ملقین علیه باللائمة فی ضلالهم وانحرافهم وطالبین منه أن ینقذهم من الورطة التی أوقعهم فیها والمصیر المشؤوم الذی أوصلهم الیه، فیتنصل هو الآخر عن المسؤولیة ویلقیها فی أعناقهم 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یبق أمامهم إلّا الاعتراف بجرمهم والتسلیم بجزاء أعمالهم وخلودهم فی نار جهنم</w:t>
      </w:r>
      <w:r>
        <w:rPr>
          <w:rFonts w:eastAsia="IRNazanin" w:cs="IRNazanin"/>
          <w:color w:val="111111"/>
          <w:sz w:val="28"/>
          <w:szCs w:val="28"/>
          <w:rtl w:val="true"/>
          <w:lang w:bidi="fa-IR"/>
        </w:rPr>
        <w:t xml:space="preserve">. </w:t>
      </w:r>
      <w:r>
        <w:rPr>
          <w:rStyle w:val="FootnoteAnchor"/>
          <w:rtl w:val="true"/>
        </w:rPr>
        <w:footnoteReference w:id="169"/>
      </w:r>
      <w:bookmarkStart w:id="645" w:name="pg5038_28488"/>
    </w:p>
    <w:p>
      <w:pPr>
        <w:pStyle w:val="Heading3"/>
        <w:numPr>
          <w:ilvl w:val="2"/>
          <w:numId w:val="1"/>
        </w:numPr>
        <w:rPr/>
      </w:pPr>
      <w:bookmarkStart w:id="646" w:name="__RefHeading___Toc682000_774463916"/>
      <w:bookmarkStart w:id="647" w:name="_Toc247"/>
      <w:bookmarkEnd w:id="645"/>
      <w:bookmarkEnd w:id="646"/>
      <w:r>
        <w:rPr>
          <w:rtl w:val="true"/>
        </w:rPr>
        <w:t>الدرس السادس</w:t>
      </w:r>
      <w:r>
        <w:rPr>
          <w:rtl w:val="true"/>
        </w:rPr>
        <w:t>-</w:t>
      </w:r>
      <w:r>
        <w:rPr>
          <w:rtl w:val="true"/>
        </w:rPr>
        <w:t>الشفاعة</w:t>
      </w:r>
      <w:bookmarkEnd w:id="647"/>
    </w:p>
    <w:p>
      <w:pPr>
        <w:pStyle w:val="Heading4"/>
        <w:numPr>
          <w:ilvl w:val="3"/>
          <w:numId w:val="1"/>
        </w:numPr>
        <w:rPr/>
      </w:pPr>
      <w:bookmarkStart w:id="648" w:name="__RefHeading___Toc682002_774463916"/>
      <w:bookmarkStart w:id="649" w:name="_Toc248"/>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یستفید من آیات الذکر الحکیم والروایات الواردة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المؤمن لا یخلد فی العذاب وإن کانت أعماله غیر مرضیة ولیست بالمستوی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وعد الله تعالی عباده بأن یتجاوز عن ذنوبهم الصغیرة شریطة أن یتجنبوا کبائر الإثم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أمّا الذنوب الکبیرة، فإنّه تعالی یعفو عنها اذا تاب صاحبها توبة نصوحاً، فإن لم یوفق للتوبة فی الحیاة الدنیا فحینئذٍ یخفف من عذابه بسبب الآلام والمصاعب التی عاناها فی الحیاة الدنیا، بالإضافة إلی کون عذاب البرزخ ومواقف یوم القیامة سبباً لتطهیره من الذنوب، فإن بقی من ذنوبه شیء، فحینئذٍ یأتی دور الشفاعة فیغفر له ذنبه وینجو من عذاب النار بفضل شفاعة من أذن لهم الرحمن، فقد روی عن النبی الاکرم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ادّخرت شَفاعتی لأهل الکبائر من امتی </w:t>
      </w:r>
      <w:r>
        <w:rPr>
          <w:rStyle w:val="FootnoteAnchor"/>
          <w:rtl w:val="true"/>
        </w:rPr>
        <w:footnoteReference w:id="1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نعلم بأنّ الشفاعة هی الأمل الأکبر والأخیر للمذنبین من المؤمنین، لکن الأمل فی الشفاعة لا یمکن أن یکون مبرراً للإنسان فی خداع نفسه واقتراف ما یشاء من المعاصی والذنوب؛ وذلک لأنّ للذنب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ما یترتّب علیه من العقاب</w:t>
      </w:r>
      <w:bookmarkStart w:id="650" w:name="pg5038_28489"/>
    </w:p>
    <w:p>
      <w:pPr>
        <w:pStyle w:val="BookText"/>
        <w:rPr/>
      </w:pPr>
      <w:bookmarkEnd w:id="650"/>
      <w:r>
        <w:rPr>
          <w:rFonts w:ascii="IRNazanin" w:hAnsi="IRNazanin" w:eastAsia="IRNazanin"/>
          <w:color w:val="111111"/>
          <w:sz w:val="28"/>
          <w:sz w:val="28"/>
          <w:szCs w:val="28"/>
          <w:rtl w:val="true"/>
          <w:lang w:bidi="fa-IR"/>
        </w:rPr>
        <w:t xml:space="preserve">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کبیراً فی إطفاء شعلة النور الإلهیة ممّا یؤدّی فی نهایة الأمر إلی سقوط الإنسان فی الشقاء والعذاب الدائم، وهذا الخطر موجود دائماً ولا یمکن بحال من الأحوال التهاون فیه وعدم الالتفات إلیه</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651" w:name="__RefHeading___Toc682004_774463916"/>
      <w:bookmarkStart w:id="652" w:name="_Toc249"/>
      <w:bookmarkEnd w:id="651"/>
      <w:r>
        <w:rPr>
          <w:rtl w:val="true"/>
        </w:rPr>
        <w:t>مفهوم الشفاعة</w:t>
      </w:r>
      <w:bookmarkEnd w:id="652"/>
    </w:p>
    <w:p>
      <w:pPr>
        <w:pStyle w:val="BookText"/>
        <w:rPr/>
      </w:pPr>
      <w:r>
        <w:rPr>
          <w:rFonts w:ascii="IRNazanin" w:hAnsi="IRNazanin" w:eastAsia="IRNazanin"/>
          <w:color w:val="111111"/>
          <w:sz w:val="28"/>
          <w:sz w:val="28"/>
          <w:szCs w:val="28"/>
          <w:rtl w:val="true"/>
          <w:lang w:bidi="fa-IR"/>
        </w:rPr>
        <w:t>للشفاعة أصل واحد یدلّ علی مقارنة الشیئین، من ذلک الشفع، خلاف الوتر، تقول کان فرداً فشفّعته</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والمراد من الشفاعة فی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وساطة الأولیاء الإلهیین بین الله تعالی وبین عبده المؤمن لیعفو عنه ویغفر له ذنوبه، وکأنّ الشخص المشفوع له لم یکن مؤهلاً وحده لاستحقاق الرحمة الإلهیة، فإذا قرن بشفاعة الشفیع فحینئذٍ یکون مؤهلاً لشمول الرحمة الإلهیة له</w:t>
      </w:r>
      <w:r>
        <w:rPr>
          <w:rFonts w:eastAsia="IRNazanin" w:cs="IRNazanin"/>
          <w:color w:val="111111"/>
          <w:sz w:val="28"/>
          <w:szCs w:val="28"/>
          <w:rtl w:val="true"/>
          <w:lang w:bidi="fa-IR"/>
        </w:rPr>
        <w:t>.</w:t>
      </w:r>
    </w:p>
    <w:p>
      <w:pPr>
        <w:pStyle w:val="Heading4"/>
        <w:numPr>
          <w:ilvl w:val="3"/>
          <w:numId w:val="1"/>
        </w:numPr>
        <w:rPr/>
      </w:pPr>
      <w:bookmarkStart w:id="653" w:name="__RefHeading___Toc682006_774463916"/>
      <w:bookmarkStart w:id="654" w:name="_Toc250"/>
      <w:bookmarkEnd w:id="653"/>
      <w:r>
        <w:rPr>
          <w:rtl w:val="true"/>
        </w:rPr>
        <w:t>نفی الشفاعة الباطلة وإثبات الشفاعة الحقّة</w:t>
      </w:r>
      <w:bookmarkEnd w:id="654"/>
    </w:p>
    <w:p>
      <w:pPr>
        <w:pStyle w:val="BookText"/>
        <w:rPr/>
      </w:pPr>
      <w:r>
        <w:rPr>
          <w:rFonts w:ascii="Amiri" w:hAnsi="Amiri" w:eastAsia="Amiri" w:cs="Amiri"/>
          <w:color w:val="111111"/>
          <w:sz w:val="28"/>
          <w:sz w:val="28"/>
          <w:szCs w:val="28"/>
          <w:rtl w:val="true"/>
          <w:lang w:bidi="ar-SA"/>
        </w:rPr>
        <w:t>نعتقد أنّ الشفاعة تنقسم إلی شفاعة مرفوضة وشفاعة مقبولة، مثال الاُولی الشفاعة التی یعتقد بها المشرکون والتی تستلزم النقص فی الله سبحانه، فهذه الشفاعة باطلة وقد صرح القرآن الکریم ببطلانها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لَها مِنْ دُونِ اللّهِ وَلِیٌّ وَ لا شَفِیعٌ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أمّا الشفاعة الحقّة فهی شفاعة من أذن له الله تعالی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القرآن الکریم صریح فی کون الشفیع المقبولة شفاعته هو الذی یعلم ویشهد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655" w:name="pg5038_28490"/>
    </w:p>
    <w:p>
      <w:pPr>
        <w:pStyle w:val="Heading4"/>
        <w:numPr>
          <w:ilvl w:val="3"/>
          <w:numId w:val="1"/>
        </w:numPr>
        <w:rPr/>
      </w:pPr>
      <w:bookmarkStart w:id="656" w:name="__RefHeading___Toc682008_774463916"/>
      <w:bookmarkStart w:id="657" w:name="_Toc251"/>
      <w:bookmarkEnd w:id="655"/>
      <w:bookmarkEnd w:id="656"/>
      <w:r>
        <w:rPr>
          <w:rtl w:val="true"/>
        </w:rPr>
        <w:t>خلاصة البحث</w:t>
      </w:r>
      <w:bookmarkEnd w:id="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مصیر الإنسان المؤمن فی نهایة المطاف إلی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مات المؤمن ولم یتب بعد، ولم تطهره الآلام والمشاکل الدنیویة ولم یطهره عذاب البرزخ ولا مواقف یوم القیامة فحینئذٍ تصل النوبة إلی نجاته عن طریق 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الشفاعة مشتقّة من الشفع، والمراد بها وساطة الأولیاء الإلهیین بین الله تعالی وبین عبده المؤمن لیعفو عنه ویغفر له ذنوبه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الشفاعة التی یؤمن بها المشرکون تستلزم النقص علی الله تعالی، لذلک حکم القرآن ببطلانها، وهناک شفاعة مقبولة وهی التی تقع بإذن من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یحقّ الشفاعة إلّا لمن یعلم ویشهد بالحقّ</w:t>
      </w:r>
      <w:r>
        <w:rPr>
          <w:rFonts w:eastAsia="IRNazanin" w:cs="IRNazanin"/>
          <w:color w:val="111111"/>
          <w:sz w:val="28"/>
          <w:szCs w:val="28"/>
          <w:rtl w:val="true"/>
          <w:lang w:bidi="fa-IR"/>
        </w:rPr>
        <w:t>.</w:t>
      </w:r>
      <w:bookmarkStart w:id="658" w:name="pg5038_28492"/>
    </w:p>
    <w:p>
      <w:pPr>
        <w:pStyle w:val="Heading2"/>
        <w:numPr>
          <w:ilvl w:val="1"/>
          <w:numId w:val="1"/>
        </w:numPr>
        <w:rPr/>
      </w:pPr>
      <w:bookmarkStart w:id="659" w:name="__RefHeading___Toc682010_774463916"/>
      <w:bookmarkStart w:id="660" w:name="_Toc252"/>
      <w:bookmarkEnd w:id="658"/>
      <w:bookmarkEnd w:id="659"/>
      <w:r>
        <w:rPr>
          <w:rtl w:val="true"/>
        </w:rPr>
        <w:t>المصادر</w:t>
      </w:r>
      <w:bookmarkEnd w:id="660"/>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Amiri" w:hAnsi="Amiri" w:eastAsia="Amiri" w:cs="Amiri"/>
          <w:color w:val="111111"/>
          <w:sz w:val="28"/>
          <w:sz w:val="28"/>
          <w:szCs w:val="28"/>
          <w:rtl w:val="true"/>
          <w:lang w:bidi="ar-SA"/>
        </w:rPr>
        <w:t>النهج‌البلاغة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یحیی بن الحسن الأسدی الحلّی، عمدة عیون صحاح الأخبار فی مناقب إمام الأبرار، مؤسسة النشر الإسلامی التابعة لجماعة المدرسین، قم، إیران،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مقاییس اللغة، دارإحیاء الکتب العربیة، القاهرة، أوفسیت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الإفریقی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بن مکرم، لسان العرب،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الحوزة،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أبوجعفر،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المکتبة العلمیة،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الاستربادی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سیف‌الدین، البراهین القاطعة فی شرح تجرید العقائد الساطعة،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بوستان کتاب،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موفق‌الدین، إسماعیل بن محمد الیتیمی، دلائل النبوّة،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بن سلیمان، دارالعاصمة للنشر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المفردات فی غریب القرآن، المکتبة الرضویة، طهران،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عبدالحسین النجفی، موسوعة الغدیر فی الکتاب والسنة والأدب، دائرة معارف الفقه الإسلامی طبقاً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الموسوی التویلی، غایة المرام وحجّة الخصام فی تعیین الإمام،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الجعفی، صحیح البخاری،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 البغاء، دار ابن‌کثیر والیمامة، دمشق،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التعریفات، دارالکتب العلمیة، بیروت، لبنان، ط،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أحمد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لقواعد التفصیل،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محمدباقر المحمودی، مؤسسة الطبع و النشر التابعة لوزارة الإرشاد، الإسلامی،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الحسن بن یوسف المطهر، نهج الحق وکشف الصدق،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عین‌الله الأرموی، دارالهجرة،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نهج المسترشدین فی اصول‌الدین،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الیوسفی الغروی،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تجرید الاعتقاد،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حسن‌زاده آملی، مؤسسة النشر التایعة لجماعة المدرسین، قم،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الحسین، الشهیر بالفخر،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التبریزی، محاضرات فی الإلهیات،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الإلهیات علی هدی القرآن والسنّة والعقل،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محمد العاملی،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 قم، إیران،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المقداد بن عبدالله، إرشاد الطالبین إلی شرح نهج المسترشدین،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السید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نمازی، تاریخ الفلسفة والتصوّف،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سجاد رضوی،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اعدادی خراسانی،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ناصر مکارم، وجماعة، رسالة القرآن،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أمیرالمؤمنین علیه السلام ،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لطف الله الگپایگانی، منتخب الأثر فی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لطف الله الصافی،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الأخبار، دارالمعرفة،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إکمال الدین و تمام 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مؤسسة النشر الإسلامی،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الأمالی، مؤسسة الأعلی،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المیزان فی تفسیر القرآن،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فی الحوزة العلمیة، قم، مؤسسة النشر الإسلامی التابعة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المیزان فی تفسیر القرآن، مؤسسة الأعلمی للمطبوعات، بیروت، لبنان،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الإسلام، أبوعلی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فی التفسیر القرآن، دارالمعرفة، بیروت،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والنشر فی مؤسسة البعثة، دارالثقافة، قم، إیران،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عبدالجبار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الاُصول الخمسة، مکتبة الوهبیة، القاهرة،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بن عیّاشی السلمی، کتاب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 المکتبة العلمیة الإسلامیة، طهران،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تفسیر القمی،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الجزائری، دارالکتاب العربی، قم،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بن إسحاق، شرح الأسماء الحسنی،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الطهرانی،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دارالهلال،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القوشچی علی التجرید للطوسی، تبریز، إیران، ط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محمدطاهر، تاریخ القرآن الکریم، السعودیة، جدّة،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طهران، المکتبة العلمیة الإسلامیة،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حبیب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أعلام النبوة،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الکلیات الأزهریة،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بحارالأنوار، مؤسسة الوفاء، بیروت، لبنان،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الدوافع نحوالمادیة،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علی التسخیری، دارالتعارف للمطبوعات،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الفطرة، مؤسسة البعثة،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مجموعه آثار الشهید مطهری، انتشارات صدرا، طهران،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هادی، التمهید فی القرآن،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مدیریة الحوزة العلمیة،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الواسطی الشافعی، مناقب علی بن أبی طالب علیه السلام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النبی صلی الله علیه و آله ،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الطبرسی، النجم الثاقب فی أحوال الإمام الحجّة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یاسین الموسوی،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صحیح مسلم، دارالجبل،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انطلقنا فی التعریف من هدف علم الکلام والوظیفة التی تقع علی عاتقه، من هنا أشبه هذا التعریف من هذه الجهة تعریف علم المنطق الذی هو آله قانونیة تعصم مراعاتها الذهن عن الخطأ فی التفکیر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علوم 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المطهری،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یَوْمِ الدِّینِ؛ والصافات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ویقصد بها المؤسّسات الاجتماعیة المتعلّقة بالدین کالحوزات العلمیة، المساجد وغیر ذلک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فلسفة الدین، جان هیک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علوم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الجدیر بالذکر أنّ حمل الآیة علی التمثیل إنّما یصحّ فی حالة وجود القرائن والشواهد المؤیدة للحمل علی التمثیل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زیغموند فروید عالم النفس النمساوی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المؤلّفات الکثیرة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نظریات فی الغریزة الجنسیة، الطوطم والتابو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لمزید الاطّلاع علی نظریاته العلمیة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فروید، آنتونی أستور،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مرندی، الطبعة الاُولی،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 طهران، نشر طرح نو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أوّل من أثارها الشاعر الرومانی، تیتوس لوکریتوس المتوفّی عام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حیث أشار فی بعض أشعاره إلی أنّ الخوف هو السبب فی المیل نحو التدین، وأنّه هو الذی خلق الإله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قصة الحضارة، ویل دورانت،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الفارسیة، والجزء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الترجمة العربیة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یعتبر برتراند راسل من أشهر فلاسفة القرن العشرین، وقد ترجمت مؤلّفاته إلی الکثیر من اللغات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الناحیة الفکریة یشکک بوجود الله، لکنّه لادینی من الناحیة العملیة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الدوافع نحو المادیة، الشهید المطهری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کتاب الدوافع نحو المادیة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علی التسخیری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الدوافع نحو المادیة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آثار المجموعة الکاملة، الشهید المطهری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خداشناسی در فلسفه یونان وادیان الهی؟، رضا برنجکار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ولمزید الاطّلاع علی نظریات الفلاسفة الثلاثة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خراسانی، نخستین فیلسوفان یونان، وفردریک کابلستون، تاریخ فلسفة، المجلّد الأوّل، ترجمه إلی الفارسیة الدکتور مجتبوی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کتاب الدوافع نحو المادیة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الشهید المطهری معلقاً علی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یقع الإنسان فی دهشة کبری عندما یواجه هذا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أعظم هذا الغلط والضلال فی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أکبر الجهل الذی یعبر عنه فی مجال 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فیلجأ للقرآن ویردد معه وما قدروا الله حقّ قدره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ودین، ایان باربور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هنا موجود خیالی ادخر لتفسیر الاُمور مجهولة العلّة والسبب وکلّما تطوّر العلم واکتشفت الأسباب انحصرت دائرة صلاحیته وتضیق دورة إلی أن یأتی الیوم الذی یتقاعد فیه ذلک المعمار عن عمله بصورة تامّة أوتحل عبادة الطبیعة محلّه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مسلمان ودنیای متجدد، السید حسین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واسِعٌ عَلِیمٌ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قَوِیٌّ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أَنْتَ الْوَهّابُ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الجدیر بالذکر ان المراد من البداهة هنا معناها العام الشامل للبدیهیات الثانویة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القضایا التی یحتاج التصدیق بها إلی استدلال وتمسّک بالحد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أدنی التفات لخطور ذلک الاستدلال فی الذهن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ووحی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نقلاً عن آیة الله السیّد محمد حسین البهشتی، خدا از دیگاه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 العلّة؟ من هو البراهما؟ من أین جئنا؟ کیف نعیش وعلی أی شیء نستقر؟ لإرداة من نخضع فی اللذة والألم؟ هل نحن الذین نعیش فی مراحل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الأوبانشیادات، ترجمة الدکتور رضا زاده شفق، طهران، بنکاه ترجمة ونشر کتاب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 نقلاً عن خدا از دیکاه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منظور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السماء انْفَطَرَتْ، أَی انشقت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وفَطَرَ الله الخلق یَفْطُرُهم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وبدأَهم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 والاختراع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والفِطْرةُ،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فطر الله علیه الخلق من المعرفة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الخلقة التی یخلق الله علیه المولود فی بطن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فطرنی فإنّه سیهدین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مولود یولد علی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الخلقة التی فطر علیها فی الرحم من سعادة أوشقاوة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مادّة فطر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مرتضی المطهری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خدا شناسی فطری، علی شیروانی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الاّطلاع راجع المؤلّف، درآمدی بر خدا شناسی فطری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تقسم البدیهیات إلی طائفتین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البدیهیات التی لایمکن إقامة الدلیل والبرهان علیها، بل یکفی فی صدقها بداهتها فقط،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استحالة اجتماع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القضایا التی مع کونها بدیهیة یمکن إقامة الدلیل علیها، وتحمل تلک الأدلّة فی الواقع جنبة تنبیهیة،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 استحالة إعادة المعدوم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معارف 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یعلم بقلیل من الإمعان أنّ الصفات السلبیة تعود إلی الثبوتیة؛ وذلک لأنّ ما یسلب منه تعالی من الصفات السلبیة هو النقص والنقص أمر عدمی، ومن الواضح أنّ سلب السلب إثبات، فعندما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لیس بعاجز یعنی ذلک إنّا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لیس بفاقد القدرة، والمنزه عن العجز، قادر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الجدیر بالذکر أنّ الظاهر من آیات الذکر الحکیم کون الإرداة من الصفات الفعلیة لا الذاتیة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کانت کذلک یکون معناها أنّ الله تعالی یخلق الأشیاء للخیر والمصلحة الموجودة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فوجودها متعلّق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زمان ومکان خاصّین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 وحبّه ویخلقها بإرادته لا أنّه مجبر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عقد المرحوم الکلینی فی اصول الکافی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تحت عنوان باب الإرادة وأنّها صفة الفعل، ذکر فیه مجموعة من الروایات النافیة لکون الإرداة صفة ذاتیة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الحکیم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فعیل بمعنی مفعل، کألیم بمعنی مؤلم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الإحکام فی حقّ الله تعالی فی خلق الأشیاء هو إتقان التدبیر فیها وحسن التقدیر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عبارة عن کونه مقدساً عن فعل ما لاینبغی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علی هدی القرآن والسنّة والعقل، جعفر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أنکر هذا الأصل جمع غفیر من علماء ومتکلّمی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ذهبوا إلی عدم إمکان وصفه تعالی بالحکمة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المقابل هناک طائفة اخری من علماء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متکلّمی الشیعة، ذهبوا إلی القول بالحسن والقبیح العقلیین وأنّ الله تعالی یقوم بکلّ عمل حسن ومنه العدل ویمتنع عن کلّ قبیح ومنه الظلم، من هنا اطلق علی هذه الطائفة عنوان العدلیة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یعبر عن هذه الحقیقة لدی الفلاسفة بالعلّة الاُولی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 الشیء معلول لعلة ذلک الشیء، وعلة الشیء علّة لمعلوله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التوحید الذاتی بمعنی نفی التعدد فحینئذٍ یدخل تحت الصفات السلبیة، وإذا کان بمعنی اللامحدودیة واللانهایة للذات الإلهیة فحینئذٍ یکون من الصفات الثبوتیة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 الشهید المطهری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التوحید الصفاتی یستبطن الاعتقاد بنفی کلّ أنواع الترکیب عن الذات الإلهیة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آثار الشهید المطهری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الاُستاذ مصباح الیزدی یذهب إلی أنّ التوحید الصفاتی عند المتکلّمین یعنی نفی الصفات الزائدة عن الذات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التوحید الصفاتی فی اصطلاح الفلاسفة والمتکلّمین هو أنّ ما ننسبة إلی الله من الصفات لا تعنی إلّا نفس الذات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الاُستاذ جعفر السبحانی فقد ذهب إلی أنّ التوحید الذاتی یطلق علی الله ویراد به معنیان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تعالی واحد لا ثانی له،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بسیط لاجزء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التفریق بین هذین التوحیدین الذاتیین یعبرون عن الأوّل بالتوحید الواحدی وعن الثانی بالتوحید الأحدی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 علی هدی الکتاب والسنّة والعقل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فی هذا البحث اعتمدنا رأی الشهید المطهری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 بعض الفلاسفة أنّ عنوان الواحد یشیر إلی التوحید الذاتی، بمعنی نفی الثانی عن الله تعالی، وأنّ عنوان الأحد یشیر إلی التوحید الصفاتی ونفی کلّ أنحاء الترکّب عن الذات الإلهیة المقدّسة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ما یعبر عنه أحیاناً بالتوحید فی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الآثار، الشهید المطهری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الاُستاذ جعفر السبحانی النبوة فی کتابه 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سفارة بین الله وبین ذوی العقول من عباده لإزالة علتهم فی أمر معادهم ومعاشهم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کثیر من الباحثین النبی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المخبر عن الله بغیر واسطة أحد من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المسترشدین فی ُاصول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الطالبین إلی نهج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یوم الحشر فی شرح الباب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بعض الباحثین أنّ استعمال الوحی فی المعانی الأربعة المذکورة هو من قبیل الاشتراک المعنوی لا اللفظی، أی أنّ للوحی معنی واحداً یتسع لیشمل دائرة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یبدأ بأضعف مصادیقه الذی هو الإیحاء إلی النحل وغیره، ثُمّ یرتقی لیشمل الإلهام الخاصّ بالأنبیاء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الشهید المطهری فی هذا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استعملت کلمة الوحی فی القرآن أکثر من مرّة حیث یظهر من خلال تعدد الاستعمال وشکله أنّ القرآن الکریم لایری الکلمة منحصرة بالإنسان فقط، بل استعملت فی جمیع الأشیاء أو علی أقل تقدیر أنّها جاریة فی الأشیاء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نراها تسمّی ما یلقی إلی النحل وحیاً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درجات الوحی ومراتب الهدایة متفاوتة بما یناسب درجات تکامل الموجودات، حیث یقف فی قمة الهرم منها الوحی إلی الأنبیاء والذی یتناسب مع حاجة النوع الإنسانی للهدایة الإلهیة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محموعة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الوحی فی الکتب الکلامیة بتعاریف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 سماع الکلام سواء فی الیقظة أم المنام، وسواء اقترن برؤیة الملک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 کلام الله بلا واسطة سواء کان مع الانبیاء أم مع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البراهین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الوحی أن تکون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إلهیة موهوبة من الباری 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وتلک القوة هی الوحی الذی یوجب لصاحبه اسم النبوة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 الذی یختصّ بالأنبیاء ادراک خاصّ متمیز عن سائر إلادراکات، فإنّه لیس نتاج الحس ولا العقل ولا الغریزة وإنّما هو شعور خاصّ یوجده الله سبحانه فی الأنبیاء وهو شعور یغایر الشعور الفکری المشترک بین أفراد الانسان عامة، لا یغلط معه النبی فی إدراکه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أن یحتاج إلی إعمال نظر أوالتماس دلیل أوإقامة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هذا فالوحی حصیلة الاتصال بعالم الغیب ولا یصحّ تحلیله بأدوات المعرفة ولا بالاُصول التی تجهز بها العلم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 بعض أساتذة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التعبیر بقوله تعالی یُعَلِّمُکُمْ ما لَمْ تَکُونُوا تَعْلَمُونَ یعنی أنّهم یعلمکم الأشیاء التی لاتعلمونها ولم تکونوا قادرین علی معرفتها، خلافا لعبارة وَ یُعَلِّمُکُمْ ما لَمْ تَکُونُوا تَعْلَمُونَ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العلّامة الطباطبائی فی ذیل الآیة الثانیة من 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التزکیة تفعیل من الزکاة بمعنی النموالصالح الذی یلازم الخیر والبرکة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فتزکیته لهم تنمیته لهم نماء صالحاً بتعویدهم الأخلاق الفاضلة والأعمال الصالحة فیکملون بذلک فی إنسانیتهم فیستقیم حالهم فی دنیاهم وآخرتهم یعیشون سعداء ویموتون سعداء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رَبَّنا وَ ابْعَثْ فِیهِمْ رَسُولاً مِنْهُمْ یَتْلُوا عَلَیْهِمْ آیاتِکَ وَ یُعَلِّمُهُمُ الْکِتابَ وَ الْحِکْمَةَ وَ یُزَکِّیهِمْ إِنَّکَ أَنْتَ اَلْعَزِیزُ الْحَکِیمُ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ابن فارس فی المقاییس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صحیح یدلّ علی إمساک ومنع وملازمة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الراغب فی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الصحاح إنّ العصمة تعنی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آیات الذکر الحکیم بمعنی الحفظ والمنع، کما فی قوله تعالی مَنْ ذَا الَّذِی یَعْصِمُکُمْ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سَآوِی إِلی جَبَلٍ یَعْصِمُنِی مِنَ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أَعْلَمُ حَیْثُ یَجْعَلُ رِسالَتَهُ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 الشیعة والسنّة فی هذه المسالة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البعض إلی عصمة الأنبیاء من الکبائر، والبعض الآخر إلی أنّهم معصومون فی ما بعد البلوغ، وطائفة ثالثة ذهبت إلی أنّ العصمة تکون بعد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الحشویة وبعض أهل الحدیث فقد أنکروا عصمة الأنبیاء وقالوا بامکان صدور الذنب منهم عمداً قبل البعثة وبعدهاً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شرح التجرید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هنا نری الجرجانی یعرف العصمة بأنّها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ملکة اجتناب المعاصی مع التمکن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المخلص بفتح اللام من أخلصه الله تعالی؛ وأمّا المخلص بکسرها فیعنی الإنسان الذی أخلص عمله لله تعالی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ولاریب أنّ منزلة المخلصین بالفتح أسمی بکثیر من منزلة المخلصین بالکسر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یری الشهید المطهری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العصمة من الذنوب نابعة من کمال الإیمان وشدّة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لوصول الإنسان إلی مقام 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قوة خارجیة تردعه عن الوقوع فی الذنوب، کما لا ضرورة لخلق المعصوم مسلوب القدرة؛ لأنّ الإنسان الفاقد للقدرة علی اقتراف الذنوب أوالذی تلازمه قوة خارجیة تردعه دائماً عن الذنب، لایعدّ امتناعه عن الذنب کمالاً، مثله مثل من حبس فی زنزانة لایستطیع فیها القیام بأی ذنب أواقتراف أی خطیئة، فانّ ذلک لا یکشف عن صلاحه وأمانته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عجز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الطوسی المعجزة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ثبوت ما لیس بمعتاد أونفی ما هو معتاد مع خرق العادة ومطابقة الدعوی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وقید مع خرق العادة المأخوذ فی التعریف زائد؛ لأنّه نفس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لیس بمعتاد المأخوذ فی نفس التعریف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لاریب أنّ الاستدلال بالمعجزة علی صدق ادّعاء النبوة یتوقّف قبل ذلک علی إثبات وجود الله أوّلاً واثبات بعض صفاته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ترتیب مقدّمات البرهان بالنحوالتالی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لاینقض غرضه؛ یعنی لایصدر منه فعل مناف لغرضه أویخالفه فی النتیجة أویمنع الوصول إلی الهدف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 والغرض الإلهی هو هدایة الناس، یعنی أنّ الله تعالی یرید لعباده الهدایة والابتعاد عن الضلال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المعجزة تحت متناول مدعی النبوة کذباً یؤدّی إلی إضلال الناس وبالنتیجة ینافی الغرض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فالمتحصل من المقدّمات المذکورة أنّه یستحیل أن یضع الله تعالی المعجزة تحت ید مدعی النبوة کذباً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عدد الذین یعرفون القراءة والکتابة فی مکّة المکرمة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تعتبر اکثر مدن الحجاز 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والنساء لایتجاوز السبعة عشر، کما ذکرت ذلک المصادر التاریخیة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أشار القرآن الکریم إلی هذه الحقیقة فی عدد من الآیات الشریفة منها ما ورد فی الآیة‌السادسة من 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تعالی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یَتَّبِعُونَ الرَّسُولَ النَّبِیَّ الْأُمِّیَّ الَّذِی یَجِدُونَهُ مَکْتُوباً عِنْدَهُمْ فِی التَّوْراةِ وَ الْإِنْجِیلِ</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محمّد رضا، من کبار علماء الیهود فی طهران وصاحب کتاب اقامة الشهود فی رد الیهود؛ الحاجّ باب قزوینی یزدی، من علماء الیهود فی مدینة یزد الإیرانیة وصاحب کتاب محضر الشهود فی رد الیهود؛ والأسقف المسیحی البروفسور عبد الأحد داوود صاحب کتاب محمد فی التوراة والانجیل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تعلیم العقائد للاُستاذ آیة الله مصباح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المسألة السابعة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العلّامة المجلسی الکثیر من الروایات التی تتحدّث عن معجزاته صلی الله علیه و آله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الدِّینَ عِنْدَ اللّهِ الْإِسْلامُ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من الإنسان القدیم، هوالذی کان یعیش قبل بعثة النبی الأکرم صلی الله علیه و آله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یعدّ هذا الأصل من الاُصول الضروریة فی الإسلام، فإنّ أدنی نظرة لآیات الذکر الحکیم تکشف لنا عن شمولیة وخلود الدین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فهناک الکثیر من الآیات التی تخاطب الناس بقولها یا أَیُّهَا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وبقوله تعالی یا بَنِی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فی آیات اخری أنّ الهدایة شاملة لجمیع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 فی کثیر من الآیات أنّ نبوة النبی للعالمین جمیعاً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فی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أنّ الدعوة الإسلامیة شاملة لکلّ من بلغه القرآن الکریم، فکما أنّ الآیات المذکورة دلّت علی عمومیة الدین الاسلامی وشمولیته بألفاظ خاصّة تدلّ علی العموم،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آدم، الناس والعالمین، کذلک دلّت علی نفی محدودیته من خلال الإطلاق الزمانی خاصّة فی مثل قوله تعالی لِیُظْهِرَهُ عَلَی الدِّینِ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مجال لأدنی شکّ فی شمولیة الدین وعمومیته وخلوده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نَزَّلْنَا الذِّکْرَ وَ إِنّا لَهُ لَحافِظُونَ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اعتمدنا فی تحریر هذه المطالب علی الأبحاث القیمة للاُستاذ مصباح الیزدی فی کتاب تعلیم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وکشف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مفردات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ولی الوَلَاءُ والتَّوَالِی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یَحْصُلَ شیئان فصاعداً حصولاً لیس بینهما ما لیس منهم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الراغب الإصفهانی فی مفردات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والوِلَایَةُ النُّصْرةُ، والوَلَایَةُ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الأمرِ،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والوَلَایَةُ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والدَّلَالة، وحقیقته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والوَلِیُّ والمَوْلَی یستعملان فی ذلک کلُّ واحدٍ منهما یقال فی معنی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المُوَالِی، وفی معنی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الطبرسی فی مجمع البیان، ذیل الآیة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 من الولی وهوالقرب من غیر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یکون أولی بالغیر من غیره وأحقّ بتدبیره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الوالی؛ لأنّه یلی القوم بالتدبیر وبالأمر 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المولی من فوق؛ لأنّه یلی أمر العبد بسد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ابن فارس فی المقاییس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من ولی أمر آخر فهو ولیه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العلّامة محمد الحسینی الطهرانی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مجموعة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الجحفة أحد مواقیت الإحرام تتشعب منها طرق المدنیین والمصریین والعراقیین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العلاّمة الأمینی فی کتاب موسوعة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الذین صنفوا فی الغدیر مع بیان خصوصیات تلک المصنّفات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اعتمدنا فی الإحصائیات المذکورة علی المجلّد الأوّل من کتاب الغدیر للعلّامة الأمینی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ولعلماء الشیعة مصنّفات کثیرة فی حدیث الغدیر سنده ودلالته، بالإضافة إلی موسوعة الغدیر المعروفة،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تألیف العلّامة السید هاشم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وعبقات الانوار، تألیف السید میر حامد حسین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الاطّلاع علی هذه القرائن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أَمیر المؤمنین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لطف الله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لمزید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 الاختلاف بین علماء الشیعة فی بیان الراویات الناهیة عن ذکر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فریق منهم إلی کون المنع سیاسیاً یتعلّق بعصر الغیبة الصغری فقط، وهناک فریق آخر من العلماء ذهب إلی أنّ المنع یشمل جمیع الأعصار ولایختصّ بالغیبة الصغری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علی تلک الآراء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48049/2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الألهیات للشیخ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التحقیق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صافی، نوید أمن وأمان، فقد توصل فی تحقیقه إلی أنّ سبعة عشر عالما من کبار علماء أهل السنّة صرحوا بتواتر الأحادیث الواردة فی خصوص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 رابطة العالم الإسلامی من أکبر مراکز الوهابیة ومقرّها فی 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أصدرت البیان المذکور رداً علی سؤال حول ظهور الإمام مذیل بتوقیع من المدیر العام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فی هذا القسم أسماء عشرین من صحابة رسول الله صلی الله علیه و آله ، لم نذکرهم روماً للاختصار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بیشوایان، مهدی بیشوایی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المعاد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یستعمل اسم مکان وزمان وهو مشتقّ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استعمل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 الکریم مرّة واحدة فی الآیة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 فَرَضَ عَلَیْکَ الْقُرْآنَ لَرادُّکَ إِلی مَعادٍ ویراد بالمعاد هنا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استعمل المعاد هنا بمعناه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الکلام عن المعانی الاُخری للمعاد فی القرآن الکریم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 بعض الباحثین بإحصاء ما یرجع إلی المعاد فی القرآن فبلغ زهاء ألفٍ وأربعمئة آیة، وکان السیّد العلّامة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ورد البحث عن المعاد فی القرآن فی آیات تربو علی الألفی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جعفر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 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الاُستاد جوادی آملی، ده مقالة پیرامون المبدأ والمعاد عشر مقالات حول المبدأ والمعاد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بدَّ من الالتفات إلی أنّ التوفی و مشتقاتها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الفوت یعنی الانعدام المطلق، أمّا الوفاة فتعنی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الأمانة إلی صاحبها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الخامس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هذه الطائفة،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المؤمنون التی مرّت الإشارة إلیها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الطباطبائی، 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الجدیر بالذکر أنّ النار التی یعرض علیها آل فرعون هی نار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الطباطبائی، انسان از آغاز تا انجام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هناک بعض الآیات البرزخیة تشیر إلی نار یدخلها الاشقیاء، کالآیة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المقطع من الروایة یحکی عن تجسم الأعمال فی البرزخ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الکثیر من الروایات أنّ الإنسان بعد أنّ یموت یفتح له باب إلی الجنة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قریر العین نوم الشاب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باب إلی النار، ثُمّ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بشر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لم تصرح أی من الروایات بأنّ المیت یدخل الجنة، وإنّما المصرح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الروایات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یشاهدها فیری مکانه فیها فمن هناک یهب علیه نسیم الراحة والسرور،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قریر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از آغاز تا انجام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وصلت تلک الروایات إلی حد الاستفاضة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از آغاز تا انجام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وتدلّ علی ذلک الآیة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حیث جاء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فَرِحِینَ بِما آتاهُمُ اللّهُ مِنْ فَضْلِهِ وَ یَسْتَبْشِرُونَ بِالَّذِینَ لَمْ یَلْحَقُوا بِهِمْ مِنْ خَلْفِهِمْ أَلاّ خَوْفٌ عَلَیْهِمْ وَ لا هُمْ یَحْزَنُونَ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تَمُورُ السَّماءُ مَوْراً؛ الحاقة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انْشَقَّتِ السَّماءُ فَکانَتْ وَرْدَةً کَالدِّهانِ؛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نَطْوِی السَّماءَ کَطَیِّ السِّجِلِّ لِلْکُتُبِ؛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تَکُونُ السَّماءُ کَالْمُهْلِ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تَبَرَّأَ الَّذِینَ اتُّبِعُوا مِنَ الَّذِینَ اتَّبَعُوا وَ رَأَوُا الْعَذابَ وَ تَقَطَّعَتْ بِهِمُ الْأَسْبابُ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نُفِخَ فِی الصُّورِ فَلا أَنْسابَ بَیْنَهُمْ یَوْمَئِذٍ وَ لا یَتَساءَلُونَ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تَجِدُ کُلُّ نَفْسٍ ما عَمِلَتْ مِنْ خَیْرٍ مُحْضَراً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جَنَّةٍ 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قُطُوفُها دانِیَةٌ؛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الْمُؤْمِنِینَ وَ الْمُؤْمِناتِ جَنّاتٍ تَجْرِی مِنْ تَحْتِهَا الْأَنْهارُ خالِدِینَ فِیها وَ مَساکِنَ طَیِّبَةً فِی جَنّاتِ عَدْنٍ وَ رِضْوانٌ مِنَ اللّهِ أَکْبَرُ ذلِکَ هُوَ الْفَوْزُ الْعَظِیمُ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جاءَنا قالَ یا لَیْتَ بَیْنِی وَ بَیْنَکَ بُعْدَ الْمَشْرِقَیْنِ فَبِئْسَ الْقَرِینُ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یَنْفَعَکُمُ الْیَوْمَ إِذْ ظَلَمْتُمْ أَنَّکُمْ فِی الْعَذابِ مُشْتَرِکُونَ؛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کَفَرُوا مِنْ أَهْلِ الْکِتابِ وَ الْمُشْرِکِینَ فِی نارِ جَهَنَّمَ خالِدِینَ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تَجْتَنِبُوا کَبائِرَ ما تُنْهَوْنَ عَنْهُ نُکَفِّرْ عَنْکُمْ سَیِّئاتِکُمْ وَ نُدْخِلْکُمْ مُدْخَلاً کَرِیماً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کانَ عاقِبَةَ الَّذِینَ أَساؤُا السُّوای أَنْ کَذَّبُوا بِآیاتِ اللّهِ وَ کانُوا بِها یَسْتَهْزِؤُنَ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المقاییس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44860</Words>
  <Characters>207029</Characters>
  <CharactersWithSpaces>249568</CharactersWithSpaces>
  <Paragraphs>2747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2026-08-18T22:38:14Z</dcterms:created>
  <dc:creator>ghaemiyeh.com</dc:creator>
  <dc:description/>
  <dc:language>en-US</dc:language>
  <cp:lastModifiedBy/>
  <dcterms:modified xsi:type="dcterms:W3CDTF">2026-08-19T02:08:20Z</dcterms:modified>
  <cp:revision>1</cp:revision>
  <dc:subject/>
  <dc:title>دروس تمهیدیه فی العقیده الاسلامیه</dc:title>
</cp:coreProperties>
</file>

<file path=docProps/custom.xml><?xml version="1.0" encoding="utf-8"?>
<Properties xmlns="http://schemas.openxmlformats.org/officeDocument/2006/custom-properties" xmlns:vt="http://schemas.openxmlformats.org/officeDocument/2006/docPropsVTypes"/>
</file>