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44</w:t>
      </w:r>
      <w:r>
        <w:rPr>
          <w:rtl w:val="true"/>
        </w:rPr>
        <w:t xml:space="preserve"> </w:t>
      </w:r>
      <w:r>
        <w:rPr>
          <w:rtl w:val="true"/>
        </w:rPr>
        <w:t>احکام امور رایج 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9512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19514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19516_2035185390">
            <w:r>
              <w:rPr>
                <w:webHidden/>
                <w:rStyle w:val="IndexLink"/>
              </w:rPr>
              <w:t>۱</w:t>
            </w:r>
            <w:r>
              <w:rPr>
                <w:rStyle w:val="IndexLink"/>
                <w:rtl w:val="true"/>
              </w:rPr>
              <w:t xml:space="preserve">. </w:t>
            </w:r>
            <w:r>
              <w:rPr>
                <w:rStyle w:val="IndexLink"/>
                <w:rtl w:val="true"/>
              </w:rPr>
              <w:t>بانکداری اسلامی</w:t>
            </w:r>
            <w:r>
              <w:rPr>
                <w:rStyle w:val="IndexLink"/>
                <w:rtl w:val="true"/>
              </w:rPr>
              <w:tab/>
            </w:r>
            <w:r>
              <w:rPr>
                <w:rStyle w:val="IndexLink"/>
              </w:rPr>
              <w:t>6</w:t>
            </w:r>
          </w:hyperlink>
        </w:p>
        <w:p>
          <w:pPr>
            <w:pStyle w:val="Contents2"/>
            <w:tabs>
              <w:tab w:val="clear" w:pos="8743"/>
              <w:tab w:val="right" w:pos="9026" w:leader="dot"/>
            </w:tabs>
            <w:rPr/>
          </w:pPr>
          <w:hyperlink w:anchor="__RefHeading___Toc3019518_2035185390">
            <w:r>
              <w:rPr>
                <w:webHidden/>
                <w:rStyle w:val="IndexLink"/>
              </w:rPr>
              <w:t>۲</w:t>
            </w:r>
            <w:r>
              <w:rPr>
                <w:rStyle w:val="IndexLink"/>
                <w:rtl w:val="true"/>
              </w:rPr>
              <w:t xml:space="preserve">. </w:t>
            </w:r>
            <w:r>
              <w:rPr>
                <w:rStyle w:val="IndexLink"/>
                <w:rtl w:val="true"/>
              </w:rPr>
              <w:t>سود سپرده‌گذاری</w:t>
            </w:r>
            <w:r>
              <w:rPr>
                <w:rStyle w:val="IndexLink"/>
                <w:rtl w:val="true"/>
              </w:rPr>
              <w:tab/>
            </w:r>
            <w:r>
              <w:rPr>
                <w:rStyle w:val="IndexLink"/>
              </w:rPr>
              <w:t>9</w:t>
            </w:r>
          </w:hyperlink>
        </w:p>
        <w:p>
          <w:pPr>
            <w:pStyle w:val="Contents2"/>
            <w:tabs>
              <w:tab w:val="clear" w:pos="8743"/>
              <w:tab w:val="right" w:pos="9026" w:leader="dot"/>
            </w:tabs>
            <w:rPr/>
          </w:pPr>
          <w:hyperlink w:anchor="__RefHeading___Toc3019520_2035185390">
            <w:r>
              <w:rPr>
                <w:webHidden/>
                <w:rStyle w:val="IndexLink"/>
              </w:rPr>
              <w:t>۳</w:t>
            </w:r>
            <w:r>
              <w:rPr>
                <w:rStyle w:val="IndexLink"/>
                <w:rtl w:val="true"/>
              </w:rPr>
              <w:t xml:space="preserve">. </w:t>
            </w:r>
            <w:r>
              <w:rPr>
                <w:rStyle w:val="IndexLink"/>
                <w:rtl w:val="true"/>
              </w:rPr>
              <w:t>قرض‌الحسنه</w:t>
            </w:r>
            <w:r>
              <w:rPr>
                <w:rStyle w:val="IndexLink"/>
                <w:rtl w:val="true"/>
              </w:rPr>
              <w:tab/>
            </w:r>
            <w:r>
              <w:rPr>
                <w:rStyle w:val="IndexLink"/>
              </w:rPr>
              <w:t>10</w:t>
            </w:r>
          </w:hyperlink>
        </w:p>
        <w:p>
          <w:pPr>
            <w:pStyle w:val="Contents2"/>
            <w:tabs>
              <w:tab w:val="clear" w:pos="8743"/>
              <w:tab w:val="right" w:pos="9026" w:leader="dot"/>
            </w:tabs>
            <w:rPr/>
          </w:pPr>
          <w:hyperlink w:anchor="__RefHeading___Toc3019522_2035185390">
            <w:r>
              <w:rPr>
                <w:webHidden/>
                <w:rStyle w:val="IndexLink"/>
              </w:rPr>
              <w:t>۴</w:t>
            </w:r>
            <w:r>
              <w:rPr>
                <w:rStyle w:val="IndexLink"/>
                <w:rtl w:val="true"/>
              </w:rPr>
              <w:t xml:space="preserve">. </w:t>
            </w:r>
            <w:r>
              <w:rPr>
                <w:rStyle w:val="IndexLink"/>
                <w:rtl w:val="true"/>
              </w:rPr>
              <w:t>اِعطای تسهیلات بانکی</w:t>
            </w:r>
            <w:r>
              <w:rPr>
                <w:rStyle w:val="IndexLink"/>
                <w:rtl w:val="true"/>
              </w:rPr>
              <w:tab/>
            </w:r>
            <w:r>
              <w:rPr>
                <w:rStyle w:val="IndexLink"/>
              </w:rPr>
              <w:t>12</w:t>
            </w:r>
          </w:hyperlink>
        </w:p>
        <w:p>
          <w:pPr>
            <w:pStyle w:val="Contents2"/>
            <w:tabs>
              <w:tab w:val="clear" w:pos="8743"/>
              <w:tab w:val="right" w:pos="9026" w:leader="dot"/>
            </w:tabs>
            <w:rPr/>
          </w:pPr>
          <w:hyperlink w:anchor="__RefHeading___Toc3019524_2035185390">
            <w:r>
              <w:rPr>
                <w:webHidden/>
                <w:rStyle w:val="IndexLink"/>
              </w:rPr>
              <w:t>۵</w:t>
            </w:r>
            <w:r>
              <w:rPr>
                <w:rStyle w:val="IndexLink"/>
                <w:rtl w:val="true"/>
              </w:rPr>
              <w:t xml:space="preserve">. </w:t>
            </w:r>
            <w:r>
              <w:rPr>
                <w:rStyle w:val="IndexLink"/>
                <w:rtl w:val="true"/>
              </w:rPr>
              <w:t>جریمۀ دیرکرد</w:t>
            </w:r>
            <w:r>
              <w:rPr>
                <w:rStyle w:val="IndexLink"/>
                <w:rtl w:val="true"/>
              </w:rPr>
              <w:tab/>
            </w:r>
            <w:r>
              <w:rPr>
                <w:rStyle w:val="IndexLink"/>
              </w:rPr>
              <w:t>15</w:t>
            </w:r>
          </w:hyperlink>
        </w:p>
        <w:p>
          <w:pPr>
            <w:pStyle w:val="Contents2"/>
            <w:tabs>
              <w:tab w:val="clear" w:pos="8743"/>
              <w:tab w:val="right" w:pos="9026" w:leader="dot"/>
            </w:tabs>
            <w:rPr/>
          </w:pPr>
          <w:hyperlink w:anchor="__RefHeading___Toc3019526_2035185390">
            <w:r>
              <w:rPr>
                <w:webHidden/>
                <w:rStyle w:val="IndexLink"/>
              </w:rPr>
              <w:t>۶</w:t>
            </w:r>
            <w:r>
              <w:rPr>
                <w:rStyle w:val="IndexLink"/>
                <w:rtl w:val="true"/>
              </w:rPr>
              <w:t xml:space="preserve">. </w:t>
            </w:r>
            <w:r>
              <w:rPr>
                <w:rStyle w:val="IndexLink"/>
                <w:rtl w:val="true"/>
              </w:rPr>
              <w:t>کاهش ارزش پول</w:t>
            </w:r>
            <w:r>
              <w:rPr>
                <w:rStyle w:val="IndexLink"/>
                <w:rtl w:val="true"/>
              </w:rPr>
              <w:tab/>
            </w:r>
            <w:r>
              <w:rPr>
                <w:rStyle w:val="IndexLink"/>
              </w:rPr>
              <w:t>18</w:t>
            </w:r>
          </w:hyperlink>
        </w:p>
        <w:p>
          <w:pPr>
            <w:pStyle w:val="Contents2"/>
            <w:tabs>
              <w:tab w:val="clear" w:pos="8743"/>
              <w:tab w:val="right" w:pos="9026" w:leader="dot"/>
            </w:tabs>
            <w:rPr/>
          </w:pPr>
          <w:hyperlink w:anchor="__RefHeading___Toc3019528_2035185390">
            <w:r>
              <w:rPr>
                <w:webHidden/>
                <w:rStyle w:val="IndexLink"/>
              </w:rPr>
              <w:t>۷</w:t>
            </w:r>
            <w:r>
              <w:rPr>
                <w:rStyle w:val="IndexLink"/>
                <w:rtl w:val="true"/>
              </w:rPr>
              <w:t xml:space="preserve">. </w:t>
            </w:r>
            <w:r>
              <w:rPr>
                <w:rStyle w:val="IndexLink"/>
                <w:rtl w:val="true"/>
              </w:rPr>
              <w:t>ارزش پول</w:t>
            </w:r>
            <w:r>
              <w:rPr>
                <w:rStyle w:val="IndexLink"/>
                <w:rtl w:val="true"/>
              </w:rPr>
              <w:tab/>
            </w:r>
            <w:r>
              <w:rPr>
                <w:rStyle w:val="IndexLink"/>
              </w:rPr>
              <w:t>20</w:t>
            </w:r>
          </w:hyperlink>
        </w:p>
        <w:p>
          <w:pPr>
            <w:pStyle w:val="Contents2"/>
            <w:tabs>
              <w:tab w:val="clear" w:pos="8743"/>
              <w:tab w:val="right" w:pos="9026" w:leader="dot"/>
            </w:tabs>
            <w:rPr/>
          </w:pPr>
          <w:hyperlink w:anchor="__RefHeading___Toc3019530_2035185390">
            <w:r>
              <w:rPr>
                <w:webHidden/>
                <w:rStyle w:val="IndexLink"/>
              </w:rPr>
              <w:t>۸</w:t>
            </w:r>
            <w:r>
              <w:rPr>
                <w:rStyle w:val="IndexLink"/>
                <w:rtl w:val="true"/>
              </w:rPr>
              <w:t xml:space="preserve">. </w:t>
            </w:r>
            <w:r>
              <w:rPr>
                <w:rStyle w:val="IndexLink"/>
                <w:rtl w:val="true"/>
              </w:rPr>
              <w:t>رضایت پرداخت سود</w:t>
            </w:r>
            <w:r>
              <w:rPr>
                <w:rStyle w:val="IndexLink"/>
                <w:rtl w:val="true"/>
              </w:rPr>
              <w:tab/>
            </w:r>
            <w:r>
              <w:rPr>
                <w:rStyle w:val="IndexLink"/>
              </w:rPr>
              <w:t>21</w:t>
            </w:r>
          </w:hyperlink>
        </w:p>
        <w:p>
          <w:pPr>
            <w:pStyle w:val="Contents2"/>
            <w:tabs>
              <w:tab w:val="clear" w:pos="8743"/>
              <w:tab w:val="right" w:pos="9026" w:leader="dot"/>
            </w:tabs>
            <w:rPr/>
          </w:pPr>
          <w:hyperlink w:anchor="__RefHeading___Toc3019532_2035185390">
            <w:r>
              <w:rPr>
                <w:webHidden/>
                <w:rStyle w:val="IndexLink"/>
              </w:rPr>
              <w:t>۹</w:t>
            </w:r>
            <w:r>
              <w:rPr>
                <w:rStyle w:val="IndexLink"/>
                <w:rtl w:val="true"/>
              </w:rPr>
              <w:t xml:space="preserve">. </w:t>
            </w:r>
            <w:r>
              <w:rPr>
                <w:rStyle w:val="IndexLink"/>
                <w:rtl w:val="true"/>
              </w:rPr>
              <w:t>سود پول</w:t>
            </w:r>
            <w:r>
              <w:rPr>
                <w:rStyle w:val="IndexLink"/>
                <w:rtl w:val="true"/>
              </w:rPr>
              <w:tab/>
            </w:r>
            <w:r>
              <w:rPr>
                <w:rStyle w:val="IndexLink"/>
              </w:rPr>
              <w:t>21</w:t>
            </w:r>
          </w:hyperlink>
        </w:p>
        <w:p>
          <w:pPr>
            <w:pStyle w:val="Contents2"/>
            <w:tabs>
              <w:tab w:val="clear" w:pos="8743"/>
              <w:tab w:val="right" w:pos="9026" w:leader="dot"/>
            </w:tabs>
            <w:rPr/>
          </w:pPr>
          <w:hyperlink w:anchor="__RefHeading___Toc3019534_2035185390">
            <w:r>
              <w:rPr>
                <w:webHidden/>
                <w:rStyle w:val="IndexLink"/>
              </w:rPr>
              <w:t>10</w:t>
            </w:r>
            <w:r>
              <w:rPr>
                <w:rStyle w:val="IndexLink"/>
                <w:rtl w:val="true"/>
              </w:rPr>
              <w:t xml:space="preserve">. </w:t>
            </w:r>
            <w:r>
              <w:rPr>
                <w:rStyle w:val="IndexLink"/>
                <w:rtl w:val="true"/>
              </w:rPr>
              <w:t>کارمزد</w:t>
            </w:r>
            <w:r>
              <w:rPr>
                <w:rStyle w:val="IndexLink"/>
                <w:rtl w:val="true"/>
              </w:rPr>
              <w:tab/>
            </w:r>
            <w:r>
              <w:rPr>
                <w:rStyle w:val="IndexLink"/>
              </w:rPr>
              <w:t>22</w:t>
            </w:r>
          </w:hyperlink>
        </w:p>
        <w:p>
          <w:pPr>
            <w:pStyle w:val="Contents2"/>
            <w:tabs>
              <w:tab w:val="clear" w:pos="8743"/>
              <w:tab w:val="right" w:pos="9026" w:leader="dot"/>
            </w:tabs>
            <w:rPr/>
          </w:pPr>
          <w:hyperlink w:anchor="__RefHeading___Toc3019536_2035185390">
            <w:r>
              <w:rPr>
                <w:webHidden/>
                <w:rStyle w:val="IndexLink"/>
              </w:rPr>
              <w:t>۱۱</w:t>
            </w:r>
            <w:r>
              <w:rPr>
                <w:rStyle w:val="IndexLink"/>
                <w:rtl w:val="true"/>
              </w:rPr>
              <w:t xml:space="preserve">. </w:t>
            </w:r>
            <w:r>
              <w:rPr>
                <w:rStyle w:val="IndexLink"/>
                <w:rtl w:val="true"/>
              </w:rPr>
              <w:t>ربای حلال</w:t>
            </w:r>
            <w:r>
              <w:rPr>
                <w:rStyle w:val="IndexLink"/>
                <w:rtl w:val="true"/>
              </w:rPr>
              <w:tab/>
            </w:r>
            <w:r>
              <w:rPr>
                <w:rStyle w:val="IndexLink"/>
              </w:rPr>
              <w:t>24</w:t>
            </w:r>
          </w:hyperlink>
        </w:p>
        <w:p>
          <w:pPr>
            <w:pStyle w:val="Contents2"/>
            <w:tabs>
              <w:tab w:val="clear" w:pos="8743"/>
              <w:tab w:val="right" w:pos="9026" w:leader="dot"/>
            </w:tabs>
            <w:rPr/>
          </w:pPr>
          <w:hyperlink w:anchor="__RefHeading___Toc3019538_2035185390">
            <w:r>
              <w:rPr>
                <w:webHidden/>
                <w:rStyle w:val="IndexLink"/>
              </w:rPr>
              <w:t>12</w:t>
            </w:r>
            <w:r>
              <w:rPr>
                <w:rStyle w:val="IndexLink"/>
                <w:rtl w:val="true"/>
              </w:rPr>
              <w:t xml:space="preserve">. </w:t>
            </w:r>
            <w:r>
              <w:rPr>
                <w:rStyle w:val="IndexLink"/>
                <w:rtl w:val="true"/>
              </w:rPr>
              <w:t>مضاربه و نسیه</w:t>
            </w:r>
            <w:r>
              <w:rPr>
                <w:rStyle w:val="IndexLink"/>
                <w:rtl w:val="true"/>
              </w:rPr>
              <w:tab/>
            </w:r>
            <w:r>
              <w:rPr>
                <w:rStyle w:val="IndexLink"/>
              </w:rPr>
              <w:t>25</w:t>
            </w:r>
          </w:hyperlink>
        </w:p>
        <w:p>
          <w:pPr>
            <w:pStyle w:val="Contents2"/>
            <w:tabs>
              <w:tab w:val="clear" w:pos="8743"/>
              <w:tab w:val="right" w:pos="9026" w:leader="dot"/>
            </w:tabs>
            <w:rPr/>
          </w:pPr>
          <w:hyperlink w:anchor="__RefHeading___Toc3019540_2035185390">
            <w:r>
              <w:rPr>
                <w:webHidden/>
                <w:rStyle w:val="IndexLink"/>
              </w:rPr>
              <w:t>13</w:t>
            </w:r>
            <w:r>
              <w:rPr>
                <w:rStyle w:val="IndexLink"/>
                <w:rtl w:val="true"/>
              </w:rPr>
              <w:t xml:space="preserve">. </w:t>
            </w:r>
            <w:r>
              <w:rPr>
                <w:rStyle w:val="IndexLink"/>
                <w:rtl w:val="true"/>
              </w:rPr>
              <w:t>تبدیل قرض به طلا</w:t>
            </w:r>
            <w:r>
              <w:rPr>
                <w:rStyle w:val="IndexLink"/>
                <w:rtl w:val="true"/>
              </w:rPr>
              <w:tab/>
            </w:r>
            <w:r>
              <w:rPr>
                <w:rStyle w:val="IndexLink"/>
              </w:rPr>
              <w:t>27</w:t>
            </w:r>
          </w:hyperlink>
        </w:p>
        <w:p>
          <w:pPr>
            <w:pStyle w:val="Contents2"/>
            <w:tabs>
              <w:tab w:val="clear" w:pos="8743"/>
              <w:tab w:val="right" w:pos="9026" w:leader="dot"/>
            </w:tabs>
            <w:rPr/>
          </w:pPr>
          <w:hyperlink w:anchor="__RefHeading___Toc3019542_2035185390">
            <w:r>
              <w:rPr>
                <w:webHidden/>
                <w:rStyle w:val="IndexLink"/>
              </w:rPr>
              <w:t>14</w:t>
            </w:r>
            <w:r>
              <w:rPr>
                <w:rStyle w:val="IndexLink"/>
                <w:rtl w:val="true"/>
              </w:rPr>
              <w:t xml:space="preserve">. </w:t>
            </w:r>
            <w:r>
              <w:rPr>
                <w:rStyle w:val="IndexLink"/>
                <w:rtl w:val="true"/>
              </w:rPr>
              <w:t>خرید و فروش ارز</w:t>
            </w:r>
            <w:r>
              <w:rPr>
                <w:rStyle w:val="IndexLink"/>
                <w:rtl w:val="true"/>
              </w:rPr>
              <w:tab/>
            </w:r>
            <w:r>
              <w:rPr>
                <w:rStyle w:val="IndexLink"/>
              </w:rPr>
              <w:t>28</w:t>
            </w:r>
          </w:hyperlink>
        </w:p>
        <w:p>
          <w:pPr>
            <w:pStyle w:val="Contents2"/>
            <w:tabs>
              <w:tab w:val="clear" w:pos="8743"/>
              <w:tab w:val="right" w:pos="9026" w:leader="dot"/>
            </w:tabs>
            <w:rPr/>
          </w:pPr>
          <w:hyperlink w:anchor="__RefHeading___Toc3019544_2035185390">
            <w:r>
              <w:rPr>
                <w:webHidden/>
                <w:rStyle w:val="IndexLink"/>
              </w:rPr>
              <w:t>15</w:t>
            </w:r>
            <w:r>
              <w:rPr>
                <w:rStyle w:val="IndexLink"/>
                <w:rtl w:val="true"/>
              </w:rPr>
              <w:t xml:space="preserve">. </w:t>
            </w:r>
            <w:r>
              <w:rPr>
                <w:rStyle w:val="IndexLink"/>
                <w:rtl w:val="true"/>
              </w:rPr>
              <w:t>اسکناس نو</w:t>
            </w:r>
            <w:r>
              <w:rPr>
                <w:rStyle w:val="IndexLink"/>
                <w:rtl w:val="true"/>
              </w:rPr>
              <w:tab/>
            </w:r>
            <w:r>
              <w:rPr>
                <w:rStyle w:val="IndexLink"/>
              </w:rPr>
              <w:t>30</w:t>
            </w:r>
          </w:hyperlink>
        </w:p>
        <w:p>
          <w:pPr>
            <w:pStyle w:val="Contents2"/>
            <w:tabs>
              <w:tab w:val="clear" w:pos="8743"/>
              <w:tab w:val="right" w:pos="9026" w:leader="dot"/>
            </w:tabs>
            <w:rPr/>
          </w:pPr>
          <w:hyperlink w:anchor="__RefHeading___Toc3019546_2035185390">
            <w:r>
              <w:rPr>
                <w:webHidden/>
                <w:rStyle w:val="IndexLink"/>
              </w:rPr>
              <w:t>16</w:t>
            </w:r>
            <w:r>
              <w:rPr>
                <w:rStyle w:val="IndexLink"/>
                <w:rtl w:val="true"/>
              </w:rPr>
              <w:t xml:space="preserve">. </w:t>
            </w:r>
            <w:r>
              <w:rPr>
                <w:rStyle w:val="IndexLink"/>
                <w:rtl w:val="true"/>
              </w:rPr>
              <w:t>خرید و فروش چک</w:t>
            </w:r>
            <w:r>
              <w:rPr>
                <w:rStyle w:val="IndexLink"/>
                <w:rtl w:val="true"/>
              </w:rPr>
              <w:tab/>
            </w:r>
            <w:r>
              <w:rPr>
                <w:rStyle w:val="IndexLink"/>
              </w:rPr>
              <w:t>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53_46806"/>
      <w:bookmarkStart w:id="1" w:name="pg4853_46806"/>
      <w:bookmarkEnd w:id="1"/>
    </w:p>
    <w:p>
      <w:pPr>
        <w:pStyle w:val="Heading2"/>
        <w:numPr>
          <w:ilvl w:val="1"/>
          <w:numId w:val="1"/>
        </w:numPr>
        <w:rPr/>
      </w:pPr>
      <w:bookmarkStart w:id="2" w:name="pg4853_46806"/>
      <w:bookmarkStart w:id="3" w:name="__RefHeading___Toc301951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امور رایج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و بانکداری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۲۸۵۷۵۰۲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9514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bookmarkStart w:id="7" w:name="pg4853_46808"/>
    </w:p>
    <w:p>
      <w:pPr>
        <w:pStyle w:val="BookText"/>
        <w:rPr/>
      </w:pPr>
      <w:bookmarkEnd w:id="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019516_2035185390"/>
      <w:bookmarkStart w:id="9" w:name="_Toc3"/>
      <w:bookmarkEnd w:id="8"/>
      <w:r>
        <w:rPr/>
        <w:t>۱</w:t>
      </w:r>
      <w:r>
        <w:rPr>
          <w:rtl w:val="true"/>
        </w:rPr>
        <w:t xml:space="preserve">. </w:t>
      </w:r>
      <w:r>
        <w:rPr>
          <w:rtl w:val="true"/>
        </w:rPr>
        <w:t>بانکداری اسلامی</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احکام امور رایج مالی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 وَ حَرَّمَ الرِّبا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داد‌وستد را حلال و ربا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بانکداری در نظام جمهوری اسلامی ایران را نمایندگان مجلس، تحت‌نظارت و با تأیید شواری‌نگهبان، براساس عقود شرعی تدوین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بانک‌ها مطابق قانونِ مصوّب عمل کرده و نیز مشتریان به قراردادهای بانکی توجه و عمل کنند، اِعطای تسهیلات</w:t>
      </w:r>
      <w:bookmarkStart w:id="10" w:name="pg4853_46811"/>
    </w:p>
    <w:p>
      <w:pPr>
        <w:pStyle w:val="BookText"/>
        <w:rPr/>
      </w:pPr>
      <w:bookmarkEnd w:id="10"/>
      <w:r>
        <w:rPr>
          <w:rFonts w:ascii="IRNazanin" w:hAnsi="IRNazanin" w:eastAsia="IRNazanin"/>
          <w:color w:val="111111"/>
          <w:sz w:val="28"/>
          <w:sz w:val="28"/>
          <w:szCs w:val="28"/>
          <w:rtl w:val="true"/>
          <w:lang w:bidi="fa-IR"/>
        </w:rPr>
        <w:t>و سود سپرده‌گذاریِ مشتریان، مشمول ربا و لذا فعلِ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برخی مسئولان بانک‌ها، بدون‌توجه به قانون یا براساس اَسناد و فاکتورهای جعلی، عمل می‌کنند و مشتریان نیز از مسائلِ آن آگاهی ندارند و تسهیلات را در جای دیگری مصرف می‌کنند و درنتیجه، سپرده و اِعطای تسهیلات، ربَوی 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دراین‌باب، تبیین چند اصطلاح ضروری می‌نماید</w:t>
      </w:r>
      <w:r>
        <w:rPr>
          <w:rFonts w:eastAsia="IRNazanin" w:cs="IRNazanin"/>
          <w:color w:val="111111"/>
          <w:sz w:val="28"/>
          <w:szCs w:val="28"/>
          <w:rtl w:val="true"/>
          <w:lang w:bidi="fa-IR"/>
        </w:rPr>
        <w:t>:</w:t>
      </w:r>
    </w:p>
    <w:p>
      <w:pPr>
        <w:pStyle w:val="Heading2"/>
        <w:numPr>
          <w:ilvl w:val="1"/>
          <w:numId w:val="1"/>
        </w:numPr>
        <w:rPr/>
      </w:pPr>
      <w:bookmarkStart w:id="11" w:name="__RefHeading___Toc3019518_2035185390"/>
      <w:bookmarkStart w:id="12" w:name="_Toc4"/>
      <w:bookmarkEnd w:id="11"/>
      <w:r>
        <w:rPr/>
        <w:t>۲</w:t>
      </w:r>
      <w:r>
        <w:rPr>
          <w:rtl w:val="true"/>
        </w:rPr>
        <w:t xml:space="preserve">. </w:t>
      </w:r>
      <w:r>
        <w:rPr>
          <w:rtl w:val="true"/>
        </w:rPr>
        <w:t>سود سپرده‌گذاری</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سپرده‌گذاری آن است که مشتری، پول خود را برای سرمایه‌گذاری به‌صورت سپردۀ کوتاه یا بلندمدت، نزد بانک می‌گذارد و بانک را طبق قراردادی، وکیل می‌کند تا آن‌را در معاملاتی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عملیات بانکی بدون رباست و سود حاصل از این</w:t>
      </w:r>
      <w:bookmarkStart w:id="13" w:name="pg4853_46812"/>
    </w:p>
    <w:p>
      <w:pPr>
        <w:pStyle w:val="BookText"/>
        <w:rPr/>
      </w:pPr>
      <w:bookmarkEnd w:id="13"/>
      <w:r>
        <w:rPr>
          <w:rFonts w:ascii="IRNazanin" w:hAnsi="IRNazanin" w:eastAsia="IRNazanin"/>
          <w:color w:val="111111"/>
          <w:sz w:val="28"/>
          <w:sz w:val="28"/>
          <w:szCs w:val="28"/>
          <w:rtl w:val="true"/>
          <w:lang w:bidi="fa-IR"/>
        </w:rPr>
        <w:t>معامله‌ها، به سپرده‌گذار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از محلّ این سود، فقط حقّ وکالت دریافت می‌کند و می‌تواند این حق را براساس توافق یا وضعیت اقتصادیِ روز، کم‌وزیاد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درصد سود بانک براساس سپرده‌گذاری کوتاه‌مدت یا بلندمدت یا متناسب با زمان، تغییر می‌یابد</w:t>
      </w:r>
      <w:r>
        <w:rPr>
          <w:rFonts w:eastAsia="IRNazanin" w:cs="IRNazanin"/>
          <w:color w:val="111111"/>
          <w:sz w:val="28"/>
          <w:szCs w:val="28"/>
          <w:rtl w:val="true"/>
          <w:lang w:bidi="fa-IR"/>
        </w:rPr>
        <w:t>.</w:t>
      </w:r>
    </w:p>
    <w:p>
      <w:pPr>
        <w:pStyle w:val="Heading2"/>
        <w:numPr>
          <w:ilvl w:val="1"/>
          <w:numId w:val="1"/>
        </w:numPr>
        <w:rPr/>
      </w:pPr>
      <w:bookmarkStart w:id="14" w:name="__RefHeading___Toc3019520_2035185390"/>
      <w:bookmarkStart w:id="15" w:name="_Toc5"/>
      <w:bookmarkEnd w:id="14"/>
      <w:r>
        <w:rPr/>
        <w:t>۳</w:t>
      </w:r>
      <w:r>
        <w:rPr>
          <w:rtl w:val="true"/>
        </w:rPr>
        <w:t xml:space="preserve">. </w:t>
      </w:r>
      <w:r>
        <w:rPr>
          <w:rtl w:val="true"/>
        </w:rPr>
        <w:t>قرض‌الحسنه</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است که فرد آن‌را به شخص حقیقی یا حقوقی، مانند بانک، اِعطا می‌کند و مِلکِ او قرار می‌دهد تا پس از مدتی، به‌همان‌اندازه، نه بیشتر،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سودی که از حساب قرض‌الحسنه، اعم از جاری و پس‌انداز، به‌دست می‌آید، متعلق به بانک است و سودی به قرض‌دهنده تعلق نمی‌گیرد؛ مگر اینکه بانک برای تشویق مشتریان، جداگانه جوایزی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درضمنِ قرض، هر سودی به‌نفع قرض‌دهنده انجام گیرد، این معامله ربا محسوب</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0" o:detectmouseclick="t"/>
                <v:stroke color="#3465a4" joinstyle="round" endcap="flat"/>
                <w10:wrap type="none"/>
              </v:shape>
            </w:pict>
          </mc:Fallback>
        </mc:AlternateContent>
      </w:r>
      <w:bookmarkStart w:id="16" w:name="pg4853_46814"/>
    </w:p>
    <w:p>
      <w:pPr>
        <w:pStyle w:val="BookText"/>
        <w:rPr/>
      </w:pPr>
      <w:bookmarkEnd w:id="16"/>
      <w:r>
        <w:rPr>
          <w:rFonts w:ascii="IRNazanin" w:hAnsi="IRNazanin" w:eastAsia="IRNazanin"/>
          <w:color w:val="111111"/>
          <w:sz w:val="28"/>
          <w:sz w:val="28"/>
          <w:szCs w:val="28"/>
          <w:rtl w:val="true"/>
          <w:lang w:bidi="fa-IR"/>
        </w:rPr>
        <w:t>می‌شود و هر دو طرف،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افزون‌برآن، گرفتن سود برای قرض‌گیرنده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اگر قرض‌گیرنده به مِیل خودش، بدون آنکه در معامله شرط شده باشد، مبلغی بیش از اصل قرض، به قرض‌دهنده بدهد، نه‌تنها اِشکال ندارد، بلکه کار مستحبی نیز انجام داده است</w:t>
      </w:r>
      <w:r>
        <w:rPr>
          <w:rFonts w:eastAsia="IRNazanin" w:cs="IRNazanin"/>
          <w:color w:val="111111"/>
          <w:sz w:val="28"/>
          <w:szCs w:val="28"/>
          <w:rtl w:val="true"/>
          <w:lang w:bidi="fa-IR"/>
        </w:rPr>
        <w:t>.</w:t>
      </w:r>
    </w:p>
    <w:p>
      <w:pPr>
        <w:pStyle w:val="Heading2"/>
        <w:numPr>
          <w:ilvl w:val="1"/>
          <w:numId w:val="1"/>
        </w:numPr>
        <w:rPr/>
      </w:pPr>
      <w:bookmarkStart w:id="17" w:name="__RefHeading___Toc3019522_2035185390"/>
      <w:bookmarkStart w:id="18" w:name="_Toc6"/>
      <w:bookmarkEnd w:id="17"/>
      <w:r>
        <w:rPr/>
        <w:t>۴</w:t>
      </w:r>
      <w:r>
        <w:rPr>
          <w:rtl w:val="true"/>
        </w:rPr>
        <w:t xml:space="preserve">. </w:t>
      </w:r>
      <w:r>
        <w:rPr>
          <w:rtl w:val="true"/>
        </w:rPr>
        <w:t>اِعطای تسهیلات بانکی</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به‌معنای قرض است و به‌کارگیری آن در تسهیلات بانکی، اشتباهی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بانک درقالب عقود اسلامی ازقبیل جعاله، شرکت، مضاربه، فروش اقساطی و مانندِ آن، به مشتری اِعطا می‌کند، تسهیلات بانکی نام دارد، نه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براساس یکی از عقود شرعیِ یادشده، به مشتری تسهیلات می‌دهد و در این معامله، سودی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بانک گاهی تسهیلاتی به‌صورت قرض‌الحسنه به مشتری می‌دهد و در اِزای آن، سود</w:t>
      </w:r>
    </w:p>
    <w:p>
      <w:pPr>
        <w:pStyle w:val="BookText"/>
        <w:rPr/>
      </w:pPr>
      <w:r>
        <w:rPr>
          <w:rFonts w:ascii="IRNazanin" w:hAnsi="IRNazanin" w:eastAsia="IRNazanin"/>
          <w:color w:val="111111"/>
          <w:sz w:val="28"/>
          <w:sz w:val="28"/>
          <w:szCs w:val="28"/>
          <w:rtl w:val="true"/>
          <w:lang w:bidi="fa-IR"/>
        </w:rPr>
        <w:t>دریافت نمی‌کند؛ بلکه کارمزد متعارفی برای تأمین هزینه‌های خود، از مشتری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آیت‌الله‌بهجت و آیت‌الله‌وحید، به‌طورکلّی، با شیوۀ کنونی عملیات بانکی مخالف بوده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پول خود را به‌عنوان سرمایه‌گذاری به بانک بسپارد یا از بانک تسهیلات دریافت کند، لازم است خودش با بانک، به مبلغ موردتقاضای خود، معاملۀ شرعی انجام دهد و درضمن آن، دریافت تسهیلات را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آیا جایز است تسهیلاتی را که بانک برای استفادۀ خاصی، مانند تعمیر و خرید و ساخت خانه، به اشخاص واگذار می‌کند، در کارهای دیگر مصرف کرد؟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 ندارد آن‌را در غیرِ کار معیّن‌شده، مصرف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 اگر کسی از بانک وام گرفت و در موردی که برای آن وام گرفته شده صرف نکرد و از آن کسب درآمدی شد تصرف در آن چگونه است؟ و اگر اشکال دارد تکلیف وام گیرنده در رابطه با سود به دست آمده در حال حاضر چیست؟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 گونه امور قوانین و مقررات مربوطه است و باید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 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و تمام سود برای وام دهنده است و باید او 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 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باید با بانک به توافق جدید بدون ربا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 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او جایز است و سود را مالک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 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مالی را که به دست آورده ملک خودش است</w:t>
      </w:r>
      <w:r>
        <w:rPr>
          <w:rFonts w:eastAsia="IRNazanin" w:cs="IRNazanin"/>
          <w:color w:val="111111"/>
          <w:sz w:val="28"/>
          <w:szCs w:val="28"/>
          <w:rtl w:val="true"/>
          <w:lang w:bidi="fa-IR"/>
        </w:rPr>
        <w:t>.</w:t>
      </w:r>
      <w:bookmarkStart w:id="19" w:name="pg4853_46817"/>
    </w:p>
    <w:p>
      <w:pPr>
        <w:pStyle w:val="Heading2"/>
        <w:numPr>
          <w:ilvl w:val="1"/>
          <w:numId w:val="1"/>
        </w:numPr>
        <w:rPr/>
      </w:pPr>
      <w:bookmarkStart w:id="20" w:name="__RefHeading___Toc3019524_2035185390"/>
      <w:bookmarkStart w:id="21" w:name="_Toc7"/>
      <w:bookmarkEnd w:id="19"/>
      <w:bookmarkEnd w:id="20"/>
      <w:r>
        <w:rPr/>
        <w:t>۵</w:t>
      </w:r>
      <w:r>
        <w:rPr>
          <w:rtl w:val="true"/>
        </w:rPr>
        <w:t xml:space="preserve">. </w:t>
      </w:r>
      <w:r>
        <w:rPr>
          <w:rtl w:val="true"/>
        </w:rPr>
        <w:t>جریمۀ دیرکرد</w:t>
      </w:r>
      <w:bookmarkEnd w:id="21"/>
    </w:p>
    <w:p>
      <w:pPr>
        <w:pStyle w:val="BookText"/>
        <w:rPr/>
      </w:pPr>
      <w:r>
        <w:rPr>
          <w:rFonts w:ascii="IRNazanin" w:hAnsi="IRNazanin" w:eastAsia="IRNazanin"/>
          <w:color w:val="111111"/>
          <w:sz w:val="28"/>
          <w:sz w:val="28"/>
          <w:szCs w:val="28"/>
          <w:rtl w:val="true"/>
          <w:lang w:bidi="fa-IR"/>
        </w:rPr>
        <w:t>؟ آیا گرفتن خسارت دیرکردِ تسهیلات توسط بانک‌ها، جنبۀ شرعی دارد؟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شرطِ گرفتن خسارت واقعی، جزو قرارداد باشد و طرفین بر آن توافق کرده باشند،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عامۀ مردم به آن دیرکرد می‌گویند، فعلاً در قانون بانکداری اسلامی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خسارت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ابتدا در قرارداد بانک با مشتری گذاشته می‌شود و موردتوافق و امضای مشتری قرار می‌گیرد؛ لذا، شرعاً و قانوناً اِشکالی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دیرکردِ ربا و حرام آن است که به‌جهت تأخیر در ادای دِین اخذ شود یا اینکه بابت خسارت واقعی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استفتائات مراجع عظام مبنی بر حرمت دیرکرد آمده است، ناظر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قانون،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گیرندۀ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مبلغ مشخصی، علی‌الحساب، به شما می دهد و درپایان، باقی‌مانده را که شامل اصل پول نیز می‌شود، به شما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قرارداد وکالت،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جایزند؛ یعنی هرکدام از دو طرفِ قرارداد، هر زمان که خواست، می‌تواند قرارداد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مواقع بانک تخلف می‌کند؛ چراکه خسارت واقعی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ازباب وجه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قراردادن وجهی بابت جلوگیری از تعهد که از ابتدا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مقام معظم رهبری و شورای نگهبان اِشکالی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برفرض که ربا باشد و حرام، مشتری بانک نباید اقساط را به‌اندازه‌ای تأخیر بیاندازد که مجبور شود دیرکرد یا ربا بدهد؛ چون ربادادن هم مثل گرفتنِ آن، حرام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8" o:detectmouseclick="t"/>
                <v:stroke color="#3465a4" joinstyle="round" endcap="flat"/>
                <w10:wrap type="none"/>
              </v:shape>
            </w:pict>
          </mc:Fallback>
        </mc:AlternateContent>
      </w:r>
      <w:bookmarkStart w:id="22" w:name="pg4853_46820"/>
    </w:p>
    <w:p>
      <w:pPr>
        <w:pStyle w:val="Heading2"/>
        <w:numPr>
          <w:ilvl w:val="1"/>
          <w:numId w:val="1"/>
        </w:numPr>
        <w:rPr/>
      </w:pPr>
      <w:bookmarkStart w:id="23" w:name="__RefHeading___Toc3019526_2035185390"/>
      <w:bookmarkStart w:id="24" w:name="_Toc8"/>
      <w:bookmarkEnd w:id="22"/>
      <w:bookmarkEnd w:id="23"/>
      <w:r>
        <w:rPr/>
        <w:t>۶</w:t>
      </w:r>
      <w:r>
        <w:rPr>
          <w:rtl w:val="true"/>
        </w:rPr>
        <w:t xml:space="preserve">. </w:t>
      </w:r>
      <w:r>
        <w:rPr>
          <w:rtl w:val="true"/>
        </w:rPr>
        <w:t>کاهش ارزش پول</w:t>
      </w:r>
      <w:bookmarkEnd w:id="24"/>
    </w:p>
    <w:p>
      <w:pPr>
        <w:pStyle w:val="BookText"/>
        <w:rPr/>
      </w:pPr>
      <w:r>
        <w:rPr>
          <w:rFonts w:ascii="IRNazanin" w:hAnsi="IRNazanin" w:eastAsia="IRNazanin"/>
          <w:color w:val="111111"/>
          <w:sz w:val="28"/>
          <w:sz w:val="28"/>
          <w:szCs w:val="28"/>
          <w:rtl w:val="true"/>
          <w:lang w:bidi="fa-IR"/>
        </w:rPr>
        <w:t>؟ شخصی ده سال پیش، مبلغی را به دیگری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به‌عنوان تورّم و کاهش ارزش پول، بیش از آن‌را از او بگیرد؟</w:t>
      </w:r>
    </w:p>
    <w:p>
      <w:pPr>
        <w:pStyle w:val="BookText"/>
        <w:rPr/>
      </w:pPr>
      <w:r>
        <w:rPr>
          <w:rFonts w:ascii="IRNazanin" w:hAnsi="IRNazanin" w:eastAsia="IRNazanin"/>
          <w:color w:val="111111"/>
          <w:sz w:val="28"/>
          <w:sz w:val="28"/>
          <w:szCs w:val="28"/>
          <w:rtl w:val="true"/>
          <w:lang w:bidi="fa-IR"/>
        </w:rPr>
        <w:t>آیات عظام امام، تبریزی، سیستانی، فاضل، نوری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 بیشتر از مقدار قرض، از او دریافت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بهجت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طلبکار تنها باید اصل طلب خود را دریافت کند و حق ندارد قیمت کاهش ارزش پول را بگیرد؛ مگر آنکه فاصله، طولانی و تفاوت، فاحش باشد که</w:t>
      </w:r>
    </w:p>
    <w:p>
      <w:pPr>
        <w:pStyle w:val="BookText"/>
        <w:rPr/>
      </w:pPr>
      <w:r>
        <w:rPr>
          <w:rFonts w:ascii="IRNazanin" w:hAnsi="IRNazanin" w:eastAsia="IRNazanin"/>
          <w:color w:val="111111"/>
          <w:sz w:val="28"/>
          <w:sz w:val="28"/>
          <w:szCs w:val="28"/>
          <w:rtl w:val="true"/>
          <w:lang w:bidi="fa-IR"/>
        </w:rPr>
        <w:t>دراین‌صورت، بنابر احتیاط‌واجب، باید مصالحه 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 بیشتر از مقدار قرض از او دریافت کند؛ ولی اگر قرض‌دهنده مطالبه می‌کرده و قرض‌گیرنده باوجود قدرتِ پرداختِ بدهی خود، کوتاهی کرده است، باید ضرر قرض‌دهنده را ازاین‌جهت جبران کند و احتیاط آن است که با هم مصالحه کنند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مکارم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فاصلۀ زمانی به‌قدری زیاد باشد که ارزش پول، فوق‌العاده کاهش یابد، به‌طوری‌که در نظر عُرف، اَدای قرض محسوب نشود، مانند بدهکاری‌های مربوط به ده‌بیست سال قبل، باید معادل روز را درنظر گرفت یا دست‌کم مصالحه کنند</w:t>
      </w:r>
      <w:r>
        <w:rPr>
          <w:rFonts w:eastAsia="IRNazanin" w:cs="IRNazanin"/>
          <w:color w:val="111111"/>
          <w:sz w:val="28"/>
          <w:szCs w:val="28"/>
          <w:rtl w:val="true"/>
          <w:lang w:bidi="fa-IR"/>
        </w:rPr>
        <w:t>.</w:t>
      </w:r>
      <w:r>
        <w:rPr>
          <w:rStyle w:val="FootnoteAnchor"/>
          <w:rtl w:val="true"/>
        </w:rPr>
        <w:footnoteReference w:id="9"/>
      </w:r>
      <w:bookmarkStart w:id="25" w:name="pg4853_46822"/>
    </w:p>
    <w:p>
      <w:pPr>
        <w:pStyle w:val="Heading2"/>
        <w:numPr>
          <w:ilvl w:val="1"/>
          <w:numId w:val="1"/>
        </w:numPr>
        <w:rPr/>
      </w:pPr>
      <w:bookmarkStart w:id="26" w:name="__RefHeading___Toc3019528_2035185390"/>
      <w:bookmarkStart w:id="27" w:name="_Toc9"/>
      <w:bookmarkEnd w:id="25"/>
      <w:bookmarkEnd w:id="26"/>
      <w:r>
        <w:rPr/>
        <w:t>۷</w:t>
      </w:r>
      <w:r>
        <w:rPr>
          <w:rtl w:val="true"/>
        </w:rPr>
        <w:t xml:space="preserve">. </w:t>
      </w:r>
      <w:r>
        <w:rPr>
          <w:rtl w:val="true"/>
        </w:rPr>
        <w:t>ارزش پول</w:t>
      </w:r>
      <w:bookmarkEnd w:id="27"/>
    </w:p>
    <w:p>
      <w:pPr>
        <w:pStyle w:val="BookText"/>
        <w:rPr/>
      </w:pPr>
      <w:r>
        <w:rPr>
          <w:rFonts w:ascii="IRNazanin" w:hAnsi="IRNazanin" w:eastAsia="IRNazanin"/>
          <w:color w:val="111111"/>
          <w:sz w:val="28"/>
          <w:sz w:val="28"/>
          <w:szCs w:val="28"/>
          <w:rtl w:val="true"/>
          <w:lang w:bidi="fa-IR"/>
        </w:rPr>
        <w:t>؟ از دیدگاه برخی متخصصان و کارشناسان اقتصادی، بدهکار، ضامنِ کاهش ارزش پول است و باید آن‌را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 آنان، ربا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کارشناسی آنان می‌تواند معیار قرار گیرد؟</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احکام شرعی بر محور موضوعاتی دور می‌زند که از عُرف عامِ مردم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برخی کارشناسان اقتصادی، هرچند محترم است، نمی‌تواند معیار احکام شرعی قرار گیرد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کارشناسان معتقدند، برای کمک به تولید و رشد نیروی انسانی، باید به بدهکار فرصت بدهیم و از او سود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معتقدند باید به تولیدکنندگان،</w:t>
      </w:r>
      <w:bookmarkStart w:id="28" w:name="pg4853_46823"/>
    </w:p>
    <w:p>
      <w:pPr>
        <w:pStyle w:val="BookText"/>
        <w:rPr/>
      </w:pPr>
      <w:bookmarkEnd w:id="28"/>
      <w:r>
        <w:rPr>
          <w:rFonts w:ascii="IRNazanin" w:hAnsi="IRNazanin" w:eastAsia="IRNazanin"/>
          <w:color w:val="111111"/>
          <w:sz w:val="28"/>
          <w:sz w:val="28"/>
          <w:szCs w:val="28"/>
          <w:rtl w:val="true"/>
          <w:lang w:bidi="fa-IR"/>
        </w:rPr>
        <w:t>یارانه نیز پرداخت شود</w:t>
      </w:r>
      <w:r>
        <w:rPr>
          <w:rFonts w:eastAsia="IRNazanin" w:cs="IRNazanin"/>
          <w:color w:val="111111"/>
          <w:sz w:val="28"/>
          <w:szCs w:val="28"/>
          <w:rtl w:val="true"/>
          <w:lang w:bidi="fa-IR"/>
        </w:rPr>
        <w:t>.</w:t>
      </w:r>
    </w:p>
    <w:p>
      <w:pPr>
        <w:pStyle w:val="Heading2"/>
        <w:numPr>
          <w:ilvl w:val="1"/>
          <w:numId w:val="1"/>
        </w:numPr>
        <w:rPr/>
      </w:pPr>
      <w:bookmarkStart w:id="29" w:name="__RefHeading___Toc3019530_2035185390"/>
      <w:bookmarkStart w:id="30" w:name="_Toc10"/>
      <w:bookmarkEnd w:id="29"/>
      <w:r>
        <w:rPr/>
        <w:t>۸</w:t>
      </w:r>
      <w:r>
        <w:rPr>
          <w:rtl w:val="true"/>
        </w:rPr>
        <w:t xml:space="preserve">. </w:t>
      </w:r>
      <w:r>
        <w:rPr>
          <w:rtl w:val="true"/>
        </w:rPr>
        <w:t>رضایت پرداخت سود</w:t>
      </w:r>
      <w:bookmarkEnd w:id="30"/>
    </w:p>
    <w:p>
      <w:pPr>
        <w:pStyle w:val="BookText"/>
        <w:rPr/>
      </w:pPr>
      <w:r>
        <w:rPr>
          <w:rFonts w:ascii="IRNazanin" w:hAnsi="IRNazanin" w:eastAsia="IRNazanin"/>
          <w:color w:val="111111"/>
          <w:sz w:val="28"/>
          <w:sz w:val="28"/>
          <w:szCs w:val="28"/>
          <w:rtl w:val="true"/>
          <w:lang w:bidi="fa-IR"/>
        </w:rPr>
        <w:t>؟ کسی که قرض می‌گیرد، چنانچه سود آن‌را با رضایت کامل بدهد، آیا باز حرام است؟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شرطِ سود شده باشد، حرام است و رضایت دو طرف، آن‌را حلال نمی‌کند؛ اما اگر بدون‌شرط، خودِ قرض‌گیرنده مقداری زیادتر پس بدهد، اِشکال ندارد؛ بلکه مستحب است</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1" w:name="__RefHeading___Toc3019532_2035185390"/>
      <w:bookmarkStart w:id="32" w:name="_Toc11"/>
      <w:bookmarkEnd w:id="31"/>
      <w:r>
        <w:rPr/>
        <w:t>۹</w:t>
      </w:r>
      <w:r>
        <w:rPr>
          <w:rtl w:val="true"/>
        </w:rPr>
        <w:t xml:space="preserve">. </w:t>
      </w:r>
      <w:r>
        <w:rPr>
          <w:rtl w:val="true"/>
        </w:rPr>
        <w:t>سود پول</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آیا شخص می‌تواند نزد دیگران پول بگذارد و هر ماه، سود آن‌را دریافت کند؟</w:t>
      </w:r>
      <w:bookmarkStart w:id="33" w:name="pg4853_46824"/>
    </w:p>
    <w:p>
      <w:pPr>
        <w:pStyle w:val="BookText"/>
        <w:rPr/>
      </w:pPr>
      <w:bookmarkEnd w:id="33"/>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سپردن اموال نزد دیگران، تحت‌عنوان یکی از عقدهای صحیح با رعایت شروط شرعی باشد، اِشکال ندارد؛ ولی اگر به‌عنوان قرض باشد و در آن، شرطِ سود شود، ربا و حرام است</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4" w:name="__RefHeading___Toc3019534_2035185390"/>
      <w:bookmarkStart w:id="35" w:name="_Toc12"/>
      <w:bookmarkEnd w:id="34"/>
      <w:r>
        <w:rPr/>
        <w:t>10</w:t>
      </w:r>
      <w:r>
        <w:rPr>
          <w:rtl w:val="true"/>
        </w:rPr>
        <w:t xml:space="preserve">. </w:t>
      </w:r>
      <w:r>
        <w:rPr>
          <w:rtl w:val="true"/>
        </w:rPr>
        <w:t>کارمزد</w:t>
      </w:r>
      <w:bookmarkEnd w:id="35"/>
    </w:p>
    <w:p>
      <w:pPr>
        <w:pStyle w:val="BookText"/>
        <w:rPr/>
      </w:pPr>
      <w:r>
        <w:rPr>
          <w:rFonts w:ascii="IRNazanin" w:hAnsi="IRNazanin" w:eastAsia="IRNazanin"/>
          <w:color w:val="111111"/>
          <w:sz w:val="28"/>
          <w:sz w:val="28"/>
          <w:szCs w:val="28"/>
          <w:rtl w:val="true"/>
          <w:lang w:bidi="fa-IR"/>
        </w:rPr>
        <w:t>؟ گرفتن درصدِ بسیارکم، مانند یک‌درصد، به‌عنوان کارمزد، توسط صندوق‌های قرض‌الحسنه، به‌منظور تأمین مخارج صندوق، چه حکمی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امام، رهبری، فاضل، مکارم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بهرۀ وام، زیاد باشد یا کم، حرام است؛ هرچند به اسم کارمزد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آنچه گرفته می‌شود، درحقیقت برای مخارج</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 o:detectmouseclick="t"/>
                <v:stroke color="#3465a4" joinstyle="round" endcap="flat"/>
                <w10:wrap type="none"/>
              </v:shape>
            </w:pict>
          </mc:Fallback>
        </mc:AlternateContent>
      </w:r>
      <w:bookmarkStart w:id="36" w:name="pg4853_46826"/>
    </w:p>
    <w:p>
      <w:pPr>
        <w:pStyle w:val="BookText"/>
        <w:rPr/>
      </w:pPr>
      <w:bookmarkEnd w:id="36"/>
      <w:r>
        <w:rPr>
          <w:rFonts w:ascii="IRNazanin" w:hAnsi="IRNazanin" w:eastAsia="IRNazanin"/>
          <w:color w:val="111111"/>
          <w:sz w:val="28"/>
          <w:sz w:val="28"/>
          <w:szCs w:val="28"/>
          <w:rtl w:val="true"/>
          <w:lang w:bidi="fa-IR"/>
        </w:rPr>
        <w:t>صندوق و حقوق کارمندان باشد، به‌مقدار متعارف، با توافقِ دو طرف اِشکال ندارد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آیات عظام بهجت، تبریزی، سیستانی، صافی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کارمزد حرام است؛ هرچند آنچه گرفته می‌شود، درحقیقت برای مخارج صندوق و حقوق کارمندان باشد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37" w:name="__RefHeading___Toc3019536_2035185390"/>
      <w:bookmarkStart w:id="38" w:name="_Toc13"/>
      <w:bookmarkEnd w:id="37"/>
      <w:r>
        <w:rPr/>
        <w:t>۱۱</w:t>
      </w:r>
      <w:r>
        <w:rPr>
          <w:rtl w:val="true"/>
        </w:rPr>
        <w:t xml:space="preserve">. </w:t>
      </w:r>
      <w:r>
        <w:rPr>
          <w:rtl w:val="true"/>
        </w:rPr>
        <w:t>ربای حلال</w:t>
      </w:r>
      <w:bookmarkEnd w:id="38"/>
    </w:p>
    <w:p>
      <w:pPr>
        <w:pStyle w:val="BookText"/>
        <w:rPr/>
      </w:pPr>
      <w:r>
        <w:rPr>
          <w:rFonts w:ascii="IRNazanin" w:hAnsi="IRNazanin" w:eastAsia="IRNazanin"/>
          <w:color w:val="111111"/>
          <w:sz w:val="28"/>
          <w:sz w:val="28"/>
          <w:szCs w:val="28"/>
          <w:rtl w:val="true"/>
          <w:lang w:bidi="fa-IR"/>
        </w:rPr>
        <w:t>؟ در چه مواقعی گرفتن ربا جایز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رباگرفتنِ مسلمان از کافری که در پناه اسلام نیست؛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رباگرفتن پدر و</w:t>
      </w:r>
      <w:bookmarkStart w:id="39" w:name="pg4853_46827"/>
    </w:p>
    <w:p>
      <w:pPr>
        <w:pStyle w:val="BookText"/>
        <w:rPr/>
      </w:pPr>
      <w:bookmarkEnd w:id="39"/>
      <w:r>
        <w:rPr>
          <w:rFonts w:ascii="IRNazanin" w:hAnsi="IRNazanin" w:eastAsia="IRNazanin"/>
          <w:color w:val="111111"/>
          <w:sz w:val="28"/>
          <w:sz w:val="28"/>
          <w:szCs w:val="28"/>
          <w:rtl w:val="true"/>
          <w:lang w:bidi="fa-IR"/>
        </w:rPr>
        <w:t xml:space="preserve">فرزند از یکدیگر؛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رباگرفتن زن و شوهر از یکدیگر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فتوای آیت‌الله‌تبریزی، معاملۀ ربَوی با کافر نیز حرام است؛ ولی مسلمان می‌تواند از او چیزی را به‌صورت ربا به‌قصد استنقاذ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Heading2"/>
        <w:numPr>
          <w:ilvl w:val="1"/>
          <w:numId w:val="1"/>
        </w:numPr>
        <w:rPr/>
      </w:pPr>
      <w:bookmarkStart w:id="40" w:name="__RefHeading___Toc3019538_2035185390"/>
      <w:bookmarkStart w:id="41" w:name="_Toc14"/>
      <w:bookmarkEnd w:id="40"/>
      <w:r>
        <w:rPr/>
        <w:t>12</w:t>
      </w:r>
      <w:r>
        <w:rPr>
          <w:rtl w:val="true"/>
        </w:rPr>
        <w:t xml:space="preserve">. </w:t>
      </w:r>
      <w:r>
        <w:rPr>
          <w:rtl w:val="true"/>
        </w:rPr>
        <w:t>مضاربه و نسیه</w:t>
      </w:r>
      <w:bookmarkEnd w:id="41"/>
    </w:p>
    <w:p>
      <w:pPr>
        <w:pStyle w:val="BookText"/>
        <w:rPr/>
      </w:pPr>
      <w:r>
        <w:rPr>
          <w:rFonts w:ascii="IRNazanin" w:hAnsi="IRNazanin" w:eastAsia="IRNazanin"/>
          <w:color w:val="111111"/>
          <w:sz w:val="28"/>
          <w:sz w:val="28"/>
          <w:szCs w:val="28"/>
          <w:rtl w:val="true"/>
          <w:lang w:bidi="fa-IR"/>
        </w:rPr>
        <w:t>؟ اگر با سپردن پول به کسی، بخواهم در هر ماه، درصد مشخصی از سود پول از او دریافت کنم، راه‌حل بدون ربا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به شخصی بدهید و هر ماه به‌طورمشخص سود بگیرید، ربا و حرام است و برای دوری از ربا، چند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گیرندۀ پول را وکیل کنید تا با پول شما، کالایی بخرد و آن‌را به هرکس که بخواهد، هرچند به خودش، به‌صورت نسیه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مبلغ مشخصی، علی‌الحساب، به شما بدهد و در پایان، باقی‌مانده را که شامل اصل پول نیز می‌شود، به شما برگرداند؛</w:t>
      </w:r>
      <w:r>
        <w:rPr>
          <w:rStyle w:val="FootnoteAnchor"/>
          <w:rtl w:val="true"/>
        </w:rPr>
        <w:footnoteReference w:id="1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وکیل کنید تا با پول شما، کار حلال و مشروع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سود به‌دست آید، به شما تعلق می‌گیرد و به او، حقّ وکالت بدهید؛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عقد مضاربه انجام دهید؛ به‌این‌ترتیب که سرمایه از شما و کار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حاصل می‌شود، بین هر دو، به نسبتی که در عقدْ قرار می‌گذارید،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لازم است نسبت سهم و درصد سود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قرار می‌گذارند هرچه سود حاصل شد، مقداری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یک‌سوم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تعلق گیرد و مقداری</w:t>
      </w:r>
      <w:bookmarkStart w:id="42" w:name="pg4853_46829"/>
    </w:p>
    <w:p>
      <w:pPr>
        <w:pStyle w:val="BookText"/>
        <w:rPr/>
      </w:pPr>
      <w:bookmarkEnd w:id="42"/>
      <w:r>
        <w:rPr>
          <w:rFonts w:ascii="IRNazanin" w:hAnsi="IRNazanin" w:eastAsia="IRNazanin"/>
          <w:color w:val="111111"/>
          <w:sz w:val="28"/>
          <w:sz w:val="28"/>
          <w:szCs w:val="28"/>
          <w:rtl w:val="true"/>
          <w:lang w:bidi="fa-IR"/>
        </w:rPr>
        <w:t>از آن، به عامل</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وکالت، مضاربه و مانند آن، می‌توانید هر شرط مشروعی درضمنِ آن قرار دهید</w:t>
      </w:r>
      <w:r>
        <w:rPr>
          <w:rFonts w:eastAsia="IRNazanin" w:cs="IRNazanin"/>
          <w:color w:val="111111"/>
          <w:sz w:val="28"/>
          <w:szCs w:val="28"/>
          <w:rtl w:val="true"/>
          <w:lang w:bidi="fa-IR"/>
        </w:rPr>
        <w:t>.</w:t>
      </w:r>
    </w:p>
    <w:p>
      <w:pPr>
        <w:pStyle w:val="Heading2"/>
        <w:numPr>
          <w:ilvl w:val="1"/>
          <w:numId w:val="1"/>
        </w:numPr>
        <w:rPr/>
      </w:pPr>
      <w:bookmarkStart w:id="43" w:name="__RefHeading___Toc3019540_2035185390"/>
      <w:bookmarkStart w:id="44" w:name="_Toc15"/>
      <w:bookmarkEnd w:id="43"/>
      <w:r>
        <w:rPr/>
        <w:t>13</w:t>
      </w:r>
      <w:r>
        <w:rPr>
          <w:rtl w:val="true"/>
        </w:rPr>
        <w:t xml:space="preserve">. </w:t>
      </w:r>
      <w:r>
        <w:rPr>
          <w:rtl w:val="true"/>
        </w:rPr>
        <w:t>تبدیل قرض به طلا</w:t>
      </w:r>
      <w:bookmarkEnd w:id="44"/>
    </w:p>
    <w:p>
      <w:pPr>
        <w:pStyle w:val="BookText"/>
        <w:rPr/>
      </w:pPr>
      <w:r>
        <w:rPr>
          <w:rFonts w:ascii="IRNazanin" w:hAnsi="IRNazanin" w:eastAsia="IRNazanin"/>
          <w:color w:val="111111"/>
          <w:sz w:val="28"/>
          <w:sz w:val="28"/>
          <w:szCs w:val="28"/>
          <w:rtl w:val="true"/>
          <w:lang w:bidi="fa-IR"/>
        </w:rPr>
        <w:t>؟ آیا جایز است مبلغی پول به کسی داده شود و آن‌را به قیمت طلا محاسبه کند و هنگام پرداخت بدهی، براساس نرخ روزِ طلا محاسبه شود؟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پول را به او قرض دهد، نمی‌تواند بیش از آن‌مقدار طلب کرده و آن‌را با نرخ روزِ طلا محاسبه و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نرخ روزِ طلا معلوم بوده و با آن پول، از</w:t>
      </w:r>
      <w:bookmarkStart w:id="45" w:name="pg4853_46830"/>
    </w:p>
    <w:p>
      <w:pPr>
        <w:pStyle w:val="BookText"/>
        <w:rPr/>
      </w:pPr>
      <w:bookmarkEnd w:id="45"/>
      <w:r>
        <w:rPr>
          <w:rFonts w:ascii="IRNazanin" w:hAnsi="IRNazanin" w:eastAsia="IRNazanin"/>
          <w:color w:val="111111"/>
          <w:sz w:val="28"/>
          <w:sz w:val="28"/>
          <w:szCs w:val="28"/>
          <w:rtl w:val="true"/>
          <w:lang w:bidi="fa-IR"/>
        </w:rPr>
        <w:t xml:space="preserve">گیرندۀ پول، طلا خریده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طلا را در آینده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فروشنده واجب است همان طلا را بپردازد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46" w:name="__RefHeading___Toc3019542_2035185390"/>
      <w:bookmarkStart w:id="47" w:name="_Toc16"/>
      <w:bookmarkEnd w:id="46"/>
      <w:r>
        <w:rPr/>
        <w:t>14</w:t>
      </w:r>
      <w:r>
        <w:rPr>
          <w:rtl w:val="true"/>
        </w:rPr>
        <w:t xml:space="preserve">. </w:t>
      </w:r>
      <w:r>
        <w:rPr>
          <w:rtl w:val="true"/>
        </w:rPr>
        <w:t>خرید و فروش ارز</w:t>
      </w:r>
      <w:bookmarkEnd w:id="47"/>
    </w:p>
    <w:p>
      <w:pPr>
        <w:pStyle w:val="BookText"/>
        <w:rPr/>
      </w:pPr>
      <w:r>
        <w:rPr>
          <w:rFonts w:ascii="IRNazanin" w:hAnsi="IRNazanin" w:eastAsia="IRNazanin"/>
          <w:color w:val="111111"/>
          <w:sz w:val="28"/>
          <w:sz w:val="28"/>
          <w:szCs w:val="28"/>
          <w:rtl w:val="true"/>
          <w:lang w:bidi="fa-IR"/>
        </w:rPr>
        <w:t>؟ خرید و فروش ارز، با تفاوت قیمت، به‌صورت نقد و نسیه چه حکمی دارد؟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ارز اِشکال ندارد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 جامع‌الاحکام،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س</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رهبری، اجوبة الاستفتائات، س</w:t>
      </w:r>
      <w:r>
        <w:rPr>
          <w:rFonts w:ascii="IRNazanin" w:hAnsi="IRNazanin" w:eastAsia="IRNazanin"/>
          <w:color w:val="111111"/>
          <w:sz w:val="28"/>
          <w:sz w:val="28"/>
          <w:szCs w:val="28"/>
          <w:lang w:bidi="fa-IR"/>
        </w:rPr>
        <w:t>۱۶۰۳</w:t>
      </w:r>
      <w:r>
        <w:rPr>
          <w:rFonts w:ascii="IRNazanin" w:hAnsi="IRNazanin" w:eastAsia="IRNazanin"/>
          <w:color w:val="111111"/>
          <w:sz w:val="28"/>
          <w:sz w:val="28"/>
          <w:szCs w:val="28"/>
          <w:rtl w:val="true"/>
          <w:lang w:bidi="fa-IR"/>
        </w:rPr>
        <w:t>؛ تبریزی و فاضل، توضیح‌المسائل مراجع، م</w:t>
      </w:r>
      <w:r>
        <w:rPr>
          <w:rFonts w:ascii="IRNazanin" w:hAnsi="IRNazanin" w:eastAsia="IRNazanin"/>
          <w:color w:val="111111"/>
          <w:sz w:val="28"/>
          <w:sz w:val="28"/>
          <w:szCs w:val="28"/>
          <w:lang w:bidi="fa-IR"/>
        </w:rPr>
        <w:t>‌۲۰۷۵</w:t>
      </w:r>
      <w:r>
        <w:rPr>
          <w:rFonts w:ascii="IRNazanin" w:hAnsi="IRNazanin" w:eastAsia="IRNazanin"/>
          <w:color w:val="111111"/>
          <w:sz w:val="28"/>
          <w:sz w:val="28"/>
          <w:szCs w:val="28"/>
          <w:rtl w:val="true"/>
          <w:lang w:bidi="fa-IR"/>
        </w:rPr>
        <w:t>؛ پرسش از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 o:detectmouseclick="t"/>
                <v:stroke color="#3465a4" joinstyle="round" endcap="flat"/>
                <w10:wrap type="none"/>
              </v:shape>
            </w:pict>
          </mc:Fallback>
        </mc:AlternateContent>
      </w:r>
      <w:bookmarkStart w:id="48" w:name="pg4853_46832"/>
    </w:p>
    <w:p>
      <w:pPr>
        <w:pStyle w:val="Heading2"/>
        <w:numPr>
          <w:ilvl w:val="1"/>
          <w:numId w:val="1"/>
        </w:numPr>
        <w:rPr/>
      </w:pPr>
      <w:bookmarkStart w:id="49" w:name="__RefHeading___Toc3019544_2035185390"/>
      <w:bookmarkStart w:id="50" w:name="_Toc17"/>
      <w:bookmarkEnd w:id="48"/>
      <w:bookmarkEnd w:id="49"/>
      <w:r>
        <w:rPr/>
        <w:t>15</w:t>
      </w:r>
      <w:r>
        <w:rPr>
          <w:rtl w:val="true"/>
        </w:rPr>
        <w:t xml:space="preserve">. </w:t>
      </w:r>
      <w:r>
        <w:rPr>
          <w:rtl w:val="true"/>
        </w:rPr>
        <w:t>اسکناس نو</w:t>
      </w:r>
      <w:bookmarkEnd w:id="50"/>
    </w:p>
    <w:p>
      <w:pPr>
        <w:pStyle w:val="BookText"/>
        <w:rPr/>
      </w:pPr>
      <w:r>
        <w:rPr>
          <w:rFonts w:ascii="IRNazanin" w:hAnsi="IRNazanin" w:eastAsia="IRNazanin"/>
          <w:color w:val="111111"/>
          <w:sz w:val="28"/>
          <w:sz w:val="28"/>
          <w:szCs w:val="28"/>
          <w:rtl w:val="true"/>
          <w:lang w:bidi="fa-IR"/>
        </w:rPr>
        <w:t>؟ آیا فروش اسکناس‌های نو و خرده، با قیمت بیشتر، جایز است؟</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51" w:name="__RefHeading___Toc3019546_2035185390"/>
      <w:bookmarkStart w:id="52" w:name="_Toc18"/>
      <w:bookmarkEnd w:id="51"/>
      <w:r>
        <w:rPr/>
        <w:t>16</w:t>
      </w:r>
      <w:r>
        <w:rPr>
          <w:rtl w:val="true"/>
        </w:rPr>
        <w:t xml:space="preserve">. </w:t>
      </w:r>
      <w:r>
        <w:rPr>
          <w:rtl w:val="true"/>
        </w:rPr>
        <w:t>خرید و فروش چک</w:t>
      </w:r>
      <w:bookmarkEnd w:id="52"/>
    </w:p>
    <w:p>
      <w:pPr>
        <w:pStyle w:val="BookText"/>
        <w:rPr/>
      </w:pPr>
      <w:r>
        <w:rPr>
          <w:rFonts w:ascii="IRNazanin" w:hAnsi="IRNazanin" w:eastAsia="IRNazanin"/>
          <w:color w:val="111111"/>
          <w:sz w:val="28"/>
          <w:sz w:val="28"/>
          <w:szCs w:val="28"/>
          <w:rtl w:val="true"/>
          <w:lang w:bidi="fa-IR"/>
        </w:rPr>
        <w:t>؟ فروش مبلغ چک مدت‌دار، به‌صورت نقد، با قیمت کمتر، چه حکمی 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امام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 ازسوی طلبکار به بدهکار، اِشکال ندارد؛ ولی فروش آن به شخص‌سوم، صحیح نیست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فروشندۀ چک، مبلغ آن‌را از صادرکنندۀ چک، طلبکار باشد، فروش آن به مبلغ کمتر، درصورتی جایز است که در مابه‌التفاوت، معاملۀ شرعی انجام گیرد و درضمن آن، شرط قرض، به مبلغ فروش چک،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آیات عظام تبریزی، سیستانی، فاضل، مکارم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فروشندۀ چک، مبلغ آن‌را از صادرکنندۀ چک، طلبکار باشد، فروش آن، به بدهکار یا شخص دیگر، به قیمت کمتر و به‌صورت نقد، اِشکال ندارد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احتیاط‌واجب، جایز نیست</w:t>
      </w:r>
      <w:r>
        <w:rPr>
          <w:rFonts w:eastAsia="IRNazanin" w:cs="IRNazanin"/>
          <w:color w:val="111111"/>
          <w:sz w:val="28"/>
          <w:szCs w:val="28"/>
          <w:rtl w:val="true"/>
          <w:lang w:bidi="fa-IR"/>
        </w:rPr>
        <w:t>.</w:t>
      </w:r>
      <w:r>
        <w:rPr>
          <w:rStyle w:val="FootnoteAnchor"/>
          <w:rtl w:val="true"/>
        </w:rPr>
        <w:footnoteReference w:id="2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امور بانکی،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۲۱۳۴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۲۱۴۷</w:t>
      </w:r>
      <w:r>
        <w:rPr>
          <w:rFonts w:ascii="IRNazanin" w:hAnsi="IRNazanin" w:eastAsia="IRNazanin"/>
          <w:b w:val="false"/>
          <w:b w:val="false"/>
          <w:bCs w:val="false"/>
          <w:i w:val="false"/>
          <w:i w:val="false"/>
          <w:iCs w:val="false"/>
          <w:color w:val="333333"/>
          <w:sz w:val="20"/>
          <w:sz w:val="20"/>
          <w:szCs w:val="20"/>
          <w:rtl w:val="true"/>
        </w:rPr>
        <w:t>؛ رهبری، اجوبة الاستفتائات، س</w:t>
      </w:r>
      <w:r>
        <w:rPr>
          <w:rFonts w:ascii="IRNazanin" w:hAnsi="IRNazanin" w:eastAsia="IRNazanin"/>
          <w:b w:val="false"/>
          <w:b w:val="false"/>
          <w:bCs w:val="false"/>
          <w:i w:val="false"/>
          <w:i w:val="false"/>
          <w:iCs w:val="false"/>
          <w:color w:val="333333"/>
          <w:sz w:val="20"/>
          <w:sz w:val="20"/>
          <w:szCs w:val="20"/>
        </w:rPr>
        <w:t>۱۷۹۰</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پرسش از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بهجت، سیستانی، نوری و صافی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گیرندۀ پول را وکیل کنید تا با پول شما، کالایی بخرد و آن‌را به هرکس که بخواهد، هرچند به‌خودش، به‌صورت نسیه بفروشد؛ سپس مبلغ اضافی که بابت نسیه گرفته است، مقدار مشخصی از آن‌را به‌عنوان حق وکالت و باقی‌مانده را به‌عنوان موکّل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احکام مهریه، 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سیستانی، </w:t>
      </w:r>
      <w:r>
        <w:rPr>
          <w:rFonts w:eastAsia="IRNazanin" w:cs="IRNazanin"/>
          <w:b w:val="false"/>
          <w:bCs w:val="false"/>
          <w:i w:val="false"/>
          <w:iCs w:val="false"/>
          <w:color w:val="333333"/>
          <w:sz w:val="20"/>
          <w:szCs w:val="20"/>
        </w:rPr>
        <w:t>Sistani.org</w:t>
      </w:r>
      <w:r>
        <w:rPr>
          <w:rFonts w:ascii="IRNazanin" w:hAnsi="IRNazanin" w:eastAsia="IRNazanin"/>
          <w:b w:val="false"/>
          <w:b w:val="false"/>
          <w:bCs w:val="false"/>
          <w:i w:val="false"/>
          <w:i w:val="false"/>
          <w:iCs w:val="false"/>
          <w:color w:val="333333"/>
          <w:sz w:val="20"/>
          <w:sz w:val="20"/>
          <w:szCs w:val="20"/>
          <w:rtl w:val="true"/>
        </w:rPr>
        <w:t>، مهریه و قرض؛ رهبری، اجوبة الاستفتائات، س</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۱۱۷۷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پرسش از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 وحید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اجوبة الاستفتائات، س</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۱۹۶۵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۲۲۸۳</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۲۳۳۵</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۲۲۷۷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اجوبة الاستفتائات، س</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و پرسش از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مراجع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قرض، س</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رهبری، اجوبة الاستفتائات، س</w:t>
      </w:r>
      <w:r>
        <w:rPr>
          <w:rFonts w:ascii="IRNazanin" w:hAnsi="IRNazanin" w:eastAsia="IRNazanin"/>
          <w:b w:val="false"/>
          <w:b w:val="false"/>
          <w:bCs w:val="false"/>
          <w:i w:val="false"/>
          <w:i w:val="false"/>
          <w:iCs w:val="false"/>
          <w:color w:val="333333"/>
          <w:sz w:val="20"/>
          <w:sz w:val="20"/>
          <w:szCs w:val="20"/>
        </w:rPr>
        <w:t>۱۷۸۶</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و توضیح‌المسائل، م</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س</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و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ربا است مگر معامله ا ی در قبال کار مزد معین انجام گیرد به شرط وام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سیستانی سایت ایشان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۲۱۰۸</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۱۹۸۲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احکام وکالت، م</w:t>
      </w:r>
      <w:r>
        <w:rPr>
          <w:rFonts w:ascii="IRNazanin" w:hAnsi="IRNazanin" w:eastAsia="IRNazanin"/>
          <w:b w:val="false"/>
          <w:b w:val="false"/>
          <w:bCs w:val="false"/>
          <w:i w:val="false"/>
          <w:i w:val="false"/>
          <w:iCs w:val="false"/>
          <w:color w:val="333333"/>
          <w:sz w:val="20"/>
          <w:sz w:val="20"/>
          <w:szCs w:val="20"/>
        </w:rPr>
        <w:t>۲۱۰۸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المضاربه؛ توضیح المسائل مراجع، احکام وکالت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تبریزی و سیستانی، توضیح‌المسائل مراجع، م</w:t>
      </w:r>
      <w:r>
        <w:rPr>
          <w:rFonts w:ascii="IRNazanin" w:hAnsi="IRNazanin" w:eastAsia="IRNazanin"/>
          <w:b w:val="false"/>
          <w:b w:val="false"/>
          <w:bCs w:val="false"/>
          <w:i w:val="false"/>
          <w:i w:val="false"/>
          <w:iCs w:val="false"/>
          <w:color w:val="333333"/>
          <w:sz w:val="20"/>
          <w:sz w:val="20"/>
          <w:szCs w:val="20"/>
        </w:rPr>
        <w:t>۲۱۱۱</w:t>
      </w:r>
      <w:r>
        <w:rPr>
          <w:rFonts w:ascii="IRNazanin" w:hAnsi="IRNazanin" w:eastAsia="IRNazanin"/>
          <w:b w:val="false"/>
          <w:b w:val="false"/>
          <w:bCs w:val="false"/>
          <w:i w:val="false"/>
          <w:i w:val="false"/>
          <w:iCs w:val="false"/>
          <w:color w:val="333333"/>
          <w:sz w:val="20"/>
          <w:sz w:val="20"/>
          <w:szCs w:val="20"/>
          <w:rtl w:val="true"/>
        </w:rPr>
        <w:t>؛ وحید، توضیح‌المسائل، م</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پرسش از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مراجع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توضیح‌المسائل، م</w:t>
      </w:r>
      <w:r>
        <w:rPr>
          <w:rFonts w:ascii="IRNazanin" w:hAnsi="IRNazanin" w:eastAsia="IRNazanin"/>
          <w:b w:val="false"/>
          <w:b w:val="false"/>
          <w:bCs w:val="false"/>
          <w:i w:val="false"/>
          <w:i w:val="false"/>
          <w:iCs w:val="false"/>
          <w:color w:val="333333"/>
          <w:sz w:val="20"/>
          <w:sz w:val="20"/>
          <w:szCs w:val="20"/>
        </w:rPr>
        <w:t>۲۸۴۵</w:t>
      </w:r>
      <w:r>
        <w:rPr>
          <w:rFonts w:ascii="IRNazanin" w:hAnsi="IRNazanin" w:eastAsia="IRNazanin"/>
          <w:b w:val="false"/>
          <w:b w:val="false"/>
          <w:bCs w:val="false"/>
          <w:i w:val="false"/>
          <w:i w:val="false"/>
          <w:iCs w:val="false"/>
          <w:color w:val="333333"/>
          <w:sz w:val="20"/>
          <w:sz w:val="20"/>
          <w:szCs w:val="20"/>
          <w:rtl w:val="true"/>
        </w:rPr>
        <w:t>؛ سیستانی، توضیح‌المسائل، عملیات بانکی، 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مکارم، توضیح‌المسائل، م</w:t>
      </w:r>
      <w:r>
        <w:rPr>
          <w:rFonts w:ascii="IRNazanin" w:hAnsi="IRNazanin" w:eastAsia="IRNazanin"/>
          <w:b w:val="false"/>
          <w:b w:val="false"/>
          <w:bCs w:val="false"/>
          <w:i w:val="false"/>
          <w:i w:val="false"/>
          <w:iCs w:val="false"/>
          <w:color w:val="333333"/>
          <w:sz w:val="20"/>
          <w:sz w:val="20"/>
          <w:szCs w:val="20"/>
        </w:rPr>
        <w:t>۲۴۳۲</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احکام معاملات،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رهبری، اجوبة الاستفتائات، س</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۱۶۰۴</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سیستانی، توضیح‌المسائل، عملیات بانکی، تنزیل برات؛ تبریزی، توضیح‌المسائل، احکام سفته،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وحید، توضیح المسائل، م</w:t>
      </w:r>
      <w:r>
        <w:rPr>
          <w:rFonts w:ascii="IRNazanin" w:hAnsi="IRNazanin" w:eastAsia="IRNazanin"/>
          <w:b w:val="false"/>
          <w:b w:val="false"/>
          <w:bCs w:val="false"/>
          <w:i w:val="false"/>
          <w:i w:val="false"/>
          <w:iCs w:val="false"/>
          <w:color w:val="333333"/>
          <w:sz w:val="20"/>
          <w:sz w:val="20"/>
          <w:szCs w:val="20"/>
        </w:rPr>
        <w:t>۲۸۶۷</w:t>
      </w:r>
      <w:r>
        <w:rPr>
          <w:rFonts w:ascii="IRNazanin" w:hAnsi="IRNazanin" w:eastAsia="IRNazanin"/>
          <w:b w:val="false"/>
          <w:b w:val="false"/>
          <w:bCs w:val="false"/>
          <w:i w:val="false"/>
          <w:i w:val="false"/>
          <w:iCs w:val="false"/>
          <w:color w:val="333333"/>
          <w:sz w:val="20"/>
          <w:sz w:val="20"/>
          <w:szCs w:val="20"/>
          <w:rtl w:val="true"/>
        </w:rPr>
        <w:t>؛ پرسش از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اجوبة الاستفتائات، س</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امام، توضیح‌المسائل، م</w:t>
      </w:r>
      <w:r>
        <w:rPr>
          <w:rFonts w:ascii="IRNazanin" w:hAnsi="IRNazanin" w:eastAsia="IRNazanin"/>
          <w:b w:val="false"/>
          <w:b w:val="false"/>
          <w:bCs w:val="false"/>
          <w:i w:val="false"/>
          <w:i w:val="false"/>
          <w:iCs w:val="false"/>
          <w:color w:val="333333"/>
          <w:sz w:val="20"/>
          <w:sz w:val="20"/>
          <w:szCs w:val="20"/>
        </w:rPr>
        <w:t>۲۸۳۹</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احکام معاملات، س</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توضیح‌المسائل، متفرقه، 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فاضل،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مکارم، توضیح‌المسائل، </w:t>
      </w:r>
      <w:r>
        <w:rPr>
          <w:rFonts w:ascii="IRNazanin" w:hAnsi="IRNazanin" w:eastAsia="IRNazanin"/>
          <w:b w:val="false"/>
          <w:b w:val="false"/>
          <w:bCs w:val="false"/>
          <w:i w:val="false"/>
          <w:i w:val="false"/>
          <w:iCs w:val="false"/>
          <w:color w:val="333333"/>
          <w:sz w:val="20"/>
          <w:sz w:val="20"/>
          <w:szCs w:val="20"/>
        </w:rPr>
        <w:t>۲۴۲۹</w:t>
      </w:r>
      <w:r>
        <w:rPr>
          <w:rFonts w:ascii="IRNazanin" w:hAnsi="IRNazanin" w:eastAsia="IRNazanin"/>
          <w:b w:val="false"/>
          <w:b w:val="false"/>
          <w:bCs w:val="false"/>
          <w:i w:val="false"/>
          <w:i w:val="false"/>
          <w:iCs w:val="false"/>
          <w:color w:val="333333"/>
          <w:sz w:val="20"/>
          <w:sz w:val="20"/>
          <w:szCs w:val="20"/>
          <w:rtl w:val="true"/>
        </w:rPr>
        <w:t>؛ تبریزی، استفتائات، س</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و توضیح‌المسائل، احکام سفته،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سیستانی، توضیح‌المسائل، عملیات بانکی، م</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w:t>
      </w:r>
      <w:r>
        <w:rPr>
          <w:rFonts w:ascii="IRNazanin" w:hAnsi="IRNazanin" w:eastAsia="IRNazanin"/>
          <w:b w:val="false"/>
          <w:b w:val="false"/>
          <w:bCs w:val="false"/>
          <w:i w:val="false"/>
          <w:i w:val="false"/>
          <w:iCs w:val="false"/>
          <w:color w:val="333333"/>
          <w:sz w:val="20"/>
          <w:sz w:val="20"/>
          <w:szCs w:val="20"/>
        </w:rPr>
        <w:t>۲۸۶۹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image" Target="media/image8.jpeg"/><Relationship Id="rId36" Type="http://schemas.openxmlformats.org/officeDocument/2006/relationships/image" Target="media/image8.jpeg"/><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image" Target="media/image9.jpeg"/><Relationship Id="rId44" Type="http://schemas.openxmlformats.org/officeDocument/2006/relationships/image" Target="media/image9.jpeg"/><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29.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2493</Words>
  <Characters>10928</Characters>
  <CharactersWithSpaces>13276</CharactersWithSpaces>
  <Paragraphs>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2026-08-18T21:32:05Z</dcterms:created>
  <dc:creator>ghaemiyeh.com</dc:creator>
  <dc:description/>
  <dc:language>en-US</dc:language>
  <cp:lastModifiedBy/>
  <dcterms:modified xsi:type="dcterms:W3CDTF">2026-08-19T01:02:11Z</dcterms:modified>
  <cp:revision>1</cp:revision>
  <dc:subject/>
  <dc:title>رهنما 44 احکام امور رایج مالی</dc:title>
</cp:coreProperties>
</file>

<file path=docProps/custom.xml><?xml version="1.0" encoding="utf-8"?>
<Properties xmlns="http://schemas.openxmlformats.org/officeDocument/2006/custom-properties" xmlns:vt="http://schemas.openxmlformats.org/officeDocument/2006/docPropsVTypes"/>
</file>