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2.xml" ContentType="application/vnd.openxmlformats-officedocument.wordprocessingml.footer+xml"/>
  <Override PartName="/word/footer6.xml" ContentType="application/vnd.openxmlformats-officedocument.wordprocessingml.footer+xml"/>
  <Override PartName="/word/document.xml" ContentType="application/vnd.openxmlformats-officedocument.wordprocessingml.document.main+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37</w:t>
      </w:r>
      <w:r>
        <w:rPr>
          <w:rtl w:val="true"/>
        </w:rPr>
        <w:t xml:space="preserve"> </w:t>
      </w:r>
      <w:r>
        <w:rPr>
          <w:rtl w:val="true"/>
        </w:rPr>
        <w:t>پناه اهل زمین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0884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60886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60888_2035185390">
            <w:r>
              <w:rPr>
                <w:webHidden/>
                <w:rStyle w:val="IndexLink"/>
                <w:rtl w:val="true"/>
              </w:rPr>
              <w:t>پناه اهل زمین</w:t>
            </w:r>
            <w:r>
              <w:rPr>
                <w:rStyle w:val="IndexLink"/>
                <w:rtl w:val="true"/>
              </w:rPr>
              <w:tab/>
            </w:r>
            <w:r>
              <w:rPr>
                <w:rStyle w:val="IndexLink"/>
              </w:rPr>
              <w:t>6</w:t>
            </w:r>
          </w:hyperlink>
        </w:p>
        <w:p>
          <w:pPr>
            <w:pStyle w:val="Contents2"/>
            <w:tabs>
              <w:tab w:val="clear" w:pos="8743"/>
              <w:tab w:val="right" w:pos="9026" w:leader="dot"/>
            </w:tabs>
            <w:rPr/>
          </w:pPr>
          <w:hyperlink w:anchor="__RefHeading___Toc1560890_2035185390">
            <w:r>
              <w:rPr>
                <w:webHidden/>
                <w:rStyle w:val="IndexLink"/>
                <w:rtl w:val="true"/>
              </w:rPr>
              <w:t>درآمد</w:t>
            </w:r>
            <w:r>
              <w:rPr>
                <w:rStyle w:val="IndexLink"/>
                <w:rtl w:val="true"/>
              </w:rPr>
              <w:tab/>
            </w:r>
            <w:r>
              <w:rPr>
                <w:rStyle w:val="IndexLink"/>
              </w:rPr>
              <w:t>8</w:t>
            </w:r>
          </w:hyperlink>
        </w:p>
        <w:p>
          <w:pPr>
            <w:pStyle w:val="Contents2"/>
            <w:tabs>
              <w:tab w:val="clear" w:pos="8743"/>
              <w:tab w:val="right" w:pos="9026" w:leader="dot"/>
            </w:tabs>
            <w:rPr/>
          </w:pPr>
          <w:hyperlink w:anchor="__RefHeading___Toc1560892_2035185390">
            <w:r>
              <w:rPr>
                <w:webHidden/>
                <w:rStyle w:val="IndexLink"/>
                <w:rtl w:val="true"/>
              </w:rPr>
              <w:t>فایدۀ امام غایب در دوران غیبت کبری چیست؟</w:t>
            </w:r>
            <w:r>
              <w:rPr>
                <w:rStyle w:val="IndexLink"/>
                <w:rtl w:val="true"/>
              </w:rPr>
              <w:tab/>
            </w:r>
            <w:r>
              <w:rPr>
                <w:rStyle w:val="IndexLink"/>
              </w:rPr>
              <w:t>10</w:t>
            </w:r>
          </w:hyperlink>
        </w:p>
        <w:p>
          <w:pPr>
            <w:pStyle w:val="Contents2"/>
            <w:tabs>
              <w:tab w:val="clear" w:pos="8743"/>
              <w:tab w:val="right" w:pos="9026" w:leader="dot"/>
            </w:tabs>
            <w:rPr/>
          </w:pPr>
          <w:hyperlink w:anchor="__RefHeading___Toc1560894_2035185390">
            <w:r>
              <w:rPr>
                <w:webHidden/>
                <w:rStyle w:val="IndexLink"/>
                <w:rtl w:val="true"/>
              </w:rPr>
              <w:t>سه نکته، به‌یادگار، از استاد محمدرضا حکیمی</w:t>
            </w:r>
            <w:r>
              <w:rPr>
                <w:rStyle w:val="IndexLink"/>
                <w:rtl w:val="true"/>
              </w:rPr>
              <w:tab/>
            </w:r>
            <w:r>
              <w:rPr>
                <w:rStyle w:val="IndexLink"/>
              </w:rPr>
              <w:t>20</w:t>
            </w:r>
          </w:hyperlink>
        </w:p>
        <w:p>
          <w:pPr>
            <w:pStyle w:val="Contents2"/>
            <w:tabs>
              <w:tab w:val="clear" w:pos="8743"/>
              <w:tab w:val="right" w:pos="9026" w:leader="dot"/>
            </w:tabs>
            <w:rPr/>
          </w:pPr>
          <w:hyperlink w:anchor="__RefHeading___Toc1560896_2035185390">
            <w:r>
              <w:rPr>
                <w:webHidden/>
                <w:rStyle w:val="IndexLink"/>
                <w:rtl w:val="true"/>
              </w:rPr>
              <w:t>برای مطالعه بیشتر</w:t>
            </w:r>
            <w:r>
              <w:rPr>
                <w:rStyle w:val="IndexLink"/>
                <w:rtl w:val="true"/>
              </w:rPr>
              <w:tab/>
            </w:r>
            <w:r>
              <w:rPr>
                <w:rStyle w:val="IndexLink"/>
              </w:rPr>
              <w:t>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47_24947"/>
      <w:bookmarkStart w:id="1" w:name="pg4747_24947"/>
      <w:bookmarkEnd w:id="1"/>
    </w:p>
    <w:p>
      <w:pPr>
        <w:pStyle w:val="Heading2"/>
        <w:numPr>
          <w:ilvl w:val="1"/>
          <w:numId w:val="1"/>
        </w:numPr>
        <w:rPr/>
      </w:pPr>
      <w:bookmarkStart w:id="2" w:name="pg4747_24947"/>
      <w:bookmarkStart w:id="3" w:name="__RefHeading___Toc156088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مستشاری، علیرضا،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علی‌رضا مستشاری؛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تبلیغات و ارتباطات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۲۸۶۸۲۸۸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60886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bookmarkStart w:id="7" w:name="pg4747_24951"/>
    </w:p>
    <w:p>
      <w:pPr>
        <w:pStyle w:val="Heading2"/>
        <w:numPr>
          <w:ilvl w:val="1"/>
          <w:numId w:val="1"/>
        </w:numPr>
        <w:rPr/>
      </w:pPr>
      <w:bookmarkStart w:id="8" w:name="__RefHeading___Toc1560888_2035185390"/>
      <w:bookmarkStart w:id="9" w:name="_Toc3"/>
      <w:bookmarkEnd w:id="7"/>
      <w:bookmarkEnd w:id="8"/>
      <w:r>
        <w:rPr>
          <w:rtl w:val="true"/>
        </w:rPr>
        <w:t>پناه اهل زمین</w:t>
      </w:r>
      <w:bookmarkEnd w:id="9"/>
    </w:p>
    <w:p>
      <w:pPr>
        <w:pStyle w:val="BookText"/>
        <w:rPr/>
      </w:pPr>
      <w:r>
        <w:rPr>
          <w:rFonts w:ascii="IRNazanin" w:hAnsi="IRNazanin" w:eastAsia="IRNazanin"/>
          <w:color w:val="111111"/>
          <w:sz w:val="28"/>
          <w:sz w:val="28"/>
          <w:szCs w:val="28"/>
          <w:rtl w:val="true"/>
          <w:lang w:bidi="fa-IR"/>
        </w:rPr>
        <w:t>در این نوشتار، می‌خواهیم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 امام غایب در دوران غیبت کبری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انتظار چیست و چه فایده‌ای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چه سودی برای زندگی فرد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اعتقاد خود به امام‌زمان عجل الله تعالی فرجه الشریف را تقویت کنیم؟ آیا روش خاصی وجود دارد؟</w: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2" o:detectmouseclick="t"/>
                <v:stroke color="#3465a4" joinstyle="round" endcap="flat"/>
                <w10:wrap type="none"/>
              </v:shape>
            </w:pict>
          </mc:Fallback>
        </mc:AlternateContent>
      </w:r>
      <w:bookmarkStart w:id="10" w:name="pg4747_24953"/>
    </w:p>
    <w:p>
      <w:pPr>
        <w:pStyle w:val="Heading2"/>
        <w:numPr>
          <w:ilvl w:val="1"/>
          <w:numId w:val="1"/>
        </w:numPr>
        <w:rPr/>
      </w:pPr>
      <w:bookmarkStart w:id="11" w:name="__RefHeading___Toc1560890_2035185390"/>
      <w:bookmarkStart w:id="12" w:name="_Toc4"/>
      <w:bookmarkEnd w:id="10"/>
      <w:bookmarkEnd w:id="11"/>
      <w:r>
        <w:rPr>
          <w:rtl w:val="true"/>
        </w:rPr>
        <w:t>درآمد</w:t>
      </w:r>
      <w:bookmarkEnd w:id="1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بهرۀ انسان‌ها از حضرت مهدی عجل الله تعالی فرجه الشریف، در زمان غیبت چگونه ممکن است؟ این پرسشی است که هرگاه سخن از غیبت امام عصر به‌میان می‌آید، در ذهن انسانِ فکور خلجان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در این زمان طولانی، انسان‌ها و بلکه تمام موجودات جهان هستی، چگونه از حجت خدا بهره‌مند می‌شوند؟</w: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6" o:detectmouseclick="t"/>
                <v:stroke color="#3465a4" joinstyle="round" endcap="flat"/>
                <w10:wrap type="none"/>
              </v:shape>
            </w:pict>
          </mc:Fallback>
        </mc:AlternateContent>
      </w:r>
      <w:bookmarkStart w:id="13" w:name="pg4747_24955"/>
    </w:p>
    <w:p>
      <w:pPr>
        <w:pStyle w:val="Heading2"/>
        <w:numPr>
          <w:ilvl w:val="1"/>
          <w:numId w:val="1"/>
        </w:numPr>
        <w:rPr/>
      </w:pPr>
      <w:bookmarkStart w:id="14" w:name="__RefHeading___Toc1560892_2035185390"/>
      <w:bookmarkStart w:id="15" w:name="_Toc5"/>
      <w:bookmarkEnd w:id="13"/>
      <w:bookmarkEnd w:id="14"/>
      <w:r>
        <w:rPr>
          <w:rtl w:val="true"/>
        </w:rPr>
        <w:t>فایدۀ امام غایب در دوران غیبت کبری چیست؟</w:t>
      </w:r>
      <w:bookmarkEnd w:id="15"/>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انتفاع و بهرۀ انسان‌ها از حضرت مهدی عجل الله تعالی فرجه الشریف، در زمان غیبت کبری، چگونه ممکن است؟</w:t>
      </w:r>
    </w:p>
    <w:p>
      <w:pPr>
        <w:pStyle w:val="BookText"/>
        <w:rPr/>
      </w:pPr>
      <w:r>
        <w:rPr>
          <w:rFonts w:ascii="IRNazanin" w:hAnsi="IRNazanin" w:eastAsia="IRNazanin"/>
          <w:color w:val="111111"/>
          <w:sz w:val="28"/>
          <w:sz w:val="28"/>
          <w:szCs w:val="28"/>
          <w:rtl w:val="true"/>
          <w:lang w:bidi="fa-IR"/>
        </w:rPr>
        <w:t>این پرسشی است که هرگاه سخن از غیبت کبری به‌میان می‌آید، در ذهن انسان فکور خلجان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در این زمان طولانی، انسان‌ها و بلکه همۀ موجودات جهان هستی، چگونه از حجت خدا بهره‌مند می‌شوند؟</w:t>
      </w:r>
    </w:p>
    <w:p>
      <w:pPr>
        <w:pStyle w:val="BookText"/>
        <w:rPr/>
      </w:pPr>
      <w:r>
        <w:rPr>
          <w:rFonts w:ascii="IRNazanin" w:hAnsi="IRNazanin" w:eastAsia="IRNazanin"/>
          <w:color w:val="111111"/>
          <w:sz w:val="28"/>
          <w:sz w:val="28"/>
          <w:szCs w:val="28"/>
          <w:rtl w:val="true"/>
          <w:lang w:bidi="fa-IR"/>
        </w:rPr>
        <w:t>پاسخ این سؤال را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بزرگوارشان و ایشان از امام‌سجاد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اهل‌بیت، امام مسلمانان و حجت‌های خدا بر جهانیان و سرور مؤمنان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مولای مسلمانان و پناه اهل زمین هستیم؛ همان‌گونه که ستارگان، پناه اهل آسمان‌اند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به‌واسطۀ ما، از برخورد آسمان به زمین جلوگیری می‌شود؛ مگر اینکه به اذن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به‌وسیلۀ ما، باران می‌بارد و رحمت خداوند، بر همه چیز سایه می‌گستراند و زمین، برکات خود را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ما اهل‌بیت در زمین نباشیم، زمین اهل خود را می‌بلعد</w:t>
      </w:r>
      <w:r>
        <w:rPr>
          <w:rFonts w:eastAsia="IRNazanin" w:cs="IRNazanin"/>
          <w:color w:val="111111"/>
          <w:sz w:val="28"/>
          <w:szCs w:val="28"/>
          <w:rtl w:val="true"/>
          <w:lang w:bidi="fa-IR"/>
        </w:rPr>
        <w:t>...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زمانی‌که خداوند، آدم را خلق کرد، زمین را از حجت خالی نگذاشت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حجت یا ظاهر و شناخته‌شده بود یا غایب و در پسِ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 زمین تا روز قیامت از حجت خالی نمی‌ماند و اگر این‌گونه نباشد، مردم خدای تعالی را پرستش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راوی حدیث،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مردم از حجت غایب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از خورشید بهره‌مند می‌شوند؛ هنگامی‌که در پشت ابر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دلایل تشبیه وجود نازنین حضرت مهدی عجل الله تعالی فرجه الشریف به خورشیدی که ابر، آن‌را پوشانده است، متعددند و اینک، هشت دلیل را از علامه‌مجلسی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 و مابقی را خود اضافه کرده، در پایان، نکتۀ بسیار مهمی را ذکر خواهیم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وجود حضرت که همان عَلَم هدایت است، به خلق می‌رسد؛ همان‌گونه که نور خورشید از پسِ ابر به زمین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روشنایی، مردم به چاه نمی‌افتند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امام‌زمان عجل الله تعالی فرجه الشریف نبود، مردم به‌واسطۀ بدیِ اعمالشان، مستحق عذاب‌های گوناگون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تا وقتی که تو در میان مردم هستی، خدای‌تعالی آنان را عذاب نمی‌کند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هرچه ارتباط معنوی مردم با حضرت بیشتر باشد، از گرفتاری‌های معنوی دورتر می‌شوند و خلاصه اینکه فایده‌های روز به آنان می‌رسد و ضررهای تاریکی از آنان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وقتی خورشید در پشت ابر است، مردم انتظار بیرون‌آمدنش را می‌کشند، غیبت امام‌عصر عجل الله تعالی فرجه الشریف به انسان‌ها حالت انتظار می‌بخشد و حالت انتظار، سازنده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وجود حضرت، مانند منکر خورشید است؛ هنگامی‌که پشت ابر پنهان شده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پشتِ ابر رفتن خورشید، برای مردم نافع‌تر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هم، گاهی اگر غایب</w:t>
      </w:r>
    </w:p>
    <w:p>
      <w:pPr>
        <w:pStyle w:val="BookText"/>
        <w:rPr/>
      </w:pPr>
      <w:r>
        <w:rPr>
          <w:rFonts w:ascii="IRNazanin" w:hAnsi="IRNazanin" w:eastAsia="IRNazanin"/>
          <w:color w:val="111111"/>
          <w:sz w:val="28"/>
          <w:sz w:val="28"/>
          <w:szCs w:val="28"/>
          <w:rtl w:val="true"/>
          <w:lang w:bidi="fa-IR"/>
        </w:rPr>
        <w:t>باشد، فایده‌اش برای مردم بیشتر است؛ مثلاً، منافقین و معاندین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مانند هنگامی است که مسئول ناصالحی بر مسند امور تکیه زند؛ زیرا، این فرصت زمینه‌ای می‌شود که او خود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کسانی‌که ضعف بینایی دارند، نگاه مستقم به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است و موجب کوری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مستقیم به حجت خدا هم، گاهی، برای کسانی که ضعف ایمان دارند، کوری می‌آورد؛ زیرا، اعمال حضرت، محکم و متشابه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به‌یاد داشته باشیم که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واجب، از قبله برگشتند و مؤمنان نیز برگشتند و چون‌وچرا نگفتند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پشت ابر هم که باشد، نفعش برای همه عمومی است؛ مگر برای کسی‌که کور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نفعشان به همه می‌رسد و رحمتشان رحمانی است؛ مگر به کسی‌که کور باطنی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نور خورشید، حتی اگر پشت ابر باشد، به اندازۀ راه‌های نفوذ خانه‌ها وارد آن‌ها می‌شود و هر مقدار روزنه و پنجره بیشتر و بزرگ‌تر باشد و موانع و پرده‌ها کمتر، نور بیشتری وارد خانه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نور وجود حضرت حجت عجل الله تعالی فرجه الشریف نیز در جان آدمیان، چنین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مرکز منظومۀ شمسی است؛ حتی اگر پشت 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امام‌زمان عجل الله تعالی فرجه الشریف نیز قلب عالم امکان هستند؛ حتی اگر غایب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 موجب می‌شود که مردم ارزش خورشید را بدانند؛ غیبت نیز موجب می‌شود تا مردم قدر مولای خود را بدانند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موجب می‌شود کسانی‌که آمادگی تابش مستقیم خورشید را ندارند، اگر می‌خواهند آن‌را ببینند، خود را مجهز و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نیز چنین فرصتی به انسان‌ها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پشت ابر باعث می‌شود تا لکه‌ها کمتر دیده شوند؛ درحالی‌که اگر خورشید ظاهر باشد، هر لکه‌ای پیدا است، حتی اگر بر روی صفحۀ سیاه باشد؛ چه‌رسد به اینکه بر روی صفحۀ سفید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امام‌زمان عجل الله تعالی فرجه الشریف هم موجب می‌شود که عیب‌های زمانه و انسان‌ها، برای مدتی مخفی بماند؛ ولی اگر امام ظهور کنند، به واقع و حقیقت امر، حکم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 نه‌تنها سبب نمی‌شود که انسان‌ها خورشید را فراموش کنند، بلکه توجه آن‌ها را به خورشید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نیز باعث فراموش‌شدن آرمان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هیچ‌گاه ابر به‌یک‌باره از روی خورشید کنار نمی‌رود؛ بلکه خروج خورشید از پشت ابر،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امام‌زمان عجل الله تعالی فرجه الشریف هم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موانع بیشتر کنار روند، حضرت بیشتر جلوه می‌نمایند، تاجایی‌که آفتاب طلعتشان تمام‌رخ ظهور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 و خورشید برای همیشه با هم نیستند و سرانجام، ابر از مقابل خورشید کنار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غیبت امام‌زمان عجل الله تعالی فرجه الشریف تمام می‌شود و او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هوای ابری، غمگین است و در آن، دل انسان می‌گیرد؛ به‌ویژه، دل غریب‌ها و بی‌کس‌ها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هوای ابری، عشق‌ساز است، عاشق‌کش است و عشق را شعله‌ور می‌کند؛ غیبت امام‌زمان عجل الله تعالی فرجه الشریف نیز همچون هوای ابری، عشق‌ساز است و حیران‌کنندۀ عشاق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در رفتن به پشت ابر، مقصر نیست و تغییراتِ اوضاع جوّی ابر را بر روی خورشید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امام‌زمان عجل الله تعالی فرجه الشریف نیز در غیبتشان مقصر نیستند و اَعمال ما باعث غیبت وجود حضرت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یَحبسنا عنهُم الّا ما یتّصلُ بِنا ممّا نکرهه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 از مردم حبس نکرده است، مگر انجام‌دادن کارهای ناشایستی که از آنان به ما می‌رسد</w:t>
      </w:r>
      <w:r>
        <w:rPr>
          <w:rFonts w:eastAsia="IRNazanin" w:cs="IRNazanin"/>
          <w:color w:val="111111"/>
          <w:sz w:val="28"/>
          <w:szCs w:val="28"/>
          <w:rtl w:val="true"/>
          <w:lang w:bidi="fa-IR"/>
        </w:rPr>
        <w:t>.)</w:t>
      </w:r>
      <w:r>
        <w:rPr>
          <w:rStyle w:val="FootnoteAnchor"/>
          <w:rtl w:val="true"/>
        </w:rPr>
        <w:footnoteReference w:id="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شباهت‌هایی بود که به ذهن می‌رسد؛ ولی، مهم‌ترین شباهت نکتۀ دیگری است که</w:t>
      </w:r>
    </w:p>
    <w:p>
      <w:pPr>
        <w:pStyle w:val="BookText"/>
        <w:rPr/>
      </w:pPr>
      <w:r>
        <w:rPr>
          <w:rFonts w:ascii="IRNazanin" w:hAnsi="IRNazanin" w:eastAsia="IRNazanin"/>
          <w:color w:val="111111"/>
          <w:sz w:val="28"/>
          <w:sz w:val="28"/>
          <w:szCs w:val="28"/>
          <w:rtl w:val="true"/>
          <w:lang w:bidi="fa-IR"/>
        </w:rPr>
        <w:t>متن روایت نیز بدان تصریح دارد و آن نکته، شباهت هجدهم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دلیل شباهت حضرت مهدی عجل الله تعالی فرجه الشریف به خورشیدی که ابر آن را پوشانده است، این است که خورشید، سبب حیات در کرۀ زمین است؛ حتی اگر به پشت ابر رود یا اینکه شب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امام‌زمان عجل الله تعالی فرجه الشریف واسطۀ فیض بین خدا</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عالم امکان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السّببُ المُتصِل بَین الأرضِ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اذن پروردگار</w:t>
      </w:r>
      <w:r>
        <w:rPr>
          <w:rFonts w:eastAsia="Times New Roman" w:cs="Times New Roman" w:ascii="Times New Roman" w:hAnsi="Times New Roman"/>
          <w:color w:val="111111"/>
          <w:sz w:val="28"/>
          <w:szCs w:val="28"/>
          <w:lang w:val="en-US" w:bidi="en-US"/>
        </w:rPr>
        <w:t>U</w:t>
      </w:r>
      <w:r>
        <w:rPr>
          <w:rFonts w:ascii="IRNazanin" w:hAnsi="IRNazanin" w:eastAsia="IRNazanin"/>
          <w:color w:val="111111"/>
          <w:sz w:val="28"/>
          <w:sz w:val="28"/>
          <w:szCs w:val="28"/>
          <w:rtl w:val="true"/>
          <w:lang w:bidi="fa-IR"/>
        </w:rPr>
        <w:t>، منبع حیات بشری، حیوانی، نباتی و جمادی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پناه جهانیان در همۀ بلیّات‌اند و به‌واسطۀ آن حضرت است که باران می‌بارد و رحمت رحمانی خداوند</w:t>
      </w:r>
      <w:r>
        <w:rPr>
          <w:rFonts w:eastAsia="Times New Roman" w:cs="Times New Roman" w:ascii="Times New Roman" w:hAnsi="Times New Roman"/>
          <w:color w:val="111111"/>
          <w:sz w:val="28"/>
          <w:szCs w:val="28"/>
          <w:lang w:val="en-US" w:bidi="en-US"/>
        </w:rPr>
        <w:t>U</w:t>
      </w:r>
      <w:r>
        <w:rPr>
          <w:rFonts w:ascii="IRNazanin" w:hAnsi="IRNazanin" w:eastAsia="IRNazanin"/>
          <w:color w:val="111111"/>
          <w:sz w:val="28"/>
          <w:sz w:val="28"/>
          <w:szCs w:val="28"/>
          <w:rtl w:val="true"/>
          <w:lang w:bidi="fa-IR"/>
        </w:rPr>
        <w:t>، بر همۀ جهان گسترده می‌شود و اگر وجود مبارک ایشان نبود، زمین، برکات خود را حبس می‌کرد و امکان حیات در جهان ممکن نبود؛ همان‌گونه که اگر خورشید نبود، زندگی در این کرۀ خاکی محال می‌شد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مهم‌ترین دلیل بر این تشبیهِ گویاست و به‌نظر می‌رسد که روایت مذکور، ازاین‌رو مستقیماً به آن تصریح می‌کند که به ایشان، واسطۀ فیض لقب می‌دهد</w:t>
      </w:r>
      <w:r>
        <w:rPr>
          <w:rFonts w:eastAsia="IRNazanin" w:cs="IRNazanin"/>
          <w:color w:val="111111"/>
          <w:sz w:val="28"/>
          <w:szCs w:val="28"/>
          <w:rtl w:val="true"/>
          <w:lang w:bidi="fa-IR"/>
        </w:rPr>
        <w:t>.</w:t>
      </w:r>
      <w:bookmarkStart w:id="16" w:name="pg4747_24965"/>
    </w:p>
    <w:p>
      <w:pPr>
        <w:pStyle w:val="Heading2"/>
        <w:numPr>
          <w:ilvl w:val="1"/>
          <w:numId w:val="1"/>
        </w:numPr>
        <w:rPr/>
      </w:pPr>
      <w:bookmarkStart w:id="17" w:name="__RefHeading___Toc1560894_2035185390"/>
      <w:bookmarkStart w:id="18" w:name="_Toc6"/>
      <w:bookmarkEnd w:id="16"/>
      <w:bookmarkEnd w:id="17"/>
      <w:r>
        <w:rPr>
          <w:rtl w:val="true"/>
        </w:rPr>
        <w:t>سه نکته، به‌یادگار، از استاد محمدرضا حکیمی</w:t>
      </w:r>
      <w:bookmarkEnd w:id="18"/>
    </w:p>
    <w:p>
      <w:pPr>
        <w:pStyle w:val="BookText"/>
        <w:rPr/>
      </w:pPr>
      <w:r>
        <w:rPr>
          <w:rFonts w:ascii="IRNazanin" w:hAnsi="IRNazanin" w:eastAsia="IRNazanin"/>
          <w:color w:val="111111"/>
          <w:sz w:val="28"/>
          <w:sz w:val="28"/>
          <w:szCs w:val="28"/>
          <w:rtl w:val="true"/>
          <w:lang w:bidi="fa-IR"/>
        </w:rPr>
        <w:t>تصویر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انتظار چیست و چه فایده‌ای دارد؟</w:t>
      </w:r>
    </w:p>
    <w:p>
      <w:pPr>
        <w:pStyle w:val="BookText"/>
        <w:rPr/>
      </w:pPr>
      <w:r>
        <w:rPr>
          <w:rFonts w:ascii="IRNazanin" w:hAnsi="IRNazanin" w:eastAsia="IRNazanin"/>
          <w:color w:val="111111"/>
          <w:sz w:val="28"/>
          <w:sz w:val="28"/>
          <w:szCs w:val="28"/>
          <w:rtl w:val="true"/>
          <w:lang w:bidi="fa-IR"/>
        </w:rPr>
        <w:t>وقتی صحبت از انتظار است، مراد انتظار عدالت است و کسی‌که در انتظار ظهور مصلح است، خود باید صالح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از دوستان دانشجو،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می‌گویید خلقی که در انتظار مصلح به‌سر می‌برد، باید خود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صالح باشد، دیگر چه نیازی به مصلح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گفتم که پاسخ این سؤال،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نمی‌گوییم جهان سراسر باید صالح باشد تا بگویند پس چه نیازی به مصلح هست؟ پیداست در جهانِ مقارنِ ظهور که آکنده از ستم و گناه و فساد است، آن‌دسته که خود را اهل دین و از منتظران می‌شمارند، نباید غافل و بی‌خبر باشند و باید فریادگر عدالت باشند و مجری آن؛ و به‌تعبیر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قوّامین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میلیارد جمعیت که همه صالح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شیعۀ اثنی‌عشری که مدعی است من منتظر ظهور عادلم، خود باید 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کتابِ انتظار؛ مذهب اعتراض را دیدم، به نویسنده او پیغام دادم که اسم کتابت کافی است؛ حتی اگر کسی کتاب را نخوانَد؛ چراکه منتظران به‌تمام وجوه عالم و به وضع موجود معترض‌اند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مردمی‌اند که همۀ لحظاتشان انتظار رهاییِ انسانیت است و تمام آرمانشان طلوع صبح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انتظار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در فطرتش هست که نجات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نجات، یعنی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چه سودی برای زندگی فرد دارد؟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یعنی خودسازی مدوام؛ خودسازی حتی بدون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منتظر جریانی هستید، باید با آن سنخیت داشته باشید و وقتی منتظر کسی هستید، باید مثل آن کس باشید و در طریق آن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شما اگر منتظر دانشمندی باشید، یک‌جور خودتان را آماده می‌سازید و وقتی منتظر نوازنده‌ای باشید، به‌گونه‌ای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انتظار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تصویر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کسی‌که چشم‌به‌راه مردی آسمانی، زنده و ناظر بر کردار انسان‌هاست، چشم‌به‌راه کسی‌که عدالت را اجرا می‌کند و بلوغ انسانیت و خِرد را اعلام می‌دارد، خودبه‌خود خودسازی را می‌آغازد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الگویی بهتر از انتظار نیست، به‌شرط فهم معنا و هدف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اعتقاد خود به امام‌زمان عجل الله تعالی فرجه الشریف را تقویت کنیم؟ آیا روش خاصی وجود دارد؟</w:t>
      </w:r>
    </w:p>
    <w:p>
      <w:pPr>
        <w:pStyle w:val="BookText"/>
        <w:rPr/>
      </w:pPr>
      <w:r>
        <w:rPr>
          <w:rFonts w:ascii="IRNazanin" w:hAnsi="IRNazanin" w:eastAsia="IRNazanin"/>
          <w:color w:val="111111"/>
          <w:sz w:val="28"/>
          <w:sz w:val="28"/>
          <w:szCs w:val="28"/>
          <w:rtl w:val="true"/>
          <w:lang w:bidi="fa-IR"/>
        </w:rPr>
        <w:t>زمانی یک توده‌ای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واقعاً معتقدی یک آدم </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سال زنده است، می‌آید و چنین‌وچنان می‌کند؟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سؤال را بدجوری شروع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جهان را چطور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اول جهان‌بینیِ کلّی مرا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یک‌موقع، من معتقدم که تمام عالم ماده است و غیر از آن نیست، در ماده هم همین قوانین شناخته‌شده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یک‌موقع، من جهان را الاهی می‌بینم و تحت قدرت خدایی که قادر مطلق است و قدرتی دارد که حد ندارد</w:t>
      </w:r>
      <w:r>
        <w:rPr>
          <w:rFonts w:eastAsia="IRNazanin" w:cs="IRNazanin"/>
          <w:color w:val="111111"/>
          <w:sz w:val="28"/>
          <w:szCs w:val="28"/>
          <w:rtl w:val="true"/>
          <w:lang w:bidi="fa-IR"/>
        </w:rPr>
        <w:t>.</w:t>
      </w:r>
      <w:bookmarkStart w:id="19" w:name="pg4747_24970"/>
    </w:p>
    <w:p>
      <w:pPr>
        <w:pStyle w:val="BookText"/>
        <w:rPr/>
      </w:pPr>
      <w:bookmarkEnd w:id="19"/>
      <w:r>
        <w:rPr>
          <w:rFonts w:ascii="IRNazanin" w:hAnsi="IRNazanin" w:eastAsia="IRNazanin"/>
          <w:color w:val="111111"/>
          <w:sz w:val="28"/>
          <w:sz w:val="28"/>
          <w:szCs w:val="28"/>
          <w:rtl w:val="true"/>
          <w:lang w:bidi="fa-IR"/>
        </w:rPr>
        <w:t>تو باید بپرسی با چشم مادی می‌بینی یا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گفتم با چشم الاهی، امام‌زمان هم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توحیدی انتظار و توجّه به مبدأ عالم و خدای جهان از مهم‌ترین اصول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بندۀ خدا</w:t>
      </w:r>
      <w:r>
        <w:rPr>
          <w:rFonts w:eastAsia="Times New Roman" w:cs="Times New Roman" w:ascii="Times New Roman" w:hAnsi="Times New Roman"/>
          <w:color w:val="111111"/>
          <w:sz w:val="28"/>
          <w:szCs w:val="28"/>
          <w:lang w:val="en-US" w:bidi="en-US"/>
        </w:rPr>
        <w:t>U</w:t>
      </w:r>
      <w:r>
        <w:rPr>
          <w:rFonts w:ascii="IRNazanin" w:hAnsi="IRNazanin" w:eastAsia="IRNazanin"/>
          <w:color w:val="111111"/>
          <w:sz w:val="28"/>
          <w:sz w:val="28"/>
          <w:szCs w:val="28"/>
          <w:rtl w:val="true"/>
          <w:lang w:bidi="fa-IR"/>
        </w:rPr>
        <w:t>، خلیفۀ خدا</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ولیّ خدا</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زمین است که به قدرت خدا</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زنده است و روزی، به امر او، برای استقراربخشیدن به دین و نجات جامعۀ بشری،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نخست باید اصل باور و اعتقادمان را در شناخت کلّی جهان و مبدأ و هدف نهایی وجود،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بعد از خداشناسی، خواندن آیات و روایات مرتبط با امام‌زمان عجل الله تعالی فرجه الشریف  و نیز توسل به ساحت آن امام در تقویت اعتقاد به وی بسیار مؤثر است</w:t>
      </w:r>
      <w:r>
        <w:rPr>
          <w:rFonts w:eastAsia="IRNazanin" w:cs="IRNazanin"/>
          <w:color w:val="111111"/>
          <w:sz w:val="28"/>
          <w:szCs w:val="28"/>
          <w:rtl w:val="true"/>
          <w:lang w:bidi="fa-IR"/>
        </w:rPr>
        <w:t>.</w:t>
      </w:r>
    </w:p>
    <w:p>
      <w:pPr>
        <w:pStyle w:val="Heading2"/>
        <w:numPr>
          <w:ilvl w:val="1"/>
          <w:numId w:val="1"/>
        </w:numPr>
        <w:rPr/>
      </w:pPr>
      <w:bookmarkStart w:id="20" w:name="__RefHeading___Toc1560896_2035185390"/>
      <w:bookmarkStart w:id="21" w:name="_Toc7"/>
      <w:bookmarkEnd w:id="20"/>
      <w:r>
        <w:rPr>
          <w:rtl w:val="true"/>
        </w:rPr>
        <w:t>برای مطالعه بیشتر</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جهانی مهدی عجل الله تعالی فرجه الشریف، آیةالله مکارم شیرازی،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دادگستر جهان، آیةالله ابراهیم امینی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نشانه‌هایی از دولت موعود، نجم الدین طبسی، بوستان کتاب</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ذیل حدیث</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image" Target="media/image7.jpeg"/><Relationship Id="rId26" Type="http://schemas.openxmlformats.org/officeDocument/2006/relationships/image" Target="media/image7.jpeg"/><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image" Target="media/image8.jpeg"/><Relationship Id="rId33" Type="http://schemas.openxmlformats.org/officeDocument/2006/relationships/image" Target="media/image8.jpeg"/><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image" Target="media/image9.jpeg"/><Relationship Id="rId38" Type="http://schemas.openxmlformats.org/officeDocument/2006/relationships/image" Target="media/image9.jpeg"/><Relationship Id="rId39" Type="http://schemas.openxmlformats.org/officeDocument/2006/relationships/footer" Target="footer20.xml"/><Relationship Id="rId40" Type="http://schemas.openxmlformats.org/officeDocument/2006/relationships/footer" Target="footer21.xml"/><Relationship Id="rId41" Type="http://schemas.openxmlformats.org/officeDocument/2006/relationships/footer" Target="footer22.xml"/><Relationship Id="rId42" Type="http://schemas.openxmlformats.org/officeDocument/2006/relationships/image" Target="media/image2.jpeg"/><Relationship Id="rId43" Type="http://schemas.openxmlformats.org/officeDocument/2006/relationships/image" Target="media/image2.jpeg"/><Relationship Id="rId44" Type="http://schemas.openxmlformats.org/officeDocument/2006/relationships/footer" Target="footer23.xml"/><Relationship Id="rId45" Type="http://schemas.openxmlformats.org/officeDocument/2006/relationships/footnotes" Target="footnotes.xml"/><Relationship Id="rId46" Type="http://schemas.openxmlformats.org/officeDocument/2006/relationships/numbering" Target="numbering.xml"/><Relationship Id="rId47" Type="http://schemas.openxmlformats.org/officeDocument/2006/relationships/fontTable" Target="fontTable.xml"/><Relationship Id="rId48" Type="http://schemas.openxmlformats.org/officeDocument/2006/relationships/settings" Target="settings.xml"/><Relationship Id="rId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Pages>
  <Words>2041</Words>
  <Characters>8553</Characters>
  <CharactersWithSpaces>10469</CharactersWithSpaces>
  <Paragraphs>147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2026-08-18T19:49:59Z</dcterms:created>
  <dc:creator>ghaemiyeh.com</dc:creator>
  <dc:description/>
  <dc:language>en-US</dc:language>
  <cp:lastModifiedBy/>
  <dcterms:modified xsi:type="dcterms:W3CDTF">2026-08-18T23:20:58Z</dcterms:modified>
  <cp:revision>1</cp:revision>
  <dc:subject/>
  <dc:title>رهنما 37 پناه اهل زمین</dc:title>
</cp:coreProperties>
</file>

<file path=docProps/custom.xml><?xml version="1.0" encoding="utf-8"?>
<Properties xmlns="http://schemas.openxmlformats.org/officeDocument/2006/custom-properties" xmlns:vt="http://schemas.openxmlformats.org/officeDocument/2006/docPropsVTypes"/>
</file>