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استاد محسن فقیهی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25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1254_2035185390">
            <w:r>
              <w:rPr>
                <w:webHidden/>
                <w:rStyle w:val="IndexLink"/>
                <w:rtl w:val="true"/>
              </w:rPr>
              <w:t>مرجحات تقديم ظواهر بر يكديگر</w:t>
            </w:r>
            <w:r>
              <w:rPr>
                <w:rStyle w:val="IndexLink"/>
                <w:rtl w:val="true"/>
              </w:rPr>
              <w:t>/</w:t>
            </w:r>
            <w:r>
              <w:rPr>
                <w:rStyle w:val="IndexLink"/>
                <w:rtl w:val="true"/>
              </w:rPr>
              <w:t>ضوابط كلي جمع دلالي عرفي</w:t>
            </w:r>
            <w:r>
              <w:rPr>
                <w:rStyle w:val="IndexLink"/>
                <w:rtl w:val="true"/>
              </w:rPr>
              <w:t>/</w:t>
            </w:r>
            <w:r>
              <w:rPr>
                <w:rStyle w:val="IndexLink"/>
                <w:rtl w:val="true"/>
              </w:rPr>
              <w:t>مرجّحات باب تعارض</w:t>
            </w:r>
            <w:r>
              <w:rPr>
                <w:rStyle w:val="IndexLink"/>
                <w:rtl w:val="true"/>
              </w:rPr>
              <w:t>/</w:t>
            </w:r>
            <w:r>
              <w:rPr>
                <w:rStyle w:val="IndexLink"/>
                <w:rtl w:val="true"/>
              </w:rPr>
              <w:t xml:space="preserve">تعارض ادلّه </w:t>
            </w:r>
            <w:r>
              <w:rPr>
                <w:rStyle w:val="IndexLink"/>
              </w:rPr>
              <w:t>96/07/15</w:t>
            </w:r>
            <w:r>
              <w:rPr>
                <w:rStyle w:val="IndexLink"/>
                <w:rtl w:val="true"/>
              </w:rPr>
              <w:tab/>
            </w:r>
            <w:r>
              <w:rPr>
                <w:rStyle w:val="IndexLink"/>
              </w:rPr>
              <w:t>4</w:t>
            </w:r>
          </w:hyperlink>
        </w:p>
        <w:p>
          <w:pPr>
            <w:pStyle w:val="Contents2"/>
            <w:tabs>
              <w:tab w:val="clear" w:pos="8743"/>
              <w:tab w:val="right" w:pos="9026" w:leader="dot"/>
            </w:tabs>
            <w:rPr/>
          </w:pPr>
          <w:hyperlink w:anchor="__RefHeading___Toc541256_2035185390">
            <w:r>
              <w:rPr>
                <w:webHidden/>
                <w:rStyle w:val="IndexLink"/>
                <w:rtl w:val="true"/>
              </w:rPr>
              <w:t>تعارض تخصيص و نسخ</w:t>
            </w:r>
            <w:r>
              <w:rPr>
                <w:rStyle w:val="IndexLink"/>
                <w:rtl w:val="true"/>
              </w:rPr>
              <w:t>/</w:t>
            </w:r>
            <w:r>
              <w:rPr>
                <w:rStyle w:val="IndexLink"/>
                <w:rtl w:val="true"/>
              </w:rPr>
              <w:t>مرجحات تقديم ظواهر بر يكديگر</w:t>
            </w:r>
            <w:r>
              <w:rPr>
                <w:rStyle w:val="IndexLink"/>
                <w:rtl w:val="true"/>
              </w:rPr>
              <w:t>/</w:t>
            </w:r>
            <w:r>
              <w:rPr>
                <w:rStyle w:val="IndexLink"/>
                <w:rtl w:val="true"/>
              </w:rPr>
              <w:t>ضوابط كلي جمع دلالي عرفي</w:t>
            </w:r>
            <w:r>
              <w:rPr>
                <w:rStyle w:val="IndexLink"/>
                <w:rtl w:val="true"/>
              </w:rPr>
              <w:t>/</w:t>
            </w:r>
            <w:r>
              <w:rPr>
                <w:rStyle w:val="IndexLink"/>
                <w:rtl w:val="true"/>
              </w:rPr>
              <w:t>مرجحات باب تعارض</w:t>
            </w:r>
            <w:r>
              <w:rPr>
                <w:rStyle w:val="IndexLink"/>
                <w:rtl w:val="true"/>
              </w:rPr>
              <w:t>/</w:t>
            </w:r>
            <w:r>
              <w:rPr>
                <w:rStyle w:val="IndexLink"/>
                <w:rtl w:val="true"/>
              </w:rPr>
              <w:t xml:space="preserve">تعارض </w:t>
            </w:r>
            <w:r>
              <w:rPr>
                <w:rStyle w:val="IndexLink"/>
              </w:rPr>
              <w:t>96/07/16</w:t>
            </w:r>
            <w:r>
              <w:rPr>
                <w:rStyle w:val="IndexLink"/>
                <w:rtl w:val="true"/>
              </w:rPr>
              <w:tab/>
            </w:r>
            <w:r>
              <w:rPr>
                <w:rStyle w:val="IndexLink"/>
              </w:rPr>
              <w:t>6</w:t>
            </w:r>
          </w:hyperlink>
        </w:p>
        <w:p>
          <w:pPr>
            <w:pStyle w:val="Contents2"/>
            <w:tabs>
              <w:tab w:val="clear" w:pos="8743"/>
              <w:tab w:val="right" w:pos="9026" w:leader="dot"/>
            </w:tabs>
            <w:rPr/>
          </w:pPr>
          <w:hyperlink w:anchor="__RefHeading___Toc541258_2035185390">
            <w:r>
              <w:rPr>
                <w:webHidden/>
                <w:rStyle w:val="IndexLink"/>
                <w:rtl w:val="true"/>
              </w:rPr>
              <w:t xml:space="preserve">صحبت در دوران امر بين تخصيص و نسخ </w:t>
            </w:r>
            <w:r>
              <w:rPr>
                <w:rStyle w:val="IndexLink"/>
              </w:rPr>
              <w:t>96/07/17</w:t>
            </w:r>
            <w:r>
              <w:rPr>
                <w:rStyle w:val="IndexLink"/>
                <w:rtl w:val="true"/>
              </w:rPr>
              <w:tab/>
            </w:r>
            <w:r>
              <w:rPr>
                <w:rStyle w:val="IndexLink"/>
              </w:rPr>
              <w:t>9</w:t>
            </w:r>
          </w:hyperlink>
        </w:p>
        <w:p>
          <w:pPr>
            <w:pStyle w:val="Contents2"/>
            <w:tabs>
              <w:tab w:val="clear" w:pos="8743"/>
              <w:tab w:val="right" w:pos="9026" w:leader="dot"/>
            </w:tabs>
            <w:rPr/>
          </w:pPr>
          <w:hyperlink w:anchor="__RefHeading___Toc541260_2035185390">
            <w:r>
              <w:rPr>
                <w:webHidden/>
                <w:rStyle w:val="IndexLink"/>
                <w:rtl w:val="true"/>
              </w:rPr>
              <w:t xml:space="preserve">صحبت در دوران امر بين تخصيص و نسخ </w:t>
            </w:r>
            <w:r>
              <w:rPr>
                <w:rStyle w:val="IndexLink"/>
              </w:rPr>
              <w:t>96/07/18</w:t>
            </w:r>
            <w:r>
              <w:rPr>
                <w:rStyle w:val="IndexLink"/>
                <w:rtl w:val="true"/>
              </w:rPr>
              <w:tab/>
            </w:r>
            <w:r>
              <w:rPr>
                <w:rStyle w:val="IndexLink"/>
              </w:rPr>
              <w:t>11</w:t>
            </w:r>
          </w:hyperlink>
        </w:p>
        <w:p>
          <w:pPr>
            <w:pStyle w:val="Contents2"/>
            <w:tabs>
              <w:tab w:val="clear" w:pos="8743"/>
              <w:tab w:val="right" w:pos="9026" w:leader="dot"/>
            </w:tabs>
            <w:rPr/>
          </w:pPr>
          <w:hyperlink w:anchor="__RefHeading___Toc541262_2035185390">
            <w:r>
              <w:rPr>
                <w:webHidden/>
                <w:rStyle w:val="IndexLink"/>
                <w:rtl w:val="true"/>
              </w:rPr>
              <w:t>تعارض مفاهيم با يكديگر</w:t>
            </w:r>
            <w:r>
              <w:rPr>
                <w:rStyle w:val="IndexLink"/>
                <w:rtl w:val="true"/>
              </w:rPr>
              <w:t>/</w:t>
            </w:r>
            <w:r>
              <w:rPr>
                <w:rStyle w:val="IndexLink"/>
                <w:rtl w:val="true"/>
              </w:rPr>
              <w:t>تعارض ظواهر</w:t>
            </w:r>
            <w:r>
              <w:rPr>
                <w:rStyle w:val="IndexLink"/>
                <w:rtl w:val="true"/>
              </w:rPr>
              <w:t>/</w:t>
            </w:r>
            <w:r>
              <w:rPr>
                <w:rStyle w:val="IndexLink"/>
                <w:rtl w:val="true"/>
              </w:rPr>
              <w:t>مرجحات باب تعارض</w:t>
            </w:r>
            <w:r>
              <w:rPr>
                <w:rStyle w:val="IndexLink"/>
                <w:rtl w:val="true"/>
              </w:rPr>
              <w:t>/</w:t>
            </w:r>
            <w:r>
              <w:rPr>
                <w:rStyle w:val="IndexLink"/>
                <w:rtl w:val="true"/>
              </w:rPr>
              <w:t>تعارض الادله</w:t>
            </w:r>
            <w:r>
              <w:rPr>
                <w:rStyle w:val="IndexLink"/>
                <w:rtl w:val="true"/>
              </w:rPr>
              <w:t xml:space="preserve">. </w:t>
            </w:r>
            <w:r>
              <w:rPr>
                <w:rStyle w:val="IndexLink"/>
              </w:rPr>
              <w:t>96/07/22</w:t>
            </w:r>
            <w:r>
              <w:rPr>
                <w:rStyle w:val="IndexLink"/>
                <w:rtl w:val="true"/>
              </w:rPr>
              <w:tab/>
            </w:r>
            <w:r>
              <w:rPr>
                <w:rStyle w:val="IndexLink"/>
              </w:rPr>
              <w:t>14</w:t>
            </w:r>
          </w:hyperlink>
        </w:p>
        <w:p>
          <w:pPr>
            <w:pStyle w:val="Contents2"/>
            <w:tabs>
              <w:tab w:val="clear" w:pos="8743"/>
              <w:tab w:val="right" w:pos="9026" w:leader="dot"/>
            </w:tabs>
            <w:rPr/>
          </w:pPr>
          <w:hyperlink w:anchor="__RefHeading___Toc541264_2035185390">
            <w:r>
              <w:rPr>
                <w:webHidden/>
                <w:rStyle w:val="IndexLink"/>
                <w:rtl w:val="true"/>
              </w:rPr>
              <w:t>تعارض ظهور در استمرار با ديگر ظهورات</w:t>
            </w:r>
            <w:r>
              <w:rPr>
                <w:rStyle w:val="IndexLink"/>
                <w:rtl w:val="true"/>
              </w:rPr>
              <w:t>/</w:t>
            </w:r>
            <w:r>
              <w:rPr>
                <w:rStyle w:val="IndexLink"/>
                <w:rtl w:val="true"/>
              </w:rPr>
              <w:t>تعارض ظواهر</w:t>
            </w:r>
            <w:r>
              <w:rPr>
                <w:rStyle w:val="IndexLink"/>
                <w:rtl w:val="true"/>
              </w:rPr>
              <w:t>/</w:t>
            </w:r>
            <w:r>
              <w:rPr>
                <w:rStyle w:val="IndexLink"/>
                <w:rtl w:val="true"/>
              </w:rPr>
              <w:t>مرجحات باب تعارض</w:t>
            </w:r>
            <w:r>
              <w:rPr>
                <w:rStyle w:val="IndexLink"/>
                <w:rtl w:val="true"/>
              </w:rPr>
              <w:t>/</w:t>
            </w:r>
            <w:r>
              <w:rPr>
                <w:rStyle w:val="IndexLink"/>
                <w:rtl w:val="true"/>
              </w:rPr>
              <w:t>تعارض الادلّه</w:t>
            </w:r>
            <w:r>
              <w:rPr>
                <w:rStyle w:val="IndexLink"/>
                <w:rtl w:val="true"/>
              </w:rPr>
              <w:t xml:space="preserve">. </w:t>
            </w:r>
            <w:r>
              <w:rPr>
                <w:rStyle w:val="IndexLink"/>
              </w:rPr>
              <w:t>96/07/23</w:t>
            </w:r>
            <w:r>
              <w:rPr>
                <w:rStyle w:val="IndexLink"/>
                <w:rtl w:val="true"/>
              </w:rPr>
              <w:tab/>
            </w:r>
            <w:r>
              <w:rPr>
                <w:rStyle w:val="IndexLink"/>
              </w:rPr>
              <w:t>17</w:t>
            </w:r>
          </w:hyperlink>
        </w:p>
        <w:p>
          <w:pPr>
            <w:pStyle w:val="Contents2"/>
            <w:tabs>
              <w:tab w:val="clear" w:pos="8743"/>
              <w:tab w:val="right" w:pos="9026" w:leader="dot"/>
            </w:tabs>
            <w:rPr/>
          </w:pPr>
          <w:hyperlink w:anchor="__RefHeading___Toc541266_2035185390">
            <w:r>
              <w:rPr>
                <w:webHidden/>
                <w:rStyle w:val="IndexLink"/>
                <w:rtl w:val="true"/>
              </w:rPr>
              <w:t>تعارض ظواهر</w:t>
            </w:r>
            <w:r>
              <w:rPr>
                <w:rStyle w:val="IndexLink"/>
                <w:rtl w:val="true"/>
              </w:rPr>
              <w:t>/</w:t>
            </w:r>
            <w:r>
              <w:rPr>
                <w:rStyle w:val="IndexLink"/>
                <w:rtl w:val="true"/>
              </w:rPr>
              <w:t>مرجحات باب تعارض</w:t>
            </w:r>
            <w:r>
              <w:rPr>
                <w:rStyle w:val="IndexLink"/>
                <w:rtl w:val="true"/>
              </w:rPr>
              <w:t>/</w:t>
            </w:r>
            <w:r>
              <w:rPr>
                <w:rStyle w:val="IndexLink"/>
                <w:rtl w:val="true"/>
              </w:rPr>
              <w:t xml:space="preserve">تعارض الادله </w:t>
            </w:r>
            <w:r>
              <w:rPr>
                <w:rStyle w:val="IndexLink"/>
              </w:rPr>
              <w:t>96/07/29</w:t>
            </w:r>
            <w:r>
              <w:rPr>
                <w:rStyle w:val="IndexLink"/>
                <w:rtl w:val="true"/>
              </w:rPr>
              <w:tab/>
            </w:r>
            <w:r>
              <w:rPr>
                <w:rStyle w:val="IndexLink"/>
              </w:rPr>
              <w:t>20</w:t>
            </w:r>
          </w:hyperlink>
        </w:p>
        <w:p>
          <w:pPr>
            <w:pStyle w:val="Contents2"/>
            <w:tabs>
              <w:tab w:val="clear" w:pos="8743"/>
              <w:tab w:val="right" w:pos="9026" w:leader="dot"/>
            </w:tabs>
            <w:rPr/>
          </w:pPr>
          <w:hyperlink w:anchor="__RefHeading___Toc541268_2035185390">
            <w:r>
              <w:rPr>
                <w:webHidden/>
                <w:rStyle w:val="IndexLink"/>
                <w:rtl w:val="true"/>
              </w:rPr>
              <w:t>تعارض اطلاق شمولي و بدلي</w:t>
            </w:r>
            <w:r>
              <w:rPr>
                <w:rStyle w:val="IndexLink"/>
                <w:rtl w:val="true"/>
              </w:rPr>
              <w:t>/</w:t>
            </w:r>
            <w:r>
              <w:rPr>
                <w:rStyle w:val="IndexLink"/>
                <w:rtl w:val="true"/>
              </w:rPr>
              <w:t>تعارض ظواهر</w:t>
            </w:r>
            <w:r>
              <w:rPr>
                <w:rStyle w:val="IndexLink"/>
                <w:rtl w:val="true"/>
              </w:rPr>
              <w:t>/</w:t>
            </w:r>
            <w:r>
              <w:rPr>
                <w:rStyle w:val="IndexLink"/>
                <w:rtl w:val="true"/>
              </w:rPr>
              <w:t>تعارض الادلّه</w:t>
            </w:r>
            <w:r>
              <w:rPr>
                <w:rStyle w:val="IndexLink"/>
                <w:rtl w:val="true"/>
              </w:rPr>
              <w:t xml:space="preserve">. </w:t>
            </w:r>
            <w:r>
              <w:rPr>
                <w:rStyle w:val="IndexLink"/>
              </w:rPr>
              <w:t>96/07/30</w:t>
            </w:r>
            <w:r>
              <w:rPr>
                <w:rStyle w:val="IndexLink"/>
                <w:rtl w:val="true"/>
              </w:rPr>
              <w:tab/>
            </w:r>
            <w:r>
              <w:rPr>
                <w:rStyle w:val="IndexLink"/>
              </w:rPr>
              <w:t>22</w:t>
            </w:r>
          </w:hyperlink>
        </w:p>
        <w:p>
          <w:pPr>
            <w:pStyle w:val="Contents2"/>
            <w:tabs>
              <w:tab w:val="clear" w:pos="8743"/>
              <w:tab w:val="right" w:pos="9026" w:leader="dot"/>
            </w:tabs>
            <w:rPr/>
          </w:pPr>
          <w:hyperlink w:anchor="__RefHeading___Toc541270_2035185390">
            <w:r>
              <w:rPr>
                <w:webHidden/>
                <w:rStyle w:val="IndexLink"/>
                <w:rtl w:val="true"/>
              </w:rPr>
              <w:t>انقلاب نسبت</w:t>
            </w:r>
            <w:r>
              <w:rPr>
                <w:rStyle w:val="IndexLink"/>
                <w:rtl w:val="true"/>
              </w:rPr>
              <w:t>/</w:t>
            </w:r>
            <w:r>
              <w:rPr>
                <w:rStyle w:val="IndexLink"/>
                <w:rtl w:val="true"/>
              </w:rPr>
              <w:t>تعارض متعارضات</w:t>
            </w:r>
            <w:r>
              <w:rPr>
                <w:rStyle w:val="IndexLink"/>
                <w:rtl w:val="true"/>
              </w:rPr>
              <w:t>/</w:t>
            </w:r>
            <w:r>
              <w:rPr>
                <w:rStyle w:val="IndexLink"/>
                <w:rtl w:val="true"/>
              </w:rPr>
              <w:t xml:space="preserve">تعارض الادله؛ </w:t>
            </w:r>
            <w:r>
              <w:rPr>
                <w:rStyle w:val="IndexLink"/>
              </w:rPr>
              <w:t>96/08/01</w:t>
            </w:r>
            <w:r>
              <w:rPr>
                <w:rStyle w:val="IndexLink"/>
                <w:rtl w:val="true"/>
              </w:rPr>
              <w:tab/>
            </w:r>
            <w:r>
              <w:rPr>
                <w:rStyle w:val="IndexLink"/>
              </w:rPr>
              <w:t>24</w:t>
            </w:r>
          </w:hyperlink>
        </w:p>
        <w:p>
          <w:pPr>
            <w:pStyle w:val="Contents2"/>
            <w:tabs>
              <w:tab w:val="clear" w:pos="8743"/>
              <w:tab w:val="right" w:pos="9026" w:leader="dot"/>
            </w:tabs>
            <w:rPr/>
          </w:pPr>
          <w:hyperlink w:anchor="__RefHeading___Toc541272_2035185390">
            <w:r>
              <w:rPr>
                <w:webHidden/>
                <w:rStyle w:val="IndexLink"/>
                <w:rtl w:val="true"/>
              </w:rPr>
              <w:t>انقلاب نسبت</w:t>
            </w:r>
            <w:r>
              <w:rPr>
                <w:rStyle w:val="IndexLink"/>
                <w:rtl w:val="true"/>
              </w:rPr>
              <w:t>/</w:t>
            </w:r>
            <w:r>
              <w:rPr>
                <w:rStyle w:val="IndexLink"/>
                <w:rtl w:val="true"/>
              </w:rPr>
              <w:t>تعارض چند دليل</w:t>
            </w:r>
            <w:r>
              <w:rPr>
                <w:rStyle w:val="IndexLink"/>
                <w:rtl w:val="true"/>
              </w:rPr>
              <w:t>/</w:t>
            </w:r>
            <w:r>
              <w:rPr>
                <w:rStyle w:val="IndexLink"/>
                <w:rtl w:val="true"/>
              </w:rPr>
              <w:t>مرجحات باب تعارض</w:t>
            </w:r>
            <w:r>
              <w:rPr>
                <w:rStyle w:val="IndexLink"/>
                <w:rtl w:val="true"/>
              </w:rPr>
              <w:t>/</w:t>
            </w:r>
            <w:r>
              <w:rPr>
                <w:rStyle w:val="IndexLink"/>
                <w:rtl w:val="true"/>
              </w:rPr>
              <w:t>تعارض الادله</w:t>
            </w:r>
            <w:r>
              <w:rPr>
                <w:rStyle w:val="IndexLink"/>
                <w:rtl w:val="true"/>
              </w:rPr>
              <w:t xml:space="preserve">. </w:t>
            </w:r>
            <w:r>
              <w:rPr>
                <w:rStyle w:val="IndexLink"/>
              </w:rPr>
              <w:t>96/08/02</w:t>
            </w:r>
            <w:r>
              <w:rPr>
                <w:rStyle w:val="IndexLink"/>
                <w:rtl w:val="true"/>
              </w:rPr>
              <w:tab/>
            </w:r>
            <w:r>
              <w:rPr>
                <w:rStyle w:val="IndexLink"/>
              </w:rPr>
              <w:t>27</w:t>
            </w:r>
          </w:hyperlink>
        </w:p>
        <w:p>
          <w:pPr>
            <w:pStyle w:val="Contents2"/>
            <w:tabs>
              <w:tab w:val="clear" w:pos="8743"/>
              <w:tab w:val="right" w:pos="9026" w:leader="dot"/>
            </w:tabs>
            <w:rPr/>
          </w:pPr>
          <w:hyperlink w:anchor="__RefHeading___Toc541274_2035185390">
            <w:r>
              <w:rPr>
                <w:webHidden/>
                <w:rStyle w:val="IndexLink"/>
                <w:rtl w:val="true"/>
              </w:rPr>
              <w:t>انقلاب نسبت</w:t>
            </w:r>
            <w:r>
              <w:rPr>
                <w:rStyle w:val="IndexLink"/>
                <w:rtl w:val="true"/>
              </w:rPr>
              <w:t>/</w:t>
            </w:r>
            <w:r>
              <w:rPr>
                <w:rStyle w:val="IndexLink"/>
                <w:rtl w:val="true"/>
              </w:rPr>
              <w:t>وجوه جمع بين متعارضات</w:t>
            </w:r>
            <w:r>
              <w:rPr>
                <w:rStyle w:val="IndexLink"/>
                <w:rtl w:val="true"/>
              </w:rPr>
              <w:t>/</w:t>
            </w:r>
            <w:r>
              <w:rPr>
                <w:rStyle w:val="IndexLink"/>
                <w:rtl w:val="true"/>
              </w:rPr>
              <w:t xml:space="preserve">تعارض الادله؛ </w:t>
            </w:r>
            <w:r>
              <w:rPr>
                <w:rStyle w:val="IndexLink"/>
              </w:rPr>
              <w:t>96/08/06</w:t>
            </w:r>
            <w:r>
              <w:rPr>
                <w:rStyle w:val="IndexLink"/>
                <w:rtl w:val="true"/>
              </w:rPr>
              <w:tab/>
            </w:r>
            <w:r>
              <w:rPr>
                <w:rStyle w:val="IndexLink"/>
              </w:rPr>
              <w:t>29</w:t>
            </w:r>
          </w:hyperlink>
        </w:p>
        <w:p>
          <w:pPr>
            <w:pStyle w:val="Contents2"/>
            <w:tabs>
              <w:tab w:val="clear" w:pos="8743"/>
              <w:tab w:val="right" w:pos="9026" w:leader="dot"/>
            </w:tabs>
            <w:rPr/>
          </w:pPr>
          <w:hyperlink w:anchor="__RefHeading___Toc541276_2035185390">
            <w:r>
              <w:rPr>
                <w:webHidden/>
                <w:rStyle w:val="IndexLink"/>
                <w:rtl w:val="true"/>
              </w:rPr>
              <w:t>انقلاب نسبت</w:t>
            </w:r>
            <w:r>
              <w:rPr>
                <w:rStyle w:val="IndexLink"/>
                <w:rtl w:val="true"/>
              </w:rPr>
              <w:t>/</w:t>
            </w:r>
            <w:r>
              <w:rPr>
                <w:rStyle w:val="IndexLink"/>
                <w:rtl w:val="true"/>
              </w:rPr>
              <w:t>نسبه المتعارضات</w:t>
            </w:r>
            <w:r>
              <w:rPr>
                <w:rStyle w:val="IndexLink"/>
                <w:rtl w:val="true"/>
              </w:rPr>
              <w:t>/</w:t>
            </w:r>
            <w:r>
              <w:rPr>
                <w:rStyle w:val="IndexLink"/>
                <w:rtl w:val="true"/>
              </w:rPr>
              <w:t xml:space="preserve">تعارض الادلّه؛ </w:t>
            </w:r>
            <w:r>
              <w:rPr>
                <w:rStyle w:val="IndexLink"/>
              </w:rPr>
              <w:t>96/08/07</w:t>
            </w:r>
            <w:r>
              <w:rPr>
                <w:rStyle w:val="IndexLink"/>
                <w:rtl w:val="true"/>
              </w:rPr>
              <w:tab/>
            </w:r>
            <w:r>
              <w:rPr>
                <w:rStyle w:val="IndexLink"/>
              </w:rPr>
              <w:t>31</w:t>
            </w:r>
          </w:hyperlink>
        </w:p>
        <w:p>
          <w:pPr>
            <w:pStyle w:val="Contents2"/>
            <w:tabs>
              <w:tab w:val="clear" w:pos="8743"/>
              <w:tab w:val="right" w:pos="9026" w:leader="dot"/>
            </w:tabs>
            <w:rPr/>
          </w:pPr>
          <w:hyperlink w:anchor="__RefHeading___Toc541278_2035185390">
            <w:r>
              <w:rPr>
                <w:webHidden/>
                <w:rStyle w:val="IndexLink"/>
                <w:rtl w:val="true"/>
              </w:rPr>
              <w:t>انقلاب نسبت</w:t>
            </w:r>
            <w:r>
              <w:rPr>
                <w:rStyle w:val="IndexLink"/>
                <w:rtl w:val="true"/>
              </w:rPr>
              <w:t>/</w:t>
            </w:r>
            <w:r>
              <w:rPr>
                <w:rStyle w:val="IndexLink"/>
                <w:rtl w:val="true"/>
              </w:rPr>
              <w:t>نسبه المتعارضات</w:t>
            </w:r>
            <w:r>
              <w:rPr>
                <w:rStyle w:val="IndexLink"/>
                <w:rtl w:val="true"/>
              </w:rPr>
              <w:t>/</w:t>
            </w:r>
            <w:r>
              <w:rPr>
                <w:rStyle w:val="IndexLink"/>
                <w:rtl w:val="true"/>
              </w:rPr>
              <w:t xml:space="preserve">تعارض الادلّه </w:t>
            </w:r>
            <w:r>
              <w:rPr>
                <w:rStyle w:val="IndexLink"/>
              </w:rPr>
              <w:t>96/08/08</w:t>
            </w:r>
            <w:r>
              <w:rPr>
                <w:rStyle w:val="IndexLink"/>
                <w:rtl w:val="true"/>
              </w:rPr>
              <w:tab/>
            </w:r>
            <w:r>
              <w:rPr>
                <w:rStyle w:val="IndexLink"/>
              </w:rPr>
              <w:t>32</w:t>
            </w:r>
          </w:hyperlink>
        </w:p>
        <w:p>
          <w:pPr>
            <w:pStyle w:val="Contents2"/>
            <w:tabs>
              <w:tab w:val="clear" w:pos="8743"/>
              <w:tab w:val="right" w:pos="9026" w:leader="dot"/>
            </w:tabs>
            <w:rPr/>
          </w:pPr>
          <w:hyperlink w:anchor="__RefHeading___Toc541280_2035185390">
            <w:r>
              <w:rPr>
                <w:webHidden/>
                <w:rStyle w:val="IndexLink"/>
                <w:rtl w:val="true"/>
              </w:rPr>
              <w:t>انقلاب نسبت</w:t>
            </w:r>
            <w:r>
              <w:rPr>
                <w:rStyle w:val="IndexLink"/>
                <w:rtl w:val="true"/>
              </w:rPr>
              <w:t>/</w:t>
            </w:r>
            <w:r>
              <w:rPr>
                <w:rStyle w:val="IndexLink"/>
                <w:rtl w:val="true"/>
              </w:rPr>
              <w:t>نسبه المتعارضات</w:t>
            </w:r>
            <w:r>
              <w:rPr>
                <w:rStyle w:val="IndexLink"/>
                <w:rtl w:val="true"/>
              </w:rPr>
              <w:t>/</w:t>
            </w:r>
            <w:r>
              <w:rPr>
                <w:rStyle w:val="IndexLink"/>
                <w:rtl w:val="true"/>
              </w:rPr>
              <w:t xml:space="preserve">تعارض الادله </w:t>
            </w:r>
            <w:r>
              <w:rPr>
                <w:rStyle w:val="IndexLink"/>
              </w:rPr>
              <w:t>96/08/09</w:t>
            </w:r>
            <w:r>
              <w:rPr>
                <w:rStyle w:val="IndexLink"/>
                <w:rtl w:val="true"/>
              </w:rPr>
              <w:tab/>
            </w:r>
            <w:r>
              <w:rPr>
                <w:rStyle w:val="IndexLink"/>
              </w:rPr>
              <w:t>34</w:t>
            </w:r>
          </w:hyperlink>
        </w:p>
        <w:p>
          <w:pPr>
            <w:pStyle w:val="Contents2"/>
            <w:tabs>
              <w:tab w:val="clear" w:pos="8743"/>
              <w:tab w:val="right" w:pos="9026" w:leader="dot"/>
            </w:tabs>
            <w:rPr/>
          </w:pPr>
          <w:hyperlink w:anchor="__RefHeading___Toc541282_2035185390">
            <w:r>
              <w:rPr>
                <w:webHidden/>
                <w:rStyle w:val="IndexLink"/>
                <w:rtl w:val="true"/>
              </w:rPr>
              <w:t>مرجّحات باب تعارض</w:t>
            </w:r>
            <w:r>
              <w:rPr>
                <w:rStyle w:val="IndexLink"/>
                <w:rtl w:val="true"/>
              </w:rPr>
              <w:t>/</w:t>
            </w:r>
            <w:r>
              <w:rPr>
                <w:rStyle w:val="IndexLink"/>
                <w:rtl w:val="true"/>
              </w:rPr>
              <w:t xml:space="preserve">تعارض الادله؛ </w:t>
            </w:r>
            <w:r>
              <w:rPr>
                <w:rStyle w:val="IndexLink"/>
              </w:rPr>
              <w:t>96/09/04</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5_32454"/>
      <w:bookmarkStart w:id="1" w:name="pg4665_32454"/>
      <w:bookmarkEnd w:id="1"/>
    </w:p>
    <w:p>
      <w:pPr>
        <w:pStyle w:val="Heading2"/>
        <w:numPr>
          <w:ilvl w:val="1"/>
          <w:numId w:val="1"/>
        </w:numPr>
        <w:rPr/>
      </w:pPr>
      <w:bookmarkStart w:id="2" w:name="pg4665_32454"/>
      <w:bookmarkStart w:id="3" w:name="__RefHeading___Toc54125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محسن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استاد محسن فقیهی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فقیهی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541254_2035185390"/>
      <w:bookmarkStart w:id="6" w:name="_Toc2"/>
      <w:bookmarkEnd w:id="5"/>
      <w:r>
        <w:rPr>
          <w:rtl w:val="true"/>
        </w:rPr>
        <w:t>مرجحات تقديم ظواهر بر يكديگر</w:t>
      </w:r>
      <w:r>
        <w:rPr>
          <w:rtl w:val="true"/>
        </w:rPr>
        <w:t>/</w:t>
      </w:r>
      <w:r>
        <w:rPr>
          <w:rtl w:val="true"/>
        </w:rPr>
        <w:t>ضوابط كلي جمع دلالي عرفي</w:t>
      </w:r>
      <w:r>
        <w:rPr>
          <w:rtl w:val="true"/>
        </w:rPr>
        <w:t>/</w:t>
      </w:r>
      <w:r>
        <w:rPr>
          <w:rtl w:val="true"/>
        </w:rPr>
        <w:t>مرجّحات باب تعارض</w:t>
      </w:r>
      <w:r>
        <w:rPr>
          <w:rtl w:val="true"/>
        </w:rPr>
        <w:t>/</w:t>
      </w:r>
      <w:r>
        <w:rPr>
          <w:rtl w:val="true"/>
        </w:rPr>
        <w:t xml:space="preserve">تعارض ادلّه </w:t>
      </w:r>
      <w:r>
        <w:rPr/>
        <w:t>96/07/15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تقدیم ظواهر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کلی جمع دلالی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بحث در تعارض ظاهرین بود؛اگر ظاهر دو روایت با هم تعارض داشته باشند،وظیفه‌ی فقیه چیست؟قاعده‌ی مشهوری در مقام تنقیح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ظهور عام بر مطلق و لزوم تقدیم تقیید بر تخصیص هنگام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بیان با ابهامی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متنوّعی برای آن می‌توان در نظر گرفت؛مثلا یک روایت ظهور در اطلاق دارد و روایتی دیگر ظهور در عموم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موردی،آیا باید مطلق را مقدّم دانست،یا عام را مقدّم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روایتی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الهاشمیّین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بوده و ظهور در عموم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هم مطلق بوده و هر مصداقی از فاسق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یک هاشمی فاسق،در لزوم اکرام و یا حرمت آن دچار تردید شدیم،کدام یک از دو بیان را باید مقدّم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باید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و از اکرام هاشمی فاسق اجتناب کنیم،یا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کرده و هاشمی را حتی در فرض فسق اکرام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شمول اطلاق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که بین عموم و اطلاق در شمول وجود دارد،به منشأ دلالت هر یک بر عموم و شمول نسبت به افراد است؛در اطلاق شمول از نبود قید و تمامیت مقدّمات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مولی در مقام بیان باشد و قیدی ذکر نکند،شما شمول حکم نسبت به افراد را 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اطلاق بر شمول بالقرینه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عموم شما از ادات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را استظهار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مستفاد از وضع واضع بوده و نیاز به هیچ قرینه‌ای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روایت فوق را اینگونه باید توضیح داد؛در روایت مطلق مولی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روایت عام مولی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را اکرام کن حتی اگر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مولی در فرض عموم تک تک مصادیق متعلّق را موضوع قرار داده است،در نتیجه حتی هاشمی فاسق هم موضوع وجوب 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اکرام را بنابر ظاهر روایت اول برای او واجب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کدام یک از این دو بیان را باید اخذ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اصول قاعده‌ای را تقریر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مطلق تعلیقی و شمول عام تنجیزی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برای تعیین وظیفه‌ی ما در مقام راهگشاست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اطلاق معلّق بر تمامیت مقدمات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شمول عام بالوضع و نیازمند و معلّق بر هیچ مقدّمه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قائل شد در مقام بیان عام حکم را منجّز بر هاشمی فاسق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شمولی که از اطلاق فهمیده می‌شود،معلّق بر اثبات در مقام بیان بودن متکلّم نسبت به هاشمی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 ظهور اطلاق به عام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باید عام را مقدم بر مطلق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 انعقاد ظهور عموم در هاشمی فاسق،مقدمات حکمت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علمای علم اصول عام را مقدّم بر مطلق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در مقام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زده و از عموم عام دست برداریم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درباره شرط عدم بیان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بحث مهمّی درباره مقدّمات حکمت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شروط استظهار اطلاق از کلام هر متکلّمی عدم بیان مقیِّد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نسبت به موضوع هیچ قیدی بیان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عدم بیان قید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مقام تخاطبِ متکلّم و مخاطب،ملاک فحص از مقیِّد است؟یعنی اگر متکلّم در هنگامه‌ی تخاطب و گفتگو هیچ قیدی را در کلام أخذ نکرده باشد،کلام مطلق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مثل مرحوم آخوند خراسانی ملاک انعقاد اطلاق را عدم بیان قید در هنگامه‌ی تخاطب و گفتگو می‌دانند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نائینی درست در برابر مرحوم آخوند ظهور بیان در اطلاق را مشروط به عدم بیان قید تا ابد می‌دانند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رسول خدا امر مطلقی فرمودند،و بیان تقیید در زمان حضرت عسکری صادر شد؛ما نمی‌توانیم کلام را مطلق استظهار کنیم</w:t>
      </w:r>
      <w:r>
        <w:rPr>
          <w:rFonts w:eastAsia="IRNazanin" w:cs="IRNazanin"/>
          <w:color w:val="111111"/>
          <w:sz w:val="28"/>
          <w:szCs w:val="28"/>
          <w:rtl w:val="true"/>
          <w:lang w:bidi="fa-IR"/>
        </w:rPr>
        <w:t>.</w:t>
      </w:r>
      <w:bookmarkStart w:id="7" w:name="pg4665_32456"/>
    </w:p>
    <w:p>
      <w:pPr>
        <w:pStyle w:val="BookText"/>
        <w:rPr/>
      </w:pPr>
      <w:bookmarkEnd w:id="7"/>
      <w:r>
        <w:rPr>
          <w:rFonts w:ascii="IRNazanin" w:hAnsi="IRNazanin" w:eastAsia="IRNazanin"/>
          <w:color w:val="111111"/>
          <w:sz w:val="28"/>
          <w:sz w:val="28"/>
          <w:szCs w:val="28"/>
          <w:rtl w:val="true"/>
          <w:lang w:bidi="fa-IR"/>
        </w:rPr>
        <w:t>پس تا اینجا دو قول را بررسی کردیم؛یکی قول مرحوم آخوند خراسانی که هنگامه‌ی بیان قید در نظر ایشان مقام تخاطب و گفتگو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قول مرحوم نائینی است؛که ایشان عدم بیان مطلق را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تقییدی به مقام تخاطب نمی‌زدند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سومی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قول سوم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قول ملاک عدم بیان قید بازه‌ی احتیاج مکلّف به 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مولی تا هنگامه‌ی رسیدن وقت فریضه قیود آن را بیان کرد،فعل قبیحی مرتکب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عدم بیان که در مقدّمات حکمت أخذ شده است،رسیدن وقت ادای فریضه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اگر بیان مطلقی صادر کرد،بایستی در جستجوی قید تا هنگامه‌ی ادای مأموربه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تا آن هنگام فرصت برای بیان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بیان به اطلاق خود باقی ماند تا وقت حاجت رسید و گذشت،دیگر نمی‌توان قیدی را برای آن تصور نمود و اطلاق برای بیان منعقد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مولی اصل وجوب روزه را به صورت مطلق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قیدی نگوید و حتی مقام تخاطب و گفتگو هم پایان بگیرد،نمی‌توان تصور کرد هیچ قیدی در کار نیست و مولی قیدی را اراده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مولی تا قبل از رسیدن ماه مبارک رمضان و هنگامه‌ی احتیاج مکلّف به بیان تامّ تکلیف خود سایر قیود واجب و حکم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باید در انتظار قیود تا زمان ادای واجب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قول حق همین قول سوم است</w:t>
      </w:r>
      <w:r>
        <w:rPr>
          <w:rFonts w:eastAsia="IRNazanin" w:cs="IRNazanin"/>
          <w:color w:val="111111"/>
          <w:sz w:val="28"/>
          <w:szCs w:val="28"/>
          <w:rtl w:val="true"/>
          <w:lang w:bidi="fa-IR"/>
        </w:rPr>
        <w:t>.</w:t>
      </w:r>
    </w:p>
    <w:p>
      <w:pPr>
        <w:pStyle w:val="Heading2"/>
        <w:numPr>
          <w:ilvl w:val="1"/>
          <w:numId w:val="1"/>
        </w:numPr>
        <w:rPr/>
      </w:pPr>
      <w:bookmarkStart w:id="8" w:name="__RefHeading___Toc541256_2035185390"/>
      <w:bookmarkStart w:id="9" w:name="_Toc3"/>
      <w:bookmarkEnd w:id="8"/>
      <w:r>
        <w:rPr>
          <w:rtl w:val="true"/>
        </w:rPr>
        <w:t>تعارض تخصيص و نسخ</w:t>
      </w:r>
      <w:r>
        <w:rPr>
          <w:rtl w:val="true"/>
        </w:rPr>
        <w:t>/</w:t>
      </w:r>
      <w:r>
        <w:rPr>
          <w:rtl w:val="true"/>
        </w:rPr>
        <w:t>مرجحات تقديم ظواهر بر يكديگر</w:t>
      </w:r>
      <w:r>
        <w:rPr>
          <w:rtl w:val="true"/>
        </w:rPr>
        <w:t>/</w:t>
      </w:r>
      <w:r>
        <w:rPr>
          <w:rtl w:val="true"/>
        </w:rPr>
        <w:t>ضوابط كلي جمع دلالي عرفي</w:t>
      </w:r>
      <w:r>
        <w:rPr>
          <w:rtl w:val="true"/>
        </w:rPr>
        <w:t>/</w:t>
      </w:r>
      <w:r>
        <w:rPr>
          <w:rtl w:val="true"/>
        </w:rPr>
        <w:t>مرجحات باب تعارض</w:t>
      </w:r>
      <w:r>
        <w:rPr>
          <w:rtl w:val="true"/>
        </w:rPr>
        <w:t>/</w:t>
      </w:r>
      <w:r>
        <w:rPr>
          <w:rtl w:val="true"/>
        </w:rPr>
        <w:t xml:space="preserve">تعارض </w:t>
      </w:r>
      <w:r>
        <w:rPr/>
        <w:t>96/07/16</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تخصیص و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تقدیم ظواهر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کلی جمع دلالی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تعارض نسخ و تخصیص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روایت عامی از امیرالمومنین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خاص دومی در زمان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آمد،ایا باید این بیان دوّم را مخصّص عام اولی دانست،یا ناسخ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به این نکته داشته باشید،که تخصیص ناظر به افراد حکم است و نسخ ناظر به ازمان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نسخ هم نوعی تخصیص است،با این تفاوت که نسبت به ازمان حکم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دانشمندان اصولی تخصیص را مقدّم بر نسخ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برای این تقدّم دلیل جویی می‌کنیم،با مشکلی مواجه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قبل گفتیم در ارتباط با شمولی که از عموم و اطلاق می‌فهمیم،قاعده‌ای عقلی در بین اصولیون مقرّر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منشأ دلالت عام و مطلق بر شمول،شمول عام تنجیزی و شمول اطلاق تعلیقی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بالوضع دلالت بر شمول دارد و مطلق مبتنی بر مقدّمات حکمت بر شمول دلالت می‌کند؛یعنی دلالت مطلق بر شمول معلّق بر تمامیت مقدّمات حکمت و بالقرینه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 آخوند خراسانی به تقدّم تخصیص بر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داشتن این قاعده عقلی </w:t>
      </w:r>
      <w:r>
        <w:rPr>
          <w:rStyle w:val="FootnoteAnchor"/>
          <w:rtl w:val="true"/>
        </w:rPr>
        <w:footnoteReference w:id="4"/>
      </w:r>
      <w:r>
        <w:rPr>
          <w:rFonts w:ascii="IRNazanin" w:hAnsi="IRNazanin" w:eastAsia="IRNazanin"/>
          <w:color w:val="111111"/>
          <w:sz w:val="28"/>
          <w:sz w:val="28"/>
          <w:szCs w:val="28"/>
          <w:rtl w:val="true"/>
          <w:lang w:bidi="fa-IR"/>
        </w:rPr>
        <w:t xml:space="preserve">  می‌توان اشکال این تقدّم را مطرح نمود؛مرحوم آخوند خراسانی در مقام اعتراض به سخن مشهور حق را در تقدیم نسخ بر تخصیص می‌دانند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اگر به قاعده‌ی عقلی در مقام توجه کنیم،باید نسخ مقدّم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تخصیص به محدود کردن افرادی اقامه می‌شود که با شمول تنجیزی عام موضوع حکم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نسخ با تخصیص ازمانی حکم سروکار دارد؛که مفاد اجرای اطلاق در حکم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 که توان دلالی عام بیشتر از اطلاق است،در هنگامه‌ی دوران امر بین تصرف در دلالت عام و مطلق،باید در مدلول مطلق تصرّف کرده و نسخ را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چند پاسخ می‌توان به این اشکال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اولا؛دلالت خاص و یا عام بر استمرار و شمول ازمانی حکم تنها به واسطه‌ی اطلاق و مقدّمات حکمت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حدیث قطعی بر استمرار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دلیل به این حد از توان بر استمرار وجود دارد،تقدّم تخصیص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تخصیص در شریعت به تعداد تمامی عمومات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زیاد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نسخ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جایی که احتمال نسخ می‌رود،ما مورد را نمی‌توانیم به صرف احتمال،مصداق نسخ تلقّی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بر امر مشکوکی نمی‌توان حجّت اقامه نمود،باید ان را به عام غالب ملحق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ثالثا؛روال قانونگذاری در میان عقلاء در هنگام تعارض بین عام و خاص بر جمع بین آنها مستقرّ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عقلاء بر جمع بین عام و خاص و تخصیص عام به واسطه‌ی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عقلاء قانونی را تصویب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نسبت به برخی افراد موضوع قانون اول،قانون جدیدی را ابلاغ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هیچ گاه حکم دوم را نفی حکم اول نمی‌پندارند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حکم دوّم را تخصیص حکم اول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می‌توان از این سیره‌ی عقلاء هم در پاسخ به ایشان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رابعا؛سیره فقهاء بر این تقدّم مستقر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جایی که دلیل قطعی بر نسخ وجود داشته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خامسا؛خاص برای این که ناسخ عام باشد،باید بعد از عام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مخصّص می‌تواند قبل و یا بعد از عام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عمدتا چیزی از تاریخ صدور روایات در دست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بر این که فقهای شیعه هم روالی بر تعیین تاریخ صدور روایات دنبال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 توان یقین به صدور متأخر روایت خاص یافت و حکم به نسخ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تخصیص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این همه روایت از امام صادق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این همه روایت که برخی عام و برخی خاص است،تاریخ صدورشان را مشخص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آبت الله بروجردی چنین مهارتی با توجه به تسلّطی که بر علم رجال و شناسنامه‌ی رجال حدیث داشتند،می‌توانستند تاریخ روایات را 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مهارتها که در ایشان بود،کارایی ویژه‌ای در بحث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فرض نسخ تاریخ صدور روایت عام و خاص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سایر فقهاء این روال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سایر علماء بیشتر سند را مورد داوری رجالی قرار می‌دهند و این شکل بحثها را پیگیری نمی‌کنند</w:t>
      </w:r>
      <w:bookmarkStart w:id="10" w:name="pg4665_32459"/>
    </w:p>
    <w:p>
      <w:pPr>
        <w:pStyle w:val="Heading2"/>
        <w:numPr>
          <w:ilvl w:val="1"/>
          <w:numId w:val="1"/>
        </w:numPr>
        <w:rPr/>
      </w:pPr>
      <w:bookmarkStart w:id="11" w:name="__RefHeading___Toc541258_2035185390"/>
      <w:bookmarkStart w:id="12" w:name="_Toc4"/>
      <w:bookmarkEnd w:id="10"/>
      <w:bookmarkEnd w:id="11"/>
      <w:r>
        <w:rPr>
          <w:rtl w:val="true"/>
        </w:rPr>
        <w:t xml:space="preserve">صحبت در دوران امر بين تخصيص و نسخ </w:t>
      </w:r>
      <w:r>
        <w:rPr/>
        <w:t>96/07/17</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دوران امر بین تخصیص و نسخ</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تعارض نسخ و تخصیص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در دست داریم که با فاصله‌ی زمانی قابل توجهی از یکدیگر صادر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نسبت به روایت اول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روایت دوم را نفی روایت اول بدانیم و در نتیجه قائل به نسخ روایت اول توسط روایت دوم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روایت اول را توسط روایت دوم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نسخ یا تخصیص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برای تقدّم تخصیص بر نسخ،به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أَبَداً إِلَى يَوْمِ الْقِيَامَةِ وَ حَرَامُهُ حَرَامٌ أَبَداً إِلَى يَوْمِ الْقِيَامَةِ لَا يَكُونُ غَيْرُهُ وَ لَا يَجِي‌ءُ غَيْرُهُ</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روایت،وقوع نسخ بر خلافِ عام صادر شده از ائمّه بوده و اثبات آن محتاج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به روایت در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ابتدا به نقل ملاحظه‌ای از سوی مرحوم شیخ حسین حلی پیرامون این استدلال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مرحوم شیخ حسین حلّی در مقام دفع اشکالی هستند که ما به سخن مرحوم محقّق خراسانی وارد دانستیم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مرحوم حلی،نمی‌توان در مقام برای اثبات تقدّم تخصیص بر نسخ،استدلال به این روایت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مقام نفی نسخ در شریعت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پس از چنین بیانی نباید نسخی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روایت در مقام بیان خاتمیت حضرت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شریعتی که رسول خدا بیانگر آن بودند،توسط هیچ شریعت دوّمی رفع و نسخ نخواهد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پاسخ بر اشکال مرحوم حلّی</w:t>
      </w:r>
    </w:p>
    <w:p>
      <w:pPr>
        <w:pStyle w:val="BookText"/>
        <w:rPr/>
      </w:pPr>
      <w:r>
        <w:rPr>
          <w:rFonts w:ascii="IRNazanin" w:hAnsi="IRNazanin" w:eastAsia="IRNazanin"/>
          <w:color w:val="111111"/>
          <w:sz w:val="28"/>
          <w:sz w:val="28"/>
          <w:szCs w:val="28"/>
          <w:rtl w:val="true"/>
          <w:lang w:bidi="fa-IR"/>
        </w:rPr>
        <w:t>به نظر ما سخن مرحوم حلّی منافاتی با برداشت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از بیان این روایت،هم خاتمیت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استمرار شریعت او را نتیجه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از عموم این کلام اصلی کلّی استفاده نمود؛مبنی بر عدم جریان نسخ در شریعت،مگر آنجا که دلیل قطعی بر آن اقامه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استفاده‌ی این قانون کلی از روایت فوق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دلیلیت شیوع تخصیص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نداریم؛تعداد موارد تخصیص در قیاس با موارد نسخ بسیار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نسخ به ندرت در شریعت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آنقدر در نصوص مخصِّص وجود دارد،که نمی‌توان عامی را بدون تخصیص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شکل می‌گیرد؛آیا می‌توان از این شیوع تخصیص در شریعت به قرینه‌ای برای بحث پیش رویمان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بین نسخ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دیگر،آیا این شیوع تخصیص برای ما در مقام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به صرف شیوع تخصیص در شریعت بیانی را که شک در مخصّص یا ناسخ بودن آن داریم،حمل بر تخصیص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گفت،کثرت و شیوع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آنقدر موارد تخصیص زیاد است که برای بیان خاص ما ظهوری در تخصیص ایجاد می‌کند،ظهور حجت بوده و باید کلام را بر تخصیص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اثر کثرت تخصیص،ظهوری در نظر عرف شکل نگیرد،نمی‌توان حجّیتی برای آن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در هنگام دوران امر بین تخصیص و نسخ،حکم به تقدّم تخصیص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التخصيص إنّما توجب أقوائية ظهور الكلام في الاستمرار والدوام من ظهور العام في العموم إذا كانت مرتكزة في أذهان أهل المحاورة بمثابة تعد من القرائن المكتنفة بالكلام ، وإلاّ فهي وأنّ كانت مفيدة للظن بالتخصيص ، إلّا إنّها غير موجبة لها ، كما لا يخفى</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 ما هنگامی می‌توانیم به شیوع و کثرت تخصیص به عنوان یک دلیل اعتماد کنیم که سبب ظهوری در کلام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صرف ایجاد ظنّی به تخصیص،نمی‌توان به ظن اعتماد و استناد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رابطه مرحوم نائینی هم کثرت تخصیص را جایی دلیل تلقّی می‌کنند که سبب ایجاد ظهور کلام در تخصیص باشد</w:t>
      </w:r>
      <w:r>
        <w:rPr>
          <w:rFonts w:eastAsia="IRNazanin" w:cs="IRNazanin"/>
          <w:color w:val="111111"/>
          <w:sz w:val="28"/>
          <w:szCs w:val="28"/>
          <w:rtl w:val="true"/>
          <w:lang w:bidi="fa-IR"/>
        </w:rPr>
        <w:t xml:space="preserve">. </w:t>
      </w:r>
      <w:r>
        <w:rPr>
          <w:rStyle w:val="FootnoteAnchor"/>
          <w:rtl w:val="true"/>
        </w:rPr>
        <w:footnoteReference w:id="9"/>
      </w:r>
      <w:bookmarkStart w:id="13" w:name="pg4665_32461"/>
    </w:p>
    <w:p>
      <w:pPr>
        <w:pStyle w:val="BookText"/>
        <w:rPr/>
      </w:pPr>
      <w:bookmarkEnd w:id="13"/>
      <w:r>
        <w:rPr>
          <w:rFonts w:ascii="IRNazanin" w:hAnsi="IRNazanin" w:eastAsia="IRNazanin"/>
          <w:color w:val="111111"/>
          <w:sz w:val="28"/>
          <w:sz w:val="28"/>
          <w:szCs w:val="28"/>
          <w:rtl w:val="true"/>
          <w:lang w:bidi="fa-IR"/>
        </w:rPr>
        <w:t>البته به نظر ما،بنایی در بین عقلاء بر اخذ به خاص به عنوان مخصّص وجود دارد، که خود این بنای ثابت به مثابه‌ی یک قرینه کلام را پوشش داده و موجب ظهور کلام در تخصیص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خبر واحد در اثبات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نداریم در سیره‌ی علماء با خبر واحد عام قطعی را تخصیص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واحد برای تخصیص در نظر همگان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است؛آیا می‌توان با خبر واحد حکمی را نسخ کرد؟به عبارت دیگر آیا خبر واحد می‌تواند ناسخ احکام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خبر واحد را شایسته برای اثبات نسخ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خبر واحد ظنّی بوده و اصل عدم نسخ در شریعت را تنها با دلیل قطعی می‌توان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نسخ یعنی نفی حکم و تغییر آن که در شریعت و در نسبت با شارع مقدّس به ندرت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جز با دلیل قطعی آن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تقدّم تخصیص بر نسخ</w:t>
      </w:r>
    </w:p>
    <w:p>
      <w:pPr>
        <w:pStyle w:val="BookText"/>
        <w:rPr/>
      </w:pPr>
      <w:r>
        <w:rPr>
          <w:rFonts w:ascii="IRNazanin" w:hAnsi="IRNazanin" w:eastAsia="IRNazanin"/>
          <w:color w:val="111111"/>
          <w:sz w:val="28"/>
          <w:sz w:val="28"/>
          <w:szCs w:val="28"/>
          <w:rtl w:val="true"/>
          <w:lang w:bidi="fa-IR"/>
        </w:rPr>
        <w:t>ما برای اثبات نسخ باید تأخّر زمانی بیان خاصّ را احراز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ناسخ حتما باید بعد از منسوخ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به سیره‌ی علماء و فقهای شیعه می‌نگریم،هیچ بناء و اهتمامی از سوی ایشان در جستجوی تاریخ صدور احادیث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بزرگی بر ترجیح تخصیص و تقدّم آن در نظر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تقدّمی به عنوان یک اصل در نظر ایشان ثابت نبود،باید از تاریخ صدور احادیث عام و خاص جستجو و فحص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متقدّم را منسوخ و متأخر را ناسخ تلقّی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روالی در فرایند استنباط حکم توسط فقهاء دیده نمی‌شود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41260_2035185390"/>
      <w:bookmarkStart w:id="15" w:name="_Toc5"/>
      <w:bookmarkEnd w:id="14"/>
      <w:r>
        <w:rPr>
          <w:rtl w:val="true"/>
        </w:rPr>
        <w:t xml:space="preserve">صحبت در دوران امر بين تخصيص و نسخ </w:t>
      </w:r>
      <w:r>
        <w:rPr/>
        <w:t>96/07/18</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دوران امر بین تخصیص و نسخ</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در دوران امر بین تخصیص و نسخ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دلائلی برای تقدّم تخصیص بر نسخ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عرض کردیم،باید تخصیص مقدم بر نسخ شود؛چرا که تخصیص شایع و نسخ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دیگری هم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امام؛نباید به عنوان یک قاعده‌ی کلی تخصیص را مقدم بر نسخ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اساسا در مقام نمی‌توان ادعای قانونی کلی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تفصیلی قائل شویم،بین روایاتی که تاریخ صدروشان مشخص است،و روایاتی که چنین شناسنامه‌ی مشخصی ندارند؛یعنی در جایی که می‌دانیم روایت خاص متأخر از روایت عام است،حکم به نسخ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که می دانیم عام متأخر از خاص است،یا تاریخ صدور دو روایت مجهول است،تخصیص را مقدّم بشماریم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دلیل قول به تقدیم تخصیص بر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شیوع و کثرت تخصیص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قول به تقدیم نسخ بر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سهولت تقیید نسبت به اطلاق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تعارض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به نکته‌ای که امام می‌فرمایند توجه شود نباید هیچ تعارضی رخ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جایی می‌توان تمسّک به سهولت تصرف در اطلاق ازمانی کرد،که علم به تأخر خاص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فرض تأخر عام و یا فرضی که تاریخ صدور مجهول است،چگونه می‌توان به صرف ضعف دلالت اطلاق بر شمول ازمانی نسخ را مقدّم بر تخصیص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به کثرت وقوع تخصیص در جایی وجهی دارد،که بدانیم خاص مقدّم باشد یا تاریخ صدور را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از سوی علماء توجهی به تاریخ صدور روایات می‌شد،هیچ گونه تعارضی شکل نمی‌گرفت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به نظر ما،اگرچه کلام امام حاوی نکته‌ی مفیدی در بحث است،ولی باز هم تخصیص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تاریخ صدور روایت معلوم باشد،چه مجهول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سیره‌ی فقهاء هیچ اهتمامی به تشخیص تاریخ صدور روایات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به احتمال نسخ توجهی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تخصیص با حقیقت و مجاز</w:t>
      </w:r>
    </w:p>
    <w:p>
      <w:pPr>
        <w:pStyle w:val="BookText"/>
        <w:rPr/>
      </w:pPr>
      <w:r>
        <w:rPr>
          <w:rFonts w:ascii="IRNazanin" w:hAnsi="IRNazanin" w:eastAsia="IRNazanin"/>
          <w:color w:val="111111"/>
          <w:sz w:val="28"/>
          <w:sz w:val="28"/>
          <w:szCs w:val="28"/>
          <w:rtl w:val="true"/>
          <w:lang w:bidi="fa-IR"/>
        </w:rPr>
        <w:t>رسیدیم به نوع سوم از موار تعارض عمومات؛بحث بر سر فرضی است که یک عمومی مواجه با یک بیان خاص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بفرمایید،مولی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بیان دوم را مخصّص بیان اول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اکرام عالم فاسق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گفته‌اند به جای تخصیص عالم و تصرف در شمول مستفاد از آن،هر دو کلام را حمل بر معنای مجازی آن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استحباب اکرام عالم کرده و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کراهت اکرام عالم فاسق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می‌توان هر دو روایت را بر دلالتشان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از معنای حقیقی صرف نظر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باید یا از اصاله العموم دست برداشته و بیان خاص را مخصّص بیان عام بدانیم،یا دست از اصاله الحقیقه برداشته و کلام را از معنای حقیقی خارج کرده و بر معنای مجازی حمل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همانطور که مرحوم شیخ انصاری فرمودند،حق تقدیم تخصیص بر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عقلاء در محاورات عرفی خود در افراد عام تصرف کرده و لفظ را از معنی حقیقی خود جدا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فضای قانونگذاری،عقلاء به هیچ وجه امر و نهی را حمل را بر کراهت و استحباب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بناء نه تنها از سوی شارع مورد ردع قرار نگرفته است،بلکه تأیید هم شده است</w:t>
      </w:r>
      <w:r>
        <w:rPr>
          <w:rFonts w:eastAsia="IRNazanin" w:cs="IRNazanin"/>
          <w:color w:val="111111"/>
          <w:sz w:val="28"/>
          <w:szCs w:val="28"/>
          <w:rtl w:val="true"/>
          <w:lang w:bidi="fa-IR"/>
        </w:rPr>
        <w:t>.</w:t>
      </w:r>
      <w:bookmarkStart w:id="16" w:name="pg4665_32464"/>
    </w:p>
    <w:p>
      <w:pPr>
        <w:pStyle w:val="Heading2"/>
        <w:numPr>
          <w:ilvl w:val="1"/>
          <w:numId w:val="1"/>
        </w:numPr>
        <w:rPr/>
      </w:pPr>
      <w:bookmarkStart w:id="17" w:name="__RefHeading___Toc541262_2035185390"/>
      <w:bookmarkStart w:id="18" w:name="_Toc6"/>
      <w:bookmarkEnd w:id="16"/>
      <w:bookmarkEnd w:id="17"/>
      <w:r>
        <w:rPr>
          <w:rtl w:val="true"/>
        </w:rPr>
        <w:t>تعارض مفاهيم با يكديگر</w:t>
      </w:r>
      <w:r>
        <w:rPr>
          <w:rtl w:val="true"/>
        </w:rPr>
        <w:t>/</w:t>
      </w:r>
      <w:r>
        <w:rPr>
          <w:rtl w:val="true"/>
        </w:rPr>
        <w:t>تعارض ظواهر</w:t>
      </w:r>
      <w:r>
        <w:rPr>
          <w:rtl w:val="true"/>
        </w:rPr>
        <w:t>/</w:t>
      </w:r>
      <w:r>
        <w:rPr>
          <w:rtl w:val="true"/>
        </w:rPr>
        <w:t>مرجحات باب تعارض</w:t>
      </w:r>
      <w:r>
        <w:rPr>
          <w:rtl w:val="true"/>
        </w:rPr>
        <w:t>/</w:t>
      </w:r>
      <w:r>
        <w:rPr>
          <w:rtl w:val="true"/>
        </w:rPr>
        <w:t>تعارض الادله</w:t>
      </w:r>
      <w:r>
        <w:rPr>
          <w:rtl w:val="true"/>
        </w:rPr>
        <w:t xml:space="preserve">. </w:t>
      </w:r>
      <w:r>
        <w:rPr/>
        <w:t>96/07/22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مفاهیم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در تعارض بین عام و ظواهر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 با یک ظاهری تعارض داشته باشد،آیا باید عام را مقدّم کنیم،یا ظاهر را تقدیم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بیانی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الف سو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شعرا را مشمول حکم جواز اکرام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دوّمی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الشاعر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اکرام شاعر فاسق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ظاهر این دو بیان توجه کنیم،باید با نهی از اکرام شاعر فاسق،جواز اکرام شاعر را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می‌توانیم به جای تصرف در شمول عام،در ظهور بیان دوم تصرف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بر معنای مجازی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بیان نمی‌تواند از جواز اکرام فردی را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یا باید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کرده و در شمول عام تصرف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باید عام را مقدّم کرده و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این دو جمله را به عرف عرضه کنیم،تخصیص را بر حمل کلام بر معنای مجازی مقدّم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شمول عام تصرّف می‌کنند،نه در ظهور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اصول هم به دلیل غلبه‌ی تخصیص در استعالات عرف،تخصیص را مقدّم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مجاز وقعی نمی‌نهند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 از 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کتب اصولی ملاحظه نموده‌اید،علمای اصولی از میان اقسام مفاهیم،سه مفهوم را در دائره‌ی ظواهر کلام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غایت،مفهوم شرط و مفهوم وصف؛البته از این میان در مفهوم غایت هیچ اختلافی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مفهوم شرط قول حق ثبوت مفهوم برای جملات شرطیه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مفهوم وصف هم با اختلافاتی که مطرح بود،برخی قائل به ثبوت مفهوم برای وصف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این مفاهیم با یکدیگر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بیان مولی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الفاسق ان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مفهوم این جمله،اکرام فاسق عالم حرام نبود و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دیگری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اکرام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هم به حکم مفهوم وصف عالم غیرعادل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سوّمی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اکرام العالم العادل مادام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 هم به حکم مفهوم غایت،جایی که عالم فاقد صفت عدالت باشد،اکرام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ملاحظه می‌کنید،در مورد عالم فاسق بین سه بیان تعارض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مفهوم جمله‌ شرطیه مقتضی جواز اکرام فاسق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اکرام همین عالم فاسق،بنابر مفهوم وصف و مفهوم غایت در دو جمله‌ی بعد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بنای عقلاء در محاورات عرفی توجه کنیم،باید مفهوم غایت را بر مفهوم شرط مقدّم کرده،و اگر جایی مفهوم شرط با مفهوم وصف تعارض داشت مفهوم شرط را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تقدّم مفهوم غایت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مقام اشکالی از سوی برخی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مقدّمه برای طرح این اشکال باید نکته‌ای را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جمله‌ی شرطیه بر مفهوم مبتنی بر وضع است،یا با جریان مقدّمات حکمت و اطلاق مفهوم را ثابت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رابطه بین دو جمله شرط و جزاء علّی باشد،دلالت بر مفهوم بالوضع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باب سکوت مولی نسبت به شرط دیگری برای جزاء باشد،مفهوم مستفاد از جمله شرطیه از جریان اطلاق و مقدّمات حکمت به دست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جمله‌ شرطیه‌ای که مثال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اکرام الفاسق إن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جهلِ فاسق علّت در عدم جواز اکرام باشد،ظهور این جمله در جواز اکرام عالم فاسق بالوضع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جمله جهل و فسق توأمان علّت در عدم جواز اکرام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عالم فاسق،جزئی از علت مخدوش می‌شود؛فلذا حکم مترتّب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انحصار ترتّب حکم بر فاسق جاهل را از این باب دریافتیم،که مولی بیان دیگری در این رابطه تشریع نکرده است،در این صورت انحصار علیت فسق و جهل در عدم جواز اکرام،ناشی از عدم بیان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مولی عارض علّت دیگری برای عدم جواز اکرام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دراینصورت، جواز اکرام عالم فاسق نتیجه اجرای اطلاق و مقدّمات حکمت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ما،جریان اطلاق و مقدّمات حکمت منشأ مفهوم در جملات شرطیه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اگر مولی در جمله‌ی دوّمی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عدم جواز اکرام را نتیجه فسق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انحصار شرط در جمله‌ی شرطیه با منطوق این جمله نفی می‌شود و جمله‌ی شرطیه خالی از مفهوم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جمله عدم جواز اکرام را معلول فسق به تنهایی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فسق همراه با جهل که مفاد جمله‌ی شرطیه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جمله بیانی از سوی مولی محسوب می‌شود،امکان جریان اطلاق در جمله‌ی شرطیه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جمله‌ی وصفیه،مفهوم وصف را از سکوت مولی و جریان اطلاق به دست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تنها به بیان قید علم در موضوع اکتفاء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که در مقام بیان بوده است،قید دیگری در موضوع اخذ نکرده است؛از همین سکوت مولی می‌توان نتیجه گرفت اکرام غیرعالم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مستفاد از جریان اطلاق در این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مفهوم غایت هم مستفاد از جریان مقدّمات حکمت و عدم بیان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مفهوم نتیجه‌ی اجرای مقدّمات حکمت در جملات وصفیه و شرطیه و غایت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 تعارض مفهوم غایت را مقدم بر مفهوم شرط و مفهوم شرط را مقدّم بر مفهوم وصف می‌شمارید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است که مرحوم امام هم در مقام وارد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مفهوم الشرط مقدّم على مفهوم الوصف عند التعارض؛ لأنّه 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على دَخْل القيد في الحكم و إن كان أقوى‌، لكن المفهوم لا يستفاد منه، بل من انحصاره و الانحصار لا يستفاد منه، بل من الإطلاق، مثل استفادته منه في مفهوم الوصف من غير فرق بينهما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مفهوم الغاية مقدّم على مفهوم الشرط و الوصف؛ لأنّه أقوى‌؛ إذ هو من قبيل دلالة اللفظ، و لا فرق فيما ذكرنا بين الإطلاق الشمولي و البدلي؛ لاستفادة كلٍّ منهما من الإطلاق و مقدّمات الحكمة</w:t>
      </w:r>
      <w:r>
        <w:rPr>
          <w:rFonts w:eastAsia="IRNazanin" w:cs="IRNazanin"/>
          <w:color w:val="111111"/>
          <w:sz w:val="28"/>
          <w:szCs w:val="28"/>
          <w:rtl w:val="true"/>
          <w:lang w:bidi="fa-IR"/>
        </w:rPr>
        <w:t xml:space="preserve">.» </w:t>
      </w:r>
      <w:r>
        <w:rPr>
          <w:rStyle w:val="FootnoteAnchor"/>
          <w:rtl w:val="true"/>
        </w:rPr>
        <w:footnoteReference w:id="11"/>
      </w:r>
      <w:bookmarkStart w:id="19" w:name="pg4665_32467"/>
    </w:p>
    <w:p>
      <w:pPr>
        <w:pStyle w:val="BookText"/>
        <w:rPr/>
      </w:pPr>
      <w:bookmarkEnd w:id="19"/>
      <w:r>
        <w:rPr>
          <w:rFonts w:ascii="IRNazanin" w:hAnsi="IRNazanin" w:eastAsia="IRNazanin"/>
          <w:color w:val="111111"/>
          <w:sz w:val="28"/>
          <w:sz w:val="28"/>
          <w:szCs w:val="28"/>
          <w:rtl w:val="true"/>
          <w:lang w:bidi="fa-IR"/>
        </w:rPr>
        <w:t>البته به نظر ما،وجهی برای تقدّم مفهوم غایت در کلام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مفهوم غایت هم مستفاد از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بین این سه نوع از مفهوم تعارض مستقرّ می‌شود و مادام که هر سه مستفاد از اطلاق هستند،تقدّم مفهوم غایت بر مفهوم شرط و مفهوم شرط بر مفهوم وصف با اشکال روبرو است</w:t>
      </w:r>
      <w:r>
        <w:rPr>
          <w:rFonts w:eastAsia="IRNazanin" w:cs="IRNazanin"/>
          <w:color w:val="111111"/>
          <w:sz w:val="28"/>
          <w:szCs w:val="28"/>
          <w:rtl w:val="true"/>
          <w:lang w:bidi="fa-IR"/>
        </w:rPr>
        <w:t>.</w:t>
      </w:r>
    </w:p>
    <w:p>
      <w:pPr>
        <w:pStyle w:val="Heading2"/>
        <w:numPr>
          <w:ilvl w:val="1"/>
          <w:numId w:val="1"/>
        </w:numPr>
        <w:rPr/>
      </w:pPr>
      <w:bookmarkStart w:id="20" w:name="__RefHeading___Toc541264_2035185390"/>
      <w:bookmarkStart w:id="21" w:name="_Toc7"/>
      <w:bookmarkEnd w:id="20"/>
      <w:r>
        <w:rPr>
          <w:rtl w:val="true"/>
        </w:rPr>
        <w:t>تعارض ظهور در استمرار با ديگر ظهورات</w:t>
      </w:r>
      <w:r>
        <w:rPr>
          <w:rtl w:val="true"/>
        </w:rPr>
        <w:t>/</w:t>
      </w:r>
      <w:r>
        <w:rPr>
          <w:rtl w:val="true"/>
        </w:rPr>
        <w:t>تعارض ظواهر</w:t>
      </w:r>
      <w:r>
        <w:rPr>
          <w:rtl w:val="true"/>
        </w:rPr>
        <w:t>/</w:t>
      </w:r>
      <w:r>
        <w:rPr>
          <w:rtl w:val="true"/>
        </w:rPr>
        <w:t>مرجحات باب تعارض</w:t>
      </w:r>
      <w:r>
        <w:rPr>
          <w:rtl w:val="true"/>
        </w:rPr>
        <w:t>/</w:t>
      </w:r>
      <w:r>
        <w:rPr>
          <w:rtl w:val="true"/>
        </w:rPr>
        <w:t>تعارض الادلّه</w:t>
      </w:r>
      <w:r>
        <w:rPr>
          <w:rtl w:val="true"/>
        </w:rPr>
        <w:t xml:space="preserve">. </w:t>
      </w:r>
      <w:r>
        <w:rPr/>
        <w:t>96/07/23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ظهور در استمرار با دیگر 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قبل بحث به تعارض مفاهیم با یکدیگر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شد،در اصول قوت دلالت مفهوم غایت بیش از سایر مفاهیم ثابت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مفهوم شرط نسبت به 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قائلین به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از مرحوم امام خمینی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تساوی منشأ اطلاق در تمام مفاهیم؛به نظر ایشان مفاهیم جملگی از جریان اطلاق در جملات شرط،غایت و وصف استفاده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دلیلی بر تقدّم مفهوم غایت نسبت به شرط و تقدّم مفهوم شرط نسبت به وصف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ما،مهم در مقام اظهریت در نزد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عرف و اهل زبان مراجعه کنیم،آن را تصدیق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نمی‌توان اشکال مرحوم امام را در بحث دخالت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ملاک و مهم در بحث ما همین اظهریتی است که برای مثل مفهوم شرط نسبت به مفهوم وصف در نزد عرف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 از 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ظهور کلام در استمرار حکم با سایر ظواهر؛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جایی است که ظهور کلام در استمرار با یکی از دیگر از ظواهر کلام تعارض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دائر می‌شود بین حمل کلام بر مثلا معنای مجازی،یا ارتکاب نسخ در کلام مولی؛در این صورت همه قائلند به تقدّم مجاز بر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همه‌ی مجازات کلام را مرتکب می‌شوند،ولی مرتکب نسخ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امر دائر بین نسخ و یا تخصیص کلام بود؛همانطور که گذشت،تخصیص را مقدّم بر نسخ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تقدّم شیوع استعمال مجازی و تخصیص در محاورات عرفی و شریعت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بفرمائید چه میزان استعمال امر در ندب و استحباب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این استعمال مجازی شایع است،که در هنگام مواجهه با امر دو احتمال به ذهن شخص متبادر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احتمال ندب می‌رود و هم احتمال وجوب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مقابل چه مقدار نسخ در شریعت محقّق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شما وقتی به موردی برخورد کردید،که امرش دائر بین مجاز و یا نسخ باشد،خود کثرت و شیوع استعمال مجازی قرینه بر تعیین احتمال مجاز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نسخ بسیار کم است و انسان واهمه از حمل کلام مولی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تقیید اطلاق بدلی به جای تخصیص عام اصولی؛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جایی است که اطلاق بدلی یک کلام با عموم کلام دیگر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بیان مولی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 که از این کلام فهمیده می‌شود،بنحو اطلاق بدلی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عالم عادل باشد و 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بیانی دیگری از مولی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شمولی نسبت به تمام افراد فاسق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فسق در جمع محلّی به الف و لام موضوع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عالم فاسق این بیان با امر اول به اکرام عالم،تعارض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بر اساس فهم عرف باید شمول بدلی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شمول و عموم اصولی را بر اطلاق بدلی مقدّم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گفتیم،این تقدّم مستند به فهم عرف از این دو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دو جمله را به یک فرد عامی عرضه کنید،او می‌فهمد که باید یک عالم عادل را اکرام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تقدیم اطلاق شمولی بر اطلاق بدلی</w:t>
      </w:r>
    </w:p>
    <w:p>
      <w:pPr>
        <w:pStyle w:val="BookText"/>
        <w:rPr/>
      </w:pPr>
      <w:r>
        <w:rPr>
          <w:rFonts w:ascii="IRNazanin" w:hAnsi="IRNazanin" w:eastAsia="IRNazanin"/>
          <w:color w:val="111111"/>
          <w:sz w:val="28"/>
          <w:sz w:val="28"/>
          <w:szCs w:val="28"/>
          <w:rtl w:val="true"/>
          <w:lang w:bidi="fa-IR"/>
        </w:rPr>
        <w:t>بحث در جایی است که اطلاق شمولی یک کلام با اطلاق بدلی در کلام دیگر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دیگری مولی نهی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 که از کلام اول فهمیده می‌شود،شمول بدلی و مستفاد از جریان اطلاق بدلی در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شمولی که از نهی دوم فهمیده می‌شود،شمول افرادی و مستفاد از اطلاق شمولی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به استناد فهم عرف از این دو کلام،شمول افرادی مستفاد از اطلاق شمولی را مقدّم بر شمول بدلی مستفاد از اطلاق بدلی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در مقام همین تقدّم اطلاق شمولی بر اطلاق بدلی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در مقام تعمیقی مطرح می‌کنند؛به نظر ایشان جریان مقدّمات حکمت در اطلاق شمولی،مانع از جریان مقدّمات حکمت در اطلاق بدلی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نائینی از جمله‌ی مقدّماتی که برای جریان اطلاق بدلی در یک کلام شرط است،تساوی افراد موضوع برای امتثال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تمام افراد مجتهد صلاحیت امتثال امر و تقلید از ایشان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این شرط می‌توان در کلام اطلاق جاری کرد و با تقلید هر یک از افراد مجتهد در خارج،امر مولی را امتثال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مولی در کلام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لاتقلّد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اطلاق شمولی در این کلام و تمامیت مقدّمات حکمت در آن مانع از شکل گیری مقدّمات حکمت در امر اول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نهی از تقلید فاسق،افراد مجتهد را باید به دو قسم عدول از مجتهدین و فسّاق از ایشان دسته بندی کنیم،و تنها می‌توانیم از عدول آنها تقلید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فرد مجتهد صلاحیت امتثال امر به تقلید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خود نقض مقدّمه‌ی مذکور در امر اول است؛پس نمی‌توان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جاری کرد</w:t>
      </w:r>
      <w:r>
        <w:rPr>
          <w:rFonts w:eastAsia="IRNazanin" w:cs="IRNazanin"/>
          <w:color w:val="111111"/>
          <w:sz w:val="28"/>
          <w:szCs w:val="28"/>
          <w:rtl w:val="true"/>
          <w:lang w:bidi="fa-IR"/>
        </w:rPr>
        <w:t xml:space="preserve">. </w:t>
      </w:r>
      <w:r>
        <w:rPr>
          <w:rStyle w:val="FootnoteAnchor"/>
          <w:rtl w:val="true"/>
        </w:rPr>
        <w:footnoteReference w:id="12"/>
      </w:r>
      <w:bookmarkStart w:id="22" w:name="pg4665_32470"/>
    </w:p>
    <w:p>
      <w:pPr>
        <w:pStyle w:val="BookText"/>
        <w:rPr/>
      </w:pPr>
      <w:bookmarkEnd w:id="22"/>
      <w:r>
        <w:rPr>
          <w:rFonts w:ascii="IRNazanin" w:hAnsi="IRNazanin" w:eastAsia="IRNazanin"/>
          <w:color w:val="111111"/>
          <w:sz w:val="28"/>
          <w:sz w:val="28"/>
          <w:szCs w:val="28"/>
          <w:rtl w:val="true"/>
          <w:lang w:bidi="fa-IR"/>
        </w:rPr>
        <w:t>به نظر ما کلام محقّق نائینی متین است</w:t>
      </w:r>
      <w:r>
        <w:rPr>
          <w:rFonts w:eastAsia="IRNazanin" w:cs="IRNazanin"/>
          <w:color w:val="111111"/>
          <w:sz w:val="28"/>
          <w:szCs w:val="28"/>
          <w:rtl w:val="true"/>
          <w:lang w:bidi="fa-IR"/>
        </w:rPr>
        <w:t>.</w:t>
      </w:r>
    </w:p>
    <w:p>
      <w:pPr>
        <w:pStyle w:val="Heading2"/>
        <w:numPr>
          <w:ilvl w:val="1"/>
          <w:numId w:val="1"/>
        </w:numPr>
        <w:rPr/>
      </w:pPr>
      <w:bookmarkStart w:id="23" w:name="__RefHeading___Toc541266_2035185390"/>
      <w:bookmarkStart w:id="24" w:name="_Toc8"/>
      <w:bookmarkEnd w:id="23"/>
      <w:r>
        <w:rPr>
          <w:rtl w:val="true"/>
        </w:rPr>
        <w:t>تعارض ظواهر</w:t>
      </w:r>
      <w:r>
        <w:rPr>
          <w:rtl w:val="true"/>
        </w:rPr>
        <w:t>/</w:t>
      </w:r>
      <w:r>
        <w:rPr>
          <w:rtl w:val="true"/>
        </w:rPr>
        <w:t>مرجحات باب تعارض</w:t>
      </w:r>
      <w:r>
        <w:rPr>
          <w:rtl w:val="true"/>
        </w:rPr>
        <w:t>/</w:t>
      </w:r>
      <w:r>
        <w:rPr>
          <w:rtl w:val="true"/>
        </w:rPr>
        <w:t xml:space="preserve">تعارض الادله </w:t>
      </w:r>
      <w:r>
        <w:rPr/>
        <w:t>96/07/29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تعارض اطلاق بدلی و شمولی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بفرمائید در بیانی مولی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نحو عموم بدلی دلالت بر جواز تقلید هر مجتهدی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دومی امام نهی می‌کنند از تقلید 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دو بیان متنافی چگونه است؟</w:t>
      </w:r>
    </w:p>
    <w:p>
      <w:pPr>
        <w:pStyle w:val="BookText"/>
        <w:rPr/>
      </w:pPr>
      <w:r>
        <w:rPr>
          <w:rFonts w:ascii="IRNazanin" w:hAnsi="IRNazanin" w:eastAsia="IRNazanin"/>
          <w:color w:val="111111"/>
          <w:sz w:val="28"/>
          <w:sz w:val="28"/>
          <w:szCs w:val="28"/>
          <w:rtl w:val="true"/>
          <w:lang w:bidi="fa-IR"/>
        </w:rPr>
        <w:t>بررسی تعارض اطلاق شمولی و بدلی</w:t>
      </w:r>
    </w:p>
    <w:p>
      <w:pPr>
        <w:pStyle w:val="BookText"/>
        <w:rPr/>
      </w:pPr>
      <w:r>
        <w:rPr>
          <w:rFonts w:ascii="IRNazanin" w:hAnsi="IRNazanin" w:eastAsia="IRNazanin"/>
          <w:color w:val="111111"/>
          <w:sz w:val="28"/>
          <w:sz w:val="28"/>
          <w:szCs w:val="28"/>
          <w:rtl w:val="true"/>
          <w:lang w:bidi="fa-IR"/>
        </w:rPr>
        <w:t>اگر این دو کلام در اتصال با یکدیگر از مولی صادر شوند،حکمی دارند و اگر یکی پس از دیگری وارد شود،برخی نظری متفاوت نسبت به جمع میان آن 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امر و نهی در یک کلام از مولی صادر شده و در اتصال با هم باشند،اطلاق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بر اطلاق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شد؛بدین معنی که یک مجتهد غیرفاسق را تقلید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دو کلام در انفصال از یکدیگر ذکر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 احتمال باید اطلاق شمولی را مقدّم بر اطلاق بدلی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دیگری هم در میان است،که در فرض انفصال دو کلام از یکدیگر،نهی را در غیر مورد امر فعلی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بگوییم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غیر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را حتی در فرض فسق اکرام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اکرام فاسق متوجه فاسقی است که عالم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از دانشمندان اصول بنابر دو احتمال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محقّق عراقی،تقیید اطلاق بدلی به واسطه اطلاق شمولی،تنها در فرض اتّصال دو کلام 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انفصال باید بر اساس ظهور دو کلام قضاوت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دید کدام در نظر عرف اظهر است،تا همان را مقدّم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انفصال نه دلیلی برای تقدّم اطلاق شمولی بر بدلی و نه بر تقدّم اطلاق بدلی بر شمولی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تنها به این جهت که یکی اطلاق شمولی دارد،مقدّمات حکمت در اطلاق بدلی را مخدوش بدانیم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نظر ما،اگرچه ملاک تحقّق ظهور و اظهریت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نظر عرف اطلاق شمولی اقوی از اطلاق بدلی است و نمی‌توان با وجود اطلاق شمولی،افراد اطلاقی بدلی را متساوی انگاشت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شمولی مانع از انعقاد مقدّمات حکمت در اطلاق بدلی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تحقّقِ متعلّق در اطلاق بدلی به وجود یک فرد شایسته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تحقّق متعلّق در اطلاق شمولی به تمام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می‌توان متعلّق اطلاق بدلی را در فردی غیر از متعلّق اطلاق شمولی محقّق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کرده و وجوب اکرام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در علمای غیرفاسق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امتثال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تصرّف در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می‌توان عالم عادلی یافته و او را اکرام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بدون تصرّف در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عالم فاسق را اکرم کنیم،نهی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باید بدان پرداخت؛آیا تنافی دو دلیل با یکدیگر از باب تزاحم شکل گرفته است،یا از باب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ابهام مکلّف ناشی از مقام امتثال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منشأ آن در نفس دو بیان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تنافی از باب تعارض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حسین حلّی بین دو کلام متقدّم تعارضی مستقرّ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مقدّمات حکمت در هر دو بیان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اطلاق بدلی مقدّمات حکمت تمام است و هم نسبت به اطلاق شمولی مقدّمات حکمت تمامیّت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عالم نفوذ داشته و بنحو اطلاق بدلی امتثال آن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اطلاق شمولی تمام افراد فاسق را موضوع نهی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حکم عقل به لزوم اجتناب از اکرام فاسق نسبت به مصادیق آن،مقدّم بر حکم عقل به لزوم اکرام یک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تقدّم از باب ملاکات باب تزاحم بوده و در دو دلیل تعارضی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مقدّمات الحكمة المسوقة لإثبات الاطلاق البدلي في مثل أكرم عالماً لا تزيد على المقدّمات المسوقة لإثبات الاطلاق الشمولي في مثل لا تكرم الفاسق أو يحرم إكرام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ثبوت الاطلاق في المثال يحكم العقل بالتخيير بين الأفراد لكونها متساوية الأقدام في الدخول تحت صرف الطبيعة المطلوبة ، كما أنّ العقل يحكم بلزوم ترك إكرام جميع أفراد الفاسق لتساويها أيضاً في الدخول تحت صرف الطبيعة الممنوع عنها ، نعم إنّ الحكم العقلي الثاني يكون مقدّماً على حكمه الأوّل ، لكن هذا التقديم أيضاً في مقام التزاحم لا في مقام التعارض بين الدليلين</w:t>
      </w:r>
      <w:r>
        <w:rPr>
          <w:rFonts w:eastAsia="IRNazanin" w:cs="IRNazanin"/>
          <w:color w:val="111111"/>
          <w:sz w:val="28"/>
          <w:szCs w:val="28"/>
          <w:rtl w:val="true"/>
          <w:lang w:bidi="fa-IR"/>
        </w:rPr>
        <w:t xml:space="preserve">». </w:t>
      </w:r>
      <w:r>
        <w:rPr>
          <w:rStyle w:val="FootnoteAnchor"/>
          <w:rtl w:val="true"/>
        </w:rPr>
        <w:footnoteReference w:id="14"/>
      </w:r>
      <w:bookmarkStart w:id="25" w:name="pg4665_32472"/>
    </w:p>
    <w:p>
      <w:pPr>
        <w:pStyle w:val="BookText"/>
        <w:rPr/>
      </w:pPr>
      <w:bookmarkEnd w:id="25"/>
      <w:r>
        <w:rPr>
          <w:rFonts w:ascii="IRNazanin" w:hAnsi="IRNazanin" w:eastAsia="IRNazanin"/>
          <w:color w:val="111111"/>
          <w:sz w:val="28"/>
          <w:sz w:val="28"/>
          <w:szCs w:val="28"/>
          <w:rtl w:val="true"/>
          <w:lang w:bidi="fa-IR"/>
        </w:rPr>
        <w:t>به نظر ما، دو اشکال می‌توان به کلام ایشان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در صدر کلام منقول از ایشان در ارتباط با اطلاق بدلی،تعبیر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با اطلاق بدلی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کسی قائل به تقدّم اطلاق بدلی بر اطلاق شمولی نیست؛تا ایشان بخواهند قدرت دلالت اطلاق بدلی را نسبت به اطلاق شمولی نفی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در مقابل کسانی که قائل به تقدّم اطلاق شمولی نسبت به اطلاق بدلی هستند،نقصان اطلاق بدلی را نفی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بهتر بود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الحكمة المسوقة لإثبات الاطلاق البدلي في مثل أكرم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المقدّمات المسوقة لإثبات الاطلاق الشمولي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ثانیا،اینکه ایشان مقام را از مصادیق و موارد باب تزاحم می‌شمارند،به نظر ما محل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مورد عالم فاسق دو بیان با یکدیگر 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او را واجب می‌دارد،و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تنافی دو دلیل از باب تعارض است</w:t>
      </w:r>
      <w:r>
        <w:rPr>
          <w:rFonts w:eastAsia="IRNazanin" w:cs="IRNazanin"/>
          <w:color w:val="111111"/>
          <w:sz w:val="28"/>
          <w:szCs w:val="28"/>
          <w:rtl w:val="true"/>
          <w:lang w:bidi="fa-IR"/>
        </w:rPr>
        <w:t>.</w:t>
      </w:r>
    </w:p>
    <w:p>
      <w:pPr>
        <w:pStyle w:val="Heading2"/>
        <w:numPr>
          <w:ilvl w:val="1"/>
          <w:numId w:val="1"/>
        </w:numPr>
        <w:rPr/>
      </w:pPr>
      <w:bookmarkStart w:id="26" w:name="__RefHeading___Toc541268_2035185390"/>
      <w:bookmarkStart w:id="27" w:name="_Toc9"/>
      <w:bookmarkEnd w:id="26"/>
      <w:r>
        <w:rPr>
          <w:rtl w:val="true"/>
        </w:rPr>
        <w:t>تعارض اطلاق شمولي و بدلي</w:t>
      </w:r>
      <w:r>
        <w:rPr>
          <w:rtl w:val="true"/>
        </w:rPr>
        <w:t>/</w:t>
      </w:r>
      <w:r>
        <w:rPr>
          <w:rtl w:val="true"/>
        </w:rPr>
        <w:t>تعارض ظواهر</w:t>
      </w:r>
      <w:r>
        <w:rPr>
          <w:rtl w:val="true"/>
        </w:rPr>
        <w:t>/</w:t>
      </w:r>
      <w:r>
        <w:rPr>
          <w:rtl w:val="true"/>
        </w:rPr>
        <w:t>تعارض الادلّه</w:t>
      </w:r>
      <w:r>
        <w:rPr>
          <w:rtl w:val="true"/>
        </w:rPr>
        <w:t xml:space="preserve">. </w:t>
      </w:r>
      <w:r>
        <w:rPr/>
        <w:t>96/07/30</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اطلاق شمولی و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تعارض اطلاق بدلی و شمولی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کلام به اطلاق بدلی افاده‌ی عموم می‌کرد و دیگری به اطلاق شمولی ظاهر بود،کدام یک را باید مقدّم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این تعارض از نظر عزیزان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 پیرامون تقدّم اطلاق شمولی بر اطلاق بدلی از نظر دوستان گذشت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خوئی بر تقدیم اطلاق 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خوئی ما هیچ دلیلی برای تقدیم اطلاق شمولی بر اطلاق بدلی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نمی‌توانیم وجهی برای تفکیک اطلاق شمولی از اطلاق بدلی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اطلاق مقدّمات حکمت را دارا بوده و عمل به هر دو متوقف بر تصرّف در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همان اندازه که عمل به اطلاق شمولی هنگام توجّه به اطلاق بدلی با مانعی روبرو می‌شود،به همان اندازه عمل به اطلاق بدلی هم با توجّه به اطلاق شمولی با مانع مواجه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نمی‌توان دست از هیچ یک به نفع دیگری برداشت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پاسخ به اشکال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ما،می‌توان به فرمایش مرحوم خوئی دو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شمولی در نزد عرف اظهر از اطلاق بدلی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در محاورات خود اطلاق شمولی را مقدّم بر اطلاق بدلی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این فرد را در پرتو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اطلاق شمولی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اظهریت،در محیط قانونگذاری در بین عقلاء بسیار روشن‌تر و وجدانی‌تر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اطلاق بدلی مانع از عمل به اطلاق شمولی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 اطلاق شمولی را در تمام افراد امتثال کرده،و هیچ مانعی از امتثال متعلّق اطلاق بدلی شکل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عالمی را در خارج اکرام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افراد فاسق را از دائره‌ی اکرام بیرون کنیم،تا امتثال نهی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عالمی عادل را اکرام کنیم،به این ترتیب هم نهی را امثتال کرده‌ایم و هم متعلّق امر را محقّق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می‌شود،که در فرد مورد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اطلاق بدلی مانع از امتثال اطلاق شمولی است،ولی امتثال اطلاق شمولی مانع از امتثال اطلاق بدلی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می‌توان امر را در عالمی عادل امتثال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نائینی بر تقدیم اطلاق 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اطلاق شمولی و بدلی را در دو فرض بررسی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اطلاق شمولی اگر متّصل به اطلاق بدلی باشد،موضوع آن را نفی کرده و اطلاق بدلی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اطلاق شمولی در اتصال به اطلاق بدلی از مولی صادر می‌شود،نمی‌توان نسبت به عالم فاسق مقدّمات حکمت را جاری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مقدّمات حکمت سکوت مولی نسبت به تمام افراد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مولی قیدی بر فرد و یا افرادی از مصادیق موضوع در بیان خود جای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مولی در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نسبت به عالم فاسق اطلاقی برای امر اول استظهار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نسبت به فرد فاسق از علماء بیان صادر شده و مولی سکوتی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بدلی مبتنی بر سکوت مولی از قید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اطلاق شمولی وارد بر اطلاق بدلی بوده و عالم فاسق را از دائره‌ی افراد متعلّق امر خارج می‌شمارد</w:t>
      </w:r>
      <w:r>
        <w:rPr>
          <w:rFonts w:eastAsia="IRNazanin" w:cs="IRNazanin"/>
          <w:color w:val="111111"/>
          <w:sz w:val="28"/>
          <w:szCs w:val="28"/>
          <w:rtl w:val="true"/>
          <w:lang w:bidi="fa-IR"/>
        </w:rPr>
        <w:t>.</w:t>
      </w:r>
      <w:bookmarkStart w:id="28" w:name="pg4665_32474"/>
    </w:p>
    <w:p>
      <w:pPr>
        <w:pStyle w:val="BookText"/>
        <w:rPr/>
      </w:pPr>
      <w:bookmarkEnd w:id="28"/>
      <w:r>
        <w:rPr>
          <w:rFonts w:ascii="IRNazanin" w:hAnsi="IRNazanin" w:eastAsia="IRNazanin"/>
          <w:color w:val="111111"/>
          <w:sz w:val="28"/>
          <w:sz w:val="28"/>
          <w:szCs w:val="28"/>
          <w:rtl w:val="true"/>
          <w:lang w:bidi="fa-IR"/>
        </w:rPr>
        <w:t>اما در فرضی که اطلاق شمولی منفصل از اطلاق بدلی صادر شود،صلاحیت انطباق متعلّق امر در فرد عالم فاسق را منتفی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اطلاق بدلی شرط است که تمام افراد برای امتثال متعلّق آن و وفاء به غرض مولی در یک رتبه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بدلی علاوه بر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بیان بودن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یک نوع صلاحیت یکسان در افراد متعلّق برای امتثال امر و وفای به غرض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 صدور نهی،مصداق متعلّق آن یعنی عالم فاسق از این صلاحیت افتاده و نمی‌توان با اطمینان امر را در آن امتثال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است،که در اطلاق شمولی همین که مولی در مقام بیان باشد و نهی را بر عنوان قرار دهد،حکم به تک تک افراد سرایت کرده و هر یک از انها را موضوع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فرد عالم فاسق بدون هیچ قید زائدی علاوه بر مقدّمات حکمت،نهی فعلی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 صلاحیت عالم فاسق برای امثتال اکرام عالم را احراز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باید اطلاق شمولی را مقدّم کنیم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نظر ما کلام مرحوم نائینی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مرحوم خوئی از این فرمایش پاسخی دادند که در جلسه آینده بدان خواهیم پرداخت</w:t>
      </w:r>
      <w:r>
        <w:rPr>
          <w:rFonts w:eastAsia="IRNazanin" w:cs="IRNazanin"/>
          <w:color w:val="111111"/>
          <w:sz w:val="28"/>
          <w:szCs w:val="28"/>
          <w:rtl w:val="true"/>
          <w:lang w:bidi="fa-IR"/>
        </w:rPr>
        <w:t>.</w:t>
      </w:r>
    </w:p>
    <w:p>
      <w:pPr>
        <w:pStyle w:val="Heading2"/>
        <w:numPr>
          <w:ilvl w:val="1"/>
          <w:numId w:val="1"/>
        </w:numPr>
        <w:rPr/>
      </w:pPr>
      <w:bookmarkStart w:id="29" w:name="__RefHeading___Toc541270_2035185390"/>
      <w:bookmarkStart w:id="30" w:name="_Toc10"/>
      <w:bookmarkEnd w:id="29"/>
      <w:r>
        <w:rPr>
          <w:rtl w:val="true"/>
        </w:rPr>
        <w:t>انقلاب نسبت</w:t>
      </w:r>
      <w:r>
        <w:rPr>
          <w:rtl w:val="true"/>
        </w:rPr>
        <w:t>/</w:t>
      </w:r>
      <w:r>
        <w:rPr>
          <w:rtl w:val="true"/>
        </w:rPr>
        <w:t>تعارض متعارضات</w:t>
      </w:r>
      <w:r>
        <w:rPr>
          <w:rtl w:val="true"/>
        </w:rPr>
        <w:t>/</w:t>
      </w:r>
      <w:r>
        <w:rPr>
          <w:rtl w:val="true"/>
        </w:rPr>
        <w:t xml:space="preserve">تعارض الادله؛ </w:t>
      </w:r>
      <w:r>
        <w:rPr/>
        <w:t>96/08/01</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تعارض اطلاق شمولی و اطلاق بدلی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در بیانی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به اطلاق بدلی از مکلّف اکرام یک عالم را طلب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دوّمی هم در پی آن از مولی به دست مکلّف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نهی مکلّف را از اکرام افراد فاسق بتمامه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 سر تقدیم اطلاق شمولی بر اطلاق بدلی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 با این تقدّم مخالف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ایشان عدم وجود مرجّحی برای این تقدیم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بدلی و شمولی در نظر ایشان مساوی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ما این سخن غیرقابل قبول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شمولی در نزد عرف اظهر از اطلاق بدلی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فضای قانونگذاری خیلی این تقدّم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مقدّس بر اساس همین فهم عرفی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دیگر عمل به اطلاق شمولی با عمل به اطلاق بدلی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تمام مصادیق فاسق را اکرام نکرد و امر به اکرام عالم را نیز در عالمی عادل امتثال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 عالم فاسق را اکرام کرده و به نهی از اکرام فاسق هم ملتزم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امتثال اطلاق بدلی مزاحم و منافی اطلاق شمولی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عکس آن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تقدّم اطلاق شمولی در فرد عالم فاسق هر دو بیان مولی را حفظ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قبل به بررسی استدلالی از مرحوم نائینی در ارتباط با تقدیم اطلاق شمولی بر اطلاق بدلی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کلام و استدلال متین بوده 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خوئی مخالف با استدلال استاد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بر استدلال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 قائل هستند هیچ تفاوتی بین اطلاق شمولی و بدلی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دو در یک رتبه بوده و هر دو وابسته به مقدّمات حکمت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دلیلی برای تقدیم اطلاق شمولی بر بدلی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ما،سخن مرحوم خوئی تکرار مدّعی در استدلال و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و مرحوم نائینی هر دو استدلالی برای قول خویش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هم قائل به تقدیم اطلاق شمولی بر اطلاق بدلی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ایشان هم دلیلی است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اطلاق شمولی مانعی برای اطلاق بدلی محقّق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تقدّم اطلاق بدلی امکان امتثال تامّ اطلاق شمولی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فصل ششم به اتمام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در فصل هفتم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بیش از دو دلیل و مبحث انقلاب نسبت؛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تابحال بحث در تعارض دو دلیل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فصل وارد بحث از مقامی می‌شویم که چند دلیل در تعارض با هم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روایت هر کدام در تعارض با دیگری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تا بحال در فصل ششم وجوه ترجیح در فرض تعارض دو روایت را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برخی خاص و برخی مقیّد بودند،شما خاص و مقیّد را بر عام و مطلق مقدّم می‌داشتید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هم شما باید به دنبال اعمال همان مرجّحات و ملاکات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از سه روایت،روایت اول و دوم با هم تعارضی از اقسام تعارض پیش‌گفته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اساس آنچه آموختید،بین آن دو به داوری می‌نشینید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نتیجه را در مقابل روایت سوّم می‌گذارید و باز به سراغ ملاکات گذشته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تعارض را به همان تعارض دو دلیل برمی‌گردانید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این تعارض را در دو مرحله پیگیری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حل تعارض،یکباره دیدن همه‌ی روایات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این سه روایت را بررسی می‌کنید،سعی کنید مدلول سه روایت را با فرض تعارض و تنافی که با هم دارند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شیوه‌ی اول با این سه روایت برخورد کنید،مقام به انقلاب نسبت مبدّل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بین سه روایت عموم و خصوص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روایت اول را با روایت جمع می‌کند،مثلا یکی مطلق و دیگری مقیّد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جمع شما حمل مطلق بر مقیّد می‌شود؛پس از جمع بین روایت اول و دوم،حاصل آن با روایت سوم،دیگر نسبت عام و خاص مطلق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نسبتشان عام و خاص من‌وجه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جایی است که نسبت بین روایت اول و سوم،منقلب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و خصوص مطلق به عموم و خصوص من‌وجه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یکباره این سه تعارض را باهم بررسی کردید،انقلاب نسبت اتفاق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دو مرحله تعارض را پیگیری کردید و تعارض سه دلیل را به فرض دو دلیل ارجاع دادید،نسبت بین آنها تغییر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یکباره می‌سنجیدیم،نسبت بین سه روایت یا عموم و خصوص مطلق خواهد بود و جای برای جمع عرفی باز می‌شود،یا عموم و خصوص من‌وجه است که مقام به حلّ تعارض با مرجّحات باب تعارض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با تأمّل بین این سه روایت متعارض،می‌بینیم نسبتی که ابتدای امر به نظر می‌رسید جایش را به دیگری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اگر نسبت عموم و خصوص مطلق بود،با تأمل به عموم و خصوص من‌وجه مبدّل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میرزای شیرازی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در بحث تعارض بیش از دو دلیل،ما به دنبال یک راه حل جدید،علاوه بر آنچه در فرض تعارض دو دلیل بدان رسیدیم،نخواهیم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فرض هم مثل جایی که دو دلیل تعارض کنند،نص را بر ظاهر و یا اظهر را با ظاهر مقدّم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تعارض مستقرّ شد و امکان تقدیم هیچ یک از متعارضات نبود،به سراغ مرجّحات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نیست اینجا قاعده‌ی کبروی و کلّیِ تازه‌ای تنقیح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مقام صغروی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دنبال تنقیح و تعیین اظهر از ظاهر و یا نص در بین متعارضات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جهت تعارض چند دلیل تعیین این که کدام یک اظهر و یا نص است،مشکل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اظهریت و نص بودن یک دلیل بسیار دامن‌گیر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بحثی منعقد شده و راهکارهایی بررسی می‌شود که بتوان این صغری را تشخیص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تشخیص،همان قواعد کبروی پیش‌آمده را تطبیق می‌دهیم</w:t>
      </w:r>
      <w:r>
        <w:rPr>
          <w:rFonts w:eastAsia="IRNazanin" w:cs="IRNazanin"/>
          <w:color w:val="111111"/>
          <w:sz w:val="28"/>
          <w:szCs w:val="28"/>
          <w:rtl w:val="true"/>
          <w:lang w:bidi="fa-IR"/>
        </w:rPr>
        <w:t xml:space="preserve">.» </w:t>
      </w:r>
      <w:r>
        <w:rPr>
          <w:rStyle w:val="FootnoteAnchor"/>
          <w:rtl w:val="true"/>
        </w:rPr>
        <w:footnoteReference w:id="17"/>
      </w:r>
      <w:bookmarkStart w:id="31" w:name="pg4665_32477"/>
    </w:p>
    <w:p>
      <w:pPr>
        <w:pStyle w:val="Heading2"/>
        <w:numPr>
          <w:ilvl w:val="1"/>
          <w:numId w:val="1"/>
        </w:numPr>
        <w:rPr/>
      </w:pPr>
      <w:bookmarkStart w:id="32" w:name="__RefHeading___Toc541272_2035185390"/>
      <w:bookmarkStart w:id="33" w:name="_Toc11"/>
      <w:bookmarkEnd w:id="31"/>
      <w:bookmarkEnd w:id="32"/>
      <w:r>
        <w:rPr>
          <w:rtl w:val="true"/>
        </w:rPr>
        <w:t>انقلاب نسبت</w:t>
      </w:r>
      <w:r>
        <w:rPr>
          <w:rtl w:val="true"/>
        </w:rPr>
        <w:t>/</w:t>
      </w:r>
      <w:r>
        <w:rPr>
          <w:rtl w:val="true"/>
        </w:rPr>
        <w:t>تعارض چند دليل</w:t>
      </w:r>
      <w:r>
        <w:rPr>
          <w:rtl w:val="true"/>
        </w:rPr>
        <w:t>/</w:t>
      </w:r>
      <w:r>
        <w:rPr>
          <w:rtl w:val="true"/>
        </w:rPr>
        <w:t>مرجحات باب تعارض</w:t>
      </w:r>
      <w:r>
        <w:rPr>
          <w:rtl w:val="true"/>
        </w:rPr>
        <w:t>/</w:t>
      </w:r>
      <w:r>
        <w:rPr>
          <w:rtl w:val="true"/>
        </w:rPr>
        <w:t>تعارض الادله</w:t>
      </w:r>
      <w:r>
        <w:rPr>
          <w:rtl w:val="true"/>
        </w:rPr>
        <w:t xml:space="preserve">. </w:t>
      </w:r>
      <w:r>
        <w:rPr/>
        <w:t>96/08/02</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چند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 سر تعارض چند دلیل با یکدیگر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بحال به بررسی تعارض دو دلیل پرداختیم و از وجوه مختلف جمع در آن بحث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جایی است که تعارض ما بیش از دو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چند دلیل جایی شکل می‌گیرد که نسبت میان آنها عموم و خصوص مطلق و یا من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دلیل از این چند دلیل را با هم می‌سنجیم و بر اساس نسبتی که بین آنهاست به جمع بین‌شان و یا تخییر از میانشان پرداختیم،بعد از این قضاوت به دلیل سوّم که می‌رسیم،نسبتی که در ابتدای امر داشتند،تغییر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نسبت به انقلاب نسبت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بفرمایید ابتدای بررسی روایات متعارض،نسبت بین انها عموم و خصوص من‌وجه بود،ولی در نهایت نسبت دلیل سوم و دوّم عموم و خصوص مطلق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تغییر نسبت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این مسأله،دو مثال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سه روایت متعارض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هر یک از آنها با دیگری گاهی یکسان است و گاهی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روایت عامّ و دو بیان خاص داریم که در تعارض با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دوّمی مولی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این دو بیان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عالم،فاسق و غیر فاسق داشته و فاسق هم عالم و غیر عالم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بیان در عالم فاسق با یکدیگر تعارض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 در بیان سوّمی امر به اکرام عالم شاعر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الشّعراء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نسبت بین امر سوم و امر به عام،عموم و خصوص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دو خاص با عام نسبت یکسانی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فرض کنید به جای بیان دومی که ذکر شد،مولی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الاتکرم العالم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نسبت خاص به عام با نسبتی که بیان سوم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الشعراء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عام دارد،یکسان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نسبت بین دو خاص و عام یکسان و هر دو عموم و خصوص مطلق است،حل تعارض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مصادیق عام هستند که بیانی مستقلّ به خود اختصاص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بحث در جایی است که نسبت عموم و خصوص من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اگر ما بخواهیم بررسی خود را در دو مرحله انجام دهیم،یعنی هر یک از دو خاص را در یک مرتبه با عام بسنجیم،در این صورت بحث به مشکلات و ابهاماتی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مقام تفکیکی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اگر نسبت دو خاص با عام یکسان بود،انقلاب نسبت شکل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فرض تعدّد نسبت انقلاب نسبت جاری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اگر نسبت دو خاص با عام مثلا هر دو عموم و خصوص مطلق است،در این صورت عام را به واسطه دو خاص تخصیص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تخصیص عام به واسطه دو خاص محذور پیش بیاید،حکم عام و دو خاص تباین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مولی در بیانی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بیان دوّمی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سوّمی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اکرام العدول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با دو بیان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بزنیم،هیچ موردی برای عام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ناچاریم نسبت را حمل بر فرض تباین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مجموع دو خاص مباین با عام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برای تقدّم یکی از عام و یا دو خاص ترجیحی حاصل شد،باید آن را ترجیح دهیم و از دیگری دست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مرجّحی در دست نبود،یا باید توقّف نمود،یا تخییر و یا قائل به تساقط هر دو طرف شویم</w:t>
      </w:r>
      <w:r>
        <w:rPr>
          <w:rFonts w:eastAsia="IRNazanin" w:cs="IRNazanin"/>
          <w:color w:val="111111"/>
          <w:sz w:val="28"/>
          <w:szCs w:val="28"/>
          <w:rtl w:val="true"/>
          <w:lang w:bidi="fa-IR"/>
        </w:rPr>
        <w:t xml:space="preserve">. </w:t>
      </w:r>
      <w:r>
        <w:rPr>
          <w:rStyle w:val="FootnoteAnchor"/>
          <w:rtl w:val="true"/>
        </w:rPr>
        <w:footnoteReference w:id="19"/>
      </w:r>
      <w:bookmarkStart w:id="34" w:name="pg4665_32479"/>
    </w:p>
    <w:p>
      <w:pPr>
        <w:pStyle w:val="Heading2"/>
        <w:numPr>
          <w:ilvl w:val="1"/>
          <w:numId w:val="1"/>
        </w:numPr>
        <w:rPr/>
      </w:pPr>
      <w:bookmarkStart w:id="35" w:name="__RefHeading___Toc541274_2035185390"/>
      <w:bookmarkStart w:id="36" w:name="_Toc12"/>
      <w:bookmarkEnd w:id="34"/>
      <w:bookmarkEnd w:id="35"/>
      <w:r>
        <w:rPr>
          <w:rtl w:val="true"/>
        </w:rPr>
        <w:t>انقلاب نسبت</w:t>
      </w:r>
      <w:r>
        <w:rPr>
          <w:rtl w:val="true"/>
        </w:rPr>
        <w:t>/</w:t>
      </w:r>
      <w:r>
        <w:rPr>
          <w:rtl w:val="true"/>
        </w:rPr>
        <w:t>وجوه جمع بين متعارضات</w:t>
      </w:r>
      <w:r>
        <w:rPr>
          <w:rtl w:val="true"/>
        </w:rPr>
        <w:t>/</w:t>
      </w:r>
      <w:r>
        <w:rPr>
          <w:rtl w:val="true"/>
        </w:rPr>
        <w:t xml:space="preserve">تعارض الادله؛ </w:t>
      </w:r>
      <w:r>
        <w:rPr/>
        <w:t>96/08/06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جمع بین متعارضات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رابطه با موضوع انقلاب نسبت و تعارض بیش از دو دلیل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ما در جایی شکل می‌گیرد که نسبت بین دو و یا سه دلیل ما،نه تساوی باشد و نه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دو صورت معضل در کنار هم قرار گرفتن چند روایت برای فقیه پیش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جایی است که نسبت بین دو دلیل و یا چند دلیل یا عموم و خصوص مطلق باشد و یا عموم و خصوص من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عموم و خصوص مطلق به یکی از طرق متقدّم باید بین دلیلین و یا ادلّه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عموم و خصوص من وجه بحث به وجوده تعارض و مرجّحات و قواعد کلی باب تعارض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گذشته کلام شیخ انصاری در مقام را بررسی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بررسی ادامه‌ی سخن ایشان می‌پردازیم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مثالی در بحث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سه بیان 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و امر به اکرام،اختصاص به عدول از علما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سوّم متوجّه عدول غیرعالم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عدول علماء را با توجّه به دو دلیل اول در دائره‌ی کسانی قرار دادیم که اکرام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استحباب ناظر به افراد عادلی است که عالم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می‌بینید،نسبت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عموم و خصوص من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عادل مصداق عالم و غیرعالم دارد و هم عالم مصداق عدل و غیر عادل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 اجتماع این دو بیان عالم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نسبت بین این بیانِ حاصل از جمع دو دلیل اول با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عدول نسبت به علمای عدول عام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نسبت بین دلیل اول و سوم،پس از نسبت‌سنجی دو روایت اول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معنی انقلاب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قائل به انقلاب نسبت بوده و متعارضات را در دو مرحله بررسی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مجالی برای تغییر نسبتها بین ادلّه متعارض وجود دارد،حاصل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آخوند قائل به این نحو بررسی ادلّه متعارض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باید ادلّه را مجموعا و در کنار هم بررسی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ما،انقلاب نسبت فرمول صحیحی برای جمع بین متعارضات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چه دلیلی باید از بین دو خاص،یکی را با عام بسنجیم و بعد حاصل را با خاص دیگر محاسبه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ترجیحی یکی از دو خاص را در سنجش با عام مقدّم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دلیلی برای این شکل از بررسی و سنجش نسب بین الادلّه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ادلّه را با 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ادلّه جملگی در مقام بیان احکام واقعی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متّصل بوده باشد و چه منفصل،و چه عام و چه خاص صادر شوند،مجموع این بیانات برای بیان آن حکم واقعی خداوند صادر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با در نظر قرار دادن مجموع این بیانات این حکم را با تقدیم نص بر ظاهر و یا اظهر بر ظاهر استنباط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مراد فقیه دریافتن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فرمول شیخ برای فهم مراد استعمالی کارآمد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 عام و یک خاص از لسان رسول خدا صادر شود و خاص بعدی از امام صادق به دست ما رسیده باشد،برای درک و فهم مراد استعمالی ابتدا به سراغ دو بیان اول رفته و حاصل این دو بیان را با بیان سوّم بسنجیم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با مراد استعمالی از کلمات اهل بیت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فقیه در پی درک مراد جدّی شارع و تحدید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آن مقصود شارع هستیم که در نتیجه کاوش در تمام بیانات شارع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ضرورتی برای این فرمول انقلاب نسبت نیست</w:t>
      </w:r>
      <w:r>
        <w:rPr>
          <w:rFonts w:eastAsia="IRNazanin" w:cs="IRNazanin"/>
          <w:color w:val="111111"/>
          <w:sz w:val="28"/>
          <w:szCs w:val="28"/>
          <w:rtl w:val="true"/>
          <w:lang w:bidi="fa-IR"/>
        </w:rPr>
        <w:t>.</w:t>
      </w:r>
      <w:bookmarkStart w:id="37" w:name="pg4665_32481"/>
    </w:p>
    <w:p>
      <w:pPr>
        <w:pStyle w:val="BookText"/>
        <w:rPr/>
      </w:pPr>
      <w:bookmarkEnd w:id="37"/>
      <w:r>
        <w:rPr>
          <w:rFonts w:ascii="IRNazanin" w:hAnsi="IRNazanin" w:eastAsia="IRNazanin"/>
          <w:color w:val="111111"/>
          <w:sz w:val="28"/>
          <w:sz w:val="28"/>
          <w:szCs w:val="28"/>
          <w:rtl w:val="true"/>
          <w:lang w:bidi="fa-IR"/>
        </w:rPr>
        <w:t>ما در مواجهه با کلام هر متکلّمی همین روال را طی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مراد شیخ انصاری در باب یک موضوع به دست بیاوریم،ابتدا تمام بیانات ایشان را در مجموع آثار ایشان احصاء می‌کنیم و بعد از آن با تحدید مجموع کلمات و تحدید نسبت هر یک با هم به مقصود اصلی ایشان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ما در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پیرامون نظر آخوند و شیخ و سایر اصولیون بحثهایی را در جلسات آتی پی خواهیم گرفت</w:t>
      </w:r>
      <w:r>
        <w:rPr>
          <w:rFonts w:eastAsia="IRNazanin" w:cs="IRNazanin"/>
          <w:color w:val="111111"/>
          <w:sz w:val="28"/>
          <w:szCs w:val="28"/>
          <w:rtl w:val="true"/>
          <w:lang w:bidi="fa-IR"/>
        </w:rPr>
        <w:t>.</w:t>
      </w:r>
    </w:p>
    <w:p>
      <w:pPr>
        <w:pStyle w:val="Heading2"/>
        <w:numPr>
          <w:ilvl w:val="1"/>
          <w:numId w:val="1"/>
        </w:numPr>
        <w:rPr/>
      </w:pPr>
      <w:bookmarkStart w:id="38" w:name="__RefHeading___Toc541276_2035185390"/>
      <w:bookmarkStart w:id="39" w:name="_Toc13"/>
      <w:bookmarkEnd w:id="38"/>
      <w:r>
        <w:rPr>
          <w:rtl w:val="true"/>
        </w:rPr>
        <w:t>انقلاب نسبت</w:t>
      </w:r>
      <w:r>
        <w:rPr>
          <w:rtl w:val="true"/>
        </w:rPr>
        <w:t>/</w:t>
      </w:r>
      <w:r>
        <w:rPr>
          <w:rtl w:val="true"/>
        </w:rPr>
        <w:t>نسبه المتعارضات</w:t>
      </w:r>
      <w:r>
        <w:rPr>
          <w:rtl w:val="true"/>
        </w:rPr>
        <w:t>/</w:t>
      </w:r>
      <w:r>
        <w:rPr>
          <w:rtl w:val="true"/>
        </w:rPr>
        <w:t xml:space="preserve">تعارض الادلّه؛ </w:t>
      </w:r>
      <w:r>
        <w:rPr/>
        <w:t>96/08/07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المتعارضات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باب انقلاب نسبت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این نحو مواجهه با ادلّه متعارض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آخوند خراسانی و تابعین او این شیوه سنجش نسب بین ادله را صحیح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صدور روایت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بررسی تاریخ صدور یک بیان در پذیرش و عدم پذیرش ما نسبت به انقلاب نسبت اثری دارد؟به نظر می‌رسد به طور کلّی بررسی زمان صدور بیانات شرعی در فرایند اجتهاد بسیار اثرگذار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خمینی به این مقوله خیلی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صدور ادلّه را در هر بحث بررسی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بحث شطرنج ایشان به این نکته متفطّن بودند،که امروزه شطرنج از آن موضوعیتی که در گذشته داشتند،به در آمده و به عنوان ابزاری فکری و یک بازی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خود بررسی تاریخ صدور احکام در فهم و حجّیت آنها خیلی اثربخش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در فرایند زمان تغییر کرده و در نتیجه حکمشان نیز تغییر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این نکته برای یک مجتهد بررسی زمان و تاریخ صدور یک حکم را ضروری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هم می‌توانیم با توجه به این نکته این گونه بحث را جمع بندی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زمان حضور معصومین بودیم و یک به یک کلمات ایشان را می‌شنیدیم و با فاصله زمانی بر ما وارد می‌شد،در این صورت روا بود که ابتدا عام را دیده و بعد خاص دوم را که در تاریخی پس از عام صادر شده است،با عام بسنجیم و در مرحله دوّم حاصل جمع عام و خاص اول را با خاص دوم بررسی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در زمان غیبت به سر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بیانات معصومین یکجا در دست ما هست،در این مقام نمی‌توان به یک گزینش بی‌ترجیح ابتدا به سنجش یک خاص نسبت به عام بپردازیم و در مرحله بعد به سراغ خاص دوّم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کلمات یکجا در دست ما قرار دارند،و اگر بخواهیم مقصود اصلی شارع را از ورای این بیانات متفاوت و متهافت به دست آوریم باید یکجا آنها را دیده و بررسی کرده و مدلول حقیقی کلمات را استظهار کنیم</w:t>
      </w:r>
      <w:r>
        <w:rPr>
          <w:rFonts w:eastAsia="IRNazanin" w:cs="IRNazanin"/>
          <w:color w:val="111111"/>
          <w:sz w:val="28"/>
          <w:szCs w:val="28"/>
          <w:rtl w:val="true"/>
          <w:lang w:bidi="fa-IR"/>
        </w:rPr>
        <w:t>.</w:t>
      </w:r>
      <w:bookmarkStart w:id="40" w:name="pg4665_32482"/>
    </w:p>
    <w:p>
      <w:pPr>
        <w:pStyle w:val="BookText"/>
        <w:rPr/>
      </w:pPr>
      <w:bookmarkEnd w:id="40"/>
      <w:r>
        <w:rPr>
          <w:rFonts w:ascii="IRNazanin" w:hAnsi="IRNazanin" w:eastAsia="IRNazanin"/>
          <w:color w:val="111111"/>
          <w:sz w:val="28"/>
          <w:sz w:val="28"/>
          <w:szCs w:val="28"/>
          <w:rtl w:val="true"/>
          <w:lang w:bidi="fa-IR"/>
        </w:rPr>
        <w:t>ما در بررسی کلمات همدیگر هم به همین روال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می‌خواهیم کلمات مرحوم امام خمینی را بررسی کرده و مطلوب ایشان را به دست آوریم، اگر در زمان حیات ایشان باشد،هر سخنرانی ایشان یک نگاه و نظری از ایشان به دست می‌دهد،ولی امروز که کلمات ایشان را در صحیفه نور یکجا جمع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کلمات ایشان را باید با هم دید و مقصود ایشان را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قول حق قول مرحوم آخوند و محقّقین از متأخرین است و سخن مرحوم شیخ قابل قبول نیست</w:t>
      </w:r>
      <w:r>
        <w:rPr>
          <w:rFonts w:eastAsia="IRNazanin" w:cs="IRNazanin"/>
          <w:color w:val="111111"/>
          <w:sz w:val="28"/>
          <w:szCs w:val="28"/>
          <w:rtl w:val="true"/>
          <w:lang w:bidi="fa-IR"/>
        </w:rPr>
        <w:t>.</w:t>
      </w:r>
    </w:p>
    <w:p>
      <w:pPr>
        <w:pStyle w:val="Heading2"/>
        <w:numPr>
          <w:ilvl w:val="1"/>
          <w:numId w:val="1"/>
        </w:numPr>
        <w:rPr/>
      </w:pPr>
      <w:bookmarkStart w:id="41" w:name="__RefHeading___Toc541278_2035185390"/>
      <w:bookmarkStart w:id="42" w:name="_Toc14"/>
      <w:bookmarkEnd w:id="41"/>
      <w:r>
        <w:rPr>
          <w:rtl w:val="true"/>
        </w:rPr>
        <w:t>انقلاب نسبت</w:t>
      </w:r>
      <w:r>
        <w:rPr>
          <w:rtl w:val="true"/>
        </w:rPr>
        <w:t>/</w:t>
      </w:r>
      <w:r>
        <w:rPr>
          <w:rtl w:val="true"/>
        </w:rPr>
        <w:t>نسبه المتعارضات</w:t>
      </w:r>
      <w:r>
        <w:rPr>
          <w:rtl w:val="true"/>
        </w:rPr>
        <w:t>/</w:t>
      </w:r>
      <w:r>
        <w:rPr>
          <w:rtl w:val="true"/>
        </w:rPr>
        <w:t xml:space="preserve">تعارض الادلّه </w:t>
      </w:r>
      <w:r>
        <w:rPr/>
        <w:t>96/08/08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المتعارضات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انقلاب نسبت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مثل شیخ انصاری پذیرای آن بودند و برخی هم مخالف این گونه جمع بندی مرحله وار ادلّه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بر این بود که باید کلمات شارع در کنار همدیگر بررسی کرده و با تقدیم اظهر بر ظاهر و نص بر ظاهر به مقصود اصلی او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تمام متکلّمین ما چنین روالی را طی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کلمات او در رابطه با یک موضوع بررسی کرده و در نتیجه به مراد او دست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کلمات شارع هم به همین شکل باید برخورد کنیم و دلیلی برای بررسی به گونه‌ی انقلاب نسبت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به کلام دو تن از اصولیون اشاره خواهیم نمود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در این بحث پاسخ درخور توجّهی را وارد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توجّه به سیره‌ی فقهاء در باب مواجهه با متعارضات،می‌فرمایند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يؤيّد ذلک هو سيرة الفقهاء العمليّة في الفقه؛ فإنّهم لا يلاحظون تاريخ الخصوصيّات و لا يقدّمون التخصيص بأحد الخاصّين على التخصيص بالخاصّ الآخر؛ بل يخصّصون العامّ بكليهما في عرض واحد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ایشان فقهاء هیچ گاه نگاهی به تاریخ صدور روایت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خاص متقدّم را ابتدا با عام بسنجیم و نتیجه را با خاص متأخر محاسبه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سه کلام را یکباره بررسی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محاذیر جمع بین عام و مخصّصات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بخواهیم مسیر انقلاب نسبت را طی نکنیم،و ادلّه را یکجا و یکباره بررسی کنیم، با محاذیری روبرو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محاذیر،محذور استهجان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در فرضی که چهار خاص نسبت به عامی وارده شده‌اند،همه را مقدّم بر عام کنیم،در برخی فروض این حجم تخصیص،چیزی از افراد عام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می‌آید مولی عامی را محکوم به حکمی کند و سپس با بیانات منفصل و متّصلی از افراد آن به اندازه ای خارج کند که چیزی از افراد عام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حجم تخصیص مستهجن بوده و کلام متکلّم را زشت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عرف ایراد یک عام و اخراج اکثریت افراد آن را بر متکلّم قبیح می‌شمارد و چنین کلامی را غیر مطابق با اسلوب و آداب سخن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مولی عامّی را بر ما فرستاد و در فاصله‌ای چند بیان خاص هم از او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بین عام و این چند خاص جمع کنیم،چیزی از افراد عام به عنوان موضوع حکم عام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مولی در بیانی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دومی نهی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بیان دیگری مولی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العدول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این دو بیان خاص را با عام جمع کنیم،چیزی از افراد عام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عام یا عادل و یا فاسق هستند و با این جمع،اکرام هیچ یک از آنها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بین این دو خاص و عام به جای عموم و خصوص، تباین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عموم و خصوص مقتضی جمع است و جمع در این فرض مقتضی استهجان کلام مولی و حمل قبیح بر کلام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رفع محذور استهجان ناچاریم نسبت بین دو خاص و عام را تباین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بیان خاص را متباین با عام شمردیم،یا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خاص را مباین می‌بینیم و یا در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عام مباین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خاص مباین با عام بود،راهی جز انتخاب و ترجیح یکی از عام یا دو بیان خاص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تباین نسبت به تک تک افراد خاص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عالم موضوع حکم هستند و به تعدادشان عقاب و ثواب و امتثال و عصیان قابل تصور است</w:t>
      </w:r>
      <w:r>
        <w:rPr>
          <w:rFonts w:eastAsia="IRNazanin" w:cs="IRNazanin"/>
          <w:color w:val="111111"/>
          <w:sz w:val="28"/>
          <w:szCs w:val="28"/>
          <w:rtl w:val="true"/>
          <w:lang w:bidi="fa-IR"/>
        </w:rPr>
        <w:t>.</w:t>
      </w:r>
      <w:bookmarkStart w:id="43" w:name="pg4665_32484"/>
    </w:p>
    <w:p>
      <w:pPr>
        <w:pStyle w:val="BookText"/>
        <w:rPr/>
      </w:pPr>
      <w:bookmarkEnd w:id="43"/>
      <w:r>
        <w:rPr>
          <w:rFonts w:ascii="IRNazanin" w:hAnsi="IRNazanin" w:eastAsia="IRNazanin"/>
          <w:color w:val="111111"/>
          <w:sz w:val="28"/>
          <w:sz w:val="28"/>
          <w:szCs w:val="28"/>
          <w:rtl w:val="true"/>
          <w:lang w:bidi="fa-IR"/>
        </w:rPr>
        <w:t>در مقام هم وقتی تباین بین جمیع دو خاص باشد،نمی‌توان برای رفع تباین کاری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تباین بین مجموع این چند خاص و عام باشد، میتوان با نفی برخی از خاص ها،بین عام و باقی جمع کرده و به محذور استهجان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 گویند مجموع این بیانات با عام درگیر هستند، یعنی این هیئت متشکل از چند خاص را نمی‌توان با عام جمع کرد،ولی اگر این مجموع و این هیئت به طرح برخی از بیانات خاص شکست،می‌توان بین عام و باقی افراد خاص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ابتدا باید با تخییر و یا تعیین به واسطه‌ی مرجّحات باب تعارض،برخی بیانات خاص را خارج کنیم، سپس می‌توان با باقی بیانات خاص، عام را تخصیص زد و به محذور استهجان هم گرفتار نخواهیم شد</w:t>
      </w:r>
      <w:r>
        <w:rPr>
          <w:rFonts w:eastAsia="IRNazanin" w:cs="IRNazanin"/>
          <w:color w:val="111111"/>
          <w:sz w:val="28"/>
          <w:szCs w:val="28"/>
          <w:rtl w:val="true"/>
          <w:lang w:bidi="fa-IR"/>
        </w:rPr>
        <w:t>.</w:t>
      </w:r>
    </w:p>
    <w:p>
      <w:pPr>
        <w:pStyle w:val="Heading2"/>
        <w:numPr>
          <w:ilvl w:val="1"/>
          <w:numId w:val="1"/>
        </w:numPr>
        <w:rPr/>
      </w:pPr>
      <w:bookmarkStart w:id="44" w:name="__RefHeading___Toc541280_2035185390"/>
      <w:bookmarkStart w:id="45" w:name="_Toc15"/>
      <w:bookmarkEnd w:id="44"/>
      <w:r>
        <w:rPr>
          <w:rtl w:val="true"/>
        </w:rPr>
        <w:t>انقلاب نسبت</w:t>
      </w:r>
      <w:r>
        <w:rPr>
          <w:rtl w:val="true"/>
        </w:rPr>
        <w:t>/</w:t>
      </w:r>
      <w:r>
        <w:rPr>
          <w:rtl w:val="true"/>
        </w:rPr>
        <w:t>نسبه المتعارضات</w:t>
      </w:r>
      <w:r>
        <w:rPr>
          <w:rtl w:val="true"/>
        </w:rPr>
        <w:t>/</w:t>
      </w:r>
      <w:r>
        <w:rPr>
          <w:rtl w:val="true"/>
        </w:rPr>
        <w:t xml:space="preserve">تعارض الادله </w:t>
      </w:r>
      <w:r>
        <w:rPr/>
        <w:t>96/08/09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المتعارضات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بحث به محاذیری رسید که در برابر ما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برخی موارد ناچار از طی کردن مسیر انقلاب نسبت و ترجیح برخی بیانات خاص بر باقی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محاذیر یکی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مواجهه با کلام مولی بخواهیم با تمام بیانات خاص، عام را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تمام افراد عام را از حکم آن اخراج کنیم، یا بیشتر افراد آن را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 محذور استیعاب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بیانات خاص تمام افراد عام را استیعاب کنیم و در صورت دوم با محذور استهجان روبرو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بیشتر افراد عام را از حکمش استثناء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اکثر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را زشت و غیرمطابق با اصول کلام 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این محذور جدا شویم،ناچار باید برخی از مخصّصات را جدا کرده و طرد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اینصورت، باید نسبت بین عام و بیانات خاص را تباین دانسته و به تعارض دچار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با طرد برخی بیانات خاص، عام را با باقی آنها جمع کرده و کلام مولی را از تعارض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می‌توان برخی بیانات خاص را جدا کرده و طرد نمود؟ باید به دنبال مرجّحاتی باشیم تا برخی از بیانات خاص را بر باقی مقدّم کرده و باقی را طرد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مرجّح در مقام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خاص از حیث زمانی مقدّم بود، خود این تقدّم تاریخی از حیث صدور، مرجّحی برای بحث ماست و یا این که به میزان یقین آور بودن بیانات خاص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یک بیان قطعی‌تر و یقین‌زا بود، می‌توان او را مقدّم داشته و باقی را طرد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طرد یک دلیل خاص،در مفاد آن تأویل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عامی به الزام به فعل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بیانات خاصی در پی آن،دسته دسته از علماء را به نهی از آن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بین این مناهی خاص با عام جمع کنیم،یا باید تمام افراد عالم را از دائره وجوب اکرام خارج کنیم، یا اینکه برخی از این بیانات خاص را به ملاکهایی که گذشت حمل بر کراهت کرده و باقی را بر حرمت باقی گذاشته و با عام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می‌توان بین بیان عام و تمام بیانات خاص جمع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کلام اصولیّون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مرحوم آخوند خراسانی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من تخصيص العامّ بكلّ واحد من الخصوصات مطلقاً و لو كان بعضها مقدّماً أو قطعيّاً ما لم يلزم منه محذور انتهائه إلى ما لا يجوز الإنتهاء إليه عرفاً ؛ فلا بدّ حينئذٍ من معاملة التباين بينه و بين مجموعها و من ملاحظة الترجيح بينهما و عدمه فلو رجّح جانبها أو اختير فيما لم يكن هناک ترجيح فلا مجال للعمل به أصلاً، بخلاف ما لو رجّح طرفه أو قدّم تخييراً فلا يطرح منها إلّا خصوص ما لا يلزم مع طرحه المحذور من التخصيص بغيره؛ فإنّ التباين إنّما كان بينه و بين‌ مجموعها لا جميعها و حينئذٍ فربما يقع التعارض بين الخصوصات فيخصّص ببعضها ترجيحاً أو تخييراً</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نظر ایشان، مادامی که تخصیص عام به بیانات خاص به نقطه‌ای نرسیده باشد که عرف آن را مقبول نمی شمارد یعنی به یکی از دو محذور استهجان و یا استیعاب برسیم ؛می‌توان عام را تخصیص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صورتی که تخصیص منجرّ به یکی از این دو محذور شود،باید بین عام و مجموع بیانات خاص نسبت تباین فرض کنیم و در این فرض از آنجا بین مجموع بیانات خاص و عام تعارض است، هیئت مجموعی بیانات خاص را به تقدیم برخی از آنها شکسته و عام را با آنها تخصیص می‌زنیم و در تعارض بین بیانات خاص هم یا با توجّه به ملاکات مرجّح برخی را مقدّم بر باقی کرده و بین آنها و عام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وجود ملاک مرجّح اعتنائی نکرده و بر اساس تخییر آنقدر که کلام را از استهجان نجات دهیم از بیانات خاص طرد می‌کنیم و با باقی آنها عام را تخصیص می زنیم</w:t>
      </w:r>
      <w:r>
        <w:rPr>
          <w:rFonts w:eastAsia="IRNazanin" w:cs="IRNazanin"/>
          <w:color w:val="111111"/>
          <w:sz w:val="28"/>
          <w:szCs w:val="28"/>
          <w:rtl w:val="true"/>
          <w:lang w:bidi="fa-IR"/>
        </w:rPr>
        <w:t>.</w:t>
      </w:r>
      <w:bookmarkStart w:id="46" w:name="pg4665_32487"/>
    </w:p>
    <w:p>
      <w:pPr>
        <w:pStyle w:val="BookText"/>
        <w:rPr/>
      </w:pPr>
      <w:bookmarkEnd w:id="46"/>
      <w:r>
        <w:rPr>
          <w:rFonts w:ascii="IRNazanin" w:hAnsi="IRNazanin" w:eastAsia="IRNazanin"/>
          <w:color w:val="111111"/>
          <w:sz w:val="28"/>
          <w:sz w:val="28"/>
          <w:szCs w:val="28"/>
          <w:rtl w:val="true"/>
          <w:lang w:bidi="fa-IR"/>
        </w:rPr>
        <w:t>در همین‌باره آیت الله مکارم شیرازی هم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يستثنى منه ما إذا كانت المخصّصات بمقدار من الكثرة يوجب الإستهجان عرفاً، فيكون النسبة بين الخصوصات و العامّ من قبيل المتباينين، فربّما يكون طريق الجمع فيه إسقاط العامّ عن ظهوره في الوجوب أو الحرمة و حمله على الإستحباب أو الكراهة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گویی در مقام، راهکار تازه‌ای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وقتی بیانات خاص به قدری بودند که کلام را مستهجن می‌کردند،می‌توان به جای تصرّف در خطابات خاصه،در عام تصرّف کرد و از الزام به کراهت و یا استحباب حملش کنیم</w:t>
      </w:r>
      <w:r>
        <w:rPr>
          <w:rFonts w:eastAsia="IRNazanin" w:cs="IRNazanin"/>
          <w:color w:val="111111"/>
          <w:sz w:val="28"/>
          <w:szCs w:val="28"/>
          <w:rtl w:val="true"/>
          <w:lang w:bidi="fa-IR"/>
        </w:rPr>
        <w:t>.</w:t>
      </w:r>
    </w:p>
    <w:p>
      <w:pPr>
        <w:pStyle w:val="Heading2"/>
        <w:numPr>
          <w:ilvl w:val="1"/>
          <w:numId w:val="1"/>
        </w:numPr>
        <w:rPr/>
      </w:pPr>
      <w:bookmarkStart w:id="47" w:name="__RefHeading___Toc541282_2035185390"/>
      <w:bookmarkStart w:id="48" w:name="_Toc16"/>
      <w:bookmarkEnd w:id="47"/>
      <w:r>
        <w:rPr>
          <w:rtl w:val="true"/>
        </w:rPr>
        <w:t>مرجّحات باب تعارض</w:t>
      </w:r>
      <w:r>
        <w:rPr>
          <w:rtl w:val="true"/>
        </w:rPr>
        <w:t>/</w:t>
      </w:r>
      <w:r>
        <w:rPr>
          <w:rtl w:val="true"/>
        </w:rPr>
        <w:t xml:space="preserve">تعارض الادله؛ </w:t>
      </w:r>
      <w:r>
        <w:rPr/>
        <w:t>96/09/04</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الادله؛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بحث از انقلاب نسبت را به پایان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وارد فصل هشتم از مرجّحات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بحث از نسبت سنجی مرجّحات و توزین بررسی میزان اعتبار هر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روایتی در حقیقت ما چهار جهت بحث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سند و مضمون و جهت؛ متن همان الفاظ و عباراتی هستند که در روایت گزارش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روایت همان افرادی هستند که متن روایت از طریق آنان به دست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مرادی است که معصوم از الفاظ آن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هم قصد معصوم از ایراد الفاظ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معصوم در پی بیان حکم حقیقی بوده و یا از سر تقیه لب به سخن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مرجّحات</w:t>
      </w:r>
    </w:p>
    <w:p>
      <w:pPr>
        <w:pStyle w:val="BookText"/>
        <w:rPr/>
      </w:pPr>
      <w:r>
        <w:rPr>
          <w:rFonts w:ascii="IRNazanin" w:hAnsi="IRNazanin" w:eastAsia="IRNazanin"/>
          <w:color w:val="111111"/>
          <w:sz w:val="28"/>
          <w:sz w:val="28"/>
          <w:szCs w:val="28"/>
          <w:rtl w:val="true"/>
          <w:lang w:bidi="fa-IR"/>
        </w:rPr>
        <w:t>مرجّحات در یک نگاه کلّی به دو قسم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داخلی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مرجّح داخلی مرجّحی است که از نفس بیان گرفته می شود و حیثیّت مستقلّی از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مرجّحات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صدوری یعنی مرجّحاتی که بر سند روایت عارض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ناظر به جنبه‌ی صدور بیان از معصوم به دنبال ملاکی برای ترجیح یک روایت از دیگری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روایت داریم،و هر دو از ثقه به دست ما رسیده‌اند،حال به دنبال مرجّحی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یکی از دو روایت، از دیگری راستگوتر و یا عادلتر و یا دارای ورع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استناد به شدت همین صفات در یکی از دو روایت معارض، به ترجیح آن و تقدیمش بر دیگری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مرجّحات، اوثقیت، اعدلیت، اصدقیت، اورعیت، افقهیت، افصحیت، اعلمیت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سند و شهرت روائی؛</w:t>
      </w:r>
    </w:p>
    <w:p>
      <w:pPr>
        <w:pStyle w:val="BookText"/>
        <w:rPr/>
      </w:pPr>
      <w:r>
        <w:rPr>
          <w:rFonts w:ascii="IRNazanin" w:hAnsi="IRNazanin" w:eastAsia="IRNazanin"/>
          <w:color w:val="111111"/>
          <w:sz w:val="28"/>
          <w:sz w:val="28"/>
          <w:szCs w:val="28"/>
          <w:rtl w:val="true"/>
          <w:lang w:bidi="fa-IR"/>
        </w:rPr>
        <w:t>بحثی در شهرت روائی</w:t>
      </w:r>
    </w:p>
    <w:p>
      <w:pPr>
        <w:pStyle w:val="BookText"/>
        <w:rPr/>
      </w:pPr>
      <w:r>
        <w:rPr>
          <w:rFonts w:ascii="IRNazanin" w:hAnsi="IRNazanin" w:eastAsia="IRNazanin"/>
          <w:color w:val="111111"/>
          <w:sz w:val="28"/>
          <w:sz w:val="28"/>
          <w:szCs w:val="28"/>
          <w:rtl w:val="true"/>
          <w:lang w:bidi="fa-IR"/>
        </w:rPr>
        <w:t>شهرت روائی خود حائز دو جهت از جهات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مرجّح صدوری است و هم مرجّح مضمونی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جهت که شهرت روایت یک خبر، سبب اعتبار سند آن می‌شود، در زمره مرجّحات سندی قرار می‌گیرد و از این جهت که حدیث مشهور، گاه از عمل فقهاء و اعتماد و استناد آنها به مضمون روایت خبر می‌دهد، مرجّح مضمونی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خود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غالب فقهاء به یک حکم فتوی دهند، بنحوی که قول مخالف شاذ شمرده شود، شهرت فتوائی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مدرک و مستند هر یک از این فقهاء هر چه باشد، و اصلا سخن از مدرک و روایت خاصی در میان باشد یا نباشد، فرقی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شهرت فتوائی را به تطابق قول قدماء با مضمون دلیل تعریف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 می‌دانیم که آنها در این فتوی به دلیل مورد نظر استناد نکرده اند، یا حداقل استناد آنها بر ما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روائی برای یک روایت وقتی شکل می‌گیرد که نقل روایت بر زبان راویان حدیث تکرار شده و در کتب خود آن را نقل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مشهور فقهاء در فتوای خود به یک روایت عمل کنند، شهرت عملی بر آن بیان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شهرت عملی را مشروط به پذیرش و استناد ارباب حدیث و فقهای عصر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عصر غیبت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آقای بروجردی پذیرش و یا عدم استناد فقهای دوره نخست را، یعنی دوران غیبت صغری و اوائل دوران غیبت کبری، موجب ترجیح و یا قدح یک روایت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دوره‌ای قرار داشتند که باب علم بیش از امروز باز بوده و حتی برخی از آنها با ناحیه مقدّسه مکاتبه داشته‌اند و مسائل خود را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و پاسخ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آنها به روایت استناد می‌کردند، در نظر ایشان روایت ممتاز می‌شد و اگر به روایتی اعتناء نمی‌کردند به نظر ایشان نمی‌شود عدم اعتنای ایشان را ندیده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اقسام مرجّحات سندی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دیگر از مرجّحات داخلی، یعنی مرجّحات جهتی و مضمونی را در جلسات آتی طرح خواهیم نمود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فوائدالاصول، محمدحسین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عام تنجیزی و شمول مطلق تعلیقی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طبع 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الشیخ حسین الحلّی،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اخوند خراسانی،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فوائدالاصول، محقّق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التراجیح، امام خمینی 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 شیخ حسین اشتهاردی،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الافكار، آقا ضياء الدين العراقي،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شیخ حسین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محقّق 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محقّق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آیت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آبت الله مکارم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الاصول، آیت الله مکارم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11035</Words>
  <Characters>46873</Characters>
  <CharactersWithSpaces>57676</CharactersWithSpaces>
  <Paragraphs>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2026-08-18T18:27:26Z</dcterms:created>
  <dc:creator>ghaemiyeh.com</dc:creator>
  <dc:description/>
  <dc:language>en-US</dc:language>
  <cp:lastModifiedBy/>
  <dcterms:modified xsi:type="dcterms:W3CDTF">2026-08-18T21:57:28Z</dcterms:modified>
  <cp:revision>1</cp:revision>
  <dc:subject/>
  <dc:title>آرشیو دروس خارج اصول استاد محسن فقیهی 96</dc:title>
</cp:coreProperties>
</file>

<file path=docProps/custom.xml><?xml version="1.0" encoding="utf-8"?>
<Properties xmlns="http://schemas.openxmlformats.org/officeDocument/2006/custom-properties" xmlns:vt="http://schemas.openxmlformats.org/officeDocument/2006/docPropsVTypes"/>
</file>