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25</w:t>
      </w:r>
      <w:r>
        <w:rPr>
          <w:rtl w:val="true"/>
        </w:rPr>
        <w:t xml:space="preserve"> </w:t>
      </w:r>
      <w:r>
        <w:rPr>
          <w:rtl w:val="true"/>
        </w:rPr>
        <w:t>گنج بزرگ دنیا در کلام امام 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859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88600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788602_2749589250">
            <w:r>
              <w:rPr>
                <w:webHidden/>
                <w:rStyle w:val="IndexLink"/>
                <w:rtl w:val="true"/>
              </w:rPr>
              <w:t>گنج اول</w:t>
            </w:r>
            <w:r>
              <w:rPr>
                <w:rStyle w:val="IndexLink"/>
                <w:rtl w:val="true"/>
              </w:rPr>
              <w:tab/>
            </w:r>
            <w:r>
              <w:rPr>
                <w:rStyle w:val="IndexLink"/>
              </w:rPr>
              <w:t>4</w:t>
            </w:r>
          </w:hyperlink>
        </w:p>
        <w:p>
          <w:pPr>
            <w:pStyle w:val="Contents2"/>
            <w:tabs>
              <w:tab w:val="clear" w:pos="8743"/>
              <w:tab w:val="right" w:pos="9026" w:leader="dot"/>
            </w:tabs>
            <w:rPr/>
          </w:pPr>
          <w:hyperlink w:anchor="__RefHeading___Toc2788604_2749589250">
            <w:r>
              <w:rPr>
                <w:webHidden/>
                <w:rStyle w:val="IndexLink"/>
                <w:rtl w:val="true"/>
              </w:rPr>
              <w:t>گنج دوم</w:t>
            </w:r>
            <w:r>
              <w:rPr>
                <w:rStyle w:val="IndexLink"/>
                <w:rtl w:val="true"/>
              </w:rPr>
              <w:tab/>
            </w:r>
            <w:r>
              <w:rPr>
                <w:rStyle w:val="IndexLink"/>
              </w:rPr>
              <w:t>5</w:t>
            </w:r>
          </w:hyperlink>
        </w:p>
        <w:p>
          <w:pPr>
            <w:pStyle w:val="Contents2"/>
            <w:tabs>
              <w:tab w:val="clear" w:pos="8743"/>
              <w:tab w:val="right" w:pos="9026" w:leader="dot"/>
            </w:tabs>
            <w:rPr/>
          </w:pPr>
          <w:hyperlink w:anchor="__RefHeading___Toc2788606_2749589250">
            <w:r>
              <w:rPr>
                <w:webHidden/>
                <w:rStyle w:val="IndexLink"/>
                <w:rtl w:val="true"/>
              </w:rPr>
              <w:t>گنج سوم</w:t>
            </w:r>
            <w:r>
              <w:rPr>
                <w:rStyle w:val="IndexLink"/>
                <w:rtl w:val="true"/>
              </w:rPr>
              <w:tab/>
            </w:r>
            <w:r>
              <w:rPr>
                <w:rStyle w:val="IndexLink"/>
              </w:rPr>
              <w:t>5</w:t>
            </w:r>
          </w:hyperlink>
        </w:p>
        <w:p>
          <w:pPr>
            <w:pStyle w:val="Contents2"/>
            <w:tabs>
              <w:tab w:val="clear" w:pos="8743"/>
              <w:tab w:val="right" w:pos="9026" w:leader="dot"/>
            </w:tabs>
            <w:rPr/>
          </w:pPr>
          <w:hyperlink w:anchor="__RefHeading___Toc2788608_2749589250">
            <w:r>
              <w:rPr>
                <w:webHidden/>
                <w:rStyle w:val="IndexLink"/>
                <w:rtl w:val="true"/>
              </w:rPr>
              <w:t>گنج چهارم</w:t>
            </w:r>
            <w:r>
              <w:rPr>
                <w:rStyle w:val="IndexLink"/>
                <w:rtl w:val="true"/>
              </w:rPr>
              <w:tab/>
            </w:r>
            <w:r>
              <w:rPr>
                <w:rStyle w:val="IndexLink"/>
              </w:rPr>
              <w:t>6</w:t>
            </w:r>
          </w:hyperlink>
        </w:p>
        <w:p>
          <w:pPr>
            <w:pStyle w:val="Contents2"/>
            <w:tabs>
              <w:tab w:val="clear" w:pos="8743"/>
              <w:tab w:val="right" w:pos="9026" w:leader="dot"/>
            </w:tabs>
            <w:rPr/>
          </w:pPr>
          <w:hyperlink w:anchor="__RefHeading___Toc2788610_2749589250">
            <w:r>
              <w:rPr>
                <w:webHidden/>
                <w:rStyle w:val="IndexLink"/>
                <w:rtl w:val="true"/>
              </w:rPr>
              <w:t>گنج پنجم</w:t>
            </w:r>
            <w:r>
              <w:rPr>
                <w:rStyle w:val="IndexLink"/>
                <w:rtl w:val="true"/>
              </w:rPr>
              <w:tab/>
            </w:r>
            <w:r>
              <w:rPr>
                <w:rStyle w:val="IndexLink"/>
              </w:rPr>
              <w:t>6</w:t>
            </w:r>
          </w:hyperlink>
        </w:p>
        <w:p>
          <w:pPr>
            <w:pStyle w:val="Contents2"/>
            <w:tabs>
              <w:tab w:val="clear" w:pos="8743"/>
              <w:tab w:val="right" w:pos="9026" w:leader="dot"/>
            </w:tabs>
            <w:rPr/>
          </w:pPr>
          <w:hyperlink w:anchor="__RefHeading___Toc2788612_2749589250">
            <w:r>
              <w:rPr>
                <w:webHidden/>
                <w:rStyle w:val="IndexLink"/>
                <w:rtl w:val="true"/>
              </w:rPr>
              <w:t>گنج ششم</w:t>
            </w:r>
            <w:r>
              <w:rPr>
                <w:rStyle w:val="IndexLink"/>
                <w:rtl w:val="true"/>
              </w:rPr>
              <w:tab/>
            </w:r>
            <w:r>
              <w:rPr>
                <w:rStyle w:val="IndexLink"/>
              </w:rPr>
              <w:t>7</w:t>
            </w:r>
          </w:hyperlink>
        </w:p>
        <w:p>
          <w:pPr>
            <w:pStyle w:val="Contents2"/>
            <w:tabs>
              <w:tab w:val="clear" w:pos="8743"/>
              <w:tab w:val="right" w:pos="9026" w:leader="dot"/>
            </w:tabs>
            <w:rPr/>
          </w:pPr>
          <w:hyperlink w:anchor="__RefHeading___Toc2788614_2749589250">
            <w:r>
              <w:rPr>
                <w:webHidden/>
                <w:rStyle w:val="IndexLink"/>
                <w:rtl w:val="true"/>
              </w:rPr>
              <w:t>گنج هفتم</w:t>
            </w:r>
            <w:r>
              <w:rPr>
                <w:rStyle w:val="IndexLink"/>
                <w:rtl w:val="true"/>
              </w:rPr>
              <w:tab/>
            </w:r>
            <w:r>
              <w:rPr>
                <w:rStyle w:val="IndexLink"/>
              </w:rPr>
              <w:t>8</w:t>
            </w:r>
          </w:hyperlink>
        </w:p>
        <w:p>
          <w:pPr>
            <w:pStyle w:val="Contents2"/>
            <w:tabs>
              <w:tab w:val="clear" w:pos="8743"/>
              <w:tab w:val="right" w:pos="9026" w:leader="dot"/>
            </w:tabs>
            <w:rPr/>
          </w:pPr>
          <w:hyperlink w:anchor="__RefHeading___Toc2788616_2749589250">
            <w:r>
              <w:rPr>
                <w:webHidden/>
                <w:rStyle w:val="IndexLink"/>
                <w:rtl w:val="true"/>
              </w:rPr>
              <w:t>گنج هشتم</w:t>
            </w:r>
            <w:r>
              <w:rPr>
                <w:rStyle w:val="IndexLink"/>
                <w:rtl w:val="true"/>
              </w:rPr>
              <w:tab/>
            </w:r>
            <w:r>
              <w:rPr>
                <w:rStyle w:val="IndexLink"/>
              </w:rPr>
              <w:t>8</w:t>
            </w:r>
          </w:hyperlink>
        </w:p>
        <w:p>
          <w:pPr>
            <w:pStyle w:val="Contents2"/>
            <w:tabs>
              <w:tab w:val="clear" w:pos="8743"/>
              <w:tab w:val="right" w:pos="9026" w:leader="dot"/>
            </w:tabs>
            <w:rPr/>
          </w:pPr>
          <w:hyperlink w:anchor="__RefHeading___Toc2788618_2749589250">
            <w:r>
              <w:rPr>
                <w:webHidden/>
                <w:rStyle w:val="IndexLink"/>
                <w:rtl w:val="true"/>
              </w:rPr>
              <w:t>گنج نهم</w:t>
            </w:r>
            <w:r>
              <w:rPr>
                <w:rStyle w:val="IndexLink"/>
                <w:rtl w:val="true"/>
              </w:rPr>
              <w:tab/>
            </w:r>
            <w:r>
              <w:rPr>
                <w:rStyle w:val="IndexLink"/>
              </w:rPr>
              <w:t>9</w:t>
            </w:r>
          </w:hyperlink>
        </w:p>
        <w:p>
          <w:pPr>
            <w:pStyle w:val="Contents2"/>
            <w:tabs>
              <w:tab w:val="clear" w:pos="8743"/>
              <w:tab w:val="right" w:pos="9026" w:leader="dot"/>
            </w:tabs>
            <w:rPr/>
          </w:pPr>
          <w:hyperlink w:anchor="__RefHeading___Toc2788620_2749589250">
            <w:r>
              <w:rPr>
                <w:webHidden/>
                <w:rStyle w:val="IndexLink"/>
                <w:rtl w:val="true"/>
              </w:rPr>
              <w:t>گنج دهم</w:t>
            </w:r>
            <w:r>
              <w:rPr>
                <w:rStyle w:val="IndexLink"/>
                <w:rtl w:val="true"/>
              </w:rPr>
              <w:tab/>
            </w:r>
            <w:r>
              <w:rPr>
                <w:rStyle w:val="IndexLink"/>
              </w:rPr>
              <w:t>9</w:t>
            </w:r>
          </w:hyperlink>
        </w:p>
        <w:p>
          <w:pPr>
            <w:pStyle w:val="Contents2"/>
            <w:tabs>
              <w:tab w:val="clear" w:pos="8743"/>
              <w:tab w:val="right" w:pos="9026" w:leader="dot"/>
            </w:tabs>
            <w:rPr/>
          </w:pPr>
          <w:hyperlink w:anchor="__RefHeading___Toc2788622_2749589250">
            <w:r>
              <w:rPr>
                <w:webHidden/>
                <w:rStyle w:val="IndexLink"/>
                <w:rtl w:val="true"/>
              </w:rPr>
              <w:t>گنج یازدهم</w:t>
            </w:r>
            <w:r>
              <w:rPr>
                <w:rStyle w:val="IndexLink"/>
                <w:rtl w:val="true"/>
              </w:rPr>
              <w:tab/>
            </w:r>
            <w:r>
              <w:rPr>
                <w:rStyle w:val="IndexLink"/>
              </w:rPr>
              <w:t>9</w:t>
            </w:r>
          </w:hyperlink>
        </w:p>
        <w:p>
          <w:pPr>
            <w:pStyle w:val="Contents2"/>
            <w:tabs>
              <w:tab w:val="clear" w:pos="8743"/>
              <w:tab w:val="right" w:pos="9026" w:leader="dot"/>
            </w:tabs>
            <w:rPr/>
          </w:pPr>
          <w:hyperlink w:anchor="__RefHeading___Toc2788624_2749589250">
            <w:r>
              <w:rPr>
                <w:webHidden/>
                <w:rStyle w:val="IndexLink"/>
                <w:rtl w:val="true"/>
              </w:rPr>
              <w:t>گنج دوازدهم</w:t>
            </w:r>
            <w:r>
              <w:rPr>
                <w:rStyle w:val="IndexLink"/>
                <w:rtl w:val="true"/>
              </w:rPr>
              <w:tab/>
            </w:r>
            <w:r>
              <w:rPr>
                <w:rStyle w:val="IndexLink"/>
              </w:rPr>
              <w:t>10</w:t>
            </w:r>
          </w:hyperlink>
        </w:p>
        <w:p>
          <w:pPr>
            <w:pStyle w:val="Contents2"/>
            <w:tabs>
              <w:tab w:val="clear" w:pos="8743"/>
              <w:tab w:val="right" w:pos="9026" w:leader="dot"/>
            </w:tabs>
            <w:rPr/>
          </w:pPr>
          <w:hyperlink w:anchor="__RefHeading___Toc2788626_2749589250">
            <w:r>
              <w:rPr>
                <w:webHidden/>
                <w:rStyle w:val="IndexLink"/>
                <w:rtl w:val="true"/>
              </w:rPr>
              <w:t>گنج سیزدهم</w:t>
            </w:r>
            <w:r>
              <w:rPr>
                <w:rStyle w:val="IndexLink"/>
                <w:rtl w:val="true"/>
              </w:rPr>
              <w:tab/>
            </w:r>
            <w:r>
              <w:rPr>
                <w:rStyle w:val="IndexLink"/>
              </w:rPr>
              <w:t>10</w:t>
            </w:r>
          </w:hyperlink>
        </w:p>
        <w:p>
          <w:pPr>
            <w:pStyle w:val="Contents2"/>
            <w:tabs>
              <w:tab w:val="clear" w:pos="8743"/>
              <w:tab w:val="right" w:pos="9026" w:leader="dot"/>
            </w:tabs>
            <w:rPr/>
          </w:pPr>
          <w:hyperlink w:anchor="__RefHeading___Toc2788628_2749589250">
            <w:r>
              <w:rPr>
                <w:webHidden/>
                <w:rStyle w:val="IndexLink"/>
                <w:rtl w:val="true"/>
              </w:rPr>
              <w:t>گنج چهاردهم</w:t>
            </w:r>
            <w:r>
              <w:rPr>
                <w:rStyle w:val="IndexLink"/>
                <w:rtl w:val="true"/>
              </w:rPr>
              <w:tab/>
            </w:r>
            <w:r>
              <w:rPr>
                <w:rStyle w:val="IndexLink"/>
              </w:rPr>
              <w:t>11</w:t>
            </w:r>
          </w:hyperlink>
        </w:p>
        <w:p>
          <w:pPr>
            <w:pStyle w:val="Contents2"/>
            <w:tabs>
              <w:tab w:val="clear" w:pos="8743"/>
              <w:tab w:val="right" w:pos="9026" w:leader="dot"/>
            </w:tabs>
            <w:rPr/>
          </w:pPr>
          <w:hyperlink w:anchor="__RefHeading___Toc2788630_2749589250">
            <w:r>
              <w:rPr>
                <w:webHidden/>
                <w:rStyle w:val="IndexLink"/>
                <w:rtl w:val="true"/>
              </w:rPr>
              <w:t>گنج پانزدهم</w:t>
            </w:r>
            <w:r>
              <w:rPr>
                <w:rStyle w:val="IndexLink"/>
                <w:rtl w:val="true"/>
              </w:rPr>
              <w:tab/>
            </w:r>
            <w:r>
              <w:rPr>
                <w:rStyle w:val="IndexLink"/>
              </w:rPr>
              <w:t>11</w:t>
            </w:r>
          </w:hyperlink>
        </w:p>
        <w:p>
          <w:pPr>
            <w:pStyle w:val="Contents2"/>
            <w:tabs>
              <w:tab w:val="clear" w:pos="8743"/>
              <w:tab w:val="right" w:pos="9026" w:leader="dot"/>
            </w:tabs>
            <w:rPr/>
          </w:pPr>
          <w:hyperlink w:anchor="__RefHeading___Toc2788632_2749589250">
            <w:r>
              <w:rPr>
                <w:webHidden/>
                <w:rStyle w:val="IndexLink"/>
                <w:rtl w:val="true"/>
              </w:rPr>
              <w:t>گنج شانزدهم</w:t>
            </w:r>
            <w:r>
              <w:rPr>
                <w:rStyle w:val="IndexLink"/>
                <w:rtl w:val="true"/>
              </w:rPr>
              <w:tab/>
            </w:r>
            <w:r>
              <w:rPr>
                <w:rStyle w:val="IndexLink"/>
              </w:rPr>
              <w:t>11</w:t>
            </w:r>
          </w:hyperlink>
        </w:p>
        <w:p>
          <w:pPr>
            <w:pStyle w:val="Contents2"/>
            <w:tabs>
              <w:tab w:val="clear" w:pos="8743"/>
              <w:tab w:val="right" w:pos="9026" w:leader="dot"/>
            </w:tabs>
            <w:rPr/>
          </w:pPr>
          <w:hyperlink w:anchor="__RefHeading___Toc2788634_2749589250">
            <w:r>
              <w:rPr>
                <w:webHidden/>
                <w:rStyle w:val="IndexLink"/>
                <w:rtl w:val="true"/>
              </w:rPr>
              <w:t>گنج هفتدهم</w:t>
            </w:r>
            <w:r>
              <w:rPr>
                <w:rStyle w:val="IndexLink"/>
                <w:rtl w:val="true"/>
              </w:rPr>
              <w:tab/>
            </w:r>
            <w:r>
              <w:rPr>
                <w:rStyle w:val="IndexLink"/>
              </w:rPr>
              <w:t>11</w:t>
            </w:r>
          </w:hyperlink>
        </w:p>
        <w:p>
          <w:pPr>
            <w:pStyle w:val="Contents2"/>
            <w:tabs>
              <w:tab w:val="clear" w:pos="8743"/>
              <w:tab w:val="right" w:pos="9026" w:leader="dot"/>
            </w:tabs>
            <w:rPr/>
          </w:pPr>
          <w:hyperlink w:anchor="__RefHeading___Toc2788636_2749589250">
            <w:r>
              <w:rPr>
                <w:webHidden/>
                <w:rStyle w:val="IndexLink"/>
                <w:rtl w:val="true"/>
              </w:rPr>
              <w:t>گنج هیجدهم</w:t>
            </w:r>
            <w:r>
              <w:rPr>
                <w:rStyle w:val="IndexLink"/>
                <w:rtl w:val="true"/>
              </w:rPr>
              <w:tab/>
            </w:r>
            <w:r>
              <w:rPr>
                <w:rStyle w:val="IndexLink"/>
              </w:rPr>
              <w:t>12</w:t>
            </w:r>
          </w:hyperlink>
        </w:p>
        <w:p>
          <w:pPr>
            <w:pStyle w:val="Contents2"/>
            <w:tabs>
              <w:tab w:val="clear" w:pos="8743"/>
              <w:tab w:val="right" w:pos="9026" w:leader="dot"/>
            </w:tabs>
            <w:rPr/>
          </w:pPr>
          <w:hyperlink w:anchor="__RefHeading___Toc2788638_2749589250">
            <w:r>
              <w:rPr>
                <w:webHidden/>
                <w:rStyle w:val="IndexLink"/>
                <w:rtl w:val="true"/>
              </w:rPr>
              <w:t>گنج نوزدهم</w:t>
            </w:r>
            <w:r>
              <w:rPr>
                <w:rStyle w:val="IndexLink"/>
                <w:rtl w:val="true"/>
              </w:rPr>
              <w:tab/>
            </w:r>
            <w:r>
              <w:rPr>
                <w:rStyle w:val="IndexLink"/>
              </w:rPr>
              <w:t>12</w:t>
            </w:r>
          </w:hyperlink>
        </w:p>
        <w:p>
          <w:pPr>
            <w:pStyle w:val="Contents2"/>
            <w:tabs>
              <w:tab w:val="clear" w:pos="8743"/>
              <w:tab w:val="right" w:pos="9026" w:leader="dot"/>
            </w:tabs>
            <w:rPr/>
          </w:pPr>
          <w:hyperlink w:anchor="__RefHeading___Toc2788640_2749589250">
            <w:r>
              <w:rPr>
                <w:webHidden/>
                <w:rStyle w:val="IndexLink"/>
                <w:rtl w:val="true"/>
              </w:rPr>
              <w:t>گنج بیستم</w:t>
            </w:r>
            <w:r>
              <w:rPr>
                <w:rStyle w:val="IndexLink"/>
                <w:rtl w:val="true"/>
              </w:rPr>
              <w:tab/>
            </w:r>
            <w:r>
              <w:rPr>
                <w:rStyle w:val="IndexLink"/>
              </w:rPr>
              <w:t>13</w:t>
            </w:r>
          </w:hyperlink>
        </w:p>
        <w:p>
          <w:pPr>
            <w:pStyle w:val="Contents2"/>
            <w:tabs>
              <w:tab w:val="clear" w:pos="8743"/>
              <w:tab w:val="right" w:pos="9026" w:leader="dot"/>
            </w:tabs>
            <w:rPr/>
          </w:pPr>
          <w:hyperlink w:anchor="__RefHeading___Toc2788642_2749589250">
            <w:r>
              <w:rPr>
                <w:webHidden/>
                <w:rStyle w:val="IndexLink"/>
                <w:rtl w:val="true"/>
              </w:rPr>
              <w:t>گنج بیست و یکم</w:t>
            </w:r>
            <w:r>
              <w:rPr>
                <w:rStyle w:val="IndexLink"/>
                <w:rtl w:val="true"/>
              </w:rPr>
              <w:tab/>
            </w:r>
            <w:r>
              <w:rPr>
                <w:rStyle w:val="IndexLink"/>
              </w:rPr>
              <w:t>13</w:t>
            </w:r>
          </w:hyperlink>
        </w:p>
        <w:p>
          <w:pPr>
            <w:pStyle w:val="Contents2"/>
            <w:tabs>
              <w:tab w:val="clear" w:pos="8743"/>
              <w:tab w:val="right" w:pos="9026" w:leader="dot"/>
            </w:tabs>
            <w:rPr/>
          </w:pPr>
          <w:hyperlink w:anchor="__RefHeading___Toc2788644_2749589250">
            <w:r>
              <w:rPr>
                <w:webHidden/>
                <w:rStyle w:val="IndexLink"/>
                <w:rtl w:val="true"/>
              </w:rPr>
              <w:t>گنج بیست و دوم</w:t>
            </w:r>
            <w:r>
              <w:rPr>
                <w:rStyle w:val="IndexLink"/>
                <w:rtl w:val="true"/>
              </w:rPr>
              <w:tab/>
            </w:r>
            <w:r>
              <w:rPr>
                <w:rStyle w:val="IndexLink"/>
              </w:rPr>
              <w:t>14</w:t>
            </w:r>
          </w:hyperlink>
        </w:p>
        <w:p>
          <w:pPr>
            <w:pStyle w:val="Contents2"/>
            <w:tabs>
              <w:tab w:val="clear" w:pos="8743"/>
              <w:tab w:val="right" w:pos="9026" w:leader="dot"/>
            </w:tabs>
            <w:rPr/>
          </w:pPr>
          <w:hyperlink w:anchor="__RefHeading___Toc2788646_2749589250">
            <w:r>
              <w:rPr>
                <w:webHidden/>
                <w:rStyle w:val="IndexLink"/>
                <w:rtl w:val="true"/>
              </w:rPr>
              <w:t>گنج بیست و سوم</w:t>
            </w:r>
            <w:r>
              <w:rPr>
                <w:rStyle w:val="IndexLink"/>
                <w:rtl w:val="true"/>
              </w:rPr>
              <w:tab/>
            </w:r>
            <w:r>
              <w:rPr>
                <w:rStyle w:val="IndexLink"/>
              </w:rPr>
              <w:t>14</w:t>
            </w:r>
          </w:hyperlink>
        </w:p>
        <w:p>
          <w:pPr>
            <w:pStyle w:val="Contents2"/>
            <w:tabs>
              <w:tab w:val="clear" w:pos="8743"/>
              <w:tab w:val="right" w:pos="9026" w:leader="dot"/>
            </w:tabs>
            <w:rPr/>
          </w:pPr>
          <w:hyperlink w:anchor="__RefHeading___Toc2788648_2749589250">
            <w:r>
              <w:rPr>
                <w:webHidden/>
                <w:rStyle w:val="IndexLink"/>
                <w:rtl w:val="true"/>
              </w:rPr>
              <w:t>گنج بیست و چهارم</w:t>
            </w:r>
            <w:r>
              <w:rPr>
                <w:rStyle w:val="IndexLink"/>
                <w:rtl w:val="true"/>
              </w:rPr>
              <w:tab/>
            </w:r>
            <w:r>
              <w:rPr>
                <w:rStyle w:val="IndexLink"/>
              </w:rPr>
              <w:t>14</w:t>
            </w:r>
          </w:hyperlink>
        </w:p>
        <w:p>
          <w:pPr>
            <w:pStyle w:val="Contents2"/>
            <w:tabs>
              <w:tab w:val="clear" w:pos="8743"/>
              <w:tab w:val="right" w:pos="9026" w:leader="dot"/>
            </w:tabs>
            <w:rPr/>
          </w:pPr>
          <w:hyperlink w:anchor="__RefHeading___Toc2788650_2749589250">
            <w:r>
              <w:rPr>
                <w:webHidden/>
                <w:rStyle w:val="IndexLink"/>
                <w:rtl w:val="true"/>
              </w:rPr>
              <w:t>گنج بیست و پنجم</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99_36937"/>
      <w:bookmarkStart w:id="1" w:name="pg3399_36937"/>
      <w:bookmarkEnd w:id="1"/>
    </w:p>
    <w:p>
      <w:pPr>
        <w:pStyle w:val="Heading2"/>
        <w:numPr>
          <w:ilvl w:val="1"/>
          <w:numId w:val="1"/>
        </w:numPr>
        <w:rPr/>
      </w:pPr>
      <w:bookmarkStart w:id="2" w:name="pg3399_36937"/>
      <w:bookmarkStart w:id="3" w:name="__RefHeading___Toc27885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 محمد جعفرآباده ای</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بزرگ دنیا در کلام امام صادق علیه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ذیقعده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ایمیل سخنران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788600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بارِءِ الخَلائِق الاَچمَعین جامِعِ الناس لِیومِ لارَیبَ فیه ، ثُمَّ الصَلواهُ وَالسَلام عَلی السَیِّدِالاَعظَم وَنَتیجَهِ العالَم اَلعَبدِ المؤَیَّد والرَّسولِ المسدَد ، اَلمُصطَفَی الاَمجَد ، اَبِی القاسِمِ المُصطَفی المُحَمَّد صلی الله علیه و آله و علی اهلبیته الاطبین الهداه المهدیین و لعنه الله علی اعدائهم اجمعین</w:t>
      </w:r>
    </w:p>
    <w:p>
      <w:pPr>
        <w:pStyle w:val="BookText"/>
        <w:rPr/>
      </w:pPr>
      <w:r>
        <w:rPr>
          <w:rFonts w:ascii="IRNazanin" w:hAnsi="IRNazanin" w:eastAsia="IRNazanin"/>
          <w:color w:val="111111"/>
          <w:sz w:val="28"/>
          <w:sz w:val="28"/>
          <w:szCs w:val="28"/>
          <w:rtl w:val="true"/>
          <w:lang w:bidi="fa-IR"/>
        </w:rPr>
        <w:t xml:space="preserve">در خدمت شما هستیم با موضوع بیست و پنج گنج  در کلام امام صادق علیه السلام </w:t>
      </w:r>
      <w:r>
        <w:rPr>
          <w:rFonts w:eastAsia="IRNazanin" w:cs="IRNazanin"/>
          <w:color w:val="111111"/>
          <w:sz w:val="28"/>
          <w:szCs w:val="28"/>
          <w:rtl w:val="true"/>
          <w:lang w:bidi="fa-IR"/>
        </w:rPr>
        <w:t>.</w:t>
      </w:r>
    </w:p>
    <w:p>
      <w:pPr>
        <w:pStyle w:val="Heading2"/>
        <w:numPr>
          <w:ilvl w:val="1"/>
          <w:numId w:val="1"/>
        </w:numPr>
        <w:rPr/>
      </w:pPr>
      <w:bookmarkStart w:id="7" w:name="__RefHeading___Toc2788602_2749589250"/>
      <w:bookmarkStart w:id="8" w:name="_Toc3"/>
      <w:bookmarkEnd w:id="7"/>
      <w:r>
        <w:rPr>
          <w:rtl w:val="true"/>
        </w:rPr>
        <w:t>گنج اول</w:t>
      </w:r>
      <w:bookmarkEnd w:id="8"/>
    </w:p>
    <w:p>
      <w:pPr>
        <w:pStyle w:val="BookText"/>
        <w:rPr/>
      </w:pPr>
      <w:r>
        <w:rPr>
          <w:rFonts w:ascii="IRNazanin" w:hAnsi="IRNazanin" w:eastAsia="IRNazanin"/>
          <w:color w:val="111111"/>
          <w:sz w:val="28"/>
          <w:sz w:val="28"/>
          <w:szCs w:val="28"/>
          <w:rtl w:val="true"/>
          <w:lang w:bidi="fa-IR"/>
        </w:rPr>
        <w:t xml:space="preserve">گنج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دوست داریم وارد بهشت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راهها را نیز به 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خواهید آدرس بهشت را به شما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را پیدا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و دلبازی و سخاوتمندی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تاریخ خواندیم حتی افرادی که که مسلمان نبودند ، کافر بودند حتی کافر حربی ، که قصد جان پیغمبر کرده بودند ، اما به دلیل این که یک عمر دست سخاوت داشتند خداوند تبارک وتعالی ، عاقبت آن ها را ختم به خیر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کرد که آنها مسلمان شوند وعاقبت به خیر از دنیا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نتیجه دست و دلبازی بهشت است حالا هر مکتب و دین و آیینی که داشته باشی، اما سخاوت داشته باشی ، عاقبت خداوند توفیق راهیابی به مکتب اهل بیت و دین اسلام را روزی خواهد کرد </w:t>
      </w:r>
      <w:r>
        <w:rPr>
          <w:rFonts w:eastAsia="IRNazanin" w:cs="IRNazanin"/>
          <w:color w:val="111111"/>
          <w:sz w:val="28"/>
          <w:szCs w:val="28"/>
          <w:rtl w:val="true"/>
          <w:lang w:bidi="fa-IR"/>
        </w:rPr>
        <w:t>.</w:t>
      </w:r>
      <w:bookmarkStart w:id="9" w:name="pg3399_36938"/>
    </w:p>
    <w:p>
      <w:pPr>
        <w:pStyle w:val="Heading2"/>
        <w:numPr>
          <w:ilvl w:val="1"/>
          <w:numId w:val="1"/>
        </w:numPr>
        <w:rPr/>
      </w:pPr>
      <w:bookmarkStart w:id="10" w:name="__RefHeading___Toc2788604_2749589250"/>
      <w:bookmarkStart w:id="11" w:name="_Toc4"/>
      <w:bookmarkEnd w:id="9"/>
      <w:bookmarkEnd w:id="10"/>
      <w:r>
        <w:rPr>
          <w:rtl w:val="true"/>
        </w:rPr>
        <w:t>گنج دوم</w:t>
      </w:r>
      <w:bookmarkEnd w:id="11"/>
    </w:p>
    <w:p>
      <w:pPr>
        <w:pStyle w:val="BookText"/>
        <w:rPr/>
      </w:pPr>
      <w:r>
        <w:rPr>
          <w:rFonts w:ascii="IRNazanin" w:hAnsi="IRNazanin" w:eastAsia="IRNazanin"/>
          <w:color w:val="111111"/>
          <w:sz w:val="28"/>
          <w:sz w:val="28"/>
          <w:szCs w:val="28"/>
          <w:rtl w:val="true"/>
          <w:lang w:bidi="fa-IR"/>
        </w:rPr>
        <w:t xml:space="preserve">گنج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طَلَبتُ العافیَه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دلشان می خواهد عافیت داشته باشند و می آیند سؤال می کنند چه کار کنیم که عافیت داشته باشیم ؟ عافیت یعنی چه ؟ یعنی معاف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از چه چیزی ؟ معاف از بیمارستان ، زندان ، دادگاه ، پاسگاه ، چک برگشتی و کاسبی های انچنانی و ان دردسرهایی که مردم دارند دوست دارنم نداشته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به دنبال عافیت هستی در خانه بنشین و جایی نرو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مخصوصا دوره ی اخرالزمان که فتنه ها بسیار می شود و هرکس از خانه بیرون می رود بالاخره یک آفتی دامن او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ندارد دوره اخر الزمان است </w:t>
      </w:r>
      <w:r>
        <w:rPr>
          <w:rFonts w:eastAsia="IRNazanin" w:cs="IRNazanin"/>
          <w:color w:val="111111"/>
          <w:sz w:val="28"/>
          <w:szCs w:val="28"/>
          <w:rtl w:val="true"/>
          <w:lang w:bidi="fa-IR"/>
        </w:rPr>
        <w:t>.</w:t>
      </w:r>
    </w:p>
    <w:p>
      <w:pPr>
        <w:pStyle w:val="Heading2"/>
        <w:numPr>
          <w:ilvl w:val="1"/>
          <w:numId w:val="1"/>
        </w:numPr>
        <w:rPr/>
      </w:pPr>
      <w:bookmarkStart w:id="12" w:name="__RefHeading___Toc2788606_2749589250"/>
      <w:bookmarkStart w:id="13" w:name="_Toc5"/>
      <w:bookmarkEnd w:id="12"/>
      <w:r>
        <w:rPr>
          <w:rtl w:val="true"/>
        </w:rPr>
        <w:t>گنج سوم</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طَلَبتُ الثِقلَ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سوم این است که فردای قیامت وقتی وارد صحرای محشر می شویم ، وقتی که اعمال خیر و شر ما را وزن می کنند اگر اعمال خوب ما بیشتر باشد ، خوب زهی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اعمال بد او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به دنبال این هستند کاری کنند که این کفه ی ترازو که مربوط به اعمال خوب است سنگین 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چکار کنیم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فَوَجَدتُهُ فی شَهادهِ أن لا إلهَ إلا الله و مُحَمَّدً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وحدانیت خداوند و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فردای قیامت کم نیاوری </w:t>
      </w:r>
      <w:r>
        <w:rPr>
          <w:rFonts w:eastAsia="IRNazanin" w:cs="IRNazanin"/>
          <w:color w:val="111111"/>
          <w:sz w:val="28"/>
          <w:szCs w:val="28"/>
          <w:rtl w:val="true"/>
          <w:lang w:bidi="fa-IR"/>
        </w:rPr>
        <w:t>.</w:t>
      </w:r>
      <w:bookmarkStart w:id="14" w:name="pg3399_36939"/>
    </w:p>
    <w:p>
      <w:pPr>
        <w:pStyle w:val="Heading2"/>
        <w:numPr>
          <w:ilvl w:val="1"/>
          <w:numId w:val="1"/>
        </w:numPr>
        <w:rPr/>
      </w:pPr>
      <w:bookmarkStart w:id="15" w:name="__RefHeading___Toc2788608_2749589250"/>
      <w:bookmarkStart w:id="16" w:name="_Toc6"/>
      <w:bookmarkEnd w:id="14"/>
      <w:bookmarkEnd w:id="15"/>
      <w:r>
        <w:rPr>
          <w:rtl w:val="true"/>
        </w:rPr>
        <w:t>گنج چهارم</w:t>
      </w:r>
      <w:bookmarkEnd w:id="16"/>
    </w:p>
    <w:p>
      <w:pPr>
        <w:pStyle w:val="BookText"/>
        <w:rPr/>
      </w:pPr>
      <w:r>
        <w:rPr>
          <w:rFonts w:ascii="IRNazanin" w:hAnsi="IRNazanin" w:eastAsia="IRNazanin"/>
          <w:color w:val="111111"/>
          <w:sz w:val="28"/>
          <w:sz w:val="28"/>
          <w:szCs w:val="28"/>
          <w:rtl w:val="true"/>
          <w:lang w:bidi="fa-IR"/>
        </w:rPr>
        <w:t xml:space="preserve">گنج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وَطَلَبتُ سُرعَهِ فی الدُخولِ اِلی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خوبی های روز قیامت این است که یک روز بیشتر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بدی هایش نیز این است که این ، یک روزِ قیامت پنجاه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هستند که وقتی از قبر بیرون می آید خداوند دوتا بال به آنها می دهد و از قبر به سوی بهشت پرواز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قیامت را نمی بینند  اما بعضی هم هستند که سال ها می گذرد تا نوبت آنها بشود و به حسابشان رسیدگی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قیامت روز بسیار سختی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کنیم که انسان این مراحل را پشت سر بگذراند و سختی های قیامت را نبیند و سریع وارد بهشت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العَمَلِ لِله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هرعملی انجام می دهی برای خدا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طول کشیدن کار انسان در صحرای محشر این است که کار هایش برای غیر خدا بوده است و باید انجا بایستد و جواب بدهد که چرا مسجد رفتی ؟ چرا روضه رفتی ؟ چرا روضه گرفتی و خمس و زکات دادی ؟ اگر یکی از این کار ها برای غیر خدا باشد در صحرای محشر باید پاسخ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تمام این اعمال ولو خوردن آب و خوردن چایی که آسانترین کارهاست برای خدا باشد ، به شما گفته می شود چون همه اعمالت برای خدا بوده است در صحرای محشر معطل نخواهی 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788610_2749589250"/>
      <w:bookmarkStart w:id="18" w:name="_Toc7"/>
      <w:bookmarkEnd w:id="17"/>
      <w:r>
        <w:rPr>
          <w:rtl w:val="true"/>
        </w:rPr>
        <w:t>گنج پنجم</w:t>
      </w:r>
      <w:bookmarkStart w:id="19" w:name="pg3399_36940"/>
      <w:bookmarkEnd w:id="18"/>
    </w:p>
    <w:p>
      <w:pPr>
        <w:pStyle w:val="BookText"/>
        <w:rPr/>
      </w:pPr>
      <w:bookmarkEnd w:id="19"/>
      <w:r>
        <w:rPr>
          <w:rFonts w:ascii="IRNazanin" w:hAnsi="IRNazanin" w:eastAsia="IRNazanin"/>
          <w:color w:val="111111"/>
          <w:sz w:val="28"/>
          <w:sz w:val="28"/>
          <w:szCs w:val="28"/>
          <w:rtl w:val="true"/>
          <w:lang w:bidi="fa-IR"/>
        </w:rPr>
        <w:t xml:space="preserve">گنج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حُبُّ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از مرگ می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کنیم که مرگ را دوست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از آن نترسیم بلکه ان را دوست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تَقدیمِ المالِ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پولت را در راه خدا کرج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علیه السلام  گفتند ، چرا مردم از مرگ می ترسند ؟ علت آن چیست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دنیای خود را آباد کردند و برای آباد کردن دنیا ، اخرت خود را خراب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می ترسند که از یک جای آباد به یک جای خراب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کار برعکس باشد ، و لو دنیایش را خراب و اخرتش را آباد کرده باشد آن قدر اشتیاق به مرگ دارد مانند اصحاب امام حسین علیه السلام  که روز عاشورا از هم سبقت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است که شب گذشته یعنی شب عاشورا ، امام حسین علیه السلام  مقام آنها را در بهشت به انها نشان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دیگر سر از پا نمی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مردن را دوست داشته باشی اموالت را در راه خدا بده و آخرت خود را آباد کن </w:t>
      </w:r>
      <w:r>
        <w:rPr>
          <w:rFonts w:eastAsia="IRNazanin" w:cs="IRNazanin"/>
          <w:color w:val="111111"/>
          <w:sz w:val="28"/>
          <w:szCs w:val="28"/>
          <w:rtl w:val="true"/>
          <w:lang w:bidi="fa-IR"/>
        </w:rPr>
        <w:t>.</w:t>
      </w:r>
    </w:p>
    <w:p>
      <w:pPr>
        <w:pStyle w:val="Heading2"/>
        <w:numPr>
          <w:ilvl w:val="1"/>
          <w:numId w:val="1"/>
        </w:numPr>
        <w:rPr/>
      </w:pPr>
      <w:bookmarkStart w:id="20" w:name="__RefHeading___Toc2788612_2749589250"/>
      <w:bookmarkStart w:id="21" w:name="_Toc8"/>
      <w:bookmarkEnd w:id="20"/>
      <w:r>
        <w:rPr>
          <w:rtl w:val="true"/>
        </w:rPr>
        <w:t>گنج ششم</w:t>
      </w:r>
      <w:bookmarkEnd w:id="2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ششم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حَلاوَه العِبادَه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چکار کنیم تا عبادت را دوست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عبادت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می گویم نماز بخوان ، می گوید خوب می خوانم ، عاشق عبادت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یکی دیگر می گوید بچه ام گاهی نماز می خواند و گاهی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باید بکنم ؟ علت آن ، این است که شیرینی عبادت را هنوز نچشیده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چکار کنیم که شیرینی عبادت را بچشیم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تَرکِ المَعصیَه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یک گنج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عبادتِ خدا را دوست داشته باشی راهش ترک برمعصیت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ببین چه طور عاشق عبادت خدا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شیرینی عبادت از تو گرفته شده است  به جهت گناه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از زندگی خود دور کن  ببین چه اتفاقی می افتد </w:t>
      </w:r>
      <w:r>
        <w:rPr>
          <w:rFonts w:eastAsia="IRNazanin" w:cs="IRNazanin"/>
          <w:color w:val="111111"/>
          <w:sz w:val="28"/>
          <w:szCs w:val="28"/>
          <w:rtl w:val="true"/>
          <w:lang w:bidi="fa-IR"/>
        </w:rPr>
        <w:t>.</w:t>
      </w:r>
      <w:bookmarkStart w:id="22" w:name="pg3399_36941"/>
    </w:p>
    <w:p>
      <w:pPr>
        <w:pStyle w:val="Heading2"/>
        <w:numPr>
          <w:ilvl w:val="1"/>
          <w:numId w:val="1"/>
        </w:numPr>
        <w:rPr/>
      </w:pPr>
      <w:bookmarkStart w:id="23" w:name="__RefHeading___Toc2788614_2749589250"/>
      <w:bookmarkStart w:id="24" w:name="_Toc9"/>
      <w:bookmarkEnd w:id="22"/>
      <w:bookmarkEnd w:id="23"/>
      <w:r>
        <w:rPr>
          <w:rtl w:val="true"/>
        </w:rPr>
        <w:t>گنج هفتم</w:t>
      </w:r>
      <w:bookmarkEnd w:id="24"/>
    </w:p>
    <w:p>
      <w:pPr>
        <w:pStyle w:val="BookText"/>
        <w:rPr/>
      </w:pPr>
      <w:r>
        <w:rPr>
          <w:rFonts w:ascii="IRNazanin" w:hAnsi="IRNazanin" w:eastAsia="IRNazanin"/>
          <w:color w:val="111111"/>
          <w:sz w:val="28"/>
          <w:sz w:val="28"/>
          <w:szCs w:val="28"/>
          <w:rtl w:val="true"/>
          <w:lang w:bidi="fa-IR"/>
        </w:rPr>
        <w:t xml:space="preserve">گنج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طَلَبتُ الرِقَّه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قلب ما رقیق نیست ، اشک ما بیرون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الجوعِ وَالعَطَش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این است که یک مدت به خودت گرسنگی و تشنگی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روزه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از روز دهم ماه رمضان به بعد ، انسان چه حالی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کند که قلبش رقیق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همیشه در وجود خودمان حفظ می کنیم </w:t>
      </w:r>
      <w:r>
        <w:rPr>
          <w:rFonts w:eastAsia="IRNazanin" w:cs="IRNazanin"/>
          <w:color w:val="111111"/>
          <w:sz w:val="28"/>
          <w:szCs w:val="28"/>
          <w:rtl w:val="true"/>
          <w:lang w:bidi="fa-IR"/>
        </w:rPr>
        <w:t>.</w:t>
      </w:r>
    </w:p>
    <w:p>
      <w:pPr>
        <w:pStyle w:val="Heading2"/>
        <w:numPr>
          <w:ilvl w:val="1"/>
          <w:numId w:val="1"/>
        </w:numPr>
        <w:rPr/>
      </w:pPr>
      <w:bookmarkStart w:id="25" w:name="__RefHeading___Toc2788616_2749589250"/>
      <w:bookmarkStart w:id="26" w:name="_Toc10"/>
      <w:bookmarkEnd w:id="25"/>
      <w:r>
        <w:rPr>
          <w:rtl w:val="true"/>
        </w:rPr>
        <w:t>گنج هشتم</w:t>
      </w:r>
      <w:bookmarkEnd w:id="2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هشتم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نورَ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فکری نورانی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نورانی چیست ؟ اول فکر تاریک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هرچه برایشان آیه و روایت بخوانیم و موعظه کنیم  و هر چه قدر پند و اندرز و نصیحت کنیم ، هیچ فایده ای برایشان نداشته باشد فکر تاریک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میخ آهنی در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وقتی آیه ای از قرآن می خوانم تغییر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ابوذر غفاری ، به او گفتند چه قدر آیه و حدیث حفظ هستی که آدم خوبی هستی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 حدیث بیشتر نفهمیدم  همان یک حدیث را در زندگی خود ادامه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اِله إلا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لا اله الا الله تا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لا اله الا الله را فهمیدم  یعنی هیچ خدایی دراین عالم جز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فهمیدم که هیچ کس در این دنیا غیر از خدا نمی تواند اثر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دمِ خدا را دیدم همین یک کلمه را من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چکار کنم که فکری نورانی داشته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التَفَکُرِ والبُکاء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فکر کنید و گریه کنید فکرتان نورانی می شود </w:t>
      </w:r>
      <w:r>
        <w:rPr>
          <w:rFonts w:eastAsia="IRNazanin" w:cs="IRNazanin"/>
          <w:color w:val="111111"/>
          <w:sz w:val="28"/>
          <w:szCs w:val="28"/>
          <w:rtl w:val="true"/>
          <w:lang w:bidi="fa-IR"/>
        </w:rPr>
        <w:t>.</w:t>
      </w:r>
      <w:bookmarkStart w:id="27" w:name="pg3399_36942"/>
    </w:p>
    <w:p>
      <w:pPr>
        <w:pStyle w:val="Heading2"/>
        <w:numPr>
          <w:ilvl w:val="1"/>
          <w:numId w:val="1"/>
        </w:numPr>
        <w:rPr/>
      </w:pPr>
      <w:bookmarkStart w:id="28" w:name="__RefHeading___Toc2788618_2749589250"/>
      <w:bookmarkStart w:id="29" w:name="_Toc11"/>
      <w:bookmarkEnd w:id="27"/>
      <w:bookmarkEnd w:id="28"/>
      <w:r>
        <w:rPr>
          <w:rtl w:val="true"/>
        </w:rPr>
        <w:t>گنج نهم</w:t>
      </w:r>
      <w:bookmarkEnd w:id="29"/>
    </w:p>
    <w:p>
      <w:pPr>
        <w:pStyle w:val="BookText"/>
        <w:rPr/>
      </w:pPr>
      <w:r>
        <w:rPr>
          <w:rFonts w:ascii="IRNazanin" w:hAnsi="IRNazanin" w:eastAsia="IRNazanin"/>
          <w:color w:val="111111"/>
          <w:sz w:val="28"/>
          <w:sz w:val="28"/>
          <w:szCs w:val="28"/>
          <w:rtl w:val="true"/>
          <w:lang w:bidi="fa-IR"/>
        </w:rPr>
        <w:t xml:space="preserve">گنج 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الجَواز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همه باید از پل صراط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مرحله همین پل صراط است که هرکس از آن بگذرد ، دیگر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هرکسی نمی تواند از این پل بگذرد  مگر این که جواز عبور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فی الصَدَقَه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 توانید صدقه بدهید این صدقه ها جمع می شود  و جواز می شود برای عبور از پل صراط </w:t>
      </w:r>
      <w:r>
        <w:rPr>
          <w:rFonts w:eastAsia="IRNazanin" w:cs="IRNazanin"/>
          <w:color w:val="111111"/>
          <w:sz w:val="28"/>
          <w:szCs w:val="28"/>
          <w:rtl w:val="true"/>
          <w:lang w:bidi="fa-IR"/>
        </w:rPr>
        <w:t>.</w:t>
      </w:r>
    </w:p>
    <w:p>
      <w:pPr>
        <w:pStyle w:val="Heading2"/>
        <w:numPr>
          <w:ilvl w:val="1"/>
          <w:numId w:val="1"/>
        </w:numPr>
        <w:rPr/>
      </w:pPr>
      <w:bookmarkStart w:id="30" w:name="__RefHeading___Toc2788620_2749589250"/>
      <w:bookmarkStart w:id="31" w:name="_Toc12"/>
      <w:bookmarkEnd w:id="30"/>
      <w:r>
        <w:rPr>
          <w:rtl w:val="true"/>
        </w:rPr>
        <w:t>گنج دهم</w:t>
      </w:r>
      <w:bookmarkEnd w:id="31"/>
    </w:p>
    <w:p>
      <w:pPr>
        <w:pStyle w:val="BookText"/>
        <w:rPr/>
      </w:pPr>
      <w:r>
        <w:rPr>
          <w:rFonts w:ascii="IRNazanin" w:hAnsi="IRNazanin" w:eastAsia="IRNazanin"/>
          <w:color w:val="111111"/>
          <w:sz w:val="28"/>
          <w:sz w:val="28"/>
          <w:szCs w:val="28"/>
          <w:rtl w:val="true"/>
          <w:lang w:bidi="fa-IR"/>
        </w:rPr>
        <w:t xml:space="preserve">گنج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نورُ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چهره ای نورانی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سیاه پوست هستند اما یک نوری زیبا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صَلوه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 توانی نماز شب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چهره ی تو را نورانی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معنوی </w:t>
      </w:r>
      <w:r>
        <w:rPr>
          <w:rFonts w:eastAsia="IRNazanin" w:cs="IRNazanin"/>
          <w:color w:val="111111"/>
          <w:sz w:val="28"/>
          <w:szCs w:val="28"/>
          <w:rtl w:val="true"/>
          <w:lang w:bidi="fa-IR"/>
        </w:rPr>
        <w:t>.</w:t>
      </w:r>
    </w:p>
    <w:p>
      <w:pPr>
        <w:pStyle w:val="Heading2"/>
        <w:numPr>
          <w:ilvl w:val="1"/>
          <w:numId w:val="1"/>
        </w:numPr>
        <w:rPr/>
      </w:pPr>
      <w:bookmarkStart w:id="32" w:name="__RefHeading___Toc2788622_2749589250"/>
      <w:bookmarkStart w:id="33" w:name="_Toc13"/>
      <w:bookmarkEnd w:id="32"/>
      <w:r>
        <w:rPr>
          <w:rtl w:val="true"/>
        </w:rPr>
        <w:t>گنج یازدهم</w:t>
      </w:r>
      <w:bookmarkEnd w:id="3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یازدهم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فَضلَ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بالاترین ثوابی که خدا می دهد این است که داری در راه خدا شمشیر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 را هم که می خواهند بگوید ثواب زیادی دارد ، می گویند ثواب در راه خدا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مشکل است آدم باید جان خود را کف دست بگذارد ممکن است زخمی  و اسیر یا شهید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بالاترین ثواب را خداوند به مجاهدین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زمان غیبت امام زمان علیه السلام  جهاد ابتدایی که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خودِ امام زمان علیه السلام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باب جهاد درش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 همان ثوابی که به مجاهدین در راه خدا می دهند به تو عطا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فی الکَسبِ للعیال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کاسبی و یک لقمه حلال برای زن و فرزند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ثواب مجاهد در راه خدا را در نامه عمل تو می نویسد </w:t>
      </w:r>
      <w:r>
        <w:rPr>
          <w:rFonts w:eastAsia="IRNazanin" w:cs="IRNazanin"/>
          <w:color w:val="111111"/>
          <w:sz w:val="28"/>
          <w:szCs w:val="28"/>
          <w:rtl w:val="true"/>
          <w:lang w:bidi="fa-IR"/>
        </w:rPr>
        <w:t>.</w:t>
      </w:r>
      <w:bookmarkStart w:id="34" w:name="pg3399_36943"/>
    </w:p>
    <w:p>
      <w:pPr>
        <w:pStyle w:val="Heading2"/>
        <w:numPr>
          <w:ilvl w:val="1"/>
          <w:numId w:val="1"/>
        </w:numPr>
        <w:rPr/>
      </w:pPr>
      <w:bookmarkStart w:id="35" w:name="__RefHeading___Toc2788624_2749589250"/>
      <w:bookmarkStart w:id="36" w:name="_Toc14"/>
      <w:bookmarkEnd w:id="34"/>
      <w:bookmarkEnd w:id="35"/>
      <w:r>
        <w:rPr>
          <w:rtl w:val="true"/>
        </w:rPr>
        <w:t>گنج دوازدهم</w:t>
      </w:r>
      <w:bookmarkEnd w:id="36"/>
    </w:p>
    <w:p>
      <w:pPr>
        <w:pStyle w:val="BookText"/>
        <w:rPr/>
      </w:pPr>
      <w:r>
        <w:rPr>
          <w:rFonts w:ascii="IRNazanin" w:hAnsi="IRNazanin" w:eastAsia="IRNazanin"/>
          <w:color w:val="111111"/>
          <w:sz w:val="28"/>
          <w:sz w:val="28"/>
          <w:szCs w:val="28"/>
          <w:rtl w:val="true"/>
          <w:lang w:bidi="fa-IR"/>
        </w:rPr>
        <w:t xml:space="preserve">گنج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حُبُ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دانیم اگر محبت خدا وارد این 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غیر خدا خود به خود از دل خارج می شود و هرکس خدا را دوست داشته باشد ، بهترین گنج های این عالم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چکار کنم که هر لحظه و هر ساعت خدا را بیشتر دوست داشته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فی بُغضِ اهلِ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 خواهی خدا را دوست داشته باشی ، اهل معصیت و اهل گناه را دوست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مانند کسی که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آخوند هم رفت و امد دارم و نشست و برخاست می کنم با لات و بی نماز هم نشست و برخاست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خودش باید سالم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حرف ها را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اهل معصیت را خط قرمز بکش آن وقت ببین خدا چه چیزی را به تو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اولین چیزی که به تو عنایت می کند محبت خودش است </w:t>
      </w:r>
      <w:r>
        <w:rPr>
          <w:rFonts w:eastAsia="IRNazanin" w:cs="IRNazanin"/>
          <w:color w:val="111111"/>
          <w:sz w:val="28"/>
          <w:szCs w:val="28"/>
          <w:rtl w:val="true"/>
          <w:lang w:bidi="fa-IR"/>
        </w:rPr>
        <w:t>.</w:t>
      </w:r>
    </w:p>
    <w:p>
      <w:pPr>
        <w:pStyle w:val="Heading2"/>
        <w:numPr>
          <w:ilvl w:val="1"/>
          <w:numId w:val="1"/>
        </w:numPr>
        <w:rPr/>
      </w:pPr>
      <w:bookmarkStart w:id="37" w:name="__RefHeading___Toc2788626_2749589250"/>
      <w:bookmarkStart w:id="38" w:name="_Toc15"/>
      <w:bookmarkEnd w:id="37"/>
      <w:r>
        <w:rPr>
          <w:rtl w:val="true"/>
        </w:rPr>
        <w:t>گنج سیزدهم</w:t>
      </w:r>
      <w:bookmarkEnd w:id="3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سیزدهم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الرئاسه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چکار کنیم وقتی حرفی را به کسی می زنیم حرفمان رد خور نداشته باشد ؟ این معنی واقعی ریاست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بر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گفتی به فلانی کمک کن ، نه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رفتی بین دو نفر که دارند دعوا می کنند به یکی گفتی کوتاه بیا ، حرف تو را بشنود و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کار ها ریاست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رئیس باشد تا حرفش را قبول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به این نقطه برسم ؟ این خودش یک گنج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کسانی که صاحب نفوذ هستند و بین مردم اعتبار دارند کم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من هم جزو این آدم ها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النَصیحَه لِعِبادِ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 مردم باش ، دلسوز مردم باش ، ولو کاری هم برای مردم نکنی ، همین که بدانند تو واقعا دلسوز انها هستی ، تا می گویند فلانی همچون تقاضایی کرده است بگویند چشم و حرفتان را زمین نمی گذارند </w:t>
      </w:r>
      <w:r>
        <w:rPr>
          <w:rFonts w:eastAsia="IRNazanin" w:cs="IRNazanin"/>
          <w:color w:val="111111"/>
          <w:sz w:val="28"/>
          <w:szCs w:val="28"/>
          <w:rtl w:val="true"/>
          <w:lang w:bidi="fa-IR"/>
        </w:rPr>
        <w:t>.</w:t>
      </w:r>
      <w:bookmarkStart w:id="39" w:name="pg3399_36944"/>
    </w:p>
    <w:p>
      <w:pPr>
        <w:pStyle w:val="Heading2"/>
        <w:numPr>
          <w:ilvl w:val="1"/>
          <w:numId w:val="1"/>
        </w:numPr>
        <w:rPr/>
      </w:pPr>
      <w:bookmarkStart w:id="40" w:name="__RefHeading___Toc2788628_2749589250"/>
      <w:bookmarkStart w:id="41" w:name="_Toc16"/>
      <w:bookmarkEnd w:id="39"/>
      <w:bookmarkEnd w:id="40"/>
      <w:r>
        <w:rPr>
          <w:rtl w:val="true"/>
        </w:rPr>
        <w:t>گنج چهاردهم</w:t>
      </w:r>
      <w:bookmarkEnd w:id="41"/>
    </w:p>
    <w:p>
      <w:pPr>
        <w:pStyle w:val="BookText"/>
        <w:rPr/>
      </w:pPr>
      <w:r>
        <w:rPr>
          <w:rFonts w:ascii="IRNazanin" w:hAnsi="IRNazanin" w:eastAsia="IRNazanin"/>
          <w:color w:val="111111"/>
          <w:sz w:val="28"/>
          <w:sz w:val="28"/>
          <w:szCs w:val="28"/>
          <w:rtl w:val="true"/>
          <w:lang w:bidi="fa-IR"/>
        </w:rPr>
        <w:t xml:space="preserve">گنج چهاردهم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فِراغَ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خیلی مشتری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چکار کنم که فکرم آسوده باشد این همه فکر و مشغله سراغ آدم نیاید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قِلَّه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اموالت را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دور خود را شلوغ نکن تا راحت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کفاف داشته باش همین که دست خود را پیش دیگران دیگران دراز نکنی کافیست </w:t>
      </w:r>
      <w:r>
        <w:rPr>
          <w:rFonts w:eastAsia="IRNazanin" w:cs="IRNazanin"/>
          <w:color w:val="111111"/>
          <w:sz w:val="28"/>
          <w:szCs w:val="28"/>
          <w:rtl w:val="true"/>
          <w:lang w:bidi="fa-IR"/>
        </w:rPr>
        <w:t>.</w:t>
      </w:r>
    </w:p>
    <w:p>
      <w:pPr>
        <w:pStyle w:val="Heading2"/>
        <w:numPr>
          <w:ilvl w:val="1"/>
          <w:numId w:val="1"/>
        </w:numPr>
        <w:rPr/>
      </w:pPr>
      <w:bookmarkStart w:id="42" w:name="__RefHeading___Toc2788630_2749589250"/>
      <w:bookmarkStart w:id="43" w:name="_Toc17"/>
      <w:bookmarkEnd w:id="42"/>
      <w:r>
        <w:rPr>
          <w:rtl w:val="true"/>
        </w:rPr>
        <w:t>گنج پانزدهم</w:t>
      </w:r>
      <w:bookmarkEnd w:id="43"/>
    </w:p>
    <w:p>
      <w:pPr>
        <w:pStyle w:val="BookText"/>
        <w:rPr/>
      </w:pPr>
      <w:r>
        <w:rPr>
          <w:rFonts w:ascii="IRNazanin" w:hAnsi="IRNazanin" w:eastAsia="IRNazanin"/>
          <w:color w:val="111111"/>
          <w:sz w:val="28"/>
          <w:sz w:val="28"/>
          <w:szCs w:val="28"/>
          <w:rtl w:val="true"/>
          <w:lang w:bidi="fa-IR"/>
        </w:rPr>
        <w:t xml:space="preserve">گنج پانزدهم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عَزائِمَ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کارهای بزرگ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جهانی که دنیا را متحول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این کارها را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فَوَجَدتُها فی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صادق علیه السلام  که رئیس مذهب تشیع شد به خاطر صبر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صبر کرد و طلبه و دانشجو پرورش داد که الان شیعه دنیا را دارد می گیرد </w:t>
      </w:r>
      <w:r>
        <w:rPr>
          <w:rFonts w:eastAsia="IRNazanin" w:cs="IRNazanin"/>
          <w:color w:val="111111"/>
          <w:sz w:val="28"/>
          <w:szCs w:val="28"/>
          <w:rtl w:val="true"/>
          <w:lang w:bidi="fa-IR"/>
        </w:rPr>
        <w:t>.</w:t>
      </w:r>
    </w:p>
    <w:p>
      <w:pPr>
        <w:pStyle w:val="Heading2"/>
        <w:numPr>
          <w:ilvl w:val="1"/>
          <w:numId w:val="1"/>
        </w:numPr>
        <w:rPr/>
      </w:pPr>
      <w:bookmarkStart w:id="44" w:name="__RefHeading___Toc2788632_2749589250"/>
      <w:bookmarkStart w:id="45" w:name="_Toc18"/>
      <w:bookmarkEnd w:id="44"/>
      <w:r>
        <w:rPr>
          <w:rtl w:val="true"/>
        </w:rPr>
        <w:t>گنج شانزدهم</w:t>
      </w:r>
      <w:bookmarkEnd w:id="45"/>
    </w:p>
    <w:p>
      <w:pPr>
        <w:pStyle w:val="BookText"/>
        <w:rPr/>
      </w:pPr>
      <w:r>
        <w:rPr>
          <w:rFonts w:ascii="IRNazanin" w:hAnsi="IRNazanin" w:eastAsia="IRNazanin"/>
          <w:color w:val="111111"/>
          <w:sz w:val="28"/>
          <w:sz w:val="28"/>
          <w:szCs w:val="28"/>
          <w:rtl w:val="true"/>
          <w:lang w:bidi="fa-IR"/>
        </w:rPr>
        <w:t xml:space="preserve">گنج شانزدهم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می خواهم شریف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می روم جلوی پای من بلند شوند بعضی جوان ها فکر می کنند اگر بروند هنر پیشه بشوند  و معروف شوند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رشته های مختلف ورزشی تا مشهور شویم  بعضی می گویند چکار کنیم تا شریف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این است که به دنبال علم بروی هرجه عالم تر بشوی بیشتر مردم به تو احترام می گذارند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788634_2749589250"/>
      <w:bookmarkStart w:id="47" w:name="_Toc19"/>
      <w:bookmarkEnd w:id="46"/>
      <w:r>
        <w:rPr>
          <w:rtl w:val="true"/>
        </w:rPr>
        <w:t>گنج هفتدهم</w:t>
      </w:r>
      <w:bookmarkStart w:id="48" w:name="pg3399_36945"/>
      <w:bookmarkEnd w:id="47"/>
    </w:p>
    <w:p>
      <w:pPr>
        <w:pStyle w:val="BookText"/>
        <w:rPr/>
      </w:pPr>
      <w:bookmarkEnd w:id="48"/>
      <w:r>
        <w:rPr>
          <w:rFonts w:ascii="IRNazanin" w:hAnsi="IRNazanin" w:eastAsia="IRNazanin"/>
          <w:color w:val="111111"/>
          <w:sz w:val="28"/>
          <w:sz w:val="28"/>
          <w:szCs w:val="28"/>
          <w:rtl w:val="true"/>
          <w:lang w:bidi="fa-IR"/>
        </w:rPr>
        <w:t xml:space="preserve">گنج هفدهم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عبادت خدا را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وقت خواستم خدا را عیادت کنم یک مشکلی مانند کسالت و بی حالی و بیماری پیش می آید ، چکار کنم ؟ واقعا گنج است هرکس بیشتر در این دنیا خدا را عبادت کند ، فردای قیامت ثروتمند تر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انهایی که عبادت در نامه عمل خود ندارند ، در روایت داریم ، فقیر وارد صحرای محشر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کنم ؟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وپارسایی داشته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گویند ورع چیست ؟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تقوا چیست ؟ تقوا یعنی این که وقتی به گناه رسیدی ، ترمز کنی و مرتکب گناه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ورع این است از دو کیلومتری که گناه را دیدی ، راهِ خود را کج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به سمت ان نباید بروی که بخواهی ترمز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عاشق عبادت ِ خدا می شوی </w:t>
      </w:r>
      <w:r>
        <w:rPr>
          <w:rFonts w:eastAsia="IRNazanin" w:cs="IRNazanin"/>
          <w:color w:val="111111"/>
          <w:sz w:val="28"/>
          <w:szCs w:val="28"/>
          <w:rtl w:val="true"/>
          <w:lang w:bidi="fa-IR"/>
        </w:rPr>
        <w:t>.</w:t>
      </w:r>
    </w:p>
    <w:p>
      <w:pPr>
        <w:pStyle w:val="Heading2"/>
        <w:numPr>
          <w:ilvl w:val="1"/>
          <w:numId w:val="1"/>
        </w:numPr>
        <w:rPr/>
      </w:pPr>
      <w:bookmarkStart w:id="49" w:name="__RefHeading___Toc2788636_2749589250"/>
      <w:bookmarkStart w:id="50" w:name="_Toc20"/>
      <w:bookmarkEnd w:id="49"/>
      <w:r>
        <w:rPr>
          <w:rtl w:val="true"/>
        </w:rPr>
        <w:t>گنج هیجدهم</w:t>
      </w:r>
      <w:bookmarkEnd w:id="50"/>
    </w:p>
    <w:p>
      <w:pPr>
        <w:pStyle w:val="BookText"/>
        <w:rPr/>
      </w:pPr>
      <w:r>
        <w:rPr>
          <w:rFonts w:ascii="IRNazanin" w:hAnsi="IRNazanin" w:eastAsia="IRNazanin"/>
          <w:color w:val="111111"/>
          <w:sz w:val="28"/>
          <w:sz w:val="28"/>
          <w:szCs w:val="28"/>
          <w:rtl w:val="true"/>
          <w:lang w:bidi="fa-IR"/>
        </w:rPr>
        <w:t xml:space="preserve">گنج هیجدهم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از همه جوانب ، جسمی و رو حی راحت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دنیا و آنچه که در دنیاست بی رغبت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دلت پر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پول و ریاست نباش </w:t>
      </w:r>
      <w:r>
        <w:rPr>
          <w:rFonts w:eastAsia="IRNazanin" w:cs="IRNazanin"/>
          <w:color w:val="111111"/>
          <w:sz w:val="28"/>
          <w:szCs w:val="28"/>
          <w:rtl w:val="true"/>
          <w:lang w:bidi="fa-IR"/>
        </w:rPr>
        <w:t>.</w:t>
      </w:r>
    </w:p>
    <w:p>
      <w:pPr>
        <w:pStyle w:val="Heading2"/>
        <w:numPr>
          <w:ilvl w:val="1"/>
          <w:numId w:val="1"/>
        </w:numPr>
        <w:rPr/>
      </w:pPr>
      <w:bookmarkStart w:id="51" w:name="__RefHeading___Toc2788638_2749589250"/>
      <w:bookmarkStart w:id="52" w:name="_Toc21"/>
      <w:bookmarkEnd w:id="51"/>
      <w:r>
        <w:rPr>
          <w:rtl w:val="true"/>
        </w:rPr>
        <w:t>گنج نوزدهم</w:t>
      </w:r>
      <w:bookmarkEnd w:id="5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نوزدهم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یک سرو گردن از بقیه جلوتر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 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فَوَجَدتُها فی 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در برابر مردم تواضع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 آدم متکبر را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اگر متواضع باشی ، آن چنان در دل ها جای می گیری که حد ندارد </w:t>
      </w:r>
      <w:r>
        <w:rPr>
          <w:rFonts w:eastAsia="IRNazanin" w:cs="IRNazanin"/>
          <w:color w:val="111111"/>
          <w:sz w:val="28"/>
          <w:szCs w:val="28"/>
          <w:rtl w:val="true"/>
          <w:lang w:bidi="fa-IR"/>
        </w:rPr>
        <w:t>.</w:t>
      </w:r>
      <w:bookmarkStart w:id="53" w:name="pg3399_36946"/>
    </w:p>
    <w:p>
      <w:pPr>
        <w:pStyle w:val="Heading2"/>
        <w:numPr>
          <w:ilvl w:val="1"/>
          <w:numId w:val="1"/>
        </w:numPr>
        <w:rPr/>
      </w:pPr>
      <w:bookmarkStart w:id="54" w:name="__RefHeading___Toc2788640_2749589250"/>
      <w:bookmarkStart w:id="55" w:name="_Toc22"/>
      <w:bookmarkEnd w:id="53"/>
      <w:bookmarkEnd w:id="54"/>
      <w:r>
        <w:rPr>
          <w:rtl w:val="true"/>
        </w:rPr>
        <w:t>گنج بیستم</w:t>
      </w:r>
      <w:bookmarkEnd w:id="55"/>
    </w:p>
    <w:p>
      <w:pPr>
        <w:pStyle w:val="BookText"/>
        <w:rPr/>
      </w:pPr>
      <w:r>
        <w:rPr>
          <w:rFonts w:ascii="IRNazanin" w:hAnsi="IRNazanin" w:eastAsia="IRNazanin"/>
          <w:color w:val="111111"/>
          <w:sz w:val="28"/>
          <w:sz w:val="28"/>
          <w:szCs w:val="28"/>
          <w:rtl w:val="true"/>
          <w:lang w:bidi="fa-IR"/>
        </w:rPr>
        <w:t xml:space="preserve">گنج بیستم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عزیز باشم ، مردم روی حرفم حساب بازکنند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دروغ ، ولو به شوخی از زبانت صادر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 وقتی حرفی نقل می شود ، می گویند چه کسی این حرف را زده است ؟ می گویند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فلانی گفته ،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ذلت چیست ؟ می گویند چه کسی گفته است ؟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ولش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تا چاقو می سازی یکی دسته نداره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این است که وقتی حرفی از آدم نقل می شود تمام مردم حرفش را بخرند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چون یک بار هم دروغ در کلام آدم ندیده اند </w:t>
      </w:r>
      <w:r>
        <w:rPr>
          <w:rFonts w:eastAsia="IRNazanin" w:cs="IRNazanin"/>
          <w:color w:val="111111"/>
          <w:sz w:val="28"/>
          <w:szCs w:val="28"/>
          <w:rtl w:val="true"/>
          <w:lang w:bidi="fa-IR"/>
        </w:rPr>
        <w:t>.</w:t>
      </w:r>
    </w:p>
    <w:p>
      <w:pPr>
        <w:pStyle w:val="Heading2"/>
        <w:numPr>
          <w:ilvl w:val="1"/>
          <w:numId w:val="1"/>
        </w:numPr>
        <w:rPr/>
      </w:pPr>
      <w:bookmarkStart w:id="56" w:name="__RefHeading___Toc2788642_2749589250"/>
      <w:bookmarkStart w:id="57" w:name="_Toc23"/>
      <w:bookmarkEnd w:id="56"/>
      <w:r>
        <w:rPr>
          <w:rtl w:val="true"/>
        </w:rPr>
        <w:t>گنج بیست و یکم</w:t>
      </w:r>
      <w:bookmarkEnd w:id="5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بیست و یکم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طَلَبتُ الذِلَّه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احترام بگذارند و عزت کنند و آدم را بالا بنشانند  خود به خود حالتی در انسان به وجود می آید که نزدیک به تکبر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آدم باید ذلیل باشد ، ذلت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خودم پیش خودم ذلیل باشم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فَوَجَدتُها فی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روزه بگیر ، روزه گرفتن باعث می شود آدم ضعیف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ضعیف شدی به ضعف خود پی می بری  و ذلت نفس هم به دنبال آن می آید و هرچه قدر هم از تو تعریف کنند دیگر فریب خودت را نمی خوری ، می گویی من که می دانم چکاره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ممنون که به من در بین مردم عزت و آبرو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ذلت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پیش خودش ذلیل باشد اما پیش مردم عزت داشته باشد </w:t>
      </w:r>
      <w:r>
        <w:rPr>
          <w:rFonts w:eastAsia="IRNazanin" w:cs="IRNazanin"/>
          <w:color w:val="111111"/>
          <w:sz w:val="28"/>
          <w:szCs w:val="28"/>
          <w:rtl w:val="true"/>
          <w:lang w:bidi="fa-IR"/>
        </w:rPr>
        <w:t>.</w:t>
      </w:r>
      <w:bookmarkStart w:id="58" w:name="pg3399_36947"/>
    </w:p>
    <w:p>
      <w:pPr>
        <w:pStyle w:val="Heading2"/>
        <w:numPr>
          <w:ilvl w:val="1"/>
          <w:numId w:val="1"/>
        </w:numPr>
        <w:rPr/>
      </w:pPr>
      <w:bookmarkStart w:id="59" w:name="__RefHeading___Toc2788644_2749589250"/>
      <w:bookmarkStart w:id="60" w:name="_Toc24"/>
      <w:bookmarkEnd w:id="58"/>
      <w:bookmarkEnd w:id="59"/>
      <w:r>
        <w:rPr>
          <w:rtl w:val="true"/>
        </w:rPr>
        <w:t>گنج بیست و دوم</w:t>
      </w:r>
      <w:bookmarkEnd w:id="60"/>
    </w:p>
    <w:p>
      <w:pPr>
        <w:pStyle w:val="BookText"/>
        <w:rPr/>
      </w:pPr>
      <w:r>
        <w:rPr>
          <w:rFonts w:ascii="IRNazanin" w:hAnsi="IRNazanin" w:eastAsia="IRNazanin"/>
          <w:color w:val="111111"/>
          <w:sz w:val="28"/>
          <w:sz w:val="28"/>
          <w:szCs w:val="28"/>
          <w:rtl w:val="true"/>
          <w:lang w:bidi="fa-IR"/>
        </w:rPr>
        <w:t xml:space="preserve">گنج بیست و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طَلَبتُ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خواهد بی نیاز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فی القناعه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به تو داده است قانع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دیگر بی نیاز هستی به احدی محتاج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؟ولو نان شب نداشته باشی بخوری ، می گویی صلاح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دارد مرا امتحان می کند </w:t>
      </w:r>
      <w:r>
        <w:rPr>
          <w:rFonts w:eastAsia="IRNazanin" w:cs="IRNazanin"/>
          <w:color w:val="111111"/>
          <w:sz w:val="28"/>
          <w:szCs w:val="28"/>
          <w:rtl w:val="true"/>
          <w:lang w:bidi="fa-IR"/>
        </w:rPr>
        <w:t>.</w:t>
      </w:r>
    </w:p>
    <w:p>
      <w:pPr>
        <w:pStyle w:val="Heading2"/>
        <w:numPr>
          <w:ilvl w:val="1"/>
          <w:numId w:val="1"/>
        </w:numPr>
        <w:rPr/>
      </w:pPr>
      <w:bookmarkStart w:id="61" w:name="__RefHeading___Toc2788646_2749589250"/>
      <w:bookmarkStart w:id="62" w:name="_Toc25"/>
      <w:bookmarkEnd w:id="61"/>
      <w:r>
        <w:rPr>
          <w:rtl w:val="true"/>
        </w:rPr>
        <w:t>گنج بیست و سوم</w:t>
      </w:r>
      <w:bookmarkEnd w:id="62"/>
    </w:p>
    <w:p>
      <w:pPr>
        <w:pStyle w:val="BookText"/>
        <w:rPr/>
      </w:pPr>
      <w:r>
        <w:rPr>
          <w:rFonts w:ascii="IRNazanin" w:hAnsi="IRNazanin" w:eastAsia="IRNazanin"/>
          <w:color w:val="111111"/>
          <w:sz w:val="28"/>
          <w:sz w:val="28"/>
          <w:szCs w:val="28"/>
          <w:rtl w:val="true"/>
          <w:lang w:bidi="fa-IR"/>
        </w:rPr>
        <w:t xml:space="preserve">گنج بیست و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طوری است که تنهایی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دارد با کسی مأنوس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از انس گرفته شده است ، الف و نون آخر را می گویند تثنیه است  یعنی دوتا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می خواهد یک همزبان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فی قَرائه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نوانی با قران انس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قران می خوانی خدا دارد با تو حرف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معانی و تفسیر آن را بدانی هیچ وقت احساس تنهایی نمی کنی چون خدا ، با تو حرف می زند </w:t>
      </w:r>
      <w:r>
        <w:rPr>
          <w:rFonts w:eastAsia="IRNazanin" w:cs="IRNazanin"/>
          <w:color w:val="111111"/>
          <w:sz w:val="28"/>
          <w:szCs w:val="28"/>
          <w:rtl w:val="true"/>
          <w:lang w:bidi="fa-IR"/>
        </w:rPr>
        <w:t>.</w:t>
      </w:r>
    </w:p>
    <w:p>
      <w:pPr>
        <w:pStyle w:val="Heading2"/>
        <w:numPr>
          <w:ilvl w:val="1"/>
          <w:numId w:val="1"/>
        </w:numPr>
        <w:rPr/>
      </w:pPr>
      <w:bookmarkStart w:id="63" w:name="__RefHeading___Toc2788648_2749589250"/>
      <w:bookmarkStart w:id="64" w:name="_Toc26"/>
      <w:bookmarkEnd w:id="63"/>
      <w:r>
        <w:rPr>
          <w:rtl w:val="true"/>
        </w:rPr>
        <w:t>گنج بیست و چهارم</w:t>
      </w:r>
      <w:bookmarkEnd w:id="6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بیست و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طَلَبتُ صُحبَهَ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چیست من یک آدم اجتماعی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مردم با من حرف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خواهم یک انیس و مونس داشته باشم که همیشه مرا از تنهایی بیرون آورد چکار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فَوَجَدتها فی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خوش اخلاق باش تا مردم پیش تو بیایند و تو را از تنهایی بیرون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اخلاقی مردم را از تو دور می کند </w:t>
      </w:r>
      <w:r>
        <w:rPr>
          <w:rFonts w:eastAsia="IRNazanin" w:cs="IRNazanin"/>
          <w:color w:val="111111"/>
          <w:sz w:val="28"/>
          <w:szCs w:val="28"/>
          <w:rtl w:val="true"/>
          <w:lang w:bidi="fa-IR"/>
        </w:rPr>
        <w:t>.</w:t>
      </w:r>
      <w:bookmarkStart w:id="65" w:name="pg3399_36948"/>
    </w:p>
    <w:p>
      <w:pPr>
        <w:pStyle w:val="BookText"/>
        <w:rPr/>
      </w:pPr>
      <w:bookmarkEnd w:id="65"/>
      <w:r>
        <w:rPr>
          <w:rFonts w:ascii="IRNazanin" w:hAnsi="IRNazanin" w:eastAsia="IRNazanin"/>
          <w:color w:val="111111"/>
          <w:sz w:val="28"/>
          <w:sz w:val="28"/>
          <w:szCs w:val="28"/>
          <w:rtl w:val="true"/>
          <w:lang w:bidi="fa-IR"/>
        </w:rPr>
        <w:t xml:space="preserve">وآخرین گنج در کلام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مستدرک الوسایل جلد دوازده ، صفحه صد و هفتاد و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انهایی که می خواهند متن این روایت را در موبایل خود داشته باشند به سایت قائمیه مراجعه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 در جستجو بنویس بیست و پنج گنج بزرگ دنیا ، با ترجمه می آید می توانی ان را چاپ کنی و در بین مردم این بیست و پنج گنج را منتشر کنی </w:t>
      </w:r>
      <w:r>
        <w:rPr>
          <w:rFonts w:eastAsia="IRNazanin" w:cs="IRNazanin"/>
          <w:color w:val="111111"/>
          <w:sz w:val="28"/>
          <w:szCs w:val="28"/>
          <w:rtl w:val="true"/>
          <w:lang w:bidi="fa-IR"/>
        </w:rPr>
        <w:t>.</w:t>
      </w:r>
    </w:p>
    <w:p>
      <w:pPr>
        <w:pStyle w:val="Heading2"/>
        <w:numPr>
          <w:ilvl w:val="1"/>
          <w:numId w:val="1"/>
        </w:numPr>
        <w:rPr/>
      </w:pPr>
      <w:bookmarkStart w:id="66" w:name="__RefHeading___Toc2788650_2749589250"/>
      <w:bookmarkStart w:id="67" w:name="_Toc27"/>
      <w:bookmarkEnd w:id="66"/>
      <w:r>
        <w:rPr>
          <w:rtl w:val="true"/>
        </w:rPr>
        <w:t>گنج بیست و پنجم</w:t>
      </w:r>
      <w:bookmarkEnd w:id="67"/>
    </w:p>
    <w:p>
      <w:pPr>
        <w:pStyle w:val="BookText"/>
        <w:rPr/>
      </w:pPr>
      <w:r>
        <w:rPr>
          <w:rFonts w:ascii="IRNazanin" w:hAnsi="IRNazanin" w:eastAsia="IRNazanin"/>
          <w:color w:val="111111"/>
          <w:sz w:val="28"/>
          <w:sz w:val="28"/>
          <w:szCs w:val="28"/>
          <w:rtl w:val="true"/>
          <w:lang w:bidi="fa-IR"/>
        </w:rPr>
        <w:t xml:space="preserve">گنج بیست و پنجم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طَلَبتُ 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حرف ها را زدیم در آخر خدا باید از ما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بچه را می خواهید راضی کنید چه قدر زحمت دارد و باید خرج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دو الی سه دقیقه راضی است چهار ساعت دیگر فرا موش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وقت تو می خواهی خدا را راضی کنی ، مگر چیز 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زود راضی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خدا همیشه از من راضی باشد خوب حالا چکار کنم ؟ امام صادق علیه السلام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فَوَجَدتُهُ بِرّ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به پدر و مادرت نیکی کن ،که رضایت خداوند در این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سیدی و مولای یااَبَالحَسَنِ یا عَلِیَّ بنَ موُسَی الرِضا یَابنَ رَسوُلِ اللّهِ یا حُجَّةَ اللّهِ عَلی خَلقِهِ یا سَیِدَناوَ مَولانا اِنا تَوَجَّهنا وَستَشفَعنا وَ تَوَسَّلنا بِکَ اِلیَ اللّهِ وَ قَدَّمناکَ بَینَ یَدَی حاجاتِنا یا وَجیهاً عِندَاللّهِ اِشفَع لَنا عِندَاللّه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2.jpeg"/><Relationship Id="rId20" Type="http://schemas.openxmlformats.org/officeDocument/2006/relationships/image" Target="media/image2.jpeg"/><Relationship Id="rId21" Type="http://schemas.openxmlformats.org/officeDocument/2006/relationships/footer" Target="footer14.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3610</Words>
  <Characters>11841</Characters>
  <CharactersWithSpaces>15416</CharactersWithSpaces>
  <Paragraphs>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2026-08-17T22:43:53Z</dcterms:created>
  <dc:creator>ghaemiyeh.com</dc:creator>
  <dc:description/>
  <dc:language>en-US</dc:language>
  <cp:lastModifiedBy/>
  <dcterms:modified xsi:type="dcterms:W3CDTF">2026-08-18T02:13:54Z</dcterms:modified>
  <cp:revision>1</cp:revision>
  <dc:subject/>
  <dc:title>25 گنج بزرگ دنیا در کلام امام صادق علیه السلام</dc:title>
</cp:coreProperties>
</file>

<file path=docProps/custom.xml><?xml version="1.0" encoding="utf-8"?>
<Properties xmlns="http://schemas.openxmlformats.org/officeDocument/2006/custom-properties" xmlns:vt="http://schemas.openxmlformats.org/officeDocument/2006/docPropsVTypes"/>
</file>