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Ritual and Spiritual Purity</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522082_2749589250">
            <w:r>
              <w:rPr>
                <w:webHidden/>
                <w:rStyle w:val="IndexLink"/>
              </w:rPr>
              <w:t>BOOK ID</w:t>
              <w:tab/>
              <w:t>5</w:t>
            </w:r>
          </w:hyperlink>
        </w:p>
        <w:p>
          <w:pPr>
            <w:pStyle w:val="Contents2"/>
            <w:tabs>
              <w:tab w:val="clear" w:pos="8743"/>
              <w:tab w:val="right" w:pos="9026" w:leader="dot"/>
            </w:tabs>
            <w:bidi w:val="0"/>
            <w:rPr/>
          </w:pPr>
          <w:hyperlink w:anchor="__RefHeading___Toc2522084_2749589250">
            <w:r>
              <w:rPr>
                <w:webHidden/>
                <w:rStyle w:val="IndexLink"/>
              </w:rPr>
              <w:t>point</w:t>
              <w:tab/>
              <w:t>5</w:t>
            </w:r>
          </w:hyperlink>
        </w:p>
        <w:p>
          <w:pPr>
            <w:pStyle w:val="Contents2"/>
            <w:tabs>
              <w:tab w:val="clear" w:pos="8743"/>
              <w:tab w:val="right" w:pos="9026" w:leader="dot"/>
            </w:tabs>
            <w:bidi w:val="0"/>
            <w:rPr/>
          </w:pPr>
          <w:hyperlink w:anchor="__RefHeading___Toc2522086_2749589250">
            <w:r>
              <w:rPr>
                <w:webHidden/>
                <w:rStyle w:val="IndexLink"/>
              </w:rPr>
              <w:t>Introduction</w:t>
              <w:tab/>
              <w:t>5</w:t>
            </w:r>
          </w:hyperlink>
        </w:p>
        <w:p>
          <w:pPr>
            <w:pStyle w:val="Contents3"/>
            <w:tabs>
              <w:tab w:val="clear" w:pos="8459"/>
              <w:tab w:val="right" w:pos="9026" w:leader="dot"/>
            </w:tabs>
            <w:bidi w:val="0"/>
            <w:rPr/>
          </w:pPr>
          <w:hyperlink w:anchor="__RefHeading___Toc2522088_2749589250">
            <w:r>
              <w:rPr>
                <w:webHidden/>
                <w:rStyle w:val="IndexLink"/>
              </w:rPr>
              <w:t>The Book</w:t>
              <w:tab/>
              <w:t>5</w:t>
            </w:r>
          </w:hyperlink>
        </w:p>
        <w:p>
          <w:pPr>
            <w:pStyle w:val="Contents3"/>
            <w:tabs>
              <w:tab w:val="clear" w:pos="8459"/>
              <w:tab w:val="right" w:pos="9026" w:leader="dot"/>
            </w:tabs>
            <w:bidi w:val="0"/>
            <w:rPr/>
          </w:pPr>
          <w:hyperlink w:anchor="__RefHeading___Toc2522090_2749589250">
            <w:r>
              <w:rPr>
                <w:webHidden/>
                <w:rStyle w:val="IndexLink"/>
              </w:rPr>
              <w:t>The Sources of the Shari`ah</w:t>
              <w:tab/>
              <w:t>6</w:t>
            </w:r>
          </w:hyperlink>
        </w:p>
        <w:p>
          <w:pPr>
            <w:pStyle w:val="Contents3"/>
            <w:tabs>
              <w:tab w:val="clear" w:pos="8459"/>
              <w:tab w:val="right" w:pos="9026" w:leader="dot"/>
            </w:tabs>
            <w:bidi w:val="0"/>
            <w:rPr/>
          </w:pPr>
          <w:hyperlink w:anchor="__RefHeading___Toc2522092_2749589250">
            <w:r>
              <w:rPr>
                <w:webHidden/>
                <w:rStyle w:val="IndexLink"/>
              </w:rPr>
              <w:t>Ijtihad Taqlid</w:t>
              <w:tab/>
              <w:t>10</w:t>
            </w:r>
          </w:hyperlink>
        </w:p>
        <w:p>
          <w:pPr>
            <w:pStyle w:val="Contents3"/>
            <w:tabs>
              <w:tab w:val="clear" w:pos="8459"/>
              <w:tab w:val="right" w:pos="9026" w:leader="dot"/>
            </w:tabs>
            <w:bidi w:val="0"/>
            <w:rPr/>
          </w:pPr>
          <w:hyperlink w:anchor="__RefHeading___Toc2522094_2749589250">
            <w:r>
              <w:rPr>
                <w:webHidden/>
                <w:rStyle w:val="IndexLink"/>
              </w:rPr>
              <w:t>S. M. Rizvi</w:t>
              <w:tab/>
              <w:t>12</w:t>
            </w:r>
          </w:hyperlink>
        </w:p>
        <w:p>
          <w:pPr>
            <w:pStyle w:val="Contents2"/>
            <w:tabs>
              <w:tab w:val="clear" w:pos="8743"/>
              <w:tab w:val="right" w:pos="9026" w:leader="dot"/>
            </w:tabs>
            <w:bidi w:val="0"/>
            <w:rPr/>
          </w:pPr>
          <w:hyperlink w:anchor="__RefHeading___Toc2522096_2749589250">
            <w:r>
              <w:rPr>
                <w:webHidden/>
                <w:rStyle w:val="IndexLink"/>
              </w:rPr>
              <w:t>I. Najasat Taharat</w:t>
              <w:tab/>
              <w:t>12</w:t>
            </w:r>
          </w:hyperlink>
        </w:p>
        <w:p>
          <w:pPr>
            <w:pStyle w:val="Contents3"/>
            <w:tabs>
              <w:tab w:val="clear" w:pos="8459"/>
              <w:tab w:val="right" w:pos="9026" w:leader="dot"/>
            </w:tabs>
            <w:bidi w:val="0"/>
            <w:rPr/>
          </w:pPr>
          <w:hyperlink w:anchor="__RefHeading___Toc2522098_2749589250">
            <w:r>
              <w:rPr>
                <w:webHidden/>
                <w:rStyle w:val="IndexLink"/>
              </w:rPr>
              <w:t>A. Some Important Terms</w:t>
              <w:tab/>
              <w:t>12</w:t>
            </w:r>
          </w:hyperlink>
        </w:p>
        <w:p>
          <w:pPr>
            <w:pStyle w:val="Contents3"/>
            <w:tabs>
              <w:tab w:val="clear" w:pos="8459"/>
              <w:tab w:val="right" w:pos="9026" w:leader="dot"/>
            </w:tabs>
            <w:bidi w:val="0"/>
            <w:rPr/>
          </w:pPr>
          <w:hyperlink w:anchor="__RefHeading___Toc2522100_2749589250">
            <w:r>
              <w:rPr>
                <w:webHidden/>
                <w:rStyle w:val="IndexLink"/>
              </w:rPr>
              <w:t>B. The A`yan Najisah (The Inherently Unclean Things)</w:t>
              <w:tab/>
              <w:t>13</w:t>
            </w:r>
          </w:hyperlink>
        </w:p>
        <w:p>
          <w:pPr>
            <w:pStyle w:val="Contents4"/>
            <w:tabs>
              <w:tab w:val="clear" w:pos="8176"/>
              <w:tab w:val="right" w:pos="9026" w:leader="dot"/>
            </w:tabs>
            <w:bidi w:val="0"/>
            <w:rPr/>
          </w:pPr>
          <w:hyperlink w:anchor="__RefHeading___Toc2522102_2749589250">
            <w:r>
              <w:rPr>
                <w:webHidden/>
                <w:rStyle w:val="IndexLink"/>
              </w:rPr>
              <w:t>point</w:t>
              <w:tab/>
              <w:t>13</w:t>
            </w:r>
          </w:hyperlink>
        </w:p>
        <w:p>
          <w:pPr>
            <w:pStyle w:val="Contents4"/>
            <w:tabs>
              <w:tab w:val="clear" w:pos="8176"/>
              <w:tab w:val="right" w:pos="9026" w:leader="dot"/>
            </w:tabs>
            <w:bidi w:val="0"/>
            <w:rPr/>
          </w:pPr>
          <w:hyperlink w:anchor="__RefHeading___Toc2522104_2749589250">
            <w:r>
              <w:rPr>
                <w:webHidden/>
                <w:rStyle w:val="IndexLink"/>
              </w:rPr>
              <w:t>1. 2. Urine And Stool</w:t>
              <w:tab/>
              <w:t>13</w:t>
            </w:r>
          </w:hyperlink>
        </w:p>
        <w:p>
          <w:pPr>
            <w:pStyle w:val="Contents4"/>
            <w:tabs>
              <w:tab w:val="clear" w:pos="8176"/>
              <w:tab w:val="right" w:pos="9026" w:leader="dot"/>
            </w:tabs>
            <w:bidi w:val="0"/>
            <w:rPr/>
          </w:pPr>
          <w:hyperlink w:anchor="__RefHeading___Toc2522106_2749589250">
            <w:r>
              <w:rPr>
                <w:webHidden/>
                <w:rStyle w:val="IndexLink"/>
              </w:rPr>
              <w:t>3. Semen</w:t>
              <w:tab/>
              <w:t>18</w:t>
            </w:r>
          </w:hyperlink>
        </w:p>
        <w:p>
          <w:pPr>
            <w:pStyle w:val="Contents4"/>
            <w:tabs>
              <w:tab w:val="clear" w:pos="8176"/>
              <w:tab w:val="right" w:pos="9026" w:leader="dot"/>
            </w:tabs>
            <w:bidi w:val="0"/>
            <w:rPr/>
          </w:pPr>
          <w:hyperlink w:anchor="__RefHeading___Toc2522108_2749589250">
            <w:r>
              <w:rPr>
                <w:webHidden/>
                <w:rStyle w:val="IndexLink"/>
              </w:rPr>
              <w:t>4. Blood</w:t>
              <w:tab/>
              <w:t>20</w:t>
            </w:r>
          </w:hyperlink>
        </w:p>
        <w:p>
          <w:pPr>
            <w:pStyle w:val="Contents4"/>
            <w:tabs>
              <w:tab w:val="clear" w:pos="8176"/>
              <w:tab w:val="right" w:pos="9026" w:leader="dot"/>
            </w:tabs>
            <w:bidi w:val="0"/>
            <w:rPr/>
          </w:pPr>
          <w:hyperlink w:anchor="__RefHeading___Toc2522110_2749589250">
            <w:r>
              <w:rPr>
                <w:webHidden/>
                <w:rStyle w:val="IndexLink"/>
              </w:rPr>
              <w:t>5. Corpses</w:t>
              <w:tab/>
              <w:t>20</w:t>
            </w:r>
          </w:hyperlink>
        </w:p>
        <w:p>
          <w:pPr>
            <w:pStyle w:val="Contents4"/>
            <w:tabs>
              <w:tab w:val="clear" w:pos="8176"/>
              <w:tab w:val="right" w:pos="9026" w:leader="dot"/>
            </w:tabs>
            <w:bidi w:val="0"/>
            <w:rPr/>
          </w:pPr>
          <w:hyperlink w:anchor="__RefHeading___Toc2522112_2749589250">
            <w:r>
              <w:rPr>
                <w:webHidden/>
                <w:rStyle w:val="IndexLink"/>
              </w:rPr>
              <w:t>6. 7. Pigs And Dogs</w:t>
              <w:tab/>
              <w:t>22</w:t>
            </w:r>
          </w:hyperlink>
        </w:p>
        <w:p>
          <w:pPr>
            <w:pStyle w:val="Contents4"/>
            <w:tabs>
              <w:tab w:val="clear" w:pos="8176"/>
              <w:tab w:val="right" w:pos="9026" w:leader="dot"/>
            </w:tabs>
            <w:bidi w:val="0"/>
            <w:rPr/>
          </w:pPr>
          <w:hyperlink w:anchor="__RefHeading___Toc2522114_2749589250">
            <w:r>
              <w:rPr>
                <w:webHidden/>
                <w:rStyle w:val="IndexLink"/>
              </w:rPr>
              <w:t>8. The Kafirs</w:t>
              <w:tab/>
              <w:t>23</w:t>
            </w:r>
          </w:hyperlink>
        </w:p>
        <w:p>
          <w:pPr>
            <w:pStyle w:val="Contents4"/>
            <w:tabs>
              <w:tab w:val="clear" w:pos="8176"/>
              <w:tab w:val="right" w:pos="9026" w:leader="dot"/>
            </w:tabs>
            <w:bidi w:val="0"/>
            <w:rPr/>
          </w:pPr>
          <w:hyperlink w:anchor="__RefHeading___Toc2522116_2749589250">
            <w:r>
              <w:rPr>
                <w:webHidden/>
                <w:rStyle w:val="IndexLink"/>
              </w:rPr>
              <w:t>9. Intoxicating Liquids</w:t>
              <w:tab/>
              <w:t>29</w:t>
            </w:r>
          </w:hyperlink>
        </w:p>
        <w:p>
          <w:pPr>
            <w:pStyle w:val="Contents3"/>
            <w:tabs>
              <w:tab w:val="clear" w:pos="8459"/>
              <w:tab w:val="right" w:pos="9026" w:leader="dot"/>
            </w:tabs>
            <w:bidi w:val="0"/>
            <w:rPr/>
          </w:pPr>
          <w:hyperlink w:anchor="__RefHeading___Toc2522118_2749589250">
            <w:r>
              <w:rPr>
                <w:webHidden/>
                <w:rStyle w:val="IndexLink"/>
              </w:rPr>
              <w:t>C. Some general rules</w:t>
              <w:tab/>
              <w:t>29</w:t>
            </w:r>
          </w:hyperlink>
        </w:p>
        <w:p>
          <w:pPr>
            <w:pStyle w:val="Contents3"/>
            <w:tabs>
              <w:tab w:val="clear" w:pos="8459"/>
              <w:tab w:val="right" w:pos="9026" w:leader="dot"/>
            </w:tabs>
            <w:bidi w:val="0"/>
            <w:rPr/>
          </w:pPr>
          <w:hyperlink w:anchor="__RefHeading___Toc2522120_2749589250">
            <w:r>
              <w:rPr>
                <w:webHidden/>
                <w:rStyle w:val="IndexLink"/>
              </w:rPr>
              <w:t>D. The Mutahhirat (The Purifying Agents)</w:t>
              <w:tab/>
              <w:t>30</w:t>
            </w:r>
          </w:hyperlink>
        </w:p>
        <w:p>
          <w:pPr>
            <w:pStyle w:val="Contents4"/>
            <w:tabs>
              <w:tab w:val="clear" w:pos="8176"/>
              <w:tab w:val="right" w:pos="9026" w:leader="dot"/>
            </w:tabs>
            <w:bidi w:val="0"/>
            <w:rPr/>
          </w:pPr>
          <w:hyperlink w:anchor="__RefHeading___Toc2522122_2749589250">
            <w:r>
              <w:rPr>
                <w:webHidden/>
                <w:rStyle w:val="IndexLink"/>
              </w:rPr>
              <w:t>point</w:t>
              <w:tab/>
              <w:t>30</w:t>
            </w:r>
          </w:hyperlink>
        </w:p>
        <w:p>
          <w:pPr>
            <w:pStyle w:val="Contents4"/>
            <w:tabs>
              <w:tab w:val="clear" w:pos="8176"/>
              <w:tab w:val="right" w:pos="9026" w:leader="dot"/>
            </w:tabs>
            <w:bidi w:val="0"/>
            <w:rPr/>
          </w:pPr>
          <w:hyperlink w:anchor="__RefHeading___Toc2522124_2749589250">
            <w:r>
              <w:rPr>
                <w:webHidden/>
                <w:rStyle w:val="IndexLink"/>
              </w:rPr>
              <w:t>1. Water</w:t>
              <w:tab/>
              <w:t>31</w:t>
            </w:r>
          </w:hyperlink>
        </w:p>
        <w:p>
          <w:pPr>
            <w:pStyle w:val="Contents4"/>
            <w:tabs>
              <w:tab w:val="clear" w:pos="8176"/>
              <w:tab w:val="right" w:pos="9026" w:leader="dot"/>
            </w:tabs>
            <w:bidi w:val="0"/>
            <w:rPr/>
          </w:pPr>
          <w:hyperlink w:anchor="__RefHeading___Toc2522126_2749589250">
            <w:r>
              <w:rPr>
                <w:webHidden/>
                <w:rStyle w:val="IndexLink"/>
              </w:rPr>
              <w:t>2. The Earth</w:t>
              <w:tab/>
              <w:t>33</w:t>
            </w:r>
          </w:hyperlink>
        </w:p>
        <w:p>
          <w:pPr>
            <w:pStyle w:val="Contents4"/>
            <w:tabs>
              <w:tab w:val="clear" w:pos="8176"/>
              <w:tab w:val="right" w:pos="9026" w:leader="dot"/>
            </w:tabs>
            <w:bidi w:val="0"/>
            <w:rPr/>
          </w:pPr>
          <w:hyperlink w:anchor="__RefHeading___Toc2522128_2749589250">
            <w:r>
              <w:rPr>
                <w:webHidden/>
                <w:rStyle w:val="IndexLink"/>
              </w:rPr>
              <w:t>3. The Sun</w:t>
              <w:tab/>
              <w:t>34</w:t>
            </w:r>
          </w:hyperlink>
        </w:p>
        <w:p>
          <w:pPr>
            <w:pStyle w:val="Contents4"/>
            <w:tabs>
              <w:tab w:val="clear" w:pos="8176"/>
              <w:tab w:val="right" w:pos="9026" w:leader="dot"/>
            </w:tabs>
            <w:bidi w:val="0"/>
            <w:rPr/>
          </w:pPr>
          <w:hyperlink w:anchor="__RefHeading___Toc2522130_2749589250">
            <w:r>
              <w:rPr>
                <w:webHidden/>
                <w:rStyle w:val="IndexLink"/>
              </w:rPr>
              <w:t>4. Istihalah (Chemical Change)</w:t>
              <w:tab/>
              <w:t>34</w:t>
            </w:r>
          </w:hyperlink>
        </w:p>
        <w:p>
          <w:pPr>
            <w:pStyle w:val="Contents4"/>
            <w:tabs>
              <w:tab w:val="clear" w:pos="8176"/>
              <w:tab w:val="right" w:pos="9026" w:leader="dot"/>
            </w:tabs>
            <w:bidi w:val="0"/>
            <w:rPr/>
          </w:pPr>
          <w:hyperlink w:anchor="__RefHeading___Toc2522132_2749589250">
            <w:r>
              <w:rPr>
                <w:webHidden/>
                <w:rStyle w:val="IndexLink"/>
              </w:rPr>
              <w:t>5. Inqilab (Change in Properties)</w:t>
              <w:tab/>
              <w:t>35</w:t>
            </w:r>
          </w:hyperlink>
        </w:p>
        <w:p>
          <w:pPr>
            <w:pStyle w:val="Contents4"/>
            <w:tabs>
              <w:tab w:val="clear" w:pos="8176"/>
              <w:tab w:val="right" w:pos="9026" w:leader="dot"/>
            </w:tabs>
            <w:bidi w:val="0"/>
            <w:rPr/>
          </w:pPr>
          <w:hyperlink w:anchor="__RefHeading___Toc2522134_2749589250">
            <w:r>
              <w:rPr>
                <w:webHidden/>
                <w:rStyle w:val="IndexLink"/>
              </w:rPr>
              <w:t>6. Intiqal (Change in Place)</w:t>
              <w:tab/>
              <w:t>35</w:t>
            </w:r>
          </w:hyperlink>
        </w:p>
        <w:p>
          <w:pPr>
            <w:pStyle w:val="Contents4"/>
            <w:tabs>
              <w:tab w:val="clear" w:pos="8176"/>
              <w:tab w:val="right" w:pos="9026" w:leader="dot"/>
            </w:tabs>
            <w:bidi w:val="0"/>
            <w:rPr/>
          </w:pPr>
          <w:hyperlink w:anchor="__RefHeading___Toc2522136_2749589250">
            <w:r>
              <w:rPr>
                <w:webHidden/>
                <w:rStyle w:val="IndexLink"/>
              </w:rPr>
              <w:t>7. Zawa lu `l-'ayni 'n-Najasah (Disappearance of the Najasat)</w:t>
              <w:tab/>
              <w:t>35</w:t>
            </w:r>
          </w:hyperlink>
        </w:p>
        <w:p>
          <w:pPr>
            <w:pStyle w:val="Contents4"/>
            <w:tabs>
              <w:tab w:val="clear" w:pos="8176"/>
              <w:tab w:val="right" w:pos="9026" w:leader="dot"/>
            </w:tabs>
            <w:bidi w:val="0"/>
            <w:rPr/>
          </w:pPr>
          <w:hyperlink w:anchor="__RefHeading___Toc2522138_2749589250">
            <w:r>
              <w:rPr>
                <w:webHidden/>
                <w:rStyle w:val="IndexLink"/>
              </w:rPr>
              <w:t>8. Istibra' (Quarantining)</w:t>
              <w:tab/>
              <w:t>36</w:t>
            </w:r>
          </w:hyperlink>
        </w:p>
        <w:p>
          <w:pPr>
            <w:pStyle w:val="Contents4"/>
            <w:tabs>
              <w:tab w:val="clear" w:pos="8176"/>
              <w:tab w:val="right" w:pos="9026" w:leader="dot"/>
            </w:tabs>
            <w:bidi w:val="0"/>
            <w:rPr/>
          </w:pPr>
          <w:hyperlink w:anchor="__RefHeading___Toc2522140_2749589250">
            <w:r>
              <w:rPr>
                <w:webHidden/>
                <w:rStyle w:val="IndexLink"/>
              </w:rPr>
              <w:t>9. Islam</w:t>
              <w:tab/>
              <w:t>36</w:t>
            </w:r>
          </w:hyperlink>
        </w:p>
        <w:p>
          <w:pPr>
            <w:pStyle w:val="Contents4"/>
            <w:tabs>
              <w:tab w:val="clear" w:pos="8176"/>
              <w:tab w:val="right" w:pos="9026" w:leader="dot"/>
            </w:tabs>
            <w:bidi w:val="0"/>
            <w:rPr/>
          </w:pPr>
          <w:hyperlink w:anchor="__RefHeading___Toc2522142_2749589250">
            <w:r>
              <w:rPr>
                <w:webHidden/>
                <w:rStyle w:val="IndexLink"/>
              </w:rPr>
              <w:t>10. Taba`Iyyah (To follow)</w:t>
              <w:tab/>
              <w:t>36</w:t>
            </w:r>
          </w:hyperlink>
        </w:p>
        <w:p>
          <w:pPr>
            <w:pStyle w:val="Contents4"/>
            <w:tabs>
              <w:tab w:val="clear" w:pos="8176"/>
              <w:tab w:val="right" w:pos="9026" w:leader="dot"/>
            </w:tabs>
            <w:bidi w:val="0"/>
            <w:rPr/>
          </w:pPr>
          <w:hyperlink w:anchor="__RefHeading___Toc2522144_2749589250">
            <w:r>
              <w:rPr>
                <w:webHidden/>
                <w:rStyle w:val="IndexLink"/>
              </w:rPr>
              <w:t>11. Ghaybatu 'l-Muslim (Disappearance of a Muslim)</w:t>
              <w:tab/>
              <w:t>37</w:t>
            </w:r>
          </w:hyperlink>
        </w:p>
        <w:p>
          <w:pPr>
            <w:pStyle w:val="Contents3"/>
            <w:tabs>
              <w:tab w:val="clear" w:pos="8459"/>
              <w:tab w:val="right" w:pos="9026" w:leader="dot"/>
            </w:tabs>
            <w:bidi w:val="0"/>
            <w:rPr/>
          </w:pPr>
          <w:hyperlink w:anchor="__RefHeading___Toc2522146_2749589250">
            <w:r>
              <w:rPr>
                <w:webHidden/>
                <w:rStyle w:val="IndexLink"/>
              </w:rPr>
              <w:t>E. Our outlook towards The Najasat</w:t>
              <w:tab/>
              <w:t>37</w:t>
            </w:r>
          </w:hyperlink>
        </w:p>
        <w:p>
          <w:pPr>
            <w:pStyle w:val="Contents2"/>
            <w:tabs>
              <w:tab w:val="clear" w:pos="8743"/>
              <w:tab w:val="right" w:pos="9026" w:leader="dot"/>
            </w:tabs>
            <w:bidi w:val="0"/>
            <w:rPr/>
          </w:pPr>
          <w:hyperlink w:anchor="__RefHeading___Toc2522148_2749589250">
            <w:r>
              <w:rPr>
                <w:webHidden/>
                <w:rStyle w:val="IndexLink"/>
              </w:rPr>
              <w:t>II. Wudu</w:t>
              <w:tab/>
              <w:t>46</w:t>
            </w:r>
          </w:hyperlink>
        </w:p>
        <w:p>
          <w:pPr>
            <w:pStyle w:val="Contents3"/>
            <w:tabs>
              <w:tab w:val="clear" w:pos="8459"/>
              <w:tab w:val="right" w:pos="9026" w:leader="dot"/>
            </w:tabs>
            <w:bidi w:val="0"/>
            <w:rPr/>
          </w:pPr>
          <w:hyperlink w:anchor="__RefHeading___Toc2522150_2749589250">
            <w:r>
              <w:rPr>
                <w:webHidden/>
                <w:rStyle w:val="IndexLink"/>
              </w:rPr>
              <w:t>A. Introduction</w:t>
              <w:tab/>
              <w:t>46</w:t>
            </w:r>
          </w:hyperlink>
        </w:p>
        <w:p>
          <w:pPr>
            <w:pStyle w:val="Contents3"/>
            <w:tabs>
              <w:tab w:val="clear" w:pos="8459"/>
              <w:tab w:val="right" w:pos="9026" w:leader="dot"/>
            </w:tabs>
            <w:bidi w:val="0"/>
            <w:rPr/>
          </w:pPr>
          <w:hyperlink w:anchor="__RefHeading___Toc2522152_2749589250">
            <w:r>
              <w:rPr>
                <w:webHidden/>
                <w:rStyle w:val="IndexLink"/>
              </w:rPr>
              <w:t>B. Manner of performing Wudu</w:t>
              <w:tab/>
              <w:t>46</w:t>
            </w:r>
          </w:hyperlink>
        </w:p>
        <w:p>
          <w:pPr>
            <w:pStyle w:val="Contents4"/>
            <w:tabs>
              <w:tab w:val="clear" w:pos="8176"/>
              <w:tab w:val="right" w:pos="9026" w:leader="dot"/>
            </w:tabs>
            <w:bidi w:val="0"/>
            <w:rPr/>
          </w:pPr>
          <w:hyperlink w:anchor="__RefHeading___Toc2522154_2749589250">
            <w:r>
              <w:rPr>
                <w:webHidden/>
                <w:rStyle w:val="IndexLink"/>
              </w:rPr>
              <w:t>point</w:t>
              <w:tab/>
              <w:t>46</w:t>
            </w:r>
          </w:hyperlink>
        </w:p>
        <w:p>
          <w:pPr>
            <w:pStyle w:val="Contents4"/>
            <w:tabs>
              <w:tab w:val="clear" w:pos="8176"/>
              <w:tab w:val="right" w:pos="9026" w:leader="dot"/>
            </w:tabs>
            <w:bidi w:val="0"/>
            <w:rPr/>
          </w:pPr>
          <w:hyperlink w:anchor="__RefHeading___Toc2522156_2749589250">
            <w:r>
              <w:rPr>
                <w:webHidden/>
                <w:rStyle w:val="IndexLink"/>
              </w:rPr>
              <w:t>1. Washing the face</w:t>
              <w:tab/>
              <w:t>47</w:t>
            </w:r>
          </w:hyperlink>
        </w:p>
        <w:p>
          <w:pPr>
            <w:pStyle w:val="Contents4"/>
            <w:tabs>
              <w:tab w:val="clear" w:pos="8176"/>
              <w:tab w:val="right" w:pos="9026" w:leader="dot"/>
            </w:tabs>
            <w:bidi w:val="0"/>
            <w:rPr/>
          </w:pPr>
          <w:hyperlink w:anchor="__RefHeading___Toc2522158_2749589250">
            <w:r>
              <w:rPr>
                <w:webHidden/>
                <w:rStyle w:val="IndexLink"/>
              </w:rPr>
              <w:t>2. Washing the fore-arms</w:t>
              <w:tab/>
              <w:t>47</w:t>
            </w:r>
          </w:hyperlink>
        </w:p>
        <w:p>
          <w:pPr>
            <w:pStyle w:val="Contents4"/>
            <w:tabs>
              <w:tab w:val="clear" w:pos="8176"/>
              <w:tab w:val="right" w:pos="9026" w:leader="dot"/>
            </w:tabs>
            <w:bidi w:val="0"/>
            <w:rPr/>
          </w:pPr>
          <w:hyperlink w:anchor="__RefHeading___Toc2522160_2749589250">
            <w:r>
              <w:rPr>
                <w:webHidden/>
                <w:rStyle w:val="IndexLink"/>
              </w:rPr>
              <w:t>3. Wiping of the head</w:t>
              <w:tab/>
              <w:t>48</w:t>
            </w:r>
          </w:hyperlink>
        </w:p>
        <w:p>
          <w:pPr>
            <w:pStyle w:val="Contents4"/>
            <w:tabs>
              <w:tab w:val="clear" w:pos="8176"/>
              <w:tab w:val="right" w:pos="9026" w:leader="dot"/>
            </w:tabs>
            <w:bidi w:val="0"/>
            <w:rPr/>
          </w:pPr>
          <w:hyperlink w:anchor="__RefHeading___Toc2522162_2749589250">
            <w:r>
              <w:rPr>
                <w:webHidden/>
                <w:rStyle w:val="IndexLink"/>
              </w:rPr>
              <w:t>4. Wiping of the feet</w:t>
              <w:tab/>
              <w:t>48</w:t>
            </w:r>
          </w:hyperlink>
        </w:p>
        <w:p>
          <w:pPr>
            <w:pStyle w:val="Contents3"/>
            <w:tabs>
              <w:tab w:val="clear" w:pos="8459"/>
              <w:tab w:val="right" w:pos="9026" w:leader="dot"/>
            </w:tabs>
            <w:bidi w:val="0"/>
            <w:rPr/>
          </w:pPr>
          <w:hyperlink w:anchor="__RefHeading___Toc2522164_2749589250">
            <w:r>
              <w:rPr>
                <w:webHidden/>
                <w:rStyle w:val="IndexLink"/>
              </w:rPr>
              <w:t>C. Some general rules</w:t>
              <w:tab/>
              <w:t>49</w:t>
            </w:r>
          </w:hyperlink>
        </w:p>
        <w:p>
          <w:pPr>
            <w:pStyle w:val="Contents3"/>
            <w:tabs>
              <w:tab w:val="clear" w:pos="8459"/>
              <w:tab w:val="right" w:pos="9026" w:leader="dot"/>
            </w:tabs>
            <w:bidi w:val="0"/>
            <w:rPr/>
          </w:pPr>
          <w:hyperlink w:anchor="__RefHeading___Toc2522166_2749589250">
            <w:r>
              <w:rPr>
                <w:webHidden/>
                <w:rStyle w:val="IndexLink"/>
              </w:rPr>
              <w:t>D. Recommendable acts of Wudu</w:t>
              <w:tab/>
              <w:t>50</w:t>
            </w:r>
          </w:hyperlink>
        </w:p>
        <w:p>
          <w:pPr>
            <w:pStyle w:val="Contents3"/>
            <w:tabs>
              <w:tab w:val="clear" w:pos="8459"/>
              <w:tab w:val="right" w:pos="9026" w:leader="dot"/>
            </w:tabs>
            <w:bidi w:val="0"/>
            <w:rPr/>
          </w:pPr>
          <w:hyperlink w:anchor="__RefHeading___Toc2522168_2749589250">
            <w:r>
              <w:rPr>
                <w:webHidden/>
                <w:rStyle w:val="IndexLink"/>
              </w:rPr>
              <w:t>E. A summary of Wudu</w:t>
              <w:tab/>
              <w:t>52</w:t>
            </w:r>
          </w:hyperlink>
        </w:p>
        <w:p>
          <w:pPr>
            <w:pStyle w:val="Contents3"/>
            <w:tabs>
              <w:tab w:val="clear" w:pos="8459"/>
              <w:tab w:val="right" w:pos="9026" w:leader="dot"/>
            </w:tabs>
            <w:bidi w:val="0"/>
            <w:rPr/>
          </w:pPr>
          <w:hyperlink w:anchor="__RefHeading___Toc2522170_2749589250">
            <w:r>
              <w:rPr>
                <w:webHidden/>
                <w:rStyle w:val="IndexLink"/>
              </w:rPr>
              <w:t>F. The conditions for the validity of Wudu</w:t>
              <w:tab/>
              <w:t>53</w:t>
            </w:r>
          </w:hyperlink>
        </w:p>
        <w:p>
          <w:pPr>
            <w:pStyle w:val="Contents4"/>
            <w:tabs>
              <w:tab w:val="clear" w:pos="8176"/>
              <w:tab w:val="right" w:pos="9026" w:leader="dot"/>
            </w:tabs>
            <w:bidi w:val="0"/>
            <w:rPr/>
          </w:pPr>
          <w:hyperlink w:anchor="__RefHeading___Toc2522172_2749589250">
            <w:r>
              <w:rPr>
                <w:webHidden/>
                <w:rStyle w:val="IndexLink"/>
              </w:rPr>
              <w:t>point</w:t>
              <w:tab/>
              <w:t>53</w:t>
            </w:r>
          </w:hyperlink>
        </w:p>
        <w:p>
          <w:pPr>
            <w:pStyle w:val="Contents4"/>
            <w:tabs>
              <w:tab w:val="clear" w:pos="8176"/>
              <w:tab w:val="right" w:pos="9026" w:leader="dot"/>
            </w:tabs>
            <w:bidi w:val="0"/>
            <w:rPr/>
          </w:pPr>
          <w:hyperlink w:anchor="__RefHeading___Toc2522174_2749589250">
            <w:r>
              <w:rPr>
                <w:webHidden/>
                <w:rStyle w:val="IndexLink"/>
              </w:rPr>
              <w:t>i. The Water</w:t>
              <w:tab/>
              <w:t>53</w:t>
            </w:r>
          </w:hyperlink>
        </w:p>
        <w:p>
          <w:pPr>
            <w:pStyle w:val="Contents4"/>
            <w:tabs>
              <w:tab w:val="clear" w:pos="8176"/>
              <w:tab w:val="right" w:pos="9026" w:leader="dot"/>
            </w:tabs>
            <w:bidi w:val="0"/>
            <w:rPr/>
          </w:pPr>
          <w:hyperlink w:anchor="__RefHeading___Toc2522176_2749589250">
            <w:r>
              <w:rPr>
                <w:webHidden/>
                <w:rStyle w:val="IndexLink"/>
              </w:rPr>
              <w:t>ii. The Person</w:t>
              <w:tab/>
              <w:t>53</w:t>
            </w:r>
          </w:hyperlink>
        </w:p>
        <w:p>
          <w:pPr>
            <w:pStyle w:val="Contents4"/>
            <w:tabs>
              <w:tab w:val="clear" w:pos="8176"/>
              <w:tab w:val="right" w:pos="9026" w:leader="dot"/>
            </w:tabs>
            <w:bidi w:val="0"/>
            <w:rPr/>
          </w:pPr>
          <w:hyperlink w:anchor="__RefHeading___Toc2522178_2749589250">
            <w:r>
              <w:rPr>
                <w:webHidden/>
                <w:rStyle w:val="IndexLink"/>
              </w:rPr>
              <w:t>iii. The Acts of Wudu:</w:t>
              <w:tab/>
              <w:t>54</w:t>
            </w:r>
          </w:hyperlink>
        </w:p>
        <w:p>
          <w:pPr>
            <w:pStyle w:val="Contents3"/>
            <w:tabs>
              <w:tab w:val="clear" w:pos="8459"/>
              <w:tab w:val="right" w:pos="9026" w:leader="dot"/>
            </w:tabs>
            <w:bidi w:val="0"/>
            <w:rPr/>
          </w:pPr>
          <w:hyperlink w:anchor="__RefHeading___Toc2522180_2749589250">
            <w:r>
              <w:rPr>
                <w:webHidden/>
                <w:rStyle w:val="IndexLink"/>
              </w:rPr>
              <w:t>G. The Nawaqiz of Wudu</w:t>
              <w:tab/>
              <w:t>55</w:t>
            </w:r>
          </w:hyperlink>
        </w:p>
        <w:p>
          <w:pPr>
            <w:pStyle w:val="Contents4"/>
            <w:tabs>
              <w:tab w:val="clear" w:pos="8176"/>
              <w:tab w:val="right" w:pos="9026" w:leader="dot"/>
            </w:tabs>
            <w:bidi w:val="0"/>
            <w:rPr/>
          </w:pPr>
          <w:hyperlink w:anchor="__RefHeading___Toc2522182_2749589250">
            <w:r>
              <w:rPr>
                <w:webHidden/>
                <w:rStyle w:val="IndexLink"/>
              </w:rPr>
              <w:t>point</w:t>
              <w:tab/>
              <w:t>55</w:t>
            </w:r>
          </w:hyperlink>
        </w:p>
        <w:p>
          <w:pPr>
            <w:pStyle w:val="Contents4"/>
            <w:tabs>
              <w:tab w:val="clear" w:pos="8176"/>
              <w:tab w:val="right" w:pos="9026" w:leader="dot"/>
            </w:tabs>
            <w:bidi w:val="0"/>
            <w:rPr/>
          </w:pPr>
          <w:hyperlink w:anchor="__RefHeading___Toc2522184_2749589250">
            <w:r>
              <w:rPr>
                <w:webHidden/>
                <w:rStyle w:val="IndexLink"/>
              </w:rPr>
              <w:t>i. The Discharges:</w:t>
              <w:tab/>
              <w:t>56</w:t>
            </w:r>
          </w:hyperlink>
        </w:p>
        <w:p>
          <w:pPr>
            <w:pStyle w:val="Contents4"/>
            <w:tabs>
              <w:tab w:val="clear" w:pos="8176"/>
              <w:tab w:val="right" w:pos="9026" w:leader="dot"/>
            </w:tabs>
            <w:bidi w:val="0"/>
            <w:rPr/>
          </w:pPr>
          <w:hyperlink w:anchor="__RefHeading___Toc2522186_2749589250">
            <w:r>
              <w:rPr>
                <w:webHidden/>
                <w:rStyle w:val="IndexLink"/>
              </w:rPr>
              <w:t>ii. The Mental Disability Factors:</w:t>
              <w:tab/>
              <w:t>56</w:t>
            </w:r>
          </w:hyperlink>
        </w:p>
        <w:p>
          <w:pPr>
            <w:pStyle w:val="Contents3"/>
            <w:tabs>
              <w:tab w:val="clear" w:pos="8459"/>
              <w:tab w:val="right" w:pos="9026" w:leader="dot"/>
            </w:tabs>
            <w:bidi w:val="0"/>
            <w:rPr/>
          </w:pPr>
          <w:hyperlink w:anchor="__RefHeading___Toc2522188_2749589250">
            <w:r>
              <w:rPr>
                <w:webHidden/>
                <w:rStyle w:val="IndexLink"/>
              </w:rPr>
              <w:t>H. When does the wudu become wajib?</w:t>
              <w:tab/>
              <w:t>58</w:t>
            </w:r>
          </w:hyperlink>
        </w:p>
        <w:p>
          <w:pPr>
            <w:pStyle w:val="Contents3"/>
            <w:tabs>
              <w:tab w:val="clear" w:pos="8459"/>
              <w:tab w:val="right" w:pos="9026" w:leader="dot"/>
            </w:tabs>
            <w:bidi w:val="0"/>
            <w:rPr/>
          </w:pPr>
          <w:hyperlink w:anchor="__RefHeading___Toc2522190_2749589250">
            <w:r>
              <w:rPr>
                <w:webHidden/>
                <w:rStyle w:val="IndexLink"/>
              </w:rPr>
              <w:t>I. Wudu'u'l-Jabirah (Wudu On A Bandage)</w:t>
              <w:tab/>
              <w:t>60</w:t>
            </w:r>
          </w:hyperlink>
        </w:p>
        <w:p>
          <w:pPr>
            <w:pStyle w:val="Contents3"/>
            <w:tabs>
              <w:tab w:val="clear" w:pos="8459"/>
              <w:tab w:val="right" w:pos="9026" w:leader="dot"/>
            </w:tabs>
            <w:bidi w:val="0"/>
            <w:rPr/>
          </w:pPr>
          <w:hyperlink w:anchor="__RefHeading___Toc2522192_2749589250">
            <w:r>
              <w:rPr>
                <w:webHidden/>
                <w:rStyle w:val="IndexLink"/>
              </w:rPr>
              <w:t>J. Wudu in the Qur'an the Sunnah</w:t>
              <w:tab/>
              <w:t>62</w:t>
            </w:r>
          </w:hyperlink>
        </w:p>
        <w:p>
          <w:pPr>
            <w:pStyle w:val="Contents2"/>
            <w:tabs>
              <w:tab w:val="clear" w:pos="8743"/>
              <w:tab w:val="right" w:pos="9026" w:leader="dot"/>
            </w:tabs>
            <w:bidi w:val="0"/>
            <w:rPr/>
          </w:pPr>
          <w:hyperlink w:anchor="__RefHeading___Toc2522194_2749589250">
            <w:r>
              <w:rPr>
                <w:webHidden/>
                <w:rStyle w:val="IndexLink"/>
              </w:rPr>
              <w:t>III. Ghusl</w:t>
              <w:tab/>
              <w:t>67</w:t>
            </w:r>
          </w:hyperlink>
        </w:p>
        <w:p>
          <w:pPr>
            <w:pStyle w:val="Contents3"/>
            <w:tabs>
              <w:tab w:val="clear" w:pos="8459"/>
              <w:tab w:val="right" w:pos="9026" w:leader="dot"/>
            </w:tabs>
            <w:bidi w:val="0"/>
            <w:rPr/>
          </w:pPr>
          <w:hyperlink w:anchor="__RefHeading___Toc2522196_2749589250">
            <w:r>
              <w:rPr>
                <w:webHidden/>
                <w:rStyle w:val="IndexLink"/>
              </w:rPr>
              <w:t>A. Introduction</w:t>
              <w:tab/>
              <w:t>67</w:t>
            </w:r>
          </w:hyperlink>
        </w:p>
        <w:p>
          <w:pPr>
            <w:pStyle w:val="Contents3"/>
            <w:tabs>
              <w:tab w:val="clear" w:pos="8459"/>
              <w:tab w:val="right" w:pos="9026" w:leader="dot"/>
            </w:tabs>
            <w:bidi w:val="0"/>
            <w:rPr/>
          </w:pPr>
          <w:hyperlink w:anchor="__RefHeading___Toc2522198_2749589250">
            <w:r>
              <w:rPr>
                <w:webHidden/>
                <w:rStyle w:val="IndexLink"/>
              </w:rPr>
              <w:t>B. Manner of performing Ghusl</w:t>
              <w:tab/>
              <w:t>68</w:t>
            </w:r>
          </w:hyperlink>
        </w:p>
        <w:p>
          <w:pPr>
            <w:pStyle w:val="Contents4"/>
            <w:tabs>
              <w:tab w:val="clear" w:pos="8176"/>
              <w:tab w:val="right" w:pos="9026" w:leader="dot"/>
            </w:tabs>
            <w:bidi w:val="0"/>
            <w:rPr/>
          </w:pPr>
          <w:hyperlink w:anchor="__RefHeading___Toc2522200_2749589250">
            <w:r>
              <w:rPr>
                <w:webHidden/>
                <w:rStyle w:val="IndexLink"/>
              </w:rPr>
              <w:t>point</w:t>
              <w:tab/>
              <w:t>68</w:t>
            </w:r>
          </w:hyperlink>
        </w:p>
        <w:p>
          <w:pPr>
            <w:pStyle w:val="Contents4"/>
            <w:tabs>
              <w:tab w:val="clear" w:pos="8176"/>
              <w:tab w:val="right" w:pos="9026" w:leader="dot"/>
            </w:tabs>
            <w:bidi w:val="0"/>
            <w:rPr/>
          </w:pPr>
          <w:hyperlink w:anchor="__RefHeading___Toc2522202_2749589250">
            <w:r>
              <w:rPr>
                <w:webHidden/>
                <w:rStyle w:val="IndexLink"/>
              </w:rPr>
              <w:t>1. Ghusl Tartibi:</w:t>
              <w:tab/>
              <w:t>68</w:t>
            </w:r>
          </w:hyperlink>
        </w:p>
        <w:p>
          <w:pPr>
            <w:pStyle w:val="Contents4"/>
            <w:tabs>
              <w:tab w:val="clear" w:pos="8176"/>
              <w:tab w:val="right" w:pos="9026" w:leader="dot"/>
            </w:tabs>
            <w:bidi w:val="0"/>
            <w:rPr/>
          </w:pPr>
          <w:hyperlink w:anchor="__RefHeading___Toc2522204_2749589250">
            <w:r>
              <w:rPr>
                <w:webHidden/>
                <w:rStyle w:val="IndexLink"/>
              </w:rPr>
              <w:t>2. Ghusl Irtimasi:</w:t>
              <w:tab/>
              <w:t>69</w:t>
            </w:r>
          </w:hyperlink>
        </w:p>
        <w:p>
          <w:pPr>
            <w:pStyle w:val="Contents3"/>
            <w:tabs>
              <w:tab w:val="clear" w:pos="8459"/>
              <w:tab w:val="right" w:pos="9026" w:leader="dot"/>
            </w:tabs>
            <w:bidi w:val="0"/>
            <w:rPr/>
          </w:pPr>
          <w:hyperlink w:anchor="__RefHeading___Toc2522206_2749589250">
            <w:r>
              <w:rPr>
                <w:webHidden/>
                <w:rStyle w:val="IndexLink"/>
              </w:rPr>
              <w:t>C. Recommendable acts of Ghusl</w:t>
              <w:tab/>
              <w:t>69</w:t>
            </w:r>
          </w:hyperlink>
        </w:p>
        <w:p>
          <w:pPr>
            <w:pStyle w:val="Contents3"/>
            <w:tabs>
              <w:tab w:val="clear" w:pos="8459"/>
              <w:tab w:val="right" w:pos="9026" w:leader="dot"/>
            </w:tabs>
            <w:bidi w:val="0"/>
            <w:rPr/>
          </w:pPr>
          <w:hyperlink w:anchor="__RefHeading___Toc2522208_2749589250">
            <w:r>
              <w:rPr>
                <w:webHidden/>
                <w:rStyle w:val="IndexLink"/>
              </w:rPr>
              <w:t>D. A summary of Ghusl</w:t>
              <w:tab/>
              <w:t>71</w:t>
            </w:r>
          </w:hyperlink>
        </w:p>
        <w:p>
          <w:pPr>
            <w:pStyle w:val="Contents3"/>
            <w:tabs>
              <w:tab w:val="clear" w:pos="8459"/>
              <w:tab w:val="right" w:pos="9026" w:leader="dot"/>
            </w:tabs>
            <w:bidi w:val="0"/>
            <w:rPr/>
          </w:pPr>
          <w:hyperlink w:anchor="__RefHeading___Toc2522210_2749589250">
            <w:r>
              <w:rPr>
                <w:webHidden/>
                <w:rStyle w:val="IndexLink"/>
              </w:rPr>
              <w:t>E. The conditions for the validity of Ghusl</w:t>
              <w:tab/>
              <w:t>71</w:t>
            </w:r>
          </w:hyperlink>
        </w:p>
        <w:p>
          <w:pPr>
            <w:pStyle w:val="Contents3"/>
            <w:tabs>
              <w:tab w:val="clear" w:pos="8459"/>
              <w:tab w:val="right" w:pos="9026" w:leader="dot"/>
            </w:tabs>
            <w:bidi w:val="0"/>
            <w:rPr/>
          </w:pPr>
          <w:hyperlink w:anchor="__RefHeading___Toc2522212_2749589250">
            <w:r>
              <w:rPr>
                <w:webHidden/>
                <w:rStyle w:val="IndexLink"/>
              </w:rPr>
              <w:t>F. Some general rules</w:t>
              <w:tab/>
              <w:t>72</w:t>
            </w:r>
          </w:hyperlink>
        </w:p>
        <w:p>
          <w:pPr>
            <w:pStyle w:val="Contents2"/>
            <w:tabs>
              <w:tab w:val="clear" w:pos="8743"/>
              <w:tab w:val="right" w:pos="9026" w:leader="dot"/>
            </w:tabs>
            <w:bidi w:val="0"/>
            <w:rPr/>
          </w:pPr>
          <w:hyperlink w:anchor="__RefHeading___Toc2522214_2749589250">
            <w:r>
              <w:rPr>
                <w:webHidden/>
                <w:rStyle w:val="IndexLink"/>
              </w:rPr>
              <w:t>IV. Ghusl Janabat</w:t>
              <w:tab/>
              <w:t>74</w:t>
            </w:r>
          </w:hyperlink>
        </w:p>
        <w:p>
          <w:pPr>
            <w:pStyle w:val="Contents3"/>
            <w:tabs>
              <w:tab w:val="clear" w:pos="8459"/>
              <w:tab w:val="right" w:pos="9026" w:leader="dot"/>
            </w:tabs>
            <w:bidi w:val="0"/>
            <w:rPr/>
          </w:pPr>
          <w:hyperlink w:anchor="__RefHeading___Toc2522216_2749589250">
            <w:r>
              <w:rPr>
                <w:webHidden/>
                <w:rStyle w:val="IndexLink"/>
              </w:rPr>
              <w:t>A. Introduction</w:t>
              <w:tab/>
              <w:t>74</w:t>
            </w:r>
          </w:hyperlink>
        </w:p>
        <w:p>
          <w:pPr>
            <w:pStyle w:val="Contents3"/>
            <w:tabs>
              <w:tab w:val="clear" w:pos="8459"/>
              <w:tab w:val="right" w:pos="9026" w:leader="dot"/>
            </w:tabs>
            <w:bidi w:val="0"/>
            <w:rPr/>
          </w:pPr>
          <w:hyperlink w:anchor="__RefHeading___Toc2522218_2749589250">
            <w:r>
              <w:rPr>
                <w:webHidden/>
                <w:rStyle w:val="IndexLink"/>
              </w:rPr>
              <w:t>B. The causes of Ghusl Janabat</w:t>
              <w:tab/>
              <w:t>74</w:t>
            </w:r>
          </w:hyperlink>
        </w:p>
        <w:p>
          <w:pPr>
            <w:pStyle w:val="Contents3"/>
            <w:tabs>
              <w:tab w:val="clear" w:pos="8459"/>
              <w:tab w:val="right" w:pos="9026" w:leader="dot"/>
            </w:tabs>
            <w:bidi w:val="0"/>
            <w:rPr/>
          </w:pPr>
          <w:hyperlink w:anchor="__RefHeading___Toc2522220_2749589250">
            <w:r>
              <w:rPr>
                <w:webHidden/>
                <w:rStyle w:val="IndexLink"/>
              </w:rPr>
              <w:t>C. The things which are forbidden for a Junub</w:t>
              <w:tab/>
              <w:t>75</w:t>
            </w:r>
          </w:hyperlink>
        </w:p>
        <w:p>
          <w:pPr>
            <w:pStyle w:val="Contents3"/>
            <w:tabs>
              <w:tab w:val="clear" w:pos="8459"/>
              <w:tab w:val="right" w:pos="9026" w:leader="dot"/>
            </w:tabs>
            <w:bidi w:val="0"/>
            <w:rPr/>
          </w:pPr>
          <w:hyperlink w:anchor="__RefHeading___Toc2522222_2749589250">
            <w:r>
              <w:rPr>
                <w:webHidden/>
                <w:rStyle w:val="IndexLink"/>
              </w:rPr>
              <w:t>D. The acts whose validity depend on Ghusl Janabat</w:t>
              <w:tab/>
              <w:t>77</w:t>
            </w:r>
          </w:hyperlink>
        </w:p>
        <w:p>
          <w:pPr>
            <w:pStyle w:val="Contents2"/>
            <w:tabs>
              <w:tab w:val="clear" w:pos="8743"/>
              <w:tab w:val="right" w:pos="9026" w:leader="dot"/>
            </w:tabs>
            <w:bidi w:val="0"/>
            <w:rPr/>
          </w:pPr>
          <w:hyperlink w:anchor="__RefHeading___Toc2522224_2749589250">
            <w:r>
              <w:rPr>
                <w:webHidden/>
                <w:rStyle w:val="IndexLink"/>
              </w:rPr>
              <w:t>V. Tayammum</w:t>
              <w:tab/>
              <w:t>78</w:t>
            </w:r>
          </w:hyperlink>
        </w:p>
        <w:p>
          <w:pPr>
            <w:pStyle w:val="Contents3"/>
            <w:tabs>
              <w:tab w:val="clear" w:pos="8459"/>
              <w:tab w:val="right" w:pos="9026" w:leader="dot"/>
            </w:tabs>
            <w:bidi w:val="0"/>
            <w:rPr/>
          </w:pPr>
          <w:hyperlink w:anchor="__RefHeading___Toc2522226_2749589250">
            <w:r>
              <w:rPr>
                <w:webHidden/>
                <w:rStyle w:val="IndexLink"/>
              </w:rPr>
              <w:t>A. Introduction</w:t>
              <w:tab/>
              <w:t>78</w:t>
            </w:r>
          </w:hyperlink>
        </w:p>
        <w:p>
          <w:pPr>
            <w:pStyle w:val="Contents3"/>
            <w:tabs>
              <w:tab w:val="clear" w:pos="8459"/>
              <w:tab w:val="right" w:pos="9026" w:leader="dot"/>
            </w:tabs>
            <w:bidi w:val="0"/>
            <w:rPr/>
          </w:pPr>
          <w:hyperlink w:anchor="__RefHeading___Toc2522228_2749589250">
            <w:r>
              <w:rPr>
                <w:webHidden/>
                <w:rStyle w:val="IndexLink"/>
              </w:rPr>
              <w:t>B. Manner of performing Tayammum</w:t>
              <w:tab/>
              <w:t>78</w:t>
            </w:r>
          </w:hyperlink>
        </w:p>
        <w:p>
          <w:pPr>
            <w:pStyle w:val="Contents3"/>
            <w:tabs>
              <w:tab w:val="clear" w:pos="8459"/>
              <w:tab w:val="right" w:pos="9026" w:leader="dot"/>
            </w:tabs>
            <w:bidi w:val="0"/>
            <w:rPr/>
          </w:pPr>
          <w:hyperlink w:anchor="__RefHeading___Toc2522230_2749589250">
            <w:r>
              <w:rPr>
                <w:webHidden/>
                <w:rStyle w:val="IndexLink"/>
              </w:rPr>
              <w:t>C. The things on which Tayammum can be done</w:t>
              <w:tab/>
              <w:t>79</w:t>
            </w:r>
          </w:hyperlink>
        </w:p>
        <w:p>
          <w:pPr>
            <w:pStyle w:val="Contents3"/>
            <w:tabs>
              <w:tab w:val="clear" w:pos="8459"/>
              <w:tab w:val="right" w:pos="9026" w:leader="dot"/>
            </w:tabs>
            <w:bidi w:val="0"/>
            <w:rPr/>
          </w:pPr>
          <w:hyperlink w:anchor="__RefHeading___Toc2522232_2749589250">
            <w:r>
              <w:rPr>
                <w:webHidden/>
                <w:rStyle w:val="IndexLink"/>
              </w:rPr>
              <w:t>D. When to do Tayammum?</w:t>
              <w:tab/>
              <w:t>79</w:t>
            </w:r>
          </w:hyperlink>
        </w:p>
        <w:p>
          <w:pPr>
            <w:pStyle w:val="Contents3"/>
            <w:tabs>
              <w:tab w:val="clear" w:pos="8459"/>
              <w:tab w:val="right" w:pos="9026" w:leader="dot"/>
            </w:tabs>
            <w:bidi w:val="0"/>
            <w:rPr/>
          </w:pPr>
          <w:hyperlink w:anchor="__RefHeading___Toc2522234_2749589250">
            <w:r>
              <w:rPr>
                <w:webHidden/>
                <w:rStyle w:val="IndexLink"/>
              </w:rPr>
              <w:t>E. The conditions for the validity of Tayammum</w:t>
              <w:tab/>
              <w:t>81</w:t>
            </w:r>
          </w:hyperlink>
        </w:p>
        <w:p>
          <w:pPr>
            <w:pStyle w:val="Contents3"/>
            <w:tabs>
              <w:tab w:val="clear" w:pos="8459"/>
              <w:tab w:val="right" w:pos="9026" w:leader="dot"/>
            </w:tabs>
            <w:bidi w:val="0"/>
            <w:rPr/>
          </w:pPr>
          <w:hyperlink w:anchor="__RefHeading___Toc2522236_2749589250">
            <w:r>
              <w:rPr>
                <w:webHidden/>
                <w:rStyle w:val="IndexLink"/>
              </w:rPr>
              <w:t>F. Some general rules</w:t>
              <w:tab/>
              <w:t>82</w:t>
            </w:r>
          </w:hyperlink>
        </w:p>
        <w:p>
          <w:pPr>
            <w:pStyle w:val="Contents2"/>
            <w:tabs>
              <w:tab w:val="clear" w:pos="8743"/>
              <w:tab w:val="right" w:pos="9026" w:leader="dot"/>
            </w:tabs>
            <w:bidi w:val="0"/>
            <w:rPr/>
          </w:pPr>
          <w:hyperlink w:anchor="__RefHeading___Toc2522238_2749589250">
            <w:r>
              <w:rPr>
                <w:webHidden/>
                <w:rStyle w:val="IndexLink"/>
              </w:rPr>
              <w:t>VI. From Ritual To Spiritual</w:t>
              <w:tab/>
              <w:t>83</w:t>
            </w:r>
          </w:hyperlink>
        </w:p>
        <w:p>
          <w:pPr>
            <w:pStyle w:val="Contents3"/>
            <w:tabs>
              <w:tab w:val="clear" w:pos="8459"/>
              <w:tab w:val="right" w:pos="9026" w:leader="dot"/>
            </w:tabs>
            <w:bidi w:val="0"/>
            <w:rPr/>
          </w:pPr>
          <w:hyperlink w:anchor="__RefHeading___Toc2522240_2749589250">
            <w:r>
              <w:rPr>
                <w:webHidden/>
                <w:rStyle w:val="IndexLink"/>
              </w:rPr>
              <w:t>A. Introduction</w:t>
              <w:tab/>
              <w:t>83</w:t>
            </w:r>
          </w:hyperlink>
        </w:p>
        <w:p>
          <w:pPr>
            <w:pStyle w:val="Contents3"/>
            <w:tabs>
              <w:tab w:val="clear" w:pos="8459"/>
              <w:tab w:val="right" w:pos="9026" w:leader="dot"/>
            </w:tabs>
            <w:bidi w:val="0"/>
            <w:rPr/>
          </w:pPr>
          <w:hyperlink w:anchor="__RefHeading___Toc2522242_2749589250">
            <w:r>
              <w:rPr>
                <w:webHidden/>
                <w:rStyle w:val="IndexLink"/>
              </w:rPr>
              <w:t>B. The big question</w:t>
              <w:tab/>
              <w:t>84</w:t>
            </w:r>
          </w:hyperlink>
        </w:p>
        <w:p>
          <w:pPr>
            <w:pStyle w:val="Contents3"/>
            <w:tabs>
              <w:tab w:val="clear" w:pos="8459"/>
              <w:tab w:val="right" w:pos="9026" w:leader="dot"/>
            </w:tabs>
            <w:bidi w:val="0"/>
            <w:rPr/>
          </w:pPr>
          <w:hyperlink w:anchor="__RefHeading___Toc2522244_2749589250">
            <w:r>
              <w:rPr>
                <w:webHidden/>
                <w:rStyle w:val="IndexLink"/>
              </w:rPr>
              <w:t>C. The correct perspective</w:t>
              <w:tab/>
              <w:t>88</w:t>
            </w:r>
          </w:hyperlink>
        </w:p>
        <w:p>
          <w:pPr>
            <w:pStyle w:val="Contents3"/>
            <w:tabs>
              <w:tab w:val="clear" w:pos="8459"/>
              <w:tab w:val="right" w:pos="9026" w:leader="dot"/>
            </w:tabs>
            <w:bidi w:val="0"/>
            <w:rPr/>
          </w:pPr>
          <w:hyperlink w:anchor="__RefHeading___Toc2522246_2749589250">
            <w:r>
              <w:rPr>
                <w:webHidden/>
                <w:rStyle w:val="IndexLink"/>
              </w:rPr>
              <w:t>D. Connecting the ritual to the spiritual</w:t>
              <w:tab/>
              <w:t>92</w:t>
            </w:r>
          </w:hyperlink>
        </w:p>
        <w:p>
          <w:pPr>
            <w:pStyle w:val="Contents4"/>
            <w:tabs>
              <w:tab w:val="clear" w:pos="8176"/>
              <w:tab w:val="right" w:pos="9026" w:leader="dot"/>
            </w:tabs>
            <w:bidi w:val="0"/>
            <w:rPr/>
          </w:pPr>
          <w:hyperlink w:anchor="__RefHeading___Toc2522248_2749589250">
            <w:r>
              <w:rPr>
                <w:webHidden/>
                <w:rStyle w:val="IndexLink"/>
              </w:rPr>
              <w:t>1. Disbelief - Kufr</w:t>
              <w:tab/>
              <w:t>92</w:t>
            </w:r>
          </w:hyperlink>
        </w:p>
        <w:p>
          <w:pPr>
            <w:pStyle w:val="Contents4"/>
            <w:tabs>
              <w:tab w:val="clear" w:pos="8176"/>
              <w:tab w:val="right" w:pos="9026" w:leader="dot"/>
            </w:tabs>
            <w:bidi w:val="0"/>
            <w:rPr/>
          </w:pPr>
          <w:hyperlink w:anchor="__RefHeading___Toc2522250_2749589250">
            <w:r>
              <w:rPr>
                <w:webHidden/>
                <w:rStyle w:val="IndexLink"/>
              </w:rPr>
              <w:t>2. Arrogance - Takabbur</w:t>
              <w:tab/>
              <w:t>95</w:t>
            </w:r>
          </w:hyperlink>
        </w:p>
        <w:p>
          <w:pPr>
            <w:pStyle w:val="Contents4"/>
            <w:tabs>
              <w:tab w:val="clear" w:pos="8176"/>
              <w:tab w:val="right" w:pos="9026" w:leader="dot"/>
            </w:tabs>
            <w:bidi w:val="0"/>
            <w:rPr/>
          </w:pPr>
          <w:hyperlink w:anchor="__RefHeading___Toc2522252_2749589250">
            <w:r>
              <w:rPr>
                <w:webHidden/>
                <w:rStyle w:val="IndexLink"/>
              </w:rPr>
              <w:t>3. Respecting others' rights</w:t>
              <w:tab/>
              <w:t>100</w:t>
            </w:r>
          </w:hyperlink>
        </w:p>
        <w:p>
          <w:pPr>
            <w:pStyle w:val="Contents4"/>
            <w:tabs>
              <w:tab w:val="clear" w:pos="8176"/>
              <w:tab w:val="right" w:pos="9026" w:leader="dot"/>
            </w:tabs>
            <w:bidi w:val="0"/>
            <w:rPr/>
          </w:pPr>
          <w:hyperlink w:anchor="__RefHeading___Toc2522254_2749589250">
            <w:r>
              <w:rPr>
                <w:webHidden/>
                <w:rStyle w:val="IndexLink"/>
              </w:rPr>
              <w:t>4. Thinking positively about others</w:t>
              <w:tab/>
              <w:t>103</w:t>
            </w:r>
          </w:hyperlink>
        </w:p>
        <w:p>
          <w:pPr>
            <w:pStyle w:val="Contents4"/>
            <w:tabs>
              <w:tab w:val="clear" w:pos="8176"/>
              <w:tab w:val="right" w:pos="9026" w:leader="dot"/>
            </w:tabs>
            <w:bidi w:val="0"/>
            <w:rPr/>
          </w:pPr>
          <w:hyperlink w:anchor="__RefHeading___Toc2522256_2749589250">
            <w:r>
              <w:rPr>
                <w:webHidden/>
                <w:rStyle w:val="IndexLink"/>
              </w:rPr>
              <w:t>5. Sincerity in intention</w:t>
              <w:tab/>
              <w:t>105</w:t>
            </w:r>
          </w:hyperlink>
        </w:p>
        <w:p>
          <w:pPr>
            <w:pStyle w:val="Contents4"/>
            <w:tabs>
              <w:tab w:val="clear" w:pos="8176"/>
              <w:tab w:val="right" w:pos="9026" w:leader="dot"/>
            </w:tabs>
            <w:bidi w:val="0"/>
            <w:rPr/>
          </w:pPr>
          <w:hyperlink w:anchor="__RefHeading___Toc2522258_2749589250">
            <w:r>
              <w:rPr>
                <w:webHidden/>
                <w:rStyle w:val="IndexLink"/>
              </w:rPr>
              <w:t>6. The Du'as during Wudu</w:t>
              <w:tab/>
              <w:t>109</w:t>
            </w:r>
          </w:hyperlink>
        </w:p>
        <w:p>
          <w:pPr>
            <w:pStyle w:val="Contents3"/>
            <w:tabs>
              <w:tab w:val="clear" w:pos="8459"/>
              <w:tab w:val="right" w:pos="9026" w:leader="dot"/>
            </w:tabs>
            <w:bidi w:val="0"/>
            <w:rPr/>
          </w:pPr>
          <w:hyperlink w:anchor="__RefHeading___Toc2522260_2749589250">
            <w:r>
              <w:rPr>
                <w:webHidden/>
                <w:rStyle w:val="IndexLink"/>
              </w:rPr>
              <w:t>Glossary</w:t>
              <w:tab/>
              <w:t>110</w:t>
            </w:r>
          </w:hyperlink>
        </w:p>
        <w:p>
          <w:pPr>
            <w:pStyle w:val="Contents3"/>
            <w:tabs>
              <w:tab w:val="clear" w:pos="8459"/>
              <w:tab w:val="right" w:pos="9026" w:leader="dot"/>
            </w:tabs>
            <w:bidi w:val="0"/>
            <w:rPr/>
          </w:pPr>
          <w:hyperlink w:anchor="__RefHeading___Toc2522262_2749589250">
            <w:r>
              <w:rPr>
                <w:webHidden/>
                <w:rStyle w:val="IndexLink"/>
              </w:rPr>
              <w:t>Bibliography</w:t>
              <w:tab/>
              <w:t>111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343_32213"/>
      <w:bookmarkStart w:id="1" w:name="pg3343_32213"/>
      <w:bookmarkEnd w:id="1"/>
    </w:p>
    <w:p>
      <w:pPr>
        <w:pStyle w:val="Heading2"/>
        <w:numPr>
          <w:ilvl w:val="1"/>
          <w:numId w:val="1"/>
        </w:numPr>
        <w:bidi w:val="0"/>
        <w:jc w:val="left"/>
        <w:rPr/>
      </w:pPr>
      <w:bookmarkStart w:id="2" w:name="pg3343_32213"/>
      <w:bookmarkStart w:id="3" w:name="__RefHeading___Toc2522082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Sayyid Muhammad Rizvi</w:t>
      </w:r>
    </w:p>
    <w:p>
      <w:pPr>
        <w:pStyle w:val="BookText"/>
        <w:bidi w:val="0"/>
        <w:jc w:val="both"/>
        <w:rPr/>
      </w:pPr>
      <w:r>
        <w:rPr>
          <w:rFonts w:eastAsia="Times New Roman" w:cs="Times New Roman" w:ascii="Times New Roman" w:hAnsi="Times New Roman"/>
          <w:color w:val="111111"/>
          <w:sz w:val="28"/>
          <w:szCs w:val="28"/>
          <w:lang w:val="en-US"/>
        </w:rPr>
        <w:t>Publisher(s): Vancouver Islamic Educational Foundation</w:t>
      </w:r>
    </w:p>
    <w:p>
      <w:pPr>
        <w:pStyle w:val="BookText"/>
        <w:bidi w:val="0"/>
        <w:jc w:val="both"/>
        <w:rPr/>
      </w:pPr>
      <w:r>
        <w:rPr>
          <w:rFonts w:eastAsia="Times New Roman" w:cs="Times New Roman" w:ascii="Times New Roman" w:hAnsi="Times New Roman"/>
          <w:color w:val="111111"/>
          <w:sz w:val="28"/>
          <w:szCs w:val="28"/>
          <w:lang w:val="en-US"/>
        </w:rPr>
        <w:t>Category: Salaat (Ritual Prayer)</w:t>
      </w:r>
    </w:p>
    <w:p>
      <w:pPr>
        <w:pStyle w:val="BookText"/>
        <w:bidi w:val="0"/>
        <w:jc w:val="both"/>
        <w:rPr/>
      </w:pPr>
      <w:r>
        <w:rPr>
          <w:rFonts w:eastAsia="Times New Roman" w:cs="Times New Roman" w:ascii="Times New Roman" w:hAnsi="Times New Roman"/>
          <w:color w:val="111111"/>
          <w:sz w:val="28"/>
          <w:szCs w:val="28"/>
          <w:lang w:val="en-US"/>
        </w:rPr>
        <w:t>Topic Tags: Salaat Purity Najasat Tayammum</w:t>
      </w:r>
    </w:p>
    <w:p>
      <w:pPr>
        <w:pStyle w:val="Heading2"/>
        <w:numPr>
          <w:ilvl w:val="1"/>
          <w:numId w:val="1"/>
        </w:numPr>
        <w:bidi w:val="0"/>
        <w:jc w:val="left"/>
        <w:rPr/>
      </w:pPr>
      <w:bookmarkStart w:id="5" w:name="__RefHeading___Toc2522084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Important guide for Muslims explaining the rules and spiritual significance of Najasat and Taharat, Wudu, Ghusl and Tayammum.</w:t>
      </w:r>
    </w:p>
    <w:p>
      <w:pPr>
        <w:pStyle w:val="Heading2"/>
        <w:numPr>
          <w:ilvl w:val="1"/>
          <w:numId w:val="1"/>
        </w:numPr>
        <w:bidi w:val="0"/>
        <w:jc w:val="left"/>
        <w:rPr/>
      </w:pPr>
      <w:bookmarkStart w:id="7" w:name="__RefHeading___Toc2522086_2749589250"/>
      <w:bookmarkStart w:id="8" w:name="_Toc3"/>
      <w:bookmarkEnd w:id="7"/>
      <w:r>
        <w:rPr/>
        <w:t>Introduction</w:t>
      </w:r>
      <w:bookmarkEnd w:id="8"/>
    </w:p>
    <w:p>
      <w:pPr>
        <w:pStyle w:val="Heading3"/>
        <w:numPr>
          <w:ilvl w:val="2"/>
          <w:numId w:val="1"/>
        </w:numPr>
        <w:bidi w:val="0"/>
        <w:jc w:val="left"/>
        <w:rPr/>
      </w:pPr>
      <w:bookmarkStart w:id="9" w:name="__RefHeading___Toc2522088_2749589250"/>
      <w:bookmarkStart w:id="10" w:name="_Toc4"/>
      <w:bookmarkEnd w:id="9"/>
      <w:r>
        <w:rPr/>
        <w:t>The Book</w:t>
      </w:r>
      <w:bookmarkEnd w:id="10"/>
    </w:p>
    <w:p>
      <w:pPr>
        <w:pStyle w:val="BookText"/>
        <w:bidi w:val="0"/>
        <w:jc w:val="both"/>
        <w:rPr/>
      </w:pPr>
      <w:r>
        <w:rPr>
          <w:rFonts w:eastAsia="Times New Roman" w:cs="Times New Roman" w:ascii="Times New Roman" w:hAnsi="Times New Roman"/>
          <w:color w:val="111111"/>
          <w:sz w:val="28"/>
          <w:szCs w:val="28"/>
          <w:lang w:val="en-US"/>
        </w:rPr>
        <w:t xml:space="preserve">In 1984 I published a series known as </w:t>
      </w:r>
      <w:r>
        <w:rPr>
          <w:rFonts w:eastAsia="Consolas" w:cs="Consolas" w:ascii="Consolas" w:hAnsi="Consolas"/>
          <w:color w:val="111111"/>
          <w:sz w:val="28"/>
          <w:szCs w:val="28"/>
          <w:lang w:val="en-US"/>
        </w:rPr>
        <w:t>The Laws of the Shari'ah' which included booklets on The Tendency of Rationalizing the Shari</w:t>
      </w:r>
      <w:r>
        <w:rPr>
          <w:rFonts w:eastAsia="Times New Roman" w:cs="Times New Roman" w:ascii="Times New Roman" w:hAnsi="Times New Roman"/>
          <w:color w:val="111111"/>
          <w:sz w:val="28"/>
          <w:szCs w:val="28"/>
          <w:lang w:val="en-US"/>
        </w:rPr>
        <w:t>ah Laws, Ijtihad, Taqlid, Taharat   Najasat, Wudu   Ghusl, and Khums. The books were very well received by the readers in various parts of the world, al-hamdu li ' l-lah. Imam Mahdi Association of Bombay has translated the first three booklets in Urdu and is using it as a text in its study circle programs.</w:t>
      </w:r>
    </w:p>
    <w:p>
      <w:pPr>
        <w:pStyle w:val="BookText"/>
        <w:bidi w:val="0"/>
        <w:jc w:val="both"/>
        <w:rPr/>
      </w:pPr>
      <w:r>
        <w:rPr>
          <w:rFonts w:eastAsia="Times New Roman" w:cs="Times New Roman" w:ascii="Times New Roman" w:hAnsi="Times New Roman"/>
          <w:color w:val="111111"/>
          <w:sz w:val="28"/>
          <w:szCs w:val="28"/>
          <w:lang w:val="en-US"/>
        </w:rPr>
        <w:t>In 1987 when the time for the third printing of Taharat   Najasat and Wudu   Ghusl came, I decided to combine the two into one. But while combining, I thought of rewriting the two booklets and add some more discussions in them. But the rewriting was put off because of my studies and various other activities. Finally, this year Allah blessed me with an opportunity to rewrite and finalize this book, and the result is what you see in your hands.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booklets Taharat   Najasat and Wudu   Ghusl were just simple explanations of the rules of ritual purity in Islam. In this book, I have extensively quoted the relevant Qur'anic verses and the ahadith. Moreover, I have added two new discussions: a section on “Our Outlook Towards the Najasat”</w:t>
      </w:r>
      <w:bookmarkStart w:id="11" w:name="pg3343_32214"/>
    </w:p>
    <w:p>
      <w:pPr>
        <w:pStyle w:val="BookText"/>
        <w:bidi w:val="0"/>
        <w:rPr/>
      </w:pPr>
      <w:bookmarkEnd w:id="11"/>
      <w:r>
        <w:rPr>
          <w:rFonts w:eastAsia="Times New Roman" w:cs="Times New Roman" w:ascii="Times New Roman" w:hAnsi="Times New Roman"/>
          <w:color w:val="111111"/>
          <w:sz w:val="28"/>
          <w:szCs w:val="28"/>
          <w:lang w:val="en-US"/>
        </w:rPr>
        <w:t>which deals with an issue which is very important for the Muslims living in a non-Muslim society, and a chapter “From Ritual to Spiritual” which attempts to relate the ritual purification to the spiritual purification.</w:t>
      </w:r>
    </w:p>
    <w:p>
      <w:pPr>
        <w:pStyle w:val="BookText"/>
        <w:bidi w:val="0"/>
        <w:jc w:val="both"/>
        <w:rPr/>
      </w:pPr>
      <w:r>
        <w:rPr>
          <w:rFonts w:eastAsia="Times New Roman" w:cs="Times New Roman" w:ascii="Times New Roman" w:hAnsi="Times New Roman"/>
          <w:color w:val="111111"/>
          <w:sz w:val="28"/>
          <w:szCs w:val="28"/>
          <w:lang w:val="en-US"/>
        </w:rPr>
        <w:t>This chapter is in response to a need which I observed in the Muslim communities of various places with whom I have been working during the last seven years. Fortunately, the rituals are practiced by many; but unfortunately they are considered as just ritual and nothing more. I think it is very essential for the Muslims to know how to utilize the daily rituals of taharat, wudu, ghusl and salat for their spiritual upliftment.</w:t>
      </w:r>
    </w:p>
    <w:p>
      <w:pPr>
        <w:pStyle w:val="BookText"/>
        <w:bidi w:val="0"/>
        <w:jc w:val="both"/>
        <w:rPr/>
      </w:pPr>
      <w:r>
        <w:rPr>
          <w:rFonts w:eastAsia="Times New Roman" w:cs="Times New Roman" w:ascii="Times New Roman" w:hAnsi="Times New Roman"/>
          <w:color w:val="111111"/>
          <w:sz w:val="28"/>
          <w:szCs w:val="28"/>
          <w:lang w:val="en-US"/>
        </w:rPr>
        <w:t>The new chapter could still be expanded by including the spiritual significance of the daily prayers, an issue which I discussed in twelve lectures during the Muharram of this year. But in this book I wanted to confine myself to the spiritual purification that was relevant to the ritual purifications. And so I left the other aspects of spiritualism for some future work, insha Allah.</w:t>
      </w:r>
    </w:p>
    <w:p>
      <w:pPr>
        <w:pStyle w:val="BookText"/>
        <w:bidi w:val="0"/>
        <w:jc w:val="both"/>
        <w:rPr/>
      </w:pPr>
      <w:r>
        <w:rPr>
          <w:rFonts w:eastAsia="Times New Roman" w:cs="Times New Roman" w:ascii="Times New Roman" w:hAnsi="Times New Roman"/>
          <w:color w:val="111111"/>
          <w:sz w:val="28"/>
          <w:szCs w:val="28"/>
          <w:lang w:val="en-US"/>
        </w:rPr>
        <w:t>I hope the readers will find this new chapter informative and useful; and I would specially like to urge the leaders of the Muslim organizations in the West to read this chapter and try to implement its teachings in the way they think, behave and deal with the people.</w:t>
      </w:r>
    </w:p>
    <w:p>
      <w:pPr>
        <w:pStyle w:val="Heading3"/>
        <w:numPr>
          <w:ilvl w:val="2"/>
          <w:numId w:val="1"/>
        </w:numPr>
        <w:bidi w:val="0"/>
        <w:jc w:val="left"/>
        <w:rPr/>
      </w:pPr>
      <w:bookmarkStart w:id="12" w:name="__RefHeading___Toc2522090_2749589250"/>
      <w:bookmarkStart w:id="13" w:name="_Toc5"/>
      <w:bookmarkEnd w:id="12"/>
      <w:r>
        <w:rPr/>
        <w:t>The Sources of the Shari`ah</w:t>
      </w:r>
      <w:bookmarkEnd w:id="1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book of Islamic laws, known as the shari`ah. The sources of the Islamic laws are the Qur'an and the sunnah. By the sunnah, we mean</w:t>
      </w:r>
    </w:p>
    <w:p>
      <w:pPr>
        <w:pStyle w:val="BookText"/>
        <w:bidi w:val="0"/>
        <w:rPr/>
      </w:pPr>
      <w:r>
        <w:rPr>
          <w:rFonts w:eastAsia="Times New Roman" w:cs="Times New Roman" w:ascii="Times New Roman" w:hAnsi="Times New Roman"/>
          <w:color w:val="111111"/>
          <w:sz w:val="28"/>
          <w:szCs w:val="28"/>
          <w:lang w:val="en-US"/>
        </w:rPr>
        <w:t>the sayings, actions and silent approval of the Prophet and the Ahlu 'l-bayt.</w:t>
      </w:r>
    </w:p>
    <w:p>
      <w:pPr>
        <w:pStyle w:val="BookText"/>
        <w:bidi w:val="0"/>
        <w:jc w:val="both"/>
        <w:rPr/>
      </w:pPr>
      <w:r>
        <w:rPr>
          <w:rFonts w:eastAsia="Times New Roman" w:cs="Times New Roman" w:ascii="Times New Roman" w:hAnsi="Times New Roman"/>
          <w:color w:val="111111"/>
          <w:sz w:val="28"/>
          <w:szCs w:val="28"/>
          <w:lang w:val="en-US"/>
        </w:rPr>
        <w:t>The Qur'an describes the basic rules only and the sunnah elaborates upon them. The Qur'an introduces the Prophet of Islam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(Allah) raised up among the common people a Messenger from among themselves to recite to them His revelations, to purify them, and to teach them the Book and wisdom;” (62:2)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have revealed to you (O Muhammad) the Reminder (i.e., the Qur'an) so that you may clarify to the people what has been revealed to them, and so that they may reflect.” (16:44)</w:t>
      </w:r>
    </w:p>
    <w:p>
      <w:pPr>
        <w:pStyle w:val="BookText"/>
        <w:bidi w:val="0"/>
        <w:jc w:val="both"/>
        <w:rPr/>
      </w:pPr>
      <w:r>
        <w:rPr>
          <w:rFonts w:eastAsia="Times New Roman" w:cs="Times New Roman" w:ascii="Times New Roman" w:hAnsi="Times New Roman"/>
          <w:color w:val="111111"/>
          <w:sz w:val="28"/>
          <w:szCs w:val="28"/>
          <w:lang w:val="en-US"/>
        </w:rPr>
        <w:t>These two verses are enough to prove that Prophet Muhammad (peace be upon him) was not just a `mail-man' whose only job was to deliver the Book to us. He was a teacher and a commentator of the Qur'an. Even his actions are a source of guidance for 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a good example in Allah's Messenger for whosoever hopes for God and the last day, and remembers God oft.”(33:21)</w:t>
      </w:r>
    </w:p>
    <w:p>
      <w:pPr>
        <w:pStyle w:val="BookText"/>
        <w:bidi w:val="0"/>
        <w:jc w:val="both"/>
        <w:rPr/>
      </w:pPr>
      <w:r>
        <w:rPr>
          <w:rFonts w:eastAsia="Times New Roman" w:cs="Times New Roman" w:ascii="Times New Roman" w:hAnsi="Times New Roman"/>
          <w:color w:val="111111"/>
          <w:sz w:val="28"/>
          <w:szCs w:val="28"/>
          <w:lang w:val="en-US"/>
        </w:rPr>
        <w:t>The obedience to the Prophet has been considered as the proof of loving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Muhammad): `If you love Allah, then follow me; (if you do so,) Allah will love you and forgive for you your sins.”' (3:31)</w:t>
      </w:r>
    </w:p>
    <w:p>
      <w:pPr>
        <w:pStyle w:val="BookText"/>
        <w:bidi w:val="0"/>
        <w:jc w:val="both"/>
        <w:rPr/>
      </w:pPr>
      <w:r>
        <w:rPr>
          <w:rFonts w:eastAsia="Times New Roman" w:cs="Times New Roman" w:ascii="Times New Roman" w:hAnsi="Times New Roman"/>
          <w:color w:val="111111"/>
          <w:sz w:val="28"/>
          <w:szCs w:val="28"/>
          <w:lang w:val="en-US"/>
        </w:rPr>
        <w:t>The Qur'an further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obeys the Messenger has surely obeyed Allah.” (4:80)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who lived during the Prophet's time had easy excess to his sunnah. What about us who were born hundreds of years after the Prophet's death? Well, the Muslims</w:t>
      </w:r>
    </w:p>
    <w:p>
      <w:pPr>
        <w:pStyle w:val="BookText"/>
        <w:bidi w:val="0"/>
        <w:rPr/>
      </w:pPr>
      <w:r>
        <w:rPr>
          <w:rFonts w:eastAsia="Times New Roman" w:cs="Times New Roman" w:ascii="Times New Roman" w:hAnsi="Times New Roman"/>
          <w:color w:val="111111"/>
          <w:sz w:val="28"/>
          <w:szCs w:val="28"/>
          <w:lang w:val="en-US"/>
        </w:rPr>
        <w:t>of the early days realized the importance of the Prophet's sunnah and started preserving his sayings in books of hadith. Even the actions of the Prophet, observed by the companions, were preserved in writing. But this process of preserving the sunnah of the Prophet was not immune from mistakes and even forgery. Many sayings were invented and wrongfully attributed to the Prophet during the early period of the Islamic history.</w:t>
      </w:r>
    </w:p>
    <w:p>
      <w:pPr>
        <w:pStyle w:val="BookText"/>
        <w:bidi w:val="0"/>
        <w:jc w:val="both"/>
        <w:rPr/>
      </w:pPr>
      <w:r>
        <w:rPr>
          <w:rFonts w:eastAsia="Times New Roman" w:cs="Times New Roman" w:ascii="Times New Roman" w:hAnsi="Times New Roman"/>
          <w:color w:val="111111"/>
          <w:sz w:val="28"/>
          <w:szCs w:val="28"/>
          <w:lang w:val="en-US"/>
        </w:rPr>
        <w:t>Therefore, it is absolutely necessary to find an authentic and, at the same time, informed source for the sunnah of the Prophet. When you look at the Muslims of the Prophet's days, you can find no one who may be more knowledgeable, in</w:t>
        <w:softHyphen/>
        <w:t>formed, reliable and closer to the Prophet than the Ahlu ' l-bayt, the family of the Prophet. After all, it is the Qur'an which testifies to their spiritual purity of highest category by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Allah intends to purify you, 0 the Ahlu ' 1-bayt, a thorough purification.” (33:33)</w:t>
      </w:r>
    </w:p>
    <w:p>
      <w:pPr>
        <w:pStyle w:val="BookText"/>
        <w:bidi w:val="0"/>
        <w:jc w:val="both"/>
        <w:rPr/>
      </w:pPr>
      <w:r>
        <w:rPr>
          <w:rFonts w:eastAsia="Times New Roman" w:cs="Times New Roman" w:ascii="Times New Roman" w:hAnsi="Times New Roman"/>
          <w:color w:val="111111"/>
          <w:sz w:val="28"/>
          <w:szCs w:val="28"/>
          <w:lang w:val="en-US"/>
        </w:rPr>
        <w:t>Combine this verse about Ahlu 'l-bayt's purity with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the holy Qur'an in a preserved tablet, none shall touch it but the purified ones.” (56:79)</w:t>
      </w:r>
    </w:p>
    <w:p>
      <w:pPr>
        <w:pStyle w:val="BookText"/>
        <w:bidi w:val="0"/>
        <w:jc w:val="both"/>
        <w:rPr/>
      </w:pPr>
      <w:r>
        <w:rPr>
          <w:rFonts w:eastAsia="Times New Roman" w:cs="Times New Roman" w:ascii="Times New Roman" w:hAnsi="Times New Roman"/>
          <w:color w:val="111111"/>
          <w:sz w:val="28"/>
          <w:szCs w:val="28"/>
          <w:lang w:val="en-US"/>
        </w:rPr>
        <w:t>This shows that the Ahlu '1-bayt could understand the Qur'an better than any other follower of Prophet Muhammad (peace be upon him).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(0 Muhammad), `I do not ask from you any reward (for bringing the message to you) except to love my near ones.”' (42:23)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See that it is Allah who is commanding His messenger to ask the people to</w:t>
      </w:r>
    </w:p>
    <w:p>
      <w:pPr>
        <w:pStyle w:val="BookText"/>
        <w:bidi w:val="0"/>
        <w:rPr/>
      </w:pPr>
      <w:r>
        <w:rPr>
          <w:rFonts w:eastAsia="Times New Roman" w:cs="Times New Roman" w:ascii="Times New Roman" w:hAnsi="Times New Roman"/>
          <w:color w:val="111111"/>
          <w:sz w:val="28"/>
          <w:szCs w:val="28"/>
          <w:lang w:val="en-US"/>
        </w:rPr>
        <w:t>love his family. If they were not truthful, reliable, and worthy of following, would Allah command us to love them?</w:t>
      </w:r>
    </w:p>
    <w:p>
      <w:pPr>
        <w:pStyle w:val="BookText"/>
        <w:bidi w:val="0"/>
        <w:jc w:val="both"/>
        <w:rPr/>
      </w:pPr>
      <w:r>
        <w:rPr>
          <w:rFonts w:eastAsia="Times New Roman" w:cs="Times New Roman" w:ascii="Times New Roman" w:hAnsi="Times New Roman"/>
          <w:color w:val="111111"/>
          <w:sz w:val="28"/>
          <w:szCs w:val="28"/>
          <w:lang w:val="en-US"/>
        </w:rPr>
        <w:t>These few verses are enough to show that the best commentators of the Qur'an and the most authentic source for the Prophet's sunnah are the Imams of Ahlu 'l-bayt. The Prophet himself said, “I am leaving among you two worthy things. As long as you hold on to them both, you will never be led astray after me. One of these two is greater than the other: the Book of Allah (which is a rope hanging from the heaven to the earth) and my descendants, my Ahlu 'l-bayt. These two things will not separate from each other until they come to me at the (fountain of) Kauthar (in the hereafter). Therefore, see how you recompense me by the way you deal with them.”</w:t>
      </w:r>
    </w:p>
    <w:p>
      <w:pPr>
        <w:pStyle w:val="BookText"/>
        <w:bidi w:val="0"/>
        <w:jc w:val="both"/>
        <w:rPr/>
      </w:pPr>
      <w:r>
        <w:rPr>
          <w:rFonts w:eastAsia="Times New Roman" w:cs="Times New Roman" w:ascii="Times New Roman" w:hAnsi="Times New Roman"/>
          <w:color w:val="111111"/>
          <w:sz w:val="28"/>
          <w:szCs w:val="28"/>
          <w:lang w:val="en-US"/>
        </w:rPr>
        <w:t xml:space="preserve">This is not the place to discuss about the authenticity of this hadith, but I will just quote Ibn Hajar al-Makki, a famous anti-Shi'ah polemicist. After recording this above-mentioned hadith through many companions who had heard it from the Prophet at various places and times, Ibn Hajar says, “And there is no contradiction in this [numerous reports] since there was nothing to prevent the Prophet from repeating [this statement] in those various places because of the importance of the holy Book and the pure Family.” </w:t>
      </w:r>
      <w:r>
        <w:rPr>
          <w:rStyle w:val="FootnoteAnchor"/>
        </w:rPr>
        <w:footnoteReference w:id="2"/>
      </w:r>
      <w:r>
        <w:rPr>
          <w:rFonts w:eastAsia="Times New Roman" w:cs="Times New Roman" w:ascii="Times New Roman" w:hAnsi="Times New Roman"/>
          <w:color w:val="111111"/>
          <w:sz w:val="28"/>
          <w:szCs w:val="28"/>
          <w:lang w:val="en-US"/>
        </w:rPr>
        <w:t>1</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 conclude from these verses and the hadith mentioned above that the Ahlu '1-bayt are the most authentic and the best source for</w:t>
      </w:r>
      <w:bookmarkStart w:id="14" w:name="pg3343_32218"/>
    </w:p>
    <w:p>
      <w:pPr>
        <w:pStyle w:val="BookText"/>
        <w:bidi w:val="0"/>
        <w:rPr/>
      </w:pPr>
      <w:bookmarkEnd w:id="14"/>
      <w:r>
        <w:rPr>
          <w:rFonts w:eastAsia="Times New Roman" w:cs="Times New Roman" w:ascii="Times New Roman" w:hAnsi="Times New Roman"/>
          <w:color w:val="111111"/>
          <w:sz w:val="28"/>
          <w:szCs w:val="28"/>
          <w:lang w:val="en-US"/>
        </w:rPr>
        <w:t>the sunnah, and therefore we prefer them to all other sources. Whenever we quote a hadith from the Imams, it is not actually from themsel</w:t>
        <w:softHyphen/>
        <w:t xml:space="preserve">ves, instead it is the hadith of the Prophet which they had preserved as the true successors of the last messenger of Allah. Imam Ja'far as-Sadiq (as) says, “My hadith is the hadith of my father, the hadith of my father is that of my grandfather, the hadith of my grandfather is that of al </w:t>
        <w:softHyphen/>
        <w:t xml:space="preserve">Husayn [bin 'Ali], the hadith of al-Husayn is that of al-Hasan [bin 'Ali], the hadith of al-Hasan is that of Amiru '1-mu'minin ['Ali bin Abi Talib] (as), the hadith of Amiru '1-mu'minin is that of the Messenger of Allah (s.a.w), and the hadiith of the Messenger is a statement of Allah, the Almighty, the Great.” </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Nu'aym, Hilyatu 'l-Awliya', vol. 3, p. 193, 197</w:t>
      </w:r>
    </w:p>
    <w:p>
      <w:pPr>
        <w:pStyle w:val="BookText"/>
        <w:bidi w:val="0"/>
        <w:jc w:val="both"/>
        <w:rPr/>
      </w:pPr>
      <w:r>
        <w:rPr>
          <w:rFonts w:eastAsia="Times New Roman" w:cs="Times New Roman" w:ascii="Times New Roman" w:hAnsi="Times New Roman"/>
          <w:color w:val="111111"/>
          <w:sz w:val="28"/>
          <w:szCs w:val="28"/>
          <w:lang w:val="en-US"/>
        </w:rPr>
        <w:t>2</w:t>
      </w:r>
    </w:p>
    <w:p>
      <w:pPr>
        <w:pStyle w:val="Heading3"/>
        <w:numPr>
          <w:ilvl w:val="2"/>
          <w:numId w:val="1"/>
        </w:numPr>
        <w:bidi w:val="0"/>
        <w:jc w:val="left"/>
        <w:rPr/>
      </w:pPr>
      <w:bookmarkStart w:id="15" w:name="__RefHeading___Toc2522092_2749589250"/>
      <w:bookmarkStart w:id="16" w:name="_Toc6"/>
      <w:bookmarkEnd w:id="15"/>
      <w:r>
        <w:rPr/>
        <w:t>Ijtihad   Taqlid</w:t>
      </w:r>
      <w:bookmarkEnd w:id="16"/>
    </w:p>
    <w:p>
      <w:pPr>
        <w:pStyle w:val="BookText"/>
        <w:bidi w:val="0"/>
        <w:jc w:val="both"/>
        <w:rPr/>
      </w:pPr>
      <w:r>
        <w:rPr>
          <w:rFonts w:eastAsia="Times New Roman" w:cs="Times New Roman" w:ascii="Times New Roman" w:hAnsi="Times New Roman"/>
          <w:color w:val="111111"/>
          <w:sz w:val="28"/>
          <w:szCs w:val="28"/>
          <w:lang w:val="en-US"/>
        </w:rPr>
        <w:t>After the twelfth Imam al-Mahdi (as) went into occultation, the responsibility of guiding the Shi`ahs in the shari'ah matter came upon the mujtahids, the religious scholars specializing in Islamic laws. The mujtahids derive the Islamic laws from the two sources mentioned above. This may sound very simple, but it is not so. They do not just open the Qur'an and the books of hadith, and start giving fatwas. They must first of all come up with a methodology (discussed in a subject known as Usulu 'l fiqh).</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their methodology, they decide how to study the Qur'anic verses and the ahadith. Should they take the literal meanings only? Have they to find out which verse came</w:t>
      </w:r>
    </w:p>
    <w:p>
      <w:pPr>
        <w:pStyle w:val="BookText"/>
        <w:bidi w:val="0"/>
        <w:rPr/>
      </w:pPr>
      <w:r>
        <w:rPr>
          <w:rFonts w:eastAsia="Times New Roman" w:cs="Times New Roman" w:ascii="Times New Roman" w:hAnsi="Times New Roman"/>
          <w:color w:val="111111"/>
          <w:sz w:val="28"/>
          <w:szCs w:val="28"/>
          <w:lang w:val="en-US"/>
        </w:rPr>
        <w:t>first and which came second on a same issue? Will the latter verse abrogate the former, or will it just put some limitations on it? Is every hadith to be considered authentic? If not, what are the means of verify</w:t>
        <w:softHyphen/>
        <w:t>ing the authenticity of a given hadith? If they come up on two authentic ahadith on a single issue which contradict each other, then what should they do? If the Qur'an and the sunnah are silent on an issue, what recourse should be followed? All such problems have to be solved while designing the methodology of ijtihad, and only then can a mujtahid correctly and responsibly derive a law from the Qur'an and the sunnah.</w:t>
      </w:r>
    </w:p>
    <w:p>
      <w:pPr>
        <w:pStyle w:val="BookText"/>
        <w:bidi w:val="0"/>
        <w:jc w:val="both"/>
        <w:rPr/>
      </w:pPr>
      <w:r>
        <w:rPr>
          <w:rFonts w:eastAsia="Times New Roman" w:cs="Times New Roman" w:ascii="Times New Roman" w:hAnsi="Times New Roman"/>
          <w:color w:val="111111"/>
          <w:sz w:val="28"/>
          <w:szCs w:val="28"/>
          <w:lang w:val="en-US"/>
        </w:rPr>
        <w:t>It is obvious that not all have the ability or the time to specialize in the shari'ah laws; and therefore, for such people it is necessary to follow a mujtahid in the matters of the shari'ah. The laws on ritual purity presented in this book can be followed by the followers of most high-rank</w:t>
        <w:softHyphen/>
        <w:t>ing mujtahids of our time, in particular Ayatullah al-</w:t>
      </w:r>
      <w:r>
        <w:rPr>
          <w:rFonts w:eastAsia="Consolas" w:cs="Consolas" w:ascii="Consolas" w:hAnsi="Consolas"/>
          <w:color w:val="111111"/>
          <w:sz w:val="28"/>
          <w:szCs w:val="28"/>
          <w:lang w:val="en-US"/>
        </w:rPr>
        <w:t>uzma Sayyid Abu 'l-Qasim al-Musawi al-Khu'i and the late Ayatullah al-</w:t>
      </w:r>
      <w:r>
        <w:rPr>
          <w:rFonts w:eastAsia="Times New Roman" w:cs="Times New Roman" w:ascii="Times New Roman" w:hAnsi="Times New Roman"/>
          <w:color w:val="111111"/>
          <w:sz w:val="28"/>
          <w:szCs w:val="28"/>
          <w:lang w:val="en-US"/>
        </w:rPr>
        <w:t>uzma al-Imam Sayyid Ruhullah al-Musawi al-Khumayni.</w:t>
      </w:r>
    </w:p>
    <w:p>
      <w:pPr>
        <w:pStyle w:val="BookText"/>
        <w:bidi w:val="0"/>
        <w:jc w:val="both"/>
        <w:rPr/>
      </w:pPr>
      <w:r>
        <w:rPr>
          <w:rFonts w:eastAsia="Times New Roman" w:cs="Times New Roman" w:ascii="Times New Roman" w:hAnsi="Times New Roman"/>
          <w:color w:val="111111"/>
          <w:sz w:val="28"/>
          <w:szCs w:val="28"/>
          <w:lang w:val="en-US"/>
        </w:rPr>
        <w:t>The differences, if any, among the present mujtahids on the matters of ritual purity are on the level of makruh and mustahab, but not on the level of wajib and haram. Wherever the differences among the mujtahids are of extreme nature, I have given their opinions separately.</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ahadith you find in this book have not been selected at random; I</w:t>
      </w:r>
      <w:bookmarkStart w:id="17" w:name="pg3343_32220"/>
    </w:p>
    <w:p>
      <w:pPr>
        <w:pStyle w:val="BookText"/>
        <w:bidi w:val="0"/>
        <w:rPr/>
      </w:pPr>
      <w:bookmarkEnd w:id="17"/>
      <w:r>
        <w:rPr>
          <w:rFonts w:eastAsia="Times New Roman" w:cs="Times New Roman" w:ascii="Times New Roman" w:hAnsi="Times New Roman"/>
          <w:color w:val="111111"/>
          <w:sz w:val="28"/>
          <w:szCs w:val="28"/>
          <w:lang w:val="en-US"/>
        </w:rPr>
        <w:t>have tried my best to ascertain their authenticity and acceptability before using them. One reason for writing the relevant verses and ahadith in the book was to make the readers familiar with some of the sources which the mujtahids use in reaching to their conclusions. This, I believe, will also help in dispelling the idea voiced by some misinformed people that the shari'ah laws are nothing but an invention of the `ulama'.</w:t>
      </w:r>
    </w:p>
    <w:p>
      <w:pPr>
        <w:pStyle w:val="BookText"/>
        <w:bidi w:val="0"/>
        <w:jc w:val="both"/>
        <w:rPr/>
      </w:pPr>
      <w:r>
        <w:rPr>
          <w:rFonts w:eastAsia="Times New Roman" w:cs="Times New Roman" w:ascii="Times New Roman" w:hAnsi="Times New Roman"/>
          <w:color w:val="111111"/>
          <w:sz w:val="28"/>
          <w:szCs w:val="28"/>
          <w:lang w:val="en-US"/>
        </w:rPr>
        <w:t>I hope this book proves useful to those who want to learn about Islam; and I pray to Allah, subhanahu wa ta</w:t>
      </w:r>
      <w:r>
        <w:rPr>
          <w:rFonts w:eastAsia="Consolas" w:cs="Consolas" w:ascii="Consolas" w:hAnsi="Consolas"/>
          <w:color w:val="111111"/>
          <w:sz w:val="28"/>
          <w:szCs w:val="28"/>
          <w:lang w:val="en-US"/>
        </w:rPr>
        <w:t xml:space="preserve">a1a, to accepted it as a small contribution towards serving Islam from this most humble servant of His. Inna rabbi la Sami </w:t>
      </w:r>
      <w:r>
        <w:rPr>
          <w:rFonts w:eastAsia="Times New Roman" w:cs="Times New Roman" w:ascii="Times New Roman" w:hAnsi="Times New Roman"/>
          <w:color w:val="111111"/>
          <w:sz w:val="28"/>
          <w:szCs w:val="28"/>
          <w:lang w:val="en-US"/>
        </w:rPr>
        <w:t>u ' d-du`a.</w:t>
      </w:r>
    </w:p>
    <w:p>
      <w:pPr>
        <w:pStyle w:val="Heading3"/>
        <w:numPr>
          <w:ilvl w:val="2"/>
          <w:numId w:val="1"/>
        </w:numPr>
        <w:bidi w:val="0"/>
        <w:jc w:val="left"/>
        <w:rPr/>
      </w:pPr>
      <w:bookmarkStart w:id="18" w:name="__RefHeading___Toc2522094_2749589250"/>
      <w:bookmarkStart w:id="19" w:name="_Toc7"/>
      <w:bookmarkEnd w:id="18"/>
      <w:r>
        <w:rPr/>
        <w:t>S. M. Rizvi</w:t>
      </w:r>
      <w:bookmarkEnd w:id="19"/>
    </w:p>
    <w:p>
      <w:pPr>
        <w:pStyle w:val="BookText"/>
        <w:bidi w:val="0"/>
        <w:jc w:val="both"/>
        <w:rPr/>
      </w:pPr>
      <w:r>
        <w:rPr>
          <w:rFonts w:eastAsia="Times New Roman" w:cs="Times New Roman" w:ascii="Times New Roman" w:hAnsi="Times New Roman"/>
          <w:color w:val="111111"/>
          <w:sz w:val="28"/>
          <w:szCs w:val="28"/>
          <w:lang w:val="en-US"/>
        </w:rPr>
        <w:t>Richmond, B.C.</w:t>
      </w:r>
    </w:p>
    <w:p>
      <w:pPr>
        <w:pStyle w:val="BookText"/>
        <w:bidi w:val="0"/>
        <w:jc w:val="both"/>
        <w:rPr/>
      </w:pPr>
      <w:r>
        <w:rPr>
          <w:rFonts w:eastAsia="Times New Roman" w:cs="Times New Roman" w:ascii="Times New Roman" w:hAnsi="Times New Roman"/>
          <w:color w:val="111111"/>
          <w:sz w:val="28"/>
          <w:szCs w:val="28"/>
          <w:lang w:val="en-US"/>
        </w:rPr>
        <w:t>Rabi'u '1-Awwal 1410</w:t>
      </w:r>
    </w:p>
    <w:p>
      <w:pPr>
        <w:pStyle w:val="BookText"/>
        <w:bidi w:val="0"/>
        <w:jc w:val="both"/>
        <w:rPr/>
      </w:pPr>
      <w:r>
        <w:rPr>
          <w:rFonts w:eastAsia="Times New Roman" w:cs="Times New Roman" w:ascii="Times New Roman" w:hAnsi="Times New Roman"/>
          <w:color w:val="111111"/>
          <w:sz w:val="28"/>
          <w:szCs w:val="28"/>
          <w:lang w:val="en-US"/>
        </w:rPr>
        <w:t>October 1989 - Tel: (604) 278-3698</w:t>
      </w:r>
    </w:p>
    <w:p>
      <w:pPr>
        <w:pStyle w:val="Heading2"/>
        <w:numPr>
          <w:ilvl w:val="1"/>
          <w:numId w:val="1"/>
        </w:numPr>
        <w:bidi w:val="0"/>
        <w:jc w:val="left"/>
        <w:rPr/>
      </w:pPr>
      <w:bookmarkStart w:id="20" w:name="__RefHeading___Toc2522096_2749589250"/>
      <w:bookmarkStart w:id="21" w:name="_Toc8"/>
      <w:bookmarkEnd w:id="20"/>
      <w:r>
        <w:rPr/>
        <w:t>I. Najasat   Taharat</w:t>
      </w:r>
      <w:bookmarkEnd w:id="21"/>
    </w:p>
    <w:p>
      <w:pPr>
        <w:pStyle w:val="Heading3"/>
        <w:numPr>
          <w:ilvl w:val="2"/>
          <w:numId w:val="1"/>
        </w:numPr>
        <w:bidi w:val="0"/>
        <w:jc w:val="left"/>
        <w:rPr/>
      </w:pPr>
      <w:bookmarkStart w:id="22" w:name="__RefHeading___Toc2522098_2749589250"/>
      <w:bookmarkStart w:id="23" w:name="_Toc9"/>
      <w:bookmarkEnd w:id="22"/>
      <w:r>
        <w:rPr/>
        <w:t>A. Some Important Terms</w:t>
      </w:r>
      <w:bookmarkEnd w:id="2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Najasat” (pl. najasat) means uncleanliness, im</w:t>
        <w:softHyphen/>
        <w:t>purity.</w:t>
      </w:r>
    </w:p>
    <w:p>
      <w:pPr>
        <w:pStyle w:val="BookText"/>
        <w:bidi w:val="0"/>
        <w:jc w:val="both"/>
        <w:rPr/>
      </w:pPr>
      <w:r>
        <w:rPr>
          <w:rFonts w:eastAsia="Times New Roman" w:cs="Times New Roman" w:ascii="Times New Roman" w:hAnsi="Times New Roman"/>
          <w:color w:val="111111"/>
          <w:sz w:val="28"/>
          <w:szCs w:val="28"/>
          <w:lang w:val="en-US"/>
        </w:rPr>
        <w:t>In Islamic laws, the najasat is of two types: inherent and acquired. To differentiate between the two, a thing which is inherently unclean is known as “</w:t>
      </w:r>
      <w:r>
        <w:rPr>
          <w:rFonts w:eastAsia="Consolas" w:cs="Consolas" w:ascii="Consolas" w:hAnsi="Consolas"/>
          <w:color w:val="111111"/>
          <w:sz w:val="28"/>
          <w:szCs w:val="28"/>
          <w:lang w:val="en-US"/>
        </w:rPr>
        <w:t xml:space="preserve">ayn najis,” whereas a thing whose uncleanliness is acquired is known as “najis”. A pure thing acquires impurity by coming into contact with one of the </w:t>
      </w:r>
      <w:r>
        <w:rPr>
          <w:rFonts w:eastAsia="Times New Roman" w:cs="Times New Roman" w:ascii="Times New Roman" w:hAnsi="Times New Roman"/>
          <w:color w:val="111111"/>
          <w:sz w:val="28"/>
          <w:szCs w:val="28"/>
          <w:lang w:val="en-US"/>
        </w:rPr>
        <w:t xml:space="preserve">ayn najis. For example: blood is considered an </w:t>
      </w:r>
      <w:r>
        <w:rPr>
          <w:rFonts w:eastAsia="Consolas" w:cs="Consolas" w:ascii="Consolas" w:hAnsi="Consolas"/>
          <w:color w:val="111111"/>
          <w:sz w:val="28"/>
          <w:szCs w:val="28"/>
          <w:lang w:val="en-US"/>
        </w:rPr>
        <w:t xml:space="preserve">ayn najis, whereas milk is considered pure. Now, if a drop of blood falls into a glass of milk, the milk will become najis because of the blood which is an </w:t>
      </w:r>
      <w:r>
        <w:rPr>
          <w:rFonts w:eastAsia="Times New Roman" w:cs="Times New Roman" w:ascii="Times New Roman" w:hAnsi="Times New Roman"/>
          <w:color w:val="111111"/>
          <w:sz w:val="28"/>
          <w:szCs w:val="28"/>
          <w:lang w:val="en-US"/>
        </w:rPr>
        <w:t>ayn najis.</w:t>
      </w:r>
    </w:p>
    <w:p>
      <w:pPr>
        <w:pStyle w:val="BookText"/>
        <w:bidi w:val="0"/>
        <w:jc w:val="both"/>
        <w:rPr/>
      </w:pPr>
      <w:r>
        <w:rPr>
          <w:rFonts w:eastAsia="Times New Roman" w:cs="Times New Roman" w:ascii="Times New Roman" w:hAnsi="Times New Roman"/>
          <w:color w:val="111111"/>
          <w:sz w:val="28"/>
          <w:szCs w:val="28"/>
          <w:lang w:val="en-US"/>
        </w:rPr>
        <w:t xml:space="preserve">The plural of </w:t>
      </w:r>
      <w:r>
        <w:rPr>
          <w:rFonts w:eastAsia="Consolas" w:cs="Consolas" w:ascii="Consolas" w:hAnsi="Consolas"/>
          <w:color w:val="111111"/>
          <w:sz w:val="28"/>
          <w:szCs w:val="28"/>
          <w:lang w:val="en-US"/>
        </w:rPr>
        <w:t>ayn najis is “a</w:t>
      </w:r>
      <w:r>
        <w:rPr>
          <w:rFonts w:eastAsia="Times New Roman" w:cs="Times New Roman" w:ascii="Times New Roman" w:hAnsi="Times New Roman"/>
          <w:color w:val="111111"/>
          <w:sz w:val="28"/>
          <w:szCs w:val="28"/>
          <w:lang w:val="en-US"/>
        </w:rPr>
        <w:t>yan najisah.”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Taharat” is opposite of “najasat,” it means cleanli</w:t>
        <w:softHyphen/>
        <w:t>ness and purity.</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Tahir” is opposite of “najis,” it means a thing which is</w:t>
      </w:r>
      <w:bookmarkStart w:id="24" w:name="pg3343_32221"/>
    </w:p>
    <w:p>
      <w:pPr>
        <w:pStyle w:val="BookText"/>
        <w:bidi w:val="0"/>
        <w:rPr/>
      </w:pPr>
      <w:bookmarkEnd w:id="24"/>
      <w:r>
        <w:rPr>
          <w:rFonts w:eastAsia="Times New Roman" w:cs="Times New Roman" w:ascii="Times New Roman" w:hAnsi="Times New Roman"/>
          <w:color w:val="111111"/>
          <w:sz w:val="28"/>
          <w:szCs w:val="28"/>
          <w:lang w:val="en-US"/>
        </w:rPr>
        <w:t>clean and pure.</w:t>
      </w:r>
    </w:p>
    <w:p>
      <w:pPr>
        <w:pStyle w:val="Heading3"/>
        <w:numPr>
          <w:ilvl w:val="2"/>
          <w:numId w:val="1"/>
        </w:numPr>
        <w:bidi w:val="0"/>
        <w:jc w:val="left"/>
        <w:rPr/>
      </w:pPr>
      <w:bookmarkStart w:id="25" w:name="__RefHeading___Toc2522100_2749589250"/>
      <w:bookmarkStart w:id="26" w:name="_Toc10"/>
      <w:bookmarkEnd w:id="25"/>
      <w:r>
        <w:rPr/>
        <w:t>B. The A`yan Najisah (The Inherently Unclean Things)</w:t>
      </w:r>
      <w:bookmarkEnd w:id="26"/>
    </w:p>
    <w:p>
      <w:pPr>
        <w:pStyle w:val="Heading4"/>
        <w:numPr>
          <w:ilvl w:val="3"/>
          <w:numId w:val="1"/>
        </w:numPr>
        <w:bidi w:val="0"/>
        <w:jc w:val="left"/>
        <w:rPr/>
      </w:pPr>
      <w:bookmarkStart w:id="27" w:name="__RefHeading___Toc2522102_2749589250"/>
      <w:bookmarkStart w:id="28" w:name="_Toc11"/>
      <w:bookmarkEnd w:id="27"/>
      <w:r>
        <w:rPr/>
        <w:t>point</w:t>
      </w:r>
      <w:bookmarkEnd w:id="28"/>
    </w:p>
    <w:p>
      <w:pPr>
        <w:pStyle w:val="BookText"/>
        <w:bidi w:val="0"/>
        <w:jc w:val="both"/>
        <w:rPr/>
      </w:pPr>
      <w:r>
        <w:rPr>
          <w:rFonts w:eastAsia="Times New Roman" w:cs="Times New Roman" w:ascii="Times New Roman" w:hAnsi="Times New Roman"/>
          <w:color w:val="111111"/>
          <w:sz w:val="28"/>
          <w:szCs w:val="28"/>
          <w:lang w:val="en-US"/>
        </w:rPr>
        <w:t>According to the Islamic laws, the a</w:t>
      </w:r>
      <w:r>
        <w:rPr>
          <w:rFonts w:eastAsia="Consolas" w:cs="Consolas" w:ascii="Consolas" w:hAnsi="Consolas"/>
          <w:color w:val="111111"/>
          <w:sz w:val="28"/>
          <w:szCs w:val="28"/>
          <w:lang w:val="en-US"/>
        </w:rPr>
        <w:t>yan najisah are nine in number. The nine a</w:t>
      </w:r>
      <w:r>
        <w:rPr>
          <w:rFonts w:eastAsia="Times New Roman" w:cs="Times New Roman" w:ascii="Times New Roman" w:hAnsi="Times New Roman"/>
          <w:color w:val="111111"/>
          <w:sz w:val="28"/>
          <w:szCs w:val="28"/>
          <w:lang w:val="en-US"/>
        </w:rPr>
        <w:t>yan najisah can be divided into four groups as follows:</w:t>
      </w:r>
    </w:p>
    <w:p>
      <w:pPr>
        <w:pStyle w:val="BookText"/>
        <w:bidi w:val="0"/>
        <w:jc w:val="both"/>
        <w:rPr/>
      </w:pPr>
      <w:r>
        <w:rPr>
          <w:rFonts w:eastAsia="Times New Roman" w:cs="Times New Roman" w:ascii="Times New Roman" w:hAnsi="Times New Roman"/>
          <w:color w:val="111111"/>
          <w:sz w:val="28"/>
          <w:szCs w:val="28"/>
          <w:lang w:val="en-US"/>
        </w:rPr>
        <w:t>i. Common between Men   Animal:</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urine;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stool;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semen;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blood;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corpses;</w:t>
      </w:r>
    </w:p>
    <w:p>
      <w:pPr>
        <w:pStyle w:val="BookText"/>
        <w:bidi w:val="0"/>
        <w:jc w:val="both"/>
        <w:rPr/>
      </w:pPr>
      <w:r>
        <w:rPr>
          <w:rFonts w:eastAsia="Times New Roman" w:cs="Times New Roman" w:ascii="Times New Roman" w:hAnsi="Times New Roman"/>
          <w:color w:val="111111"/>
          <w:sz w:val="28"/>
          <w:szCs w:val="28"/>
          <w:lang w:val="en-US"/>
        </w:rPr>
        <w:t>ii. In Animals only:</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dogs;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pigs;</w:t>
      </w:r>
    </w:p>
    <w:p>
      <w:pPr>
        <w:pStyle w:val="BookText"/>
        <w:bidi w:val="0"/>
        <w:jc w:val="both"/>
        <w:rPr/>
      </w:pPr>
      <w:r>
        <w:rPr>
          <w:rFonts w:eastAsia="Times New Roman" w:cs="Times New Roman" w:ascii="Times New Roman" w:hAnsi="Times New Roman"/>
          <w:color w:val="111111"/>
          <w:sz w:val="28"/>
          <w:szCs w:val="28"/>
          <w:lang w:val="en-US"/>
        </w:rPr>
        <w:t>iii. In Man only:</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kafir;</w:t>
      </w:r>
    </w:p>
    <w:p>
      <w:pPr>
        <w:pStyle w:val="BookText"/>
        <w:bidi w:val="0"/>
        <w:jc w:val="both"/>
        <w:rPr/>
      </w:pPr>
      <w:r>
        <w:rPr>
          <w:rFonts w:eastAsia="Times New Roman" w:cs="Times New Roman" w:ascii="Times New Roman" w:hAnsi="Times New Roman"/>
          <w:color w:val="111111"/>
          <w:sz w:val="28"/>
          <w:szCs w:val="28"/>
          <w:lang w:val="en-US"/>
        </w:rPr>
        <w:t>iv. Drinks: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intoxicating liquids.</w:t>
      </w:r>
    </w:p>
    <w:p>
      <w:pPr>
        <w:pStyle w:val="BookText"/>
        <w:bidi w:val="0"/>
        <w:jc w:val="both"/>
        <w:rPr/>
      </w:pPr>
      <w:r>
        <w:rPr>
          <w:rFonts w:eastAsia="Times New Roman" w:cs="Times New Roman" w:ascii="Times New Roman" w:hAnsi="Times New Roman"/>
          <w:color w:val="111111"/>
          <w:sz w:val="28"/>
          <w:szCs w:val="28"/>
          <w:lang w:val="en-US"/>
        </w:rPr>
        <w:t>The implication of this law for a Muslim is that he or she must refrain from the a`yan najisah in three things: acts of worship, food and drink.</w:t>
      </w:r>
    </w:p>
    <w:p>
      <w:pPr>
        <w:pStyle w:val="BookText"/>
        <w:bidi w:val="0"/>
        <w:jc w:val="both"/>
        <w:rPr/>
      </w:pPr>
      <w:r>
        <w:rPr>
          <w:rFonts w:eastAsia="Times New Roman" w:cs="Times New Roman" w:ascii="Times New Roman" w:hAnsi="Times New Roman"/>
          <w:color w:val="111111"/>
          <w:sz w:val="28"/>
          <w:szCs w:val="28"/>
          <w:lang w:val="en-US"/>
        </w:rPr>
        <w:t>In the following pages, we shall explain the rules regarding the nine inherently impure things.</w:t>
      </w:r>
    </w:p>
    <w:p>
      <w:pPr>
        <w:pStyle w:val="Heading4"/>
        <w:numPr>
          <w:ilvl w:val="3"/>
          <w:numId w:val="1"/>
        </w:numPr>
        <w:bidi w:val="0"/>
        <w:jc w:val="left"/>
        <w:rPr/>
      </w:pPr>
      <w:bookmarkStart w:id="29" w:name="__RefHeading___Toc2522104_2749589250"/>
      <w:bookmarkStart w:id="30" w:name="_Toc12"/>
      <w:bookmarkEnd w:id="29"/>
      <w:r>
        <w:rPr/>
        <w:t>1.   2. Urine And Stool</w:t>
      </w:r>
      <w:bookmarkEnd w:id="30"/>
    </w:p>
    <w:p>
      <w:pPr>
        <w:pStyle w:val="BookText"/>
        <w:bidi w:val="0"/>
        <w:jc w:val="both"/>
        <w:rPr/>
      </w:pPr>
      <w:r>
        <w:rPr>
          <w:rFonts w:eastAsia="Times New Roman" w:cs="Times New Roman" w:ascii="Times New Roman" w:hAnsi="Times New Roman"/>
          <w:color w:val="111111"/>
          <w:sz w:val="28"/>
          <w:szCs w:val="28"/>
          <w:lang w:val="en-US"/>
        </w:rPr>
        <w:t>The urine and stool of human beings are `ayn najis.</w:t>
      </w:r>
    </w:p>
    <w:p>
      <w:pPr>
        <w:pStyle w:val="BookText"/>
        <w:bidi w:val="0"/>
        <w:jc w:val="both"/>
        <w:rPr/>
      </w:pPr>
      <w:r>
        <w:rPr>
          <w:rFonts w:eastAsia="Times New Roman" w:cs="Times New Roman" w:ascii="Times New Roman" w:hAnsi="Times New Roman"/>
          <w:color w:val="111111"/>
          <w:sz w:val="28"/>
          <w:szCs w:val="28"/>
          <w:lang w:val="en-US"/>
        </w:rPr>
        <w:t>Most people of the world consider urine and stool as unclean, but Islam has gone one step further in declaring them to be ritually unclean. For example, in the matters of worship a Muslim who has passed urine or emptied his bowels cannot pray even after cleaning his body from urine and stool-he must also do wudu, a minor ablution which will be discussed in chapter 2.</w:t>
      </w:r>
    </w:p>
    <w:p>
      <w:pPr>
        <w:pStyle w:val="BookText"/>
        <w:bidi w:val="0"/>
        <w:jc w:val="both"/>
        <w:rPr/>
      </w:pPr>
      <w:r>
        <w:rPr>
          <w:rFonts w:eastAsia="Times New Roman" w:cs="Times New Roman" w:ascii="Times New Roman" w:hAnsi="Times New Roman"/>
          <w:color w:val="111111"/>
          <w:sz w:val="28"/>
          <w:szCs w:val="28"/>
          <w:lang w:val="en-US"/>
        </w:rPr>
        <w:t>The Islamic shari'ah has prescribed certain rules on how to cleanse oneself of urine and stool.</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organ of urination can be made tahir only by the pouring of water on it at least twice. It is better to wash it three times.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far as the anus is concerned, a person can clean himself/herself with water, or with three pieces of papers, or three pieces of rags or three stones. The papers, rags and stones can be used only if the anus is not more than</w:t>
      </w:r>
    </w:p>
    <w:p>
      <w:pPr>
        <w:pStyle w:val="BookText"/>
        <w:bidi w:val="0"/>
        <w:rPr/>
      </w:pPr>
      <w:r>
        <w:rPr>
          <w:rFonts w:eastAsia="Times New Roman" w:cs="Times New Roman" w:ascii="Times New Roman" w:hAnsi="Times New Roman"/>
          <w:color w:val="111111"/>
          <w:sz w:val="28"/>
          <w:szCs w:val="28"/>
          <w:lang w:val="en-US"/>
        </w:rPr>
        <w:t>normally dirtied, i.e., the excrement has not spread more than normal. If the area dirtied is large, or the excrement is mixed with some other najasat like blood, then only water can be used to purify oneself.</w:t>
      </w:r>
    </w:p>
    <w:p>
      <w:pPr>
        <w:pStyle w:val="BookText"/>
        <w:bidi w:val="0"/>
        <w:jc w:val="both"/>
        <w:rPr/>
      </w:pPr>
      <w:r>
        <w:rPr>
          <w:rFonts w:eastAsia="Times New Roman" w:cs="Times New Roman" w:ascii="Times New Roman" w:hAnsi="Times New Roman"/>
          <w:color w:val="111111"/>
          <w:sz w:val="28"/>
          <w:szCs w:val="28"/>
          <w:lang w:val="en-US"/>
        </w:rPr>
        <w:t>However, it is always better to wash oneself with water. While praising the people who built Masjid Quba,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Therein are men who love to cleanse them</w:t>
        <w:softHyphen/>
        <w:t>selves; and Allah loves those who cleanse themsel</w:t>
        <w:softHyphen/>
        <w:t>ves.” (9:108)</w:t>
      </w:r>
    </w:p>
    <w:p>
      <w:pPr>
        <w:pStyle w:val="BookText"/>
        <w:bidi w:val="0"/>
        <w:jc w:val="both"/>
        <w:rPr/>
      </w:pPr>
      <w:r>
        <w:rPr>
          <w:rFonts w:eastAsia="Times New Roman" w:cs="Times New Roman" w:ascii="Times New Roman" w:hAnsi="Times New Roman"/>
          <w:color w:val="111111"/>
          <w:sz w:val="28"/>
          <w:szCs w:val="28"/>
          <w:lang w:val="en-US"/>
        </w:rPr>
        <w:t>When this verse was revealed, the Prophet asked the people of Quba, “What do you do when clean</w:t>
        <w:softHyphen/>
        <w:t xml:space="preserve">ing yourselves that Allah has praised you for it?” They said, “We cleanse ourselves after emptying the bowels with water.” </w:t>
      </w:r>
      <w:r>
        <w:rPr>
          <w:rStyle w:val="FootnoteAnchor"/>
        </w:rPr>
        <w:footnoteReference w:id="4"/>
      </w: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case of cleaning oneself with three pieces of papers, rags or stones, it is obligatory to use all the three pieces even if the body becomes clean by one or two of them. However, if the body is not clean even after using the three pieces, then extra pieces must be used till the body becomes clean.</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recommended for men to do istibra' after urinating. Istibra' means to clean something, to get rid of something. Here it means getting rid of the remaining drops of urine from penis. The method of istibra': Squeeze with the middle-finger of the left hand from the anus to the root of the penis three times; then holding the penis between the thumb and the fore-finger, squeeze three times from the root up to the glans; and squeeze the glans itself three</w:t>
      </w:r>
    </w:p>
    <w:p>
      <w:pPr>
        <w:pStyle w:val="BookText"/>
        <w:bidi w:val="0"/>
        <w:rPr/>
      </w:pPr>
      <w:r>
        <w:rPr>
          <w:rFonts w:eastAsia="Times New Roman" w:cs="Times New Roman" w:ascii="Times New Roman" w:hAnsi="Times New Roman"/>
          <w:color w:val="111111"/>
          <w:sz w:val="28"/>
          <w:szCs w:val="28"/>
          <w:lang w:val="en-US"/>
        </w:rPr>
        <w:t>times.</w:t>
      </w:r>
    </w:p>
    <w:p>
      <w:pPr>
        <w:pStyle w:val="BookText"/>
        <w:bidi w:val="0"/>
        <w:jc w:val="both"/>
        <w:rPr/>
      </w:pPr>
      <w:r>
        <w:rPr>
          <w:rFonts w:eastAsia="Times New Roman" w:cs="Times New Roman" w:ascii="Times New Roman" w:hAnsi="Times New Roman"/>
          <w:color w:val="111111"/>
          <w:sz w:val="28"/>
          <w:szCs w:val="28"/>
          <w:lang w:val="en-US"/>
        </w:rPr>
        <w:t>The benefit of istibra': If a liquid comes out of a man's penis after urinating and he doubts whether this is urine or something else, then he can assume it to be tahir if he has done istibra'. But if he has not done istibra', then he must consider it najis.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western toilets, there is no water, only tissue paper is available. As far as stool is concerned, it can be cleaned with tissue paper as explained above. In case of urinating, would it be enough to wipe the related part with tissue paper? No, wiping with tissue paper would not purify the organ of urination. Nonetheless, in such a case, one should do istibra' and then wipe the organ with tissue paper, and later on when it becomes possible, he or she must purify the organ with water. The benefit of istibra' and wiping with tissue paper is that the organ will become dry and not make the underwear or the thighs najis.</w:t>
      </w:r>
    </w:p>
    <w:p>
      <w:pPr>
        <w:pStyle w:val="BookText"/>
        <w:bidi w:val="0"/>
        <w:jc w:val="both"/>
        <w:rPr/>
      </w:pPr>
      <w:r>
        <w:rPr>
          <w:rFonts w:eastAsia="Times New Roman" w:cs="Times New Roman" w:ascii="Times New Roman" w:hAnsi="Times New Roman"/>
          <w:color w:val="111111"/>
          <w:sz w:val="28"/>
          <w:szCs w:val="28"/>
          <w:lang w:val="en-US"/>
        </w:rPr>
        <w:t xml:space="preserve">However, in the above case, if the person's private parts sweat, then he or she must purify the organ, the immediately surrounding area and the underwear with water. </w:t>
      </w:r>
      <w:r>
        <w:rPr>
          <w:rFonts w:eastAsia="Consolas" w:cs="Consolas" w:ascii="Consolas" w:hAnsi="Consolas"/>
          <w:color w:val="111111"/>
          <w:sz w:val="28"/>
          <w:szCs w:val="28"/>
          <w:lang w:val="en-US"/>
        </w:rPr>
        <w:t>Ays bin al-Qasim asked Imam Ja'far as-Sadiq (as) about a person who urinated in a place where there was no water and so he dried his penis with a stone, but later he started sweating in the same area. The Imam said, “He should wash his penis and thighs.” &lt;a href="#ref-footnote1-page11" id="footnote1-page11" style="display:inline-block"&gt;&lt;sup&gt;(1)&lt;/sup&gt;&lt;/a&gt;&lt;p class="footnote"&gt;&lt;a href="#footnote1-page11" style="color:#3b82f6;" id="ref-footnote1-page11"&gt; 1) &lt;/a&gt;al-</w:t>
      </w:r>
      <w:r>
        <w:rPr>
          <w:rFonts w:eastAsia="Times New Roman" w:cs="Times New Roman" w:ascii="Times New Roman" w:hAnsi="Times New Roman"/>
          <w:color w:val="111111"/>
          <w:sz w:val="28"/>
          <w:szCs w:val="28"/>
          <w:lang w:val="en-US"/>
        </w:rPr>
        <w:t>Amili, Wasa'il, vol. 1, pp. 247, 1034.</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urinating or emptying the bowels, it is</w:t>
      </w:r>
    </w:p>
    <w:p>
      <w:pPr>
        <w:pStyle w:val="BookText"/>
        <w:bidi w:val="0"/>
        <w:rPr/>
      </w:pPr>
      <w:r>
        <w:rPr>
          <w:rFonts w:eastAsia="Times New Roman" w:cs="Times New Roman" w:ascii="Times New Roman" w:hAnsi="Times New Roman"/>
          <w:color w:val="111111"/>
          <w:sz w:val="28"/>
          <w:szCs w:val="28"/>
          <w:lang w:val="en-US"/>
        </w:rPr>
        <w:t>neces</w:t>
        <w:softHyphen/>
        <w:t>sary to conceal one's private parts from the on-lookers. This condition is easily taken care of in normal toilets, but one must be careful while on the call of nature in an open area, e.g., during a picnic or while travelling, etc.</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 Muslim should also realize that even for such a trivial thing as using toilet, Islam emphasizes that either you must be the owner of the washroom or you must have the permission of the owner; otherwise, it will be haram for you to fulfill your natural needs in that place.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It is haram to face the qiblah or to keep the qiblah on the back side while urinating or evacuating the bowels. Qiblah means the direction of the Ka'bah (Mecca). There</w:t>
        <w:softHyphen/>
        <w:t>fore, a Muslim must make sure that the toilet of his house is not built in such a way that when he sits on the toilet, his front or back side is towards the qiblah. If the cir</w:t>
        <w:softHyphen/>
        <w:t>cumstances make it necessary to use a toilet on which a person will either be facing the qiblah or will have his back towards it, then he should refrain from facing the qiblah.</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urine and excrement of the animals are also najis if they belong to the group of animals (1) whose meat is forbidden in Islam and (2) whose blood spurts out when a blood-vessel is cut. Therefore, if these two conditions are not found together in an animal, its urine and excre</w:t>
        <w:softHyphen/>
        <w:t>ment are not najis. For example, even</w:t>
      </w:r>
      <w:bookmarkStart w:id="31" w:name="pg3343_32225"/>
    </w:p>
    <w:p>
      <w:pPr>
        <w:pStyle w:val="BookText"/>
        <w:bidi w:val="0"/>
        <w:rPr/>
      </w:pPr>
      <w:bookmarkEnd w:id="31"/>
      <w:r>
        <w:rPr>
          <w:rFonts w:eastAsia="Times New Roman" w:cs="Times New Roman" w:ascii="Times New Roman" w:hAnsi="Times New Roman"/>
          <w:color w:val="111111"/>
          <w:sz w:val="28"/>
          <w:szCs w:val="28"/>
          <w:lang w:val="en-US"/>
        </w:rPr>
        <w:t>though its blood spurts out, sheep's urine and stool are not najis because it's meat is not forbidden.</w:t>
      </w:r>
    </w:p>
    <w:p>
      <w:pPr>
        <w:pStyle w:val="BookText"/>
        <w:bidi w:val="0"/>
        <w:jc w:val="both"/>
        <w:rPr/>
      </w:pPr>
      <w:r>
        <w:rPr>
          <w:rFonts w:eastAsia="Times New Roman" w:cs="Times New Roman" w:ascii="Times New Roman" w:hAnsi="Times New Roman"/>
          <w:color w:val="111111"/>
          <w:sz w:val="28"/>
          <w:szCs w:val="28"/>
          <w:lang w:val="en-US"/>
        </w:rPr>
        <w:t>However, the droppings of all the birds are tahir.</w:t>
      </w:r>
    </w:p>
    <w:p>
      <w:pPr>
        <w:pStyle w:val="BookText"/>
        <w:bidi w:val="0"/>
        <w:jc w:val="both"/>
        <w:rPr/>
      </w:pPr>
      <w:r>
        <w:rPr>
          <w:rFonts w:eastAsia="Times New Roman" w:cs="Times New Roman" w:ascii="Times New Roman" w:hAnsi="Times New Roman"/>
          <w:color w:val="111111"/>
          <w:sz w:val="28"/>
          <w:szCs w:val="28"/>
          <w:lang w:val="en-US"/>
        </w:rPr>
        <w:t>What should a person do if he finds animal stool or excrement on his dress or person and doesn't know from which type of animal it originated? In all the cases of ignorance and doubt, one can assume that it came from an animal whose urine or excrement is tahir.</w:t>
      </w:r>
    </w:p>
    <w:p>
      <w:pPr>
        <w:pStyle w:val="BookText"/>
        <w:bidi w:val="0"/>
        <w:jc w:val="both"/>
        <w:rPr/>
      </w:pPr>
      <w:r>
        <w:rPr>
          <w:rFonts w:eastAsia="Times New Roman" w:cs="Times New Roman" w:ascii="Times New Roman" w:hAnsi="Times New Roman"/>
          <w:color w:val="111111"/>
          <w:sz w:val="28"/>
          <w:szCs w:val="28"/>
          <w:lang w:val="en-US"/>
        </w:rPr>
        <w:t xml:space="preserve">Abu Agharr an-Nahhas, a veterinarian, said to Imam Ja'far as-Sadiq (as): “I treat the animals. Sometimes I have to go (to treat them) at night. The animal may have urinated and emptied its bowels; and when it jumps on its own refuse and urine, it splashes on my dress. Then in the morning, I see its trace on my dress. [What should I do?]” The Imam said, “There is nothing on you.” </w:t>
      </w:r>
      <w:r>
        <w:rPr>
          <w:rStyle w:val="FootnoteAnchor"/>
        </w:rPr>
        <w:footnoteReference w:id="5"/>
      </w:r>
      <w:r>
        <w:rPr>
          <w:rFonts w:eastAsia="Times New Roman" w:cs="Times New Roman" w:ascii="Times New Roman" w:hAnsi="Times New Roman"/>
          <w:color w:val="111111"/>
          <w:sz w:val="28"/>
          <w:szCs w:val="28"/>
          <w:lang w:val="en-US"/>
        </w:rPr>
        <w:t>This answer can be explained in two ways: Abu Agharr could assume that his dress was still pure because in the darkness of night he could not have been sure of what come on his dress, or because the animals were domesticated and thus their refuse and urine is not najis.</w:t>
      </w:r>
    </w:p>
    <w:p>
      <w:pPr>
        <w:pStyle w:val="Heading4"/>
        <w:numPr>
          <w:ilvl w:val="3"/>
          <w:numId w:val="1"/>
        </w:numPr>
        <w:bidi w:val="0"/>
        <w:jc w:val="left"/>
        <w:rPr/>
      </w:pPr>
      <w:bookmarkStart w:id="32" w:name="__RefHeading___Toc2522106_2749589250"/>
      <w:bookmarkStart w:id="33" w:name="_Toc13"/>
      <w:bookmarkEnd w:id="32"/>
      <w:r>
        <w:rPr/>
        <w:t>3. Semen</w:t>
      </w:r>
      <w:bookmarkEnd w:id="33"/>
    </w:p>
    <w:p>
      <w:pPr>
        <w:pStyle w:val="BookText"/>
        <w:bidi w:val="0"/>
        <w:jc w:val="both"/>
        <w:rPr/>
      </w:pPr>
      <w:r>
        <w:rPr>
          <w:rFonts w:eastAsia="Times New Roman" w:cs="Times New Roman" w:ascii="Times New Roman" w:hAnsi="Times New Roman"/>
          <w:color w:val="111111"/>
          <w:sz w:val="28"/>
          <w:szCs w:val="28"/>
          <w:lang w:val="en-US"/>
        </w:rPr>
        <w:t>Semen is also one of the `ayn najis.</w:t>
      </w:r>
    </w:p>
    <w:p>
      <w:pPr>
        <w:pStyle w:val="BookText"/>
        <w:bidi w:val="0"/>
        <w:jc w:val="both"/>
        <w:rPr/>
      </w:pPr>
      <w:r>
        <w:rPr>
          <w:rFonts w:eastAsia="Times New Roman" w:cs="Times New Roman" w:ascii="Times New Roman" w:hAnsi="Times New Roman"/>
          <w:color w:val="111111"/>
          <w:sz w:val="28"/>
          <w:szCs w:val="28"/>
          <w:lang w:val="en-US"/>
        </w:rPr>
        <w:t>There are many ahadith on this issue, but here I will just describe a historical event and its relevant Qur'anic verse which proves that semen is najis.</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battle of Badr, the unbelievers of Mecca had camped near the spring of Badr and the ground of</w:t>
      </w:r>
    </w:p>
    <w:p>
      <w:pPr>
        <w:pStyle w:val="BookText"/>
        <w:bidi w:val="0"/>
        <w:rPr/>
      </w:pPr>
      <w:r>
        <w:rPr>
          <w:rFonts w:eastAsia="Times New Roman" w:cs="Times New Roman" w:ascii="Times New Roman" w:hAnsi="Times New Roman"/>
          <w:color w:val="111111"/>
          <w:sz w:val="28"/>
          <w:szCs w:val="28"/>
          <w:lang w:val="en-US"/>
        </w:rPr>
        <w:t>their camp-site was firm. On the other hand, the Muslims were far from the spring and thus experienced difficulty in getting water; and the ground under them was sandy which made their stand and maneuvers difficult. To make the matters worse, many of the Muslims had noc</w:t>
        <w:softHyphen/>
        <w:t>turnal discharge in their sleep and became impure (najis). Then came Allah's help which the Qur'an describes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when He spread a cover of drowsi</w:t>
        <w:softHyphen/>
        <w:t>ness over you as a security from Him (and thus you slept peacefully). And He sent down upon you water from heaven to purify you with it, to take away from you the unclean (insinuation) of the Shaytan, to strengthen your hearts and to plant you feet firmly with it.” (8:11)</w:t>
      </w:r>
    </w:p>
    <w:p>
      <w:pPr>
        <w:pStyle w:val="BookText"/>
        <w:bidi w:val="0"/>
        <w:jc w:val="both"/>
        <w:rPr/>
      </w:pPr>
      <w:r>
        <w:rPr>
          <w:rFonts w:eastAsia="Times New Roman" w:cs="Times New Roman" w:ascii="Times New Roman" w:hAnsi="Times New Roman"/>
          <w:color w:val="111111"/>
          <w:sz w:val="28"/>
          <w:szCs w:val="28"/>
          <w:lang w:val="en-US"/>
        </w:rPr>
        <w:t>The words relevant to our subject are: “He sent down upon you water from heaven to purify you with it.” The least that this verse proves is that semen is najis, and with its discharge a man becomes ritually impure.</w:t>
      </w:r>
    </w:p>
    <w:p>
      <w:pPr>
        <w:pStyle w:val="BookText"/>
        <w:bidi w:val="0"/>
        <w:jc w:val="both"/>
        <w:rPr/>
      </w:pPr>
      <w:r>
        <w:rPr>
          <w:rFonts w:eastAsia="Times New Roman" w:cs="Times New Roman" w:ascii="Times New Roman" w:hAnsi="Times New Roman"/>
          <w:color w:val="111111"/>
          <w:sz w:val="28"/>
          <w:szCs w:val="28"/>
          <w:lang w:val="en-US"/>
        </w:rPr>
        <w:t xml:space="preserve">`Abdullah ibn Abi Ya'fur asked Imam Ja'far as-Sadiq (as) about a dress which had come into contact with semen. The Imam said, “If you know the particular part of the dress which came into contact with semen, then wash that area only; but if that part is unknown to you, then wash the whole dress.” </w:t>
      </w:r>
      <w:r>
        <w:rPr>
          <w:rStyle w:val="FootnoteAnchor"/>
        </w:rPr>
        <w:footnoteReference w:id="6"/>
      </w: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Sometimes a liquid, other then semen and urine, is discharged from man; this type of liquid is not najis. These liquids are of three types: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Mazi: a whitish liquid which is discharged from penis</w:t>
      </w:r>
      <w:bookmarkStart w:id="34" w:name="pg3343_32227"/>
    </w:p>
    <w:p>
      <w:pPr>
        <w:pStyle w:val="BookText"/>
        <w:bidi w:val="0"/>
        <w:rPr/>
      </w:pPr>
      <w:bookmarkEnd w:id="34"/>
      <w:r>
        <w:rPr>
          <w:rFonts w:eastAsia="Times New Roman" w:cs="Times New Roman" w:ascii="Times New Roman" w:hAnsi="Times New Roman"/>
          <w:color w:val="111111"/>
          <w:sz w:val="28"/>
          <w:szCs w:val="28"/>
          <w:lang w:val="en-US"/>
        </w:rPr>
        <w:t>during sexual fore-play.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Wazi: a liquid which comes out after the discharge of semen.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Wadi: a liquid which comes out after urinating.</w:t>
      </w:r>
    </w:p>
    <w:p>
      <w:pPr>
        <w:pStyle w:val="BookText"/>
        <w:bidi w:val="0"/>
        <w:jc w:val="both"/>
        <w:rPr/>
      </w:pPr>
      <w:r>
        <w:rPr>
          <w:rFonts w:eastAsia="Times New Roman" w:cs="Times New Roman" w:ascii="Times New Roman" w:hAnsi="Times New Roman"/>
          <w:color w:val="111111"/>
          <w:sz w:val="28"/>
          <w:szCs w:val="28"/>
          <w:lang w:val="en-US"/>
        </w:rPr>
        <w:t>All these discharges are tahir.</w:t>
      </w:r>
    </w:p>
    <w:p>
      <w:pPr>
        <w:pStyle w:val="Heading4"/>
        <w:numPr>
          <w:ilvl w:val="3"/>
          <w:numId w:val="1"/>
        </w:numPr>
        <w:bidi w:val="0"/>
        <w:jc w:val="left"/>
        <w:rPr/>
      </w:pPr>
      <w:bookmarkStart w:id="35" w:name="__RefHeading___Toc2522108_2749589250"/>
      <w:bookmarkStart w:id="36" w:name="_Toc14"/>
      <w:bookmarkEnd w:id="35"/>
      <w:r>
        <w:rPr/>
        <w:t>4. Blood</w:t>
      </w:r>
      <w:bookmarkEnd w:id="36"/>
    </w:p>
    <w:p>
      <w:pPr>
        <w:pStyle w:val="BookText"/>
        <w:bidi w:val="0"/>
        <w:jc w:val="both"/>
        <w:rPr/>
      </w:pPr>
      <w:r>
        <w:rPr>
          <w:rFonts w:eastAsia="Times New Roman" w:cs="Times New Roman" w:ascii="Times New Roman" w:hAnsi="Times New Roman"/>
          <w:color w:val="111111"/>
          <w:sz w:val="28"/>
          <w:szCs w:val="28"/>
          <w:lang w:val="en-US"/>
        </w:rPr>
        <w:t>Blood of human being is najis.</w:t>
      </w:r>
    </w:p>
    <w:p>
      <w:pPr>
        <w:pStyle w:val="BookText"/>
        <w:bidi w:val="0"/>
        <w:jc w:val="both"/>
        <w:rPr/>
      </w:pPr>
      <w:r>
        <w:rPr>
          <w:rFonts w:eastAsia="Times New Roman" w:cs="Times New Roman" w:ascii="Times New Roman" w:hAnsi="Times New Roman"/>
          <w:color w:val="111111"/>
          <w:sz w:val="28"/>
          <w:szCs w:val="28"/>
          <w:lang w:val="en-US"/>
        </w:rPr>
        <w:t xml:space="preserve">Blood of the animals whose blood spurts out is also considered najis. But the blood of an animal whose blood does not spurt out is tahir, e.g., the blood of fish or the body-fluid of a mosquito. Ibn Abi Yafur asked Imam Ja'far as-Sadiq (as), “What do you say about the blood of fleas?” The Imam said, “There is no objection in it.” Ibn Abi Ya'fur, “Even if it is more and excessive?” The Imam, “Yes, even if it is more.” </w:t>
      </w:r>
      <w:r>
        <w:rPr>
          <w:rStyle w:val="FootnoteAnchor"/>
        </w:rPr>
        <w:footnoteReference w:id="7"/>
      </w: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After an animal has been slaughtered and the normal amount of its blood has flowed out, the blood remaining in its body is tahir.</w:t>
      </w:r>
    </w:p>
    <w:p>
      <w:pPr>
        <w:pStyle w:val="BookText"/>
        <w:bidi w:val="0"/>
        <w:jc w:val="both"/>
        <w:rPr/>
      </w:pPr>
      <w:r>
        <w:rPr>
          <w:rFonts w:eastAsia="Times New Roman" w:cs="Times New Roman" w:ascii="Times New Roman" w:hAnsi="Times New Roman"/>
          <w:color w:val="111111"/>
          <w:sz w:val="28"/>
          <w:szCs w:val="28"/>
          <w:lang w:val="en-US"/>
        </w:rPr>
        <w:t>The blood found in an egg is also najis.</w:t>
      </w:r>
    </w:p>
    <w:p>
      <w:pPr>
        <w:pStyle w:val="BookText"/>
        <w:bidi w:val="0"/>
        <w:jc w:val="both"/>
        <w:rPr/>
      </w:pPr>
      <w:r>
        <w:rPr>
          <w:rFonts w:eastAsia="Times New Roman" w:cs="Times New Roman" w:ascii="Times New Roman" w:hAnsi="Times New Roman"/>
          <w:color w:val="111111"/>
          <w:sz w:val="28"/>
          <w:szCs w:val="28"/>
          <w:lang w:val="en-US"/>
        </w:rPr>
        <w:t>If there is blood on someone's dress or on his person and he doubts whether it is of an animal whose blood spurts out or not, then he should consider it tahir.</w:t>
      </w:r>
    </w:p>
    <w:p>
      <w:pPr>
        <w:pStyle w:val="BookText"/>
        <w:bidi w:val="0"/>
        <w:jc w:val="both"/>
        <w:rPr/>
      </w:pPr>
      <w:r>
        <w:rPr>
          <w:rFonts w:eastAsia="Times New Roman" w:cs="Times New Roman" w:ascii="Times New Roman" w:hAnsi="Times New Roman"/>
          <w:color w:val="111111"/>
          <w:sz w:val="28"/>
          <w:szCs w:val="28"/>
          <w:lang w:val="en-US"/>
        </w:rPr>
        <w:t>If a yellowish liquid comes out of a wound and one doubts whether it is blood or something else, then he should consider it tahir.</w:t>
      </w:r>
    </w:p>
    <w:p>
      <w:pPr>
        <w:pStyle w:val="BookText"/>
        <w:bidi w:val="0"/>
        <w:jc w:val="both"/>
        <w:rPr/>
      </w:pPr>
      <w:r>
        <w:rPr>
          <w:rFonts w:eastAsia="Times New Roman" w:cs="Times New Roman" w:ascii="Times New Roman" w:hAnsi="Times New Roman"/>
          <w:color w:val="111111"/>
          <w:sz w:val="28"/>
          <w:szCs w:val="28"/>
          <w:lang w:val="en-US"/>
        </w:rPr>
        <w:t>Even though blood is considered najis, one is still permitted to donate or sell his blood. Doctors, nurses, and scientists can work and experiment with blood. The only important thing is that at the time of praying, one's body and dress must be free from this najasat.</w:t>
      </w:r>
    </w:p>
    <w:p>
      <w:pPr>
        <w:pStyle w:val="Heading4"/>
        <w:numPr>
          <w:ilvl w:val="3"/>
          <w:numId w:val="1"/>
        </w:numPr>
        <w:bidi w:val="0"/>
        <w:jc w:val="left"/>
        <w:rPr/>
      </w:pPr>
      <w:bookmarkStart w:id="37" w:name="__RefHeading___Toc2522110_2749589250"/>
      <w:bookmarkStart w:id="38" w:name="_Toc15"/>
      <w:bookmarkEnd w:id="37"/>
      <w:r>
        <w:rPr/>
        <w:t>5. Corpses</w:t>
      </w:r>
      <w:bookmarkEnd w:id="3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dead body of a Muslim becomes</w:t>
      </w:r>
    </w:p>
    <w:p>
      <w:pPr>
        <w:pStyle w:val="BookText"/>
        <w:bidi w:val="0"/>
        <w:rPr/>
      </w:pPr>
      <w:r>
        <w:rPr>
          <w:rFonts w:eastAsia="Times New Roman" w:cs="Times New Roman" w:ascii="Times New Roman" w:hAnsi="Times New Roman"/>
          <w:color w:val="111111"/>
          <w:sz w:val="28"/>
          <w:szCs w:val="28"/>
          <w:lang w:val="en-US"/>
        </w:rPr>
        <w:t>najis after becoming cold and before being washed (ghusl mayyit).</w:t>
      </w:r>
    </w:p>
    <w:p>
      <w:pPr>
        <w:pStyle w:val="BookText"/>
        <w:bidi w:val="0"/>
        <w:jc w:val="both"/>
        <w:rPr/>
      </w:pPr>
      <w:r>
        <w:rPr>
          <w:rFonts w:eastAsia="Times New Roman" w:cs="Times New Roman" w:ascii="Times New Roman" w:hAnsi="Times New Roman"/>
          <w:color w:val="111111"/>
          <w:sz w:val="28"/>
          <w:szCs w:val="28"/>
          <w:lang w:val="en-US"/>
        </w:rPr>
        <w:t xml:space="preserve">al-Halabi asked Imam Ja'far as-Sadiq (as) about a person whose dress had fallen upon the body of a dead human being. The Imam said, “If the dead body had been given the ritual bath (ghusl mayyit), then there is no need to wash your dress which touched it; but if the body had not been given the ritual bath, then wash whatever part of your dress that had touched it.” </w:t>
      </w:r>
      <w:r>
        <w:rPr>
          <w:rStyle w:val="FootnoteAnchor"/>
        </w:rPr>
        <w:footnoteReference w:id="8"/>
      </w: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 kafir is najis both during his life-time and after his death.</w:t>
      </w:r>
    </w:p>
    <w:p>
      <w:pPr>
        <w:pStyle w:val="BookText"/>
        <w:bidi w:val="0"/>
        <w:jc w:val="both"/>
        <w:rPr/>
      </w:pPr>
      <w:r>
        <w:rPr>
          <w:rFonts w:eastAsia="Times New Roman" w:cs="Times New Roman" w:ascii="Times New Roman" w:hAnsi="Times New Roman"/>
          <w:color w:val="111111"/>
          <w:sz w:val="28"/>
          <w:szCs w:val="28"/>
          <w:lang w:val="en-US"/>
        </w:rPr>
        <w:t>If a part of a living human being's body or of a living animal's body is cut off, it will be considered najis. This law, however, does not apply to the dry skin which comes off the lips or the skin which comes off from a healing wound, or pimples, dandruff, etc.</w:t>
      </w:r>
    </w:p>
    <w:p>
      <w:pPr>
        <w:pStyle w:val="BookText"/>
        <w:bidi w:val="0"/>
        <w:jc w:val="both"/>
        <w:rPr/>
      </w:pPr>
      <w:r>
        <w:rPr>
          <w:rFonts w:eastAsia="Times New Roman" w:cs="Times New Roman" w:ascii="Times New Roman" w:hAnsi="Times New Roman"/>
          <w:color w:val="111111"/>
          <w:sz w:val="28"/>
          <w:szCs w:val="28"/>
          <w:lang w:val="en-US"/>
        </w:rPr>
        <w:t>A miscarried fetus is also najis.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Dead body-maytah” in case of the animals means: an animal which had died naturally or was slaughtered in a non-Islamic way.</w:t>
      </w:r>
    </w:p>
    <w:p>
      <w:pPr>
        <w:pStyle w:val="BookText"/>
        <w:bidi w:val="0"/>
        <w:jc w:val="both"/>
        <w:rPr/>
      </w:pPr>
      <w:r>
        <w:rPr>
          <w:rFonts w:eastAsia="Times New Roman" w:cs="Times New Roman" w:ascii="Times New Roman" w:hAnsi="Times New Roman"/>
          <w:color w:val="111111"/>
          <w:sz w:val="28"/>
          <w:szCs w:val="28"/>
          <w:lang w:val="en-US"/>
        </w:rPr>
        <w:t>The dead body of an animal whose blood spurts out is also najis with the exception of those of its parts which have no life (feeling) in them during life-time, e.g., hair, nails, bones, beak, horn and teeth. Of course, these parts become najis by being in contact with the dead body; so after separating them from the animal's body they must be purified.</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dead body of the animal whose blood does not spurt out is tahir; for example, a dead fish. `Amman as-Sabati</w:t>
      </w:r>
      <w:bookmarkStart w:id="39" w:name="pg3343_32229"/>
    </w:p>
    <w:p>
      <w:pPr>
        <w:pStyle w:val="BookText"/>
        <w:bidi w:val="0"/>
        <w:rPr/>
      </w:pPr>
      <w:bookmarkEnd w:id="39"/>
      <w:r>
        <w:rPr>
          <w:rFonts w:eastAsia="Times New Roman" w:cs="Times New Roman" w:ascii="Times New Roman" w:hAnsi="Times New Roman"/>
          <w:color w:val="111111"/>
          <w:sz w:val="28"/>
          <w:szCs w:val="28"/>
          <w:lang w:val="en-US"/>
        </w:rPr>
        <w:t xml:space="preserve">says that Imam Ja'far as-Sadiq was asked about a beetle, a fly, a locust, an ant and other similar things that die in a well, oil, butter or other such things: The Imam answered, “There is no objection concerning all (the animals) that do not have (spurting) blood.” </w:t>
      </w:r>
      <w:r>
        <w:rPr>
          <w:rStyle w:val="FootnoteAnchor"/>
        </w:rPr>
        <w:footnoteReference w:id="9"/>
      </w: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If someone buys a dress, a belt, or a wallet, etc, made of an animal's skin and does not know for sure whether or not the animal was slaughtered Islamically, then in such a case there are two possibilities: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Either he has bought it from a Muslim or from a Muslim market, then he can assume that the animal was slaughtered according to the shari'ah.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Or he has bought it from a kafir. In such a case if there is a probability that the skin or hide has been taken from an animal which was slaughtered ac</w:t>
        <w:softHyphen/>
        <w:t>cording to the shari'ah, then he can consider it tahir and use it. However, he still cannot use such a thing in salat (prayers). And if there is no such probability, then he cannot consider it tahir, it should be regarded as najis.</w:t>
      </w:r>
    </w:p>
    <w:p>
      <w:pPr>
        <w:pStyle w:val="Heading4"/>
        <w:numPr>
          <w:ilvl w:val="3"/>
          <w:numId w:val="1"/>
        </w:numPr>
        <w:bidi w:val="0"/>
        <w:jc w:val="left"/>
        <w:rPr/>
      </w:pPr>
      <w:bookmarkStart w:id="40" w:name="__RefHeading___Toc2522112_2749589250"/>
      <w:bookmarkStart w:id="41" w:name="_Toc16"/>
      <w:bookmarkEnd w:id="40"/>
      <w:r>
        <w:rPr/>
        <w:t>6.   7. Pigs And Dogs</w:t>
      </w:r>
      <w:bookmarkEnd w:id="41"/>
    </w:p>
    <w:p>
      <w:pPr>
        <w:pStyle w:val="BookText"/>
        <w:bidi w:val="0"/>
        <w:jc w:val="both"/>
        <w:rPr/>
      </w:pPr>
      <w:r>
        <w:rPr>
          <w:rFonts w:eastAsia="Times New Roman" w:cs="Times New Roman" w:ascii="Times New Roman" w:hAnsi="Times New Roman"/>
          <w:color w:val="111111"/>
          <w:sz w:val="28"/>
          <w:szCs w:val="28"/>
          <w:lang w:val="en-US"/>
        </w:rPr>
        <w:t>Pigs and dogs are also counted as `ayn najis.</w:t>
      </w:r>
    </w:p>
    <w:p>
      <w:pPr>
        <w:pStyle w:val="BookText"/>
        <w:bidi w:val="0"/>
        <w:jc w:val="both"/>
        <w:rPr/>
      </w:pPr>
      <w:r>
        <w:rPr>
          <w:rFonts w:eastAsia="Times New Roman" w:cs="Times New Roman" w:ascii="Times New Roman" w:hAnsi="Times New Roman"/>
          <w:color w:val="111111"/>
          <w:sz w:val="28"/>
          <w:szCs w:val="28"/>
          <w:lang w:val="en-US"/>
        </w:rPr>
        <w:t>Allah says in the Qur'an:</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Muhammad) say, “I do not find in what is revealed to me anything forbidden for a person to eat except (1) what has died of itself, (2) outpoured blood, (3) the flesh of pig --for it is unclean</w:t>
        <w:softHyphen/>
        <w:t xml:space="preserve"> and (4) an ungodly thing (i.e., the animal) slaughtered (with the name)</w:t>
      </w:r>
      <w:bookmarkStart w:id="42" w:name="pg3343_32230"/>
    </w:p>
    <w:p>
      <w:pPr>
        <w:pStyle w:val="BookText"/>
        <w:bidi w:val="0"/>
        <w:rPr/>
      </w:pPr>
      <w:bookmarkEnd w:id="42"/>
      <w:r>
        <w:rPr>
          <w:rFonts w:eastAsia="Times New Roman" w:cs="Times New Roman" w:ascii="Times New Roman" w:hAnsi="Times New Roman"/>
          <w:color w:val="111111"/>
          <w:sz w:val="28"/>
          <w:szCs w:val="28"/>
          <w:lang w:val="en-US"/>
        </w:rPr>
        <w:t>of other than Allah” (6:146)</w:t>
      </w:r>
    </w:p>
    <w:p>
      <w:pPr>
        <w:pStyle w:val="BookText"/>
        <w:bidi w:val="0"/>
        <w:jc w:val="both"/>
        <w:rPr/>
      </w:pPr>
      <w:r>
        <w:rPr>
          <w:rFonts w:eastAsia="Times New Roman" w:cs="Times New Roman" w:ascii="Times New Roman" w:hAnsi="Times New Roman"/>
          <w:color w:val="111111"/>
          <w:sz w:val="28"/>
          <w:szCs w:val="28"/>
          <w:lang w:val="en-US"/>
        </w:rPr>
        <w:t>Although this verse is related to the forbidden food, but it clearly defines the pig as an unclean animal. Khayran al-Khadim wrote to Imam 'Ali an-Naqi (as)</w:t>
      </w:r>
    </w:p>
    <w:p>
      <w:pPr>
        <w:pStyle w:val="BookText"/>
        <w:bidi w:val="0"/>
        <w:jc w:val="both"/>
        <w:rPr/>
      </w:pPr>
      <w:r>
        <w:rPr>
          <w:rFonts w:eastAsia="Times New Roman" w:cs="Times New Roman" w:ascii="Times New Roman" w:hAnsi="Times New Roman"/>
          <w:color w:val="111111"/>
          <w:sz w:val="28"/>
          <w:szCs w:val="28"/>
          <w:lang w:val="en-US"/>
        </w:rPr>
        <w:t xml:space="preserve">asking about a dress which had come into contact with intoxicating liquid and flesh of pig: “can a person pray in that dress? Our companions had different opinions: some say you can pray in it because Allah has only forbidden the drinking of the intoxicants, while others say you cannot pray in it.” The Imam answered, “Do not pray in that dress because it is najis.” </w:t>
      </w:r>
      <w:r>
        <w:rPr>
          <w:rStyle w:val="FootnoteAnchor"/>
        </w:rPr>
        <w:footnoteReference w:id="10"/>
      </w: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 xml:space="preserve">Abu Sahl al-Qarshi asked Imam Ja'far as-Sadiq (as) about the dog: “Is the dog haram?” The Imam said, “It is najis.” Abu Sahl repeated this question three times and the Imam always replied, “It is najis.” </w:t>
      </w:r>
      <w:r>
        <w:rPr>
          <w:rStyle w:val="FootnoteAnchor"/>
        </w:rPr>
        <w:footnoteReference w:id="11"/>
      </w: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Based on such teachings, our mujtahids have ruled that all parts of pigs and dogs, even the nails, hair, teeth and bones, and their saliva, milk, urine and excrement are najis. Therefore, all things made from pig's fat, skin, hair, and other parts of its body (e.g., belt, gloves, jackets, and shoes) are najis. Similarly, all the food items produced from the meat and fat of pig is najis.</w:t>
      </w:r>
    </w:p>
    <w:p>
      <w:pPr>
        <w:pStyle w:val="Heading4"/>
        <w:numPr>
          <w:ilvl w:val="3"/>
          <w:numId w:val="1"/>
        </w:numPr>
        <w:bidi w:val="0"/>
        <w:jc w:val="left"/>
        <w:rPr/>
      </w:pPr>
      <w:bookmarkStart w:id="43" w:name="__RefHeading___Toc2522114_2749589250"/>
      <w:bookmarkStart w:id="44" w:name="_Toc17"/>
      <w:bookmarkEnd w:id="43"/>
      <w:r>
        <w:rPr/>
        <w:t>8. The Kafirs</w:t>
      </w:r>
      <w:bookmarkEnd w:id="4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the meaning of “kafir?” Kafir (pl. kuffar) means an infidel, an unbeliever as opposed to a Muslim, a believer. “Muslim” is defined as a person who believes in Oneness of God, prophethood of Prophet Muhammad, and the Day of Judgment. A person who rejects any of these three</w:t>
      </w:r>
    </w:p>
    <w:p>
      <w:pPr>
        <w:pStyle w:val="BookText"/>
        <w:bidi w:val="0"/>
        <w:rPr/>
      </w:pPr>
      <w:r>
        <w:rPr>
          <w:rFonts w:eastAsia="Times New Roman" w:cs="Times New Roman" w:ascii="Times New Roman" w:hAnsi="Times New Roman"/>
          <w:color w:val="111111"/>
          <w:sz w:val="28"/>
          <w:szCs w:val="28"/>
          <w:lang w:val="en-US"/>
        </w:rPr>
        <w:t>principles is a kafir.</w:t>
      </w:r>
    </w:p>
    <w:p>
      <w:pPr>
        <w:pStyle w:val="BookText"/>
        <w:bidi w:val="0"/>
        <w:jc w:val="both"/>
        <w:rPr/>
      </w:pPr>
      <w:r>
        <w:rPr>
          <w:rFonts w:eastAsia="Times New Roman" w:cs="Times New Roman" w:ascii="Times New Roman" w:hAnsi="Times New Roman"/>
          <w:color w:val="111111"/>
          <w:sz w:val="28"/>
          <w:szCs w:val="28"/>
          <w:lang w:val="en-US"/>
        </w:rPr>
        <w:t>From Muslims' perspective, the kuffar are divided into two main groups: kafir dhimmi and kaf'ir harbi. “Kafir dhimmi” is a kafir who lives under the protection of an Islamic government. “Kafir harbi” is a kafir who does not have such a protection. I must also mention a third, but rare, category of kafir: murtad. “Murtad” means an apostate; there are two types of murtad: “Murtad fitri” a person who was born of a Muslim parent, but then declared his disbelief in Islam. “Murtad milli” a non</w:t>
        <w:softHyphen/>
        <w:t xml:space="preserve"> Muslim who had accepted the religion of Islam and then apostates from it.</w:t>
      </w:r>
    </w:p>
    <w:p>
      <w:pPr>
        <w:pStyle w:val="BookText"/>
        <w:bidi w:val="0"/>
        <w:jc w:val="both"/>
        <w:rPr/>
      </w:pPr>
      <w:r>
        <w:rPr>
          <w:rFonts w:eastAsia="Times New Roman" w:cs="Times New Roman" w:ascii="Times New Roman" w:hAnsi="Times New Roman"/>
          <w:color w:val="111111"/>
          <w:sz w:val="28"/>
          <w:szCs w:val="28"/>
          <w:lang w:val="en-US"/>
        </w:rPr>
        <w:t>While discussing the ritual purity or impurity of the non-Muslims, the mujtahids divide all the kuffar--dhim</w:t>
        <w:softHyphen/>
        <w:t>mi, harbi, murtad fitri and milli-into two distinct groups: mushrik and ahlu '1-kitab.</w:t>
      </w:r>
    </w:p>
    <w:p>
      <w:pPr>
        <w:pStyle w:val="BookText"/>
        <w:bidi w:val="0"/>
        <w:jc w:val="both"/>
        <w:rPr/>
      </w:pPr>
      <w:r>
        <w:rPr>
          <w:rFonts w:eastAsia="Times New Roman" w:cs="Times New Roman" w:ascii="Times New Roman" w:hAnsi="Times New Roman"/>
          <w:color w:val="111111"/>
          <w:sz w:val="28"/>
          <w:szCs w:val="28"/>
          <w:lang w:val="en-US"/>
        </w:rPr>
        <w:t>Mushrik (pl. mushrikin) means a polytheist, a person who believes that God has partner(s). It is used for the idol-worshippers also. The followers of Hinduism, of most far eastern religions and of the tribal religions fall in the category of mushrikin. Ahlu ' l-kitab means the people of the Book; it is a name given to those who believe in any of the Books revealed by Allah before the Qur'an. Under Islamic system, the Ahlu '1-kitab have a preferred status in comparison to other non-Muslims. The people who are unanimously counted as Ahlu '1-kitab are: the Jews, the Christians and the Zoroastrians.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mushrikfn, the mujtahids are unanimous that they are najis. This is so because Allah has clearly declared in</w:t>
      </w:r>
    </w:p>
    <w:p>
      <w:pPr>
        <w:pStyle w:val="BookText"/>
        <w:bidi w:val="0"/>
        <w:rPr/>
      </w:pPr>
      <w:r>
        <w:rPr>
          <w:rFonts w:eastAsia="Times New Roman" w:cs="Times New Roman" w:ascii="Times New Roman" w:hAnsi="Times New Roman"/>
          <w:color w:val="111111"/>
          <w:sz w:val="28"/>
          <w:szCs w:val="28"/>
          <w:lang w:val="en-US"/>
        </w:rPr>
        <w:t>the Qur'an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The polytheists (mushrikun) are indeed unclean; therefore, they should not approach the Sacred Mosque after this year of theirs (i.e., 9 AH).” (9:28)</w:t>
      </w:r>
    </w:p>
    <w:p>
      <w:pPr>
        <w:pStyle w:val="BookText"/>
        <w:bidi w:val="0"/>
        <w:jc w:val="both"/>
        <w:rPr/>
      </w:pPr>
      <w:r>
        <w:rPr>
          <w:rFonts w:eastAsia="Times New Roman" w:cs="Times New Roman" w:ascii="Times New Roman" w:hAnsi="Times New Roman"/>
          <w:color w:val="111111"/>
          <w:sz w:val="28"/>
          <w:szCs w:val="28"/>
          <w:lang w:val="en-US"/>
        </w:rPr>
        <w:t>Some Muslims try to interpret the word “unclean” in spiritual sense only. They are wrong because one cannot ignore the literal meaning of a word unless the context supports the departure from a literal to a symbolic meaning. The context of the verse does not leave any room for an exclusively symbolic or spiritual interpretation of the word “unclean.” It immedi</w:t>
        <w:softHyphen/>
        <w:t>ately says that “they should not approach the Sacred Mosque.” This reflects the physical uncleanliness. How</w:t>
        <w:softHyphen/>
        <w:t>ever, our interpretation does not exclude the spiritual impurity of the mushrikin along side the physical, ritual impurity.</w:t>
      </w:r>
    </w:p>
    <w:p>
      <w:pPr>
        <w:pStyle w:val="BookText"/>
        <w:bidi w:val="0"/>
        <w:jc w:val="both"/>
        <w:rPr/>
      </w:pPr>
      <w:r>
        <w:rPr>
          <w:rFonts w:eastAsia="Times New Roman" w:cs="Times New Roman" w:ascii="Times New Roman" w:hAnsi="Times New Roman"/>
          <w:color w:val="111111"/>
          <w:sz w:val="28"/>
          <w:szCs w:val="28"/>
          <w:lang w:val="en-US"/>
        </w:rPr>
        <w:t>When we move on to the Ahlu ' 1-kitab, we find that the mujtahids disagree about their ritual purity or im</w:t>
        <w:softHyphen/>
        <w:t>purity. There are three different views on the Ahlu 1-kitab.</w:t>
      </w:r>
    </w:p>
    <w:p>
      <w:pPr>
        <w:pStyle w:val="BookText"/>
        <w:bidi w:val="0"/>
        <w:jc w:val="both"/>
        <w:rPr/>
      </w:pPr>
      <w:r>
        <w:rPr>
          <w:rFonts w:eastAsia="Times New Roman" w:cs="Times New Roman" w:ascii="Times New Roman" w:hAnsi="Times New Roman"/>
          <w:color w:val="111111"/>
          <w:sz w:val="28"/>
          <w:szCs w:val="28"/>
          <w:lang w:val="en-US"/>
        </w:rPr>
        <w:t xml:space="preserve">(1) A minority group says that the Ahlu '1-kitab are pure and tahir, just like Muslims. To this group belong the late Ayatullah al-`uzma Sayyid Muhsin al-Hakim at </w:t>
        <w:softHyphen/>
        <w:t xml:space="preserve">Tabataba'i (d. 1970) and the late Ayatullah ash-Shahid Sayyid Muhammad Baqir as-Sadr (d. 1980). </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(2) The majority view says that the Ahlu '1-kitab have become corrupt in their beliefs and are not different from mushrikin; therefore, they are najis. Those who belong to this group from the present mujtahids are: Ayatullah al-</w:t>
      </w:r>
      <w:r>
        <w:rPr>
          <w:rFonts w:eastAsia="Consolas" w:cs="Consolas" w:ascii="Consolas" w:hAnsi="Consolas"/>
          <w:color w:val="111111"/>
          <w:sz w:val="28"/>
          <w:szCs w:val="28"/>
          <w:lang w:val="en-US"/>
        </w:rPr>
        <w:t>uzma Sayyid Ruhullah al-Musawi al-Khumayni and Ayatullah al-</w:t>
      </w:r>
      <w:r>
        <w:rPr>
          <w:rFonts w:eastAsia="Times New Roman" w:cs="Times New Roman" w:ascii="Times New Roman" w:hAnsi="Times New Roman"/>
          <w:color w:val="111111"/>
          <w:sz w:val="28"/>
          <w:szCs w:val="28"/>
          <w:lang w:val="en-US"/>
        </w:rPr>
        <w:t>uzma Sayyid Muhammad Riza al</w:t>
        <w:softHyphen/>
        <w:t xml:space="preserve">Gulpaygani. </w:t>
      </w:r>
      <w:r>
        <w:rPr>
          <w:rStyle w:val="FootnoteAnchor"/>
        </w:rPr>
        <w:footnoteReference w:id="1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The third group is</w:t>
      </w:r>
    </w:p>
    <w:p>
      <w:pPr>
        <w:pStyle w:val="BookText"/>
        <w:bidi w:val="0"/>
        <w:rPr/>
      </w:pPr>
      <w:r>
        <w:rPr>
          <w:rFonts w:eastAsia="Times New Roman" w:cs="Times New Roman" w:ascii="Times New Roman" w:hAnsi="Times New Roman"/>
          <w:color w:val="111111"/>
          <w:sz w:val="28"/>
          <w:szCs w:val="28"/>
          <w:lang w:val="en-US"/>
        </w:rPr>
        <w:t>of those mujtahids who theoretically agree with the first view but when it comes to issuing a fatwa for their followers, they tread on the path of precaution and side with the majority. The most prominent among this group is the Ayatullah al</w:t>
        <w:softHyphen/>
        <w:t>`uzma Sayyid Abu '1-Qasim al-Musawi al-Khu'i.</w:t>
      </w:r>
    </w:p>
    <w:p>
      <w:pPr>
        <w:pStyle w:val="BookText"/>
        <w:bidi w:val="0"/>
        <w:jc w:val="both"/>
        <w:rPr/>
      </w:pPr>
      <w:r>
        <w:rPr>
          <w:rFonts w:eastAsia="Times New Roman" w:cs="Times New Roman" w:ascii="Times New Roman" w:hAnsi="Times New Roman"/>
          <w:color w:val="111111"/>
          <w:sz w:val="28"/>
          <w:szCs w:val="28"/>
          <w:lang w:val="en-US"/>
        </w:rPr>
        <w:t>Ayatullah al-Khu'i, in his lectures on fiqh, says: “It is apparent from what we have discussed above that the purity (taharat) of the Ahlu '1-kitab was taken for granted by the narrators of hadith till the end of the era of our Imams [i. e., till the minor occultation], and whatever they asked the Imams concerning the works of the Ahlu '1</w:t>
        <w:softHyphen/>
        <w:t>kitab was just because of the doubts they had about external najasat which might have affected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Therefore, it is difficult to give a fatwa on basis of the ahadith which apparently say that the Ahlu '1-kitab are najis; however, on the other hand, to gave a ruling on basis of the ahadith which say that they are tahir is even more difficult because the majority of our jurist companions, both from the early days and the later days, believe in the najasat of Ahlu '1-kitab. And so there is no escape from a binding precautionary measure on this issue.” </w:t>
      </w:r>
      <w:r>
        <w:rPr>
          <w:rStyle w:val="FootnoteAnchor"/>
        </w:rPr>
        <w:footnoteReference w:id="14"/>
      </w:r>
      <w:r>
        <w:rPr>
          <w:rFonts w:eastAsia="Times New Roman" w:cs="Times New Roman" w:ascii="Times New Roman" w:hAnsi="Times New Roman"/>
          <w:color w:val="111111"/>
          <w:sz w:val="28"/>
          <w:szCs w:val="28"/>
          <w:lang w:val="en-US"/>
        </w:rPr>
        <w:t>And there</w:t>
        <w:softHyphen/>
        <w:t xml:space="preserve">fore we see that while issuing the fatwa for his followers, Ayatullah al-Khu'i writes, “As for the kiadbi (kafir), the famous view says that he is najis; and it is precautionarily necessary (to consider him as such).” </w:t>
      </w:r>
      <w:r>
        <w:rPr>
          <w:rStyle w:val="FootnoteAnchor"/>
        </w:rPr>
        <w:footnoteReference w:id="15"/>
      </w:r>
      <w:r>
        <w:rPr>
          <w:rFonts w:eastAsia="Times New Roman" w:cs="Times New Roman" w:ascii="Times New Roman" w:hAnsi="Times New Roman"/>
          <w:color w:val="111111"/>
          <w:sz w:val="28"/>
          <w:szCs w:val="28"/>
          <w:lang w:val="en-US"/>
        </w:rPr>
        <w:t>15</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all due respect</w:t>
      </w:r>
    </w:p>
    <w:p>
      <w:pPr>
        <w:pStyle w:val="BookText"/>
        <w:bidi w:val="0"/>
        <w:rPr/>
      </w:pPr>
      <w:r>
        <w:rPr>
          <w:rFonts w:eastAsia="Times New Roman" w:cs="Times New Roman" w:ascii="Times New Roman" w:hAnsi="Times New Roman"/>
          <w:color w:val="111111"/>
          <w:sz w:val="28"/>
          <w:szCs w:val="28"/>
          <w:lang w:val="en-US"/>
        </w:rPr>
        <w:t xml:space="preserve">to the great marja ' of our time, I would just repeat what the famous mujtahid of the 10th Islamic century, ash-Shahid ath-Thani Shaykh Zaynu'd </w:t>
        <w:softHyphen/>
        <w:t xml:space="preserve">Din al-`Amili, said on this issue: “To act in contradiction to the majority view is difficult but to agree to their view without any convincing proof is even more difficult.” </w:t>
      </w:r>
      <w:r>
        <w:rPr>
          <w:rStyle w:val="FootnoteAnchor"/>
        </w:rPr>
        <w:footnoteReference w:id="16"/>
      </w: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Irrespective of the view to which I am inclined, the reader is advised to follow the opinion of his own mujtahid on this issue.</w:t>
      </w:r>
    </w:p>
    <w:p>
      <w:pPr>
        <w:pStyle w:val="BookText"/>
        <w:bidi w:val="0"/>
        <w:jc w:val="both"/>
        <w:rPr/>
      </w:pPr>
      <w:r>
        <w:rPr>
          <w:rFonts w:eastAsia="Times New Roman" w:cs="Times New Roman" w:ascii="Times New Roman" w:hAnsi="Times New Roman"/>
          <w:color w:val="111111"/>
          <w:sz w:val="28"/>
          <w:szCs w:val="28"/>
          <w:lang w:val="en-US"/>
        </w:rPr>
        <w:t>There are three other groups -ghulat, nawasib, and khawarij- who are also considered kafir and najis by the Shi'ah fiqh, in spite of the fact that these groups were off shoots of Muslims during the early stage of the Islamic history.</w:t>
      </w:r>
    </w:p>
    <w:p>
      <w:pPr>
        <w:pStyle w:val="BookText"/>
        <w:bidi w:val="0"/>
        <w:jc w:val="both"/>
        <w:rPr/>
      </w:pPr>
      <w:r>
        <w:rPr>
          <w:rFonts w:eastAsia="Times New Roman" w:cs="Times New Roman" w:ascii="Times New Roman" w:hAnsi="Times New Roman"/>
          <w:color w:val="111111"/>
          <w:sz w:val="28"/>
          <w:szCs w:val="28"/>
          <w:lang w:val="en-US"/>
        </w:rPr>
        <w:t>Ghulat (s. ghali) are those who declare their faith in Islam but exaggerate in their beliefs about some prophets or Imams, e.g., those who believe that an Imam is an incarnation of God. This is against the fundamental belief of Islam that God cannot incarnate into anyone or any</w:t>
        <w:softHyphen/>
        <w:t>thing.</w:t>
      </w:r>
    </w:p>
    <w:p>
      <w:pPr>
        <w:pStyle w:val="BookText"/>
        <w:bidi w:val="0"/>
        <w:jc w:val="both"/>
        <w:rPr/>
      </w:pPr>
      <w:r>
        <w:rPr>
          <w:rFonts w:eastAsia="Times New Roman" w:cs="Times New Roman" w:ascii="Times New Roman" w:hAnsi="Times New Roman"/>
          <w:color w:val="111111"/>
          <w:sz w:val="28"/>
          <w:szCs w:val="28"/>
          <w:lang w:val="en-US"/>
        </w:rPr>
        <w:t>Nawasib (s. nasibi) are those who declare their faith in Islam but display enmity toward the Ahlu'1-bayt (peace be upon them). This goes completely against the Qur'anic order which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Muhammad) say, `I do not ask from you any reward for it (i.e., conveying the message) except the love for my near ones.” (42:23)</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has said, “Whosoever dies in enmity to the family of Muhammad, dies as an unbeliever (kafir). Whosoever dies in enmity to the family of Muhammad, will not</w:t>
      </w:r>
    </w:p>
    <w:p>
      <w:pPr>
        <w:pStyle w:val="BookText"/>
        <w:bidi w:val="0"/>
        <w:rPr/>
      </w:pPr>
      <w:r>
        <w:rPr>
          <w:rFonts w:eastAsia="Times New Roman" w:cs="Times New Roman" w:ascii="Times New Roman" w:hAnsi="Times New Roman"/>
          <w:color w:val="111111"/>
          <w:sz w:val="28"/>
          <w:szCs w:val="28"/>
          <w:lang w:val="en-US"/>
        </w:rPr>
        <w:t xml:space="preserve">smell the scent of Paradise.” </w:t>
      </w:r>
      <w:r>
        <w:rPr>
          <w:rStyle w:val="FootnoteAnchor"/>
        </w:rPr>
        <w:footnoteReference w:id="17"/>
      </w:r>
      <w:r>
        <w:rPr>
          <w:rFonts w:eastAsia="Times New Roman" w:cs="Times New Roman" w:ascii="Times New Roman" w:hAnsi="Times New Roman"/>
          <w:color w:val="111111"/>
          <w:sz w:val="28"/>
          <w:szCs w:val="28"/>
          <w:lang w:val="en-US"/>
        </w:rPr>
        <w:t>However, one must realize that if a person is not a Shi'ah Muslim it does not automatically follow that he also hates our Imams. There are many Sunnis who do not believe in our Imams as the leaders and the caliphs after the Prophet, but neither do they hate them---on the contrary many of them respect and even love the Imams of the Ahlu '1-bayt.</w:t>
      </w:r>
    </w:p>
    <w:p>
      <w:pPr>
        <w:pStyle w:val="BookText"/>
        <w:bidi w:val="0"/>
        <w:jc w:val="both"/>
        <w:rPr/>
      </w:pPr>
      <w:r>
        <w:rPr>
          <w:rFonts w:eastAsia="Times New Roman" w:cs="Times New Roman" w:ascii="Times New Roman" w:hAnsi="Times New Roman"/>
          <w:color w:val="111111"/>
          <w:sz w:val="28"/>
          <w:szCs w:val="28"/>
          <w:lang w:val="en-US"/>
        </w:rPr>
        <w:t>Khawarij (s. khariji) are those who rebelled against Imam 'Ali bin Abi</w:t>
      </w:r>
    </w:p>
    <w:p>
      <w:pPr>
        <w:pStyle w:val="BookText"/>
        <w:bidi w:val="0"/>
        <w:jc w:val="both"/>
        <w:rPr/>
      </w:pPr>
      <w:r>
        <w:rPr>
          <w:rFonts w:eastAsia="Times New Roman" w:cs="Times New Roman" w:ascii="Times New Roman" w:hAnsi="Times New Roman"/>
          <w:color w:val="111111"/>
          <w:sz w:val="28"/>
          <w:szCs w:val="28"/>
          <w:lang w:val="en-US"/>
        </w:rPr>
        <w:t>Talib in the battle of Siffin. Finally, Imam 'Ali had to fight against them in the battle known as Naharwan. They believed that Imam 'Ali had become a kafir by accepting the intermediaries during the battle against Mu`awiyah. The verse and the hadith mentioned above is equally applicable to the khawarij, and therefore, they are also kafir and najis.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one more category of a kafir. The person who rejects the unanimously accepted tenets of Islam (for example, the obligation of salat or haj), is also regarded as a kafir and najis. Such a person will become kafir provided he realizes that rejecting such Islamic tenets amounts to believing that the Qur'anic verses on salat and hajj are not part of Allah's Book, and this in turn means that Prophet Muhammad had not been faithful in fulfilling the mission of Allah. In short, such a person becomes a kafir only if he realizes the consequence of his rejection of the unanimously accepted tenets of Islam. However, one must note</w:t>
      </w:r>
      <w:bookmarkStart w:id="45" w:name="pg3343_32236"/>
    </w:p>
    <w:p>
      <w:pPr>
        <w:pStyle w:val="BookText"/>
        <w:bidi w:val="0"/>
        <w:rPr/>
      </w:pPr>
      <w:bookmarkEnd w:id="45"/>
      <w:r>
        <w:rPr>
          <w:rFonts w:eastAsia="Times New Roman" w:cs="Times New Roman" w:ascii="Times New Roman" w:hAnsi="Times New Roman"/>
          <w:color w:val="111111"/>
          <w:sz w:val="28"/>
          <w:szCs w:val="28"/>
          <w:lang w:val="en-US"/>
        </w:rPr>
        <w:t>that negligence and rejection are two different things; so if a person believes in the unanimously accepted tenets of Islam but neglects them, he is not a kafir, he is only a sinner.</w:t>
      </w:r>
    </w:p>
    <w:p>
      <w:pPr>
        <w:pStyle w:val="Heading4"/>
        <w:numPr>
          <w:ilvl w:val="3"/>
          <w:numId w:val="1"/>
        </w:numPr>
        <w:bidi w:val="0"/>
        <w:jc w:val="left"/>
        <w:rPr/>
      </w:pPr>
      <w:bookmarkStart w:id="46" w:name="__RefHeading___Toc2522116_2749589250"/>
      <w:bookmarkStart w:id="47" w:name="_Toc18"/>
      <w:bookmarkEnd w:id="46"/>
      <w:r>
        <w:rPr/>
        <w:t>9. Intoxicating Liquids</w:t>
      </w:r>
      <w:bookmarkEnd w:id="47"/>
    </w:p>
    <w:p>
      <w:pPr>
        <w:pStyle w:val="BookText"/>
        <w:bidi w:val="0"/>
        <w:jc w:val="both"/>
        <w:rPr/>
      </w:pPr>
      <w:r>
        <w:rPr>
          <w:rFonts w:eastAsia="Times New Roman" w:cs="Times New Roman" w:ascii="Times New Roman" w:hAnsi="Times New Roman"/>
          <w:color w:val="111111"/>
          <w:sz w:val="28"/>
          <w:szCs w:val="28"/>
          <w:lang w:val="en-US"/>
        </w:rPr>
        <w:t>Every intoxicating liquid is najis.</w:t>
      </w:r>
    </w:p>
    <w:p>
      <w:pPr>
        <w:pStyle w:val="BookText"/>
        <w:bidi w:val="0"/>
        <w:jc w:val="both"/>
        <w:rPr/>
      </w:pPr>
      <w:r>
        <w:rPr>
          <w:rFonts w:eastAsia="Times New Roman" w:cs="Times New Roman" w:ascii="Times New Roman" w:hAnsi="Times New Roman"/>
          <w:color w:val="111111"/>
          <w:sz w:val="28"/>
          <w:szCs w:val="28"/>
          <w:lang w:val="en-US"/>
        </w:rPr>
        <w:t>Allah says in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Surely intoxicants, games of chance, idols and divining arrows are unclean (and) work of Shaytan, so shun it; may be you will prosper.” (5:90)</w:t>
      </w:r>
    </w:p>
    <w:p>
      <w:pPr>
        <w:pStyle w:val="BookText"/>
        <w:bidi w:val="0"/>
        <w:jc w:val="both"/>
        <w:rPr/>
      </w:pPr>
      <w:r>
        <w:rPr>
          <w:rFonts w:eastAsia="Times New Roman" w:cs="Times New Roman" w:ascii="Times New Roman" w:hAnsi="Times New Roman"/>
          <w:color w:val="111111"/>
          <w:sz w:val="28"/>
          <w:szCs w:val="28"/>
          <w:lang w:val="en-US"/>
        </w:rPr>
        <w:t>The word “unclean” in this verse, at least as far as the intoxicants are concerned, has a spiritual as well as a ritual connotation to it. And ritual uncleanliness is another word for najis. Moreover, the answer of Imam 'Ali an-Naqi (a, s.) to Khayran's letter quoted earlier clear</w:t>
        <w:softHyphen/>
        <w:t>ly says that intoxicants are not just haram but also najis.</w:t>
      </w:r>
    </w:p>
    <w:p>
      <w:pPr>
        <w:pStyle w:val="BookText"/>
        <w:bidi w:val="0"/>
        <w:jc w:val="both"/>
        <w:rPr/>
      </w:pPr>
      <w:r>
        <w:rPr>
          <w:rFonts w:eastAsia="Times New Roman" w:cs="Times New Roman" w:ascii="Times New Roman" w:hAnsi="Times New Roman"/>
          <w:color w:val="111111"/>
          <w:sz w:val="28"/>
          <w:szCs w:val="28"/>
          <w:lang w:val="en-US"/>
        </w:rPr>
        <w:t>Beer is also najis. But all non-intoxicating drink made from barley are tahir.</w:t>
      </w:r>
    </w:p>
    <w:p>
      <w:pPr>
        <w:pStyle w:val="BookText"/>
        <w:bidi w:val="0"/>
        <w:jc w:val="both"/>
        <w:rPr/>
      </w:pPr>
      <w:r>
        <w:rPr>
          <w:rFonts w:eastAsia="Times New Roman" w:cs="Times New Roman" w:ascii="Times New Roman" w:hAnsi="Times New Roman"/>
          <w:color w:val="111111"/>
          <w:sz w:val="28"/>
          <w:szCs w:val="28"/>
          <w:lang w:val="en-US"/>
        </w:rPr>
        <w:t>The non-liquid intoxicants are haram (forbidden) but not najis. Methyl alcohol (also known as wood alcohol or wood spirit) is tahir; it is mostly used for industrial solvents, and for making synthetic rubber, chemicals, rubbing alcohol, inks, dyes and stains, antifreeze and other similar products.</w:t>
      </w:r>
    </w:p>
    <w:p>
      <w:pPr>
        <w:pStyle w:val="Heading3"/>
        <w:numPr>
          <w:ilvl w:val="2"/>
          <w:numId w:val="1"/>
        </w:numPr>
        <w:bidi w:val="0"/>
        <w:jc w:val="left"/>
        <w:rPr/>
      </w:pPr>
      <w:bookmarkStart w:id="48" w:name="__RefHeading___Toc2522118_2749589250"/>
      <w:bookmarkStart w:id="49" w:name="_Toc19"/>
      <w:bookmarkEnd w:id="48"/>
      <w:r>
        <w:rPr/>
        <w:t>C. Some general rules</w:t>
      </w:r>
      <w:bookmarkEnd w:id="49"/>
    </w:p>
    <w:p>
      <w:pPr>
        <w:pStyle w:val="BookText"/>
        <w:bidi w:val="0"/>
        <w:jc w:val="both"/>
        <w:rPr/>
      </w:pPr>
      <w:r>
        <w:rPr>
          <w:rFonts w:eastAsia="Times New Roman" w:cs="Times New Roman" w:ascii="Times New Roman" w:hAnsi="Times New Roman"/>
          <w:color w:val="111111"/>
          <w:sz w:val="28"/>
          <w:szCs w:val="28"/>
          <w:lang w:val="en-US"/>
        </w:rPr>
        <w:t>Buying or selling the following najasat is haram: all types of intoxicating liquids, dead bodies, pigs and dogs (except the dogs used for hunting).</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one is allowed to buy or sell the other najasat if there is any lawful benefit in them, e.g., buying or selling excrement for manure. It is also permitted to buy or sell those parts of a dead animal's body (other than dog</w:t>
      </w:r>
      <w:bookmarkStart w:id="50" w:name="pg3343_32237"/>
    </w:p>
    <w:p>
      <w:pPr>
        <w:pStyle w:val="BookText"/>
        <w:bidi w:val="0"/>
        <w:rPr/>
      </w:pPr>
      <w:bookmarkEnd w:id="50"/>
      <w:r>
        <w:rPr>
          <w:rFonts w:eastAsia="Times New Roman" w:cs="Times New Roman" w:ascii="Times New Roman" w:hAnsi="Times New Roman"/>
          <w:color w:val="111111"/>
          <w:sz w:val="28"/>
          <w:szCs w:val="28"/>
          <w:lang w:val="en-US"/>
        </w:rPr>
        <w:t>and pig) which have no feeling in them during life-time. It is haram to sell grapes or dates to a person who purchases it for producing wine.</w:t>
      </w:r>
    </w:p>
    <w:p>
      <w:pPr>
        <w:pStyle w:val="BookText"/>
        <w:bidi w:val="0"/>
        <w:jc w:val="both"/>
        <w:rPr/>
      </w:pPr>
      <w:r>
        <w:rPr>
          <w:rFonts w:eastAsia="Times New Roman" w:cs="Times New Roman" w:ascii="Times New Roman" w:hAnsi="Times New Roman"/>
          <w:color w:val="111111"/>
          <w:sz w:val="28"/>
          <w:szCs w:val="28"/>
          <w:lang w:val="en-US"/>
        </w:rPr>
        <w:t>If a clean (tahir) thing comes into contact with any of the najasat, then it will not become najis unless one of those two things was wet.</w:t>
      </w:r>
    </w:p>
    <w:p>
      <w:pPr>
        <w:pStyle w:val="BookText"/>
        <w:bidi w:val="0"/>
        <w:jc w:val="both"/>
        <w:rPr/>
      </w:pPr>
      <w:r>
        <w:rPr>
          <w:rFonts w:eastAsia="Times New Roman" w:cs="Times New Roman" w:ascii="Times New Roman" w:hAnsi="Times New Roman"/>
          <w:color w:val="111111"/>
          <w:sz w:val="28"/>
          <w:szCs w:val="28"/>
          <w:lang w:val="en-US"/>
        </w:rPr>
        <w:t>The medicines, perfumes, soap and waxes purchased from a non-Muslim country can be considered tahir unless one becomes sure that they are najis.</w:t>
      </w:r>
    </w:p>
    <w:p>
      <w:pPr>
        <w:pStyle w:val="Heading3"/>
        <w:numPr>
          <w:ilvl w:val="2"/>
          <w:numId w:val="1"/>
        </w:numPr>
        <w:bidi w:val="0"/>
        <w:jc w:val="left"/>
        <w:rPr/>
      </w:pPr>
      <w:bookmarkStart w:id="51" w:name="__RefHeading___Toc2522120_2749589250"/>
      <w:bookmarkStart w:id="52" w:name="_Toc20"/>
      <w:bookmarkEnd w:id="51"/>
      <w:r>
        <w:rPr/>
        <w:t>D. The Mutahhirat (The Purifying Agents)</w:t>
      </w:r>
      <w:bookmarkEnd w:id="52"/>
    </w:p>
    <w:p>
      <w:pPr>
        <w:pStyle w:val="Heading4"/>
        <w:numPr>
          <w:ilvl w:val="3"/>
          <w:numId w:val="1"/>
        </w:numPr>
        <w:bidi w:val="0"/>
        <w:jc w:val="left"/>
        <w:rPr/>
      </w:pPr>
      <w:bookmarkStart w:id="53" w:name="__RefHeading___Toc2522122_2749589250"/>
      <w:bookmarkStart w:id="54" w:name="_Toc21"/>
      <w:bookmarkEnd w:id="53"/>
      <w:r>
        <w:rPr/>
        <w:t>point</w:t>
      </w:r>
      <w:bookmarkEnd w:id="54"/>
    </w:p>
    <w:p>
      <w:pPr>
        <w:pStyle w:val="BookText"/>
        <w:bidi w:val="0"/>
        <w:jc w:val="both"/>
        <w:rPr/>
      </w:pPr>
      <w:r>
        <w:rPr>
          <w:rFonts w:eastAsia="Times New Roman" w:cs="Times New Roman" w:ascii="Times New Roman" w:hAnsi="Times New Roman"/>
          <w:color w:val="111111"/>
          <w:sz w:val="28"/>
          <w:szCs w:val="28"/>
          <w:lang w:val="en-US"/>
        </w:rPr>
        <w:t>What you have read above was about a`yan najisah, the ten inherently unclean things. You also came to know that other things can become ritually impure (najis) by coming into contact with one of the ten a'yan najisah.</w:t>
      </w:r>
    </w:p>
    <w:p>
      <w:pPr>
        <w:pStyle w:val="BookText"/>
        <w:bidi w:val="0"/>
        <w:jc w:val="both"/>
        <w:rPr/>
      </w:pPr>
      <w:r>
        <w:rPr>
          <w:rFonts w:eastAsia="Times New Roman" w:cs="Times New Roman" w:ascii="Times New Roman" w:hAnsi="Times New Roman"/>
          <w:color w:val="111111"/>
          <w:sz w:val="28"/>
          <w:szCs w:val="28"/>
          <w:lang w:val="en-US"/>
        </w:rPr>
        <w:t>Is it possible to purify the najis things? Yes. We can purify a thing which has become najis by coming into contact with the one of the a'yan najisah. Is it possible to purify the a `ayan najisah? Some a'yan najisah can be purified easily, while other a'yan najisah can be purified only through a long process of change and transformation. The function of purifying such things is done by the mutahhirat.</w:t>
      </w:r>
    </w:p>
    <w:p>
      <w:pPr>
        <w:pStyle w:val="BookText"/>
        <w:bidi w:val="0"/>
        <w:jc w:val="both"/>
        <w:rPr/>
      </w:pPr>
      <w:r>
        <w:rPr>
          <w:rFonts w:eastAsia="Times New Roman" w:cs="Times New Roman" w:ascii="Times New Roman" w:hAnsi="Times New Roman"/>
          <w:color w:val="111111"/>
          <w:sz w:val="28"/>
          <w:szCs w:val="28"/>
          <w:lang w:val="en-US"/>
        </w:rPr>
        <w:t>Mutahhirat is plural of mutahhir. It means a thing or a process which can ritually purify the najis things and the a'yan najisah. “Mutahhirat” can be translated into English as “the purifying agents.” The mutahhirat are eleven in number. These mutahhirat can be divided into three groups:</w:t>
        <w:softHyphen/>
      </w:r>
    </w:p>
    <w:p>
      <w:pPr>
        <w:pStyle w:val="BookText"/>
        <w:bidi w:val="0"/>
        <w:jc w:val="both"/>
        <w:rPr/>
      </w:pPr>
      <w:r>
        <w:rPr>
          <w:rFonts w:eastAsia="Times New Roman" w:cs="Times New Roman" w:ascii="Times New Roman" w:hAnsi="Times New Roman"/>
          <w:color w:val="111111"/>
          <w:sz w:val="28"/>
          <w:szCs w:val="28"/>
          <w:lang w:val="en-US"/>
        </w:rPr>
        <w:t>i. The Nature: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water;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earth;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sun;</w:t>
      </w:r>
    </w:p>
    <w:p>
      <w:pPr>
        <w:pStyle w:val="BookText"/>
        <w:bidi w:val="0"/>
        <w:jc w:val="both"/>
        <w:rPr/>
      </w:pPr>
      <w:r>
        <w:rPr>
          <w:rFonts w:eastAsia="Times New Roman" w:cs="Times New Roman" w:ascii="Times New Roman" w:hAnsi="Times New Roman"/>
          <w:color w:val="111111"/>
          <w:sz w:val="28"/>
          <w:szCs w:val="28"/>
          <w:lang w:val="en-US"/>
        </w:rPr>
        <w:t>ii. Physical Change: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istihalah (chemical change);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inqilab (change in properties);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intiqal (change in place);</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zawalulI-`ayni</w:t>
      </w:r>
      <w:bookmarkStart w:id="55" w:name="pg3343_32238"/>
    </w:p>
    <w:p>
      <w:pPr>
        <w:pStyle w:val="BookText"/>
        <w:bidi w:val="0"/>
        <w:rPr/>
      </w:pPr>
      <w:bookmarkEnd w:id="55"/>
      <w:r>
        <w:rPr>
          <w:rFonts w:eastAsia="Times New Roman" w:cs="Times New Roman" w:ascii="Times New Roman" w:hAnsi="Times New Roman"/>
          <w:color w:val="111111"/>
          <w:sz w:val="28"/>
          <w:szCs w:val="28"/>
          <w:lang w:val="en-US"/>
        </w:rPr>
        <w:t>n-najasah (disappearance of the najasat);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istibra' (quarantining);</w:t>
      </w:r>
    </w:p>
    <w:p>
      <w:pPr>
        <w:pStyle w:val="BookText"/>
        <w:bidi w:val="0"/>
        <w:jc w:val="both"/>
        <w:rPr/>
      </w:pPr>
      <w:r>
        <w:rPr>
          <w:rFonts w:eastAsia="Times New Roman" w:cs="Times New Roman" w:ascii="Times New Roman" w:hAnsi="Times New Roman"/>
          <w:color w:val="111111"/>
          <w:sz w:val="28"/>
          <w:szCs w:val="28"/>
          <w:lang w:val="en-US"/>
        </w:rPr>
        <w:t>iii. Spiritual Change:</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Islam;</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taba`iyyah (to follow);</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ghaybatu ' 1-muslim (disappearance of a Muslim).</w:t>
      </w:r>
    </w:p>
    <w:p>
      <w:pPr>
        <w:pStyle w:val="BookText"/>
        <w:bidi w:val="0"/>
        <w:jc w:val="both"/>
        <w:rPr/>
      </w:pPr>
      <w:r>
        <w:rPr>
          <w:rFonts w:eastAsia="Times New Roman" w:cs="Times New Roman" w:ascii="Times New Roman" w:hAnsi="Times New Roman"/>
          <w:color w:val="111111"/>
          <w:sz w:val="28"/>
          <w:szCs w:val="28"/>
          <w:lang w:val="en-US"/>
        </w:rPr>
        <w:t>Not all of these mutahhirat can purify every najis or every `ayn najis thing. Only water is the most universal purifying agent, whereas other mutahhirat are very limited in scope. In the following pages we shall explain the rules about these eleven mutahhirat.</w:t>
      </w:r>
    </w:p>
    <w:p>
      <w:pPr>
        <w:pStyle w:val="Heading4"/>
        <w:numPr>
          <w:ilvl w:val="3"/>
          <w:numId w:val="1"/>
        </w:numPr>
        <w:bidi w:val="0"/>
        <w:jc w:val="left"/>
        <w:rPr/>
      </w:pPr>
      <w:bookmarkStart w:id="56" w:name="__RefHeading___Toc2522124_2749589250"/>
      <w:bookmarkStart w:id="57" w:name="_Toc22"/>
      <w:bookmarkEnd w:id="56"/>
      <w:r>
        <w:rPr/>
        <w:t>1. Water</w:t>
      </w:r>
      <w:bookmarkEnd w:id="57"/>
    </w:p>
    <w:p>
      <w:pPr>
        <w:pStyle w:val="BookText"/>
        <w:bidi w:val="0"/>
        <w:jc w:val="both"/>
        <w:rPr/>
      </w:pPr>
      <w:r>
        <w:rPr>
          <w:rFonts w:eastAsia="Times New Roman" w:cs="Times New Roman" w:ascii="Times New Roman" w:hAnsi="Times New Roman"/>
          <w:color w:val="111111"/>
          <w:sz w:val="28"/>
          <w:szCs w:val="28"/>
          <w:lang w:val="en-US"/>
        </w:rPr>
        <w:t>First among the mutahhirat is water. The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(Allah) is the one who sends the winds as good news before His mercy; and We send down pure water from the cloud.” (25:48)</w:t>
      </w:r>
    </w:p>
    <w:p>
      <w:pPr>
        <w:pStyle w:val="BookText"/>
        <w:bidi w:val="0"/>
        <w:jc w:val="both"/>
        <w:rPr/>
      </w:pPr>
      <w:r>
        <w:rPr>
          <w:rFonts w:eastAsia="Times New Roman" w:cs="Times New Roman" w:ascii="Times New Roman" w:hAnsi="Times New Roman"/>
          <w:color w:val="111111"/>
          <w:sz w:val="28"/>
          <w:szCs w:val="28"/>
          <w:lang w:val="en-US"/>
        </w:rPr>
        <w:t>Water is indeed the most common and widely used purifying agent. However, the way water can purify a najis thing depends on its type and quantity. So first we will describe the various types of water and then explain the rules of purification.</w:t>
      </w:r>
    </w:p>
    <w:p>
      <w:pPr>
        <w:pStyle w:val="BookText"/>
        <w:bidi w:val="0"/>
        <w:jc w:val="both"/>
        <w:rPr/>
      </w:pPr>
      <w:r>
        <w:rPr>
          <w:rFonts w:eastAsia="Times New Roman" w:cs="Times New Roman" w:ascii="Times New Roman" w:hAnsi="Times New Roman"/>
          <w:color w:val="111111"/>
          <w:sz w:val="28"/>
          <w:szCs w:val="28"/>
          <w:lang w:val="en-US"/>
        </w:rPr>
        <w:t>According to the shari'ah, water can be of two types: mutlaq and muzaf.</w:t>
      </w:r>
    </w:p>
    <w:p>
      <w:pPr>
        <w:pStyle w:val="BookText"/>
        <w:bidi w:val="0"/>
        <w:jc w:val="both"/>
        <w:rPr/>
      </w:pPr>
      <w:r>
        <w:rPr>
          <w:rFonts w:eastAsia="Times New Roman" w:cs="Times New Roman" w:ascii="Times New Roman" w:hAnsi="Times New Roman"/>
          <w:color w:val="111111"/>
          <w:sz w:val="28"/>
          <w:szCs w:val="28"/>
          <w:lang w:val="en-US"/>
        </w:rPr>
        <w:t>Mutlaq means pure water, a water which is not mixed with any other liquid. When we use the term pure, in the present context, we do not mean scientifically pure water, i.e., H20, a liquid compound consisting of 2 part of hydrogen and 16 of oxygen. By mutlaq we mean a water which people in general would consider pure, without putting it to a scientific test.</w:t>
      </w:r>
    </w:p>
    <w:p>
      <w:pPr>
        <w:pStyle w:val="BookText"/>
        <w:bidi w:val="0"/>
        <w:jc w:val="both"/>
        <w:rPr/>
      </w:pPr>
      <w:r>
        <w:rPr>
          <w:rFonts w:eastAsia="Times New Roman" w:cs="Times New Roman" w:ascii="Times New Roman" w:hAnsi="Times New Roman"/>
          <w:color w:val="111111"/>
          <w:sz w:val="28"/>
          <w:szCs w:val="28"/>
          <w:lang w:val="en-US"/>
        </w:rPr>
        <w:t>Muzaf is opposite of mutlaq, it means a water which is mixed with some other liquid, e.g., orange juice, tea.</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purpose of purifying a najis thing, only the mutlaq water can be used. Therefore, muzaf water</w:t>
      </w:r>
    </w:p>
    <w:p>
      <w:pPr>
        <w:pStyle w:val="BookText"/>
        <w:bidi w:val="0"/>
        <w:rPr/>
      </w:pPr>
      <w:r>
        <w:rPr>
          <w:rFonts w:eastAsia="Times New Roman" w:cs="Times New Roman" w:ascii="Times New Roman" w:hAnsi="Times New Roman"/>
          <w:color w:val="111111"/>
          <w:sz w:val="28"/>
          <w:szCs w:val="28"/>
          <w:lang w:val="en-US"/>
        </w:rPr>
        <w:t>is not one of the mutahhirat.</w:t>
      </w:r>
    </w:p>
    <w:p>
      <w:pPr>
        <w:pStyle w:val="BookText"/>
        <w:bidi w:val="0"/>
        <w:jc w:val="both"/>
        <w:rPr/>
      </w:pPr>
      <w:r>
        <w:rPr>
          <w:rFonts w:eastAsia="Times New Roman" w:cs="Times New Roman" w:ascii="Times New Roman" w:hAnsi="Times New Roman"/>
          <w:color w:val="111111"/>
          <w:sz w:val="28"/>
          <w:szCs w:val="28"/>
          <w:lang w:val="en-US"/>
        </w:rPr>
        <w:t>The mutlaq water can be found in five different forms: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Rain.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Well water.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Running or flowing water, e.g., river, stream. The water running from the pipes in the houses is treated as `running water' as long as it is running.</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Kur water: a body of water which is still (not moving). It must be at least 377 k.g. in weight, or must occupy at least 27 cubic span space. Ex</w:t>
        <w:softHyphen/>
        <w:t>amples of kur water: a swimming pool, a pond, a lake, a sea or an ocean.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Less than kur. A body of still water which is less than the kur.</w:t>
      </w:r>
    </w:p>
    <w:p>
      <w:pPr>
        <w:pStyle w:val="BookText"/>
        <w:bidi w:val="0"/>
        <w:jc w:val="both"/>
        <w:rPr/>
      </w:pPr>
      <w:r>
        <w:rPr>
          <w:rFonts w:eastAsia="Times New Roman" w:cs="Times New Roman" w:ascii="Times New Roman" w:hAnsi="Times New Roman"/>
          <w:color w:val="111111"/>
          <w:sz w:val="28"/>
          <w:szCs w:val="28"/>
          <w:lang w:val="en-US"/>
        </w:rPr>
        <w:t>The first four types of pure water are known as Kathir water, and the last one is known as qalil water. Kathir means abundant or plentiful; qalil means less.</w:t>
      </w:r>
    </w:p>
    <w:p>
      <w:pPr>
        <w:pStyle w:val="BookText"/>
        <w:bidi w:val="0"/>
        <w:jc w:val="both"/>
        <w:rPr/>
      </w:pPr>
      <w:r>
        <w:rPr>
          <w:rFonts w:eastAsia="Times New Roman" w:cs="Times New Roman" w:ascii="Times New Roman" w:hAnsi="Times New Roman"/>
          <w:color w:val="111111"/>
          <w:sz w:val="28"/>
          <w:szCs w:val="28"/>
          <w:lang w:val="en-US"/>
        </w:rPr>
        <w:t>Water can make a najis thing tahir on the following conditions: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must be mutlaq;</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must be tahir;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must not become muzaf by coming in contact with the najasat;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najasat must be washed away from the najis thing.</w:t>
      </w:r>
    </w:p>
    <w:p>
      <w:pPr>
        <w:pStyle w:val="BookText"/>
        <w:bidi w:val="0"/>
        <w:jc w:val="both"/>
        <w:rPr/>
      </w:pPr>
      <w:r>
        <w:rPr>
          <w:rFonts w:eastAsia="Times New Roman" w:cs="Times New Roman" w:ascii="Times New Roman" w:hAnsi="Times New Roman"/>
          <w:color w:val="111111"/>
          <w:sz w:val="28"/>
          <w:szCs w:val="28"/>
          <w:lang w:val="en-US"/>
        </w:rPr>
        <w:t>Because of its quantity, the Kathir water is immune from becoming najis by contact with a najasat except when the najasat is so strong or so much that it changes the taste, or the color or the smell of the water. When cleaning a najis thing with the Kathir water, it is enough to wash it just once after removing the najasat.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Unlike the Kathir water, qalil water becomes najis as soon as it comes into contact with a najasat.</w:t>
      </w:r>
      <w:bookmarkStart w:id="58" w:name="pg3343_32240"/>
    </w:p>
    <w:p>
      <w:pPr>
        <w:pStyle w:val="BookText"/>
        <w:bidi w:val="0"/>
        <w:rPr/>
      </w:pPr>
      <w:bookmarkEnd w:id="58"/>
      <w:r>
        <w:rPr>
          <w:rFonts w:eastAsia="Times New Roman" w:cs="Times New Roman" w:ascii="Times New Roman" w:hAnsi="Times New Roman"/>
          <w:color w:val="111111"/>
          <w:sz w:val="28"/>
          <w:szCs w:val="28"/>
          <w:lang w:val="en-US"/>
        </w:rPr>
        <w:t>When clean</w:t>
        <w:softHyphen/>
        <w:t>ing a najis thing with qalil water, it is necessary to wash it twice. However, it is better to wash three times.</w:t>
      </w:r>
    </w:p>
    <w:p>
      <w:pPr>
        <w:pStyle w:val="BookText"/>
        <w:bidi w:val="0"/>
        <w:jc w:val="both"/>
        <w:rPr/>
      </w:pPr>
      <w:r>
        <w:rPr>
          <w:rFonts w:eastAsia="Times New Roman" w:cs="Times New Roman" w:ascii="Times New Roman" w:hAnsi="Times New Roman"/>
          <w:color w:val="111111"/>
          <w:sz w:val="28"/>
          <w:szCs w:val="28"/>
          <w:lang w:val="en-US"/>
        </w:rPr>
        <w:t>Almost all solid things that become najis can be purified by washing once with Kathir water or twice with qalil water. Examples of solid things: clothes and shoes, curtains and sofas, carpets and furniture, fruits and vegetables, utensils and pots.</w:t>
      </w:r>
    </w:p>
    <w:p>
      <w:pPr>
        <w:pStyle w:val="BookText"/>
        <w:bidi w:val="0"/>
        <w:jc w:val="both"/>
        <w:rPr/>
      </w:pPr>
      <w:r>
        <w:rPr>
          <w:rFonts w:eastAsia="Times New Roman" w:cs="Times New Roman" w:ascii="Times New Roman" w:hAnsi="Times New Roman"/>
          <w:color w:val="111111"/>
          <w:sz w:val="28"/>
          <w:szCs w:val="28"/>
          <w:lang w:val="en-US"/>
        </w:rPr>
        <w:t>However, there are a few things which have to be washed in a different way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piece of cloth that has become najis by urine must be washed once in running water or twice with other types of water, and it must also be squeezed after each wash.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pot licked by a dog must be rubbed with wet and clean earth thoroughly; then, after washing away the earth, it must be washed once with Kathir water or twice with qalil water.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pot that has become najis by intoxicating liquid must be washed three times with Kathir or qalil water; however, it is better to wash it seven times.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pot licked by a pig must be washed seven times with Kathir or qalil water.</w:t>
      </w:r>
    </w:p>
    <w:p>
      <w:pPr>
        <w:pStyle w:val="BookText"/>
        <w:bidi w:val="0"/>
        <w:jc w:val="both"/>
        <w:rPr/>
      </w:pPr>
      <w:r>
        <w:rPr>
          <w:rFonts w:eastAsia="Times New Roman" w:cs="Times New Roman" w:ascii="Times New Roman" w:hAnsi="Times New Roman"/>
          <w:color w:val="111111"/>
          <w:sz w:val="28"/>
          <w:szCs w:val="28"/>
          <w:lang w:val="en-US"/>
        </w:rPr>
        <w:t>As for the liquid things that may become najis (e.g, milk), they cannot be purified with water. The only pos</w:t>
        <w:softHyphen/>
        <w:t>sible way for purifying a najis liquid is its complete transformation or change-the purifying methods which will be discussed later on.</w:t>
      </w:r>
    </w:p>
    <w:p>
      <w:pPr>
        <w:pStyle w:val="Heading4"/>
        <w:numPr>
          <w:ilvl w:val="3"/>
          <w:numId w:val="1"/>
        </w:numPr>
        <w:bidi w:val="0"/>
        <w:jc w:val="left"/>
        <w:rPr/>
      </w:pPr>
      <w:bookmarkStart w:id="59" w:name="__RefHeading___Toc2522126_2749589250"/>
      <w:bookmarkStart w:id="60" w:name="_Toc23"/>
      <w:bookmarkEnd w:id="59"/>
      <w:r>
        <w:rPr/>
        <w:t>2. The Earth</w:t>
      </w:r>
      <w:bookmarkEnd w:id="60"/>
    </w:p>
    <w:p>
      <w:pPr>
        <w:pStyle w:val="BookText"/>
        <w:bidi w:val="0"/>
        <w:jc w:val="both"/>
        <w:rPr/>
      </w:pPr>
      <w:r>
        <w:rPr>
          <w:rFonts w:eastAsia="Times New Roman" w:cs="Times New Roman" w:ascii="Times New Roman" w:hAnsi="Times New Roman"/>
          <w:color w:val="111111"/>
          <w:sz w:val="28"/>
          <w:szCs w:val="28"/>
          <w:lang w:val="en-US"/>
        </w:rPr>
        <w:t>The second among mutahhirat is the earth.</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earth is not a universal purifying agent like water. It's purifying scope is very limited. It can</w:t>
      </w:r>
      <w:bookmarkStart w:id="61" w:name="pg3343_32241"/>
    </w:p>
    <w:p>
      <w:pPr>
        <w:pStyle w:val="BookText"/>
        <w:bidi w:val="0"/>
        <w:rPr/>
      </w:pPr>
      <w:bookmarkEnd w:id="61"/>
      <w:r>
        <w:rPr>
          <w:rFonts w:eastAsia="Times New Roman" w:cs="Times New Roman" w:ascii="Times New Roman" w:hAnsi="Times New Roman"/>
          <w:color w:val="111111"/>
          <w:sz w:val="28"/>
          <w:szCs w:val="28"/>
          <w:lang w:val="en-US"/>
        </w:rPr>
        <w:t>only purify the sole of the shoes and the sole of the feet provided: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shoe or the foot had become najis by a najasat on the earth;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najis element is removed from the soles by walking on the earth;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earth is dry and tahir.</w:t>
      </w:r>
    </w:p>
    <w:p>
      <w:pPr>
        <w:pStyle w:val="Heading4"/>
        <w:numPr>
          <w:ilvl w:val="3"/>
          <w:numId w:val="1"/>
        </w:numPr>
        <w:bidi w:val="0"/>
        <w:jc w:val="left"/>
        <w:rPr/>
      </w:pPr>
      <w:bookmarkStart w:id="62" w:name="__RefHeading___Toc2522128_2749589250"/>
      <w:bookmarkStart w:id="63" w:name="_Toc24"/>
      <w:bookmarkEnd w:id="62"/>
      <w:r>
        <w:rPr/>
        <w:t>3. The Sun</w:t>
      </w:r>
      <w:bookmarkEnd w:id="63"/>
    </w:p>
    <w:p>
      <w:pPr>
        <w:pStyle w:val="BookText"/>
        <w:bidi w:val="0"/>
        <w:jc w:val="both"/>
        <w:rPr/>
      </w:pPr>
      <w:r>
        <w:rPr>
          <w:rFonts w:eastAsia="Times New Roman" w:cs="Times New Roman" w:ascii="Times New Roman" w:hAnsi="Times New Roman"/>
          <w:color w:val="111111"/>
          <w:sz w:val="28"/>
          <w:szCs w:val="28"/>
          <w:lang w:val="en-US"/>
        </w:rPr>
        <w:t>The sun is the third and last among “the natural mutahhirat.”</w:t>
      </w:r>
    </w:p>
    <w:p>
      <w:pPr>
        <w:pStyle w:val="BookText"/>
        <w:bidi w:val="0"/>
        <w:jc w:val="both"/>
        <w:rPr/>
      </w:pPr>
      <w:r>
        <w:rPr>
          <w:rFonts w:eastAsia="Times New Roman" w:cs="Times New Roman" w:ascii="Times New Roman" w:hAnsi="Times New Roman"/>
          <w:color w:val="111111"/>
          <w:sz w:val="28"/>
          <w:szCs w:val="28"/>
          <w:lang w:val="en-US"/>
        </w:rPr>
        <w:t>The sun is also a limited mutahhir like the earth. It can purify only the following things that become najis: 'the earth and all the immovable things on the earth like trees, the fruits on the trees, the grass. It can also purify the immovable things of a house like walls and doors.</w:t>
      </w:r>
    </w:p>
    <w:p>
      <w:pPr>
        <w:pStyle w:val="BookText"/>
        <w:bidi w:val="0"/>
        <w:jc w:val="both"/>
        <w:rPr/>
      </w:pPr>
      <w:r>
        <w:rPr>
          <w:rFonts w:eastAsia="Times New Roman" w:cs="Times New Roman" w:ascii="Times New Roman" w:hAnsi="Times New Roman"/>
          <w:color w:val="111111"/>
          <w:sz w:val="28"/>
          <w:szCs w:val="28"/>
          <w:lang w:val="en-US"/>
        </w:rPr>
        <w:t>The sun can purify the above mentioned things provided:</w:t>
      </w:r>
    </w:p>
    <w:p>
      <w:pPr>
        <w:pStyle w:val="BookText"/>
        <w:bidi w:val="0"/>
        <w:jc w:val="both"/>
        <w:rPr/>
      </w:pPr>
      <w:r>
        <w:rPr>
          <w:rFonts w:eastAsia="Times New Roman" w:cs="Times New Roman" w:ascii="Times New Roman" w:hAnsi="Times New Roman"/>
          <w:color w:val="111111"/>
          <w:sz w:val="28"/>
          <w:szCs w:val="28"/>
          <w:lang w:val="en-US"/>
        </w:rPr>
        <w:t>1.the najasat has been removed;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najis place or thing is wet. So if a najis place or thing has become dry and you wish to purify it by the sun, then you will have to pour water on it and let it dry up by direct rays of the sun.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najis thing or place must become dry by the direct rays of the sun.</w:t>
      </w:r>
    </w:p>
    <w:p>
      <w:pPr>
        <w:pStyle w:val="Heading4"/>
        <w:numPr>
          <w:ilvl w:val="3"/>
          <w:numId w:val="1"/>
        </w:numPr>
        <w:bidi w:val="0"/>
        <w:jc w:val="left"/>
        <w:rPr/>
      </w:pPr>
      <w:bookmarkStart w:id="64" w:name="__RefHeading___Toc2522130_2749589250"/>
      <w:bookmarkStart w:id="65" w:name="_Toc25"/>
      <w:bookmarkEnd w:id="64"/>
      <w:r>
        <w:rPr/>
        <w:t>4. Istihalah (Chemical Change)</w:t>
      </w:r>
      <w:bookmarkEnd w:id="65"/>
    </w:p>
    <w:p>
      <w:pPr>
        <w:pStyle w:val="BookText"/>
        <w:bidi w:val="0"/>
        <w:jc w:val="both"/>
        <w:rPr/>
      </w:pPr>
      <w:r>
        <w:rPr>
          <w:rFonts w:eastAsia="Times New Roman" w:cs="Times New Roman" w:ascii="Times New Roman" w:hAnsi="Times New Roman"/>
          <w:color w:val="111111"/>
          <w:sz w:val="28"/>
          <w:szCs w:val="28"/>
          <w:lang w:val="en-US"/>
        </w:rPr>
        <w:t>Istihalah is the fourth mutahhirat. Istihalah means change or more precisely, a chemical change. It is the most universal mutahhirat in the category of `physical change'.</w:t>
      </w:r>
    </w:p>
    <w:p>
      <w:pPr>
        <w:pStyle w:val="BookText"/>
        <w:bidi w:val="0"/>
        <w:jc w:val="both"/>
        <w:rPr/>
      </w:pPr>
      <w:r>
        <w:rPr>
          <w:rFonts w:eastAsia="Times New Roman" w:cs="Times New Roman" w:ascii="Times New Roman" w:hAnsi="Times New Roman"/>
          <w:color w:val="111111"/>
          <w:sz w:val="28"/>
          <w:szCs w:val="28"/>
          <w:lang w:val="en-US"/>
        </w:rPr>
        <w:t>An `ayn najis or a najis thing can become tahir by changing chemically into another tahir thing.</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few examples of an `ayn najis changing into a tahir thing: Urine evaporates, becomes steam and then changes into liquid form. A dog's body changes into earth.</w:t>
      </w:r>
      <w:bookmarkStart w:id="66" w:name="pg3343_32242"/>
    </w:p>
    <w:p>
      <w:pPr>
        <w:pStyle w:val="BookText"/>
        <w:bidi w:val="0"/>
        <w:rPr/>
      </w:pPr>
      <w:bookmarkEnd w:id="66"/>
      <w:r>
        <w:rPr>
          <w:rFonts w:eastAsia="Times New Roman" w:cs="Times New Roman" w:ascii="Times New Roman" w:hAnsi="Times New Roman"/>
          <w:color w:val="111111"/>
          <w:sz w:val="28"/>
          <w:szCs w:val="28"/>
          <w:lang w:val="en-US"/>
        </w:rPr>
        <w:t>A pig's body thrown into a salt mine changes into salt. The manure made from the excrement changes, in a long process, into grass and fruits.</w:t>
      </w:r>
    </w:p>
    <w:p>
      <w:pPr>
        <w:pStyle w:val="BookText"/>
        <w:bidi w:val="0"/>
        <w:jc w:val="both"/>
        <w:rPr/>
      </w:pPr>
      <w:r>
        <w:rPr>
          <w:rFonts w:eastAsia="Times New Roman" w:cs="Times New Roman" w:ascii="Times New Roman" w:hAnsi="Times New Roman"/>
          <w:color w:val="111111"/>
          <w:sz w:val="28"/>
          <w:szCs w:val="28"/>
          <w:lang w:val="en-US"/>
        </w:rPr>
        <w:t>A few examples of a najis thing changing into a tahir thing: A najis wood changes into ashes. The najis water changes into steam and becomes water again. The najis water which a cow drank changes into its urine or mills.</w:t>
      </w:r>
    </w:p>
    <w:p>
      <w:pPr>
        <w:pStyle w:val="Heading4"/>
        <w:numPr>
          <w:ilvl w:val="3"/>
          <w:numId w:val="1"/>
        </w:numPr>
        <w:bidi w:val="0"/>
        <w:jc w:val="left"/>
        <w:rPr/>
      </w:pPr>
      <w:bookmarkStart w:id="67" w:name="__RefHeading___Toc2522132_2749589250"/>
      <w:bookmarkStart w:id="68" w:name="_Toc26"/>
      <w:bookmarkEnd w:id="67"/>
      <w:r>
        <w:rPr/>
        <w:t>5. Inqilab (Change in Properties)</w:t>
      </w:r>
      <w:bookmarkEnd w:id="68"/>
    </w:p>
    <w:p>
      <w:pPr>
        <w:pStyle w:val="BookText"/>
        <w:bidi w:val="0"/>
        <w:jc w:val="both"/>
        <w:rPr/>
      </w:pPr>
      <w:r>
        <w:rPr>
          <w:rFonts w:eastAsia="Times New Roman" w:cs="Times New Roman" w:ascii="Times New Roman" w:hAnsi="Times New Roman"/>
          <w:color w:val="111111"/>
          <w:sz w:val="28"/>
          <w:szCs w:val="28"/>
          <w:lang w:val="en-US"/>
        </w:rPr>
        <w:t>Inqilab like istihalah means change. The difference is in the degree of change. In istihalah, the shape and form, all are changed; whereas in inqilab, only the properties change but the shape is not entirely changed. Its only example is of the wine changing into vinegar. When this change takes place, the vinegar becomes tahir.</w:t>
      </w:r>
    </w:p>
    <w:p>
      <w:pPr>
        <w:pStyle w:val="Heading4"/>
        <w:numPr>
          <w:ilvl w:val="3"/>
          <w:numId w:val="1"/>
        </w:numPr>
        <w:bidi w:val="0"/>
        <w:jc w:val="left"/>
        <w:rPr/>
      </w:pPr>
      <w:bookmarkStart w:id="69" w:name="__RefHeading___Toc2522134_2749589250"/>
      <w:bookmarkStart w:id="70" w:name="_Toc27"/>
      <w:bookmarkEnd w:id="69"/>
      <w:r>
        <w:rPr/>
        <w:t>6. Intiqal (Change in Place)</w:t>
      </w:r>
      <w:bookmarkEnd w:id="70"/>
    </w:p>
    <w:p>
      <w:pPr>
        <w:pStyle w:val="BookText"/>
        <w:bidi w:val="0"/>
        <w:jc w:val="both"/>
        <w:rPr/>
      </w:pPr>
      <w:r>
        <w:rPr>
          <w:rFonts w:eastAsia="Times New Roman" w:cs="Times New Roman" w:ascii="Times New Roman" w:hAnsi="Times New Roman"/>
          <w:color w:val="111111"/>
          <w:sz w:val="28"/>
          <w:szCs w:val="28"/>
          <w:lang w:val="en-US"/>
        </w:rPr>
        <w:t xml:space="preserve">Intiqal means change of place. Certain </w:t>
      </w:r>
      <w:r>
        <w:rPr>
          <w:rFonts w:eastAsia="Consolas" w:cs="Consolas" w:ascii="Consolas" w:hAnsi="Consolas"/>
          <w:color w:val="111111"/>
          <w:sz w:val="28"/>
          <w:szCs w:val="28"/>
          <w:lang w:val="en-US"/>
        </w:rPr>
        <w:t xml:space="preserve">ayn najis things can become ritually pure by change in its location or place. For example, human blood is najis. Now, if a mosquito sucks the blood of a man and the blood becomes </w:t>
      </w:r>
      <w:r>
        <w:rPr>
          <w:rFonts w:eastAsia="Times New Roman" w:cs="Times New Roman" w:ascii="Times New Roman" w:hAnsi="Times New Roman"/>
          <w:color w:val="111111"/>
          <w:sz w:val="28"/>
          <w:szCs w:val="28"/>
          <w:lang w:val="en-US"/>
        </w:rPr>
        <w:t>blood of mosquito', then it will become tahir. Similarly, if an organ of a kafir is transplanted to a Muslim (and after some time the organ becomes a part of the Muslim's body), then it will become tahir.</w:t>
      </w:r>
    </w:p>
    <w:p>
      <w:pPr>
        <w:pStyle w:val="Heading4"/>
        <w:numPr>
          <w:ilvl w:val="3"/>
          <w:numId w:val="1"/>
        </w:numPr>
        <w:bidi w:val="0"/>
        <w:jc w:val="left"/>
        <w:rPr/>
      </w:pPr>
      <w:bookmarkStart w:id="71" w:name="__RefHeading___Toc2522136_2749589250"/>
      <w:bookmarkStart w:id="72" w:name="_Toc28"/>
      <w:bookmarkEnd w:id="71"/>
      <w:r>
        <w:rPr/>
        <w:t>7. Zawa lu `l-'ayni 'n-Najasah (Disappearance of the Najasat)</w:t>
      </w:r>
      <w:bookmarkEnd w:id="72"/>
    </w:p>
    <w:p>
      <w:pPr>
        <w:pStyle w:val="BookText"/>
        <w:bidi w:val="0"/>
        <w:jc w:val="both"/>
        <w:rPr/>
      </w:pPr>
      <w:r>
        <w:rPr>
          <w:rFonts w:eastAsia="Times New Roman" w:cs="Times New Roman" w:ascii="Times New Roman" w:hAnsi="Times New Roman"/>
          <w:color w:val="111111"/>
          <w:sz w:val="28"/>
          <w:szCs w:val="28"/>
          <w:lang w:val="en-US"/>
        </w:rPr>
        <w:t>Zawalu ' 1- `ayni ' n-najasah means disappearance of the najis element. This mutahhir is mostly useful in case of animals.</w:t>
      </w:r>
    </w:p>
    <w:p>
      <w:pPr>
        <w:pStyle w:val="BookText"/>
        <w:bidi w:val="0"/>
        <w:jc w:val="both"/>
        <w:rPr/>
      </w:pPr>
      <w:r>
        <w:rPr>
          <w:rFonts w:eastAsia="Times New Roman" w:cs="Times New Roman" w:ascii="Times New Roman" w:hAnsi="Times New Roman"/>
          <w:color w:val="111111"/>
          <w:sz w:val="28"/>
          <w:szCs w:val="28"/>
          <w:lang w:val="en-US"/>
        </w:rPr>
        <w:t>If there is any najasat on the body of an animal, it will become tahir just by the removal of, or rubbing out, the najasat from its body.</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the inner parts of human body</w:t>
      </w:r>
      <w:bookmarkStart w:id="73" w:name="pg3343_32243"/>
    </w:p>
    <w:p>
      <w:pPr>
        <w:pStyle w:val="BookText"/>
        <w:bidi w:val="0"/>
        <w:rPr/>
      </w:pPr>
      <w:bookmarkEnd w:id="73"/>
      <w:r>
        <w:rPr>
          <w:rFonts w:eastAsia="Times New Roman" w:cs="Times New Roman" w:ascii="Times New Roman" w:hAnsi="Times New Roman"/>
          <w:color w:val="111111"/>
          <w:sz w:val="28"/>
          <w:szCs w:val="28"/>
          <w:lang w:val="en-US"/>
        </w:rPr>
        <w:t>(like inside of the mouth, nose and eyelids) become tahir as soon as the najasat is removed from them. However, dentures are not included in this rule because they are foreign to mouth.</w:t>
      </w:r>
    </w:p>
    <w:p>
      <w:pPr>
        <w:pStyle w:val="Heading4"/>
        <w:numPr>
          <w:ilvl w:val="3"/>
          <w:numId w:val="1"/>
        </w:numPr>
        <w:bidi w:val="0"/>
        <w:jc w:val="left"/>
        <w:rPr/>
      </w:pPr>
      <w:bookmarkStart w:id="74" w:name="__RefHeading___Toc2522138_2749589250"/>
      <w:bookmarkStart w:id="75" w:name="_Toc29"/>
      <w:bookmarkEnd w:id="74"/>
      <w:r>
        <w:rPr/>
        <w:t>8. Istibra' (Quarantining)</w:t>
      </w:r>
      <w:bookmarkEnd w:id="75"/>
    </w:p>
    <w:p>
      <w:pPr>
        <w:pStyle w:val="BookText"/>
        <w:bidi w:val="0"/>
        <w:jc w:val="both"/>
        <w:rPr/>
      </w:pPr>
      <w:r>
        <w:rPr>
          <w:rFonts w:eastAsia="Times New Roman" w:cs="Times New Roman" w:ascii="Times New Roman" w:hAnsi="Times New Roman"/>
          <w:color w:val="111111"/>
          <w:sz w:val="28"/>
          <w:szCs w:val="28"/>
          <w:lang w:val="en-US"/>
        </w:rPr>
        <w:t>Istibra' means to clean something or to get rid of something.</w:t>
      </w:r>
    </w:p>
    <w:p>
      <w:pPr>
        <w:pStyle w:val="BookText"/>
        <w:bidi w:val="0"/>
        <w:jc w:val="both"/>
        <w:rPr/>
      </w:pPr>
      <w:r>
        <w:rPr>
          <w:rFonts w:eastAsia="Times New Roman" w:cs="Times New Roman" w:ascii="Times New Roman" w:hAnsi="Times New Roman"/>
          <w:color w:val="111111"/>
          <w:sz w:val="28"/>
          <w:szCs w:val="28"/>
          <w:lang w:val="en-US"/>
        </w:rPr>
        <w:t>This mutahhir is limited to certain animals. You already know that the urine and excrement of the halal animal are not najis. However, such animals loose their status of purity if they start eating human refuse. And when this happens, then the only way to make them tahir is istibra'.</w:t>
      </w:r>
    </w:p>
    <w:p>
      <w:pPr>
        <w:pStyle w:val="BookText"/>
        <w:bidi w:val="0"/>
        <w:jc w:val="both"/>
        <w:rPr/>
      </w:pPr>
      <w:r>
        <w:rPr>
          <w:rFonts w:eastAsia="Times New Roman" w:cs="Times New Roman" w:ascii="Times New Roman" w:hAnsi="Times New Roman"/>
          <w:color w:val="111111"/>
          <w:sz w:val="28"/>
          <w:szCs w:val="28"/>
          <w:lang w:val="en-US"/>
        </w:rPr>
        <w:t>Istibra', in this context, means keeping these animal away from eating human refuse for a specified number of days. The number of days depends on the type of the animal: the camel for 40 days, the cow for 20 days, the sheep or goat for 10 days, the duck or fowl for 5 or 7 days, and the chicken for 3 days.</w:t>
      </w:r>
    </w:p>
    <w:p>
      <w:pPr>
        <w:pStyle w:val="Heading4"/>
        <w:numPr>
          <w:ilvl w:val="3"/>
          <w:numId w:val="1"/>
        </w:numPr>
        <w:bidi w:val="0"/>
        <w:jc w:val="left"/>
        <w:rPr/>
      </w:pPr>
      <w:bookmarkStart w:id="76" w:name="__RefHeading___Toc2522140_2749589250"/>
      <w:bookmarkStart w:id="77" w:name="_Toc30"/>
      <w:bookmarkEnd w:id="76"/>
      <w:r>
        <w:rPr/>
        <w:t>9. Islam</w:t>
      </w:r>
      <w:bookmarkEnd w:id="77"/>
    </w:p>
    <w:p>
      <w:pPr>
        <w:pStyle w:val="BookText"/>
        <w:bidi w:val="0"/>
        <w:jc w:val="both"/>
        <w:rPr/>
      </w:pPr>
      <w:r>
        <w:rPr>
          <w:rFonts w:eastAsia="Times New Roman" w:cs="Times New Roman" w:ascii="Times New Roman" w:hAnsi="Times New Roman"/>
          <w:color w:val="111111"/>
          <w:sz w:val="28"/>
          <w:szCs w:val="28"/>
          <w:lang w:val="en-US"/>
        </w:rPr>
        <w:t>Islam is the first among “the spiritual mutahhirat.”</w:t>
      </w:r>
    </w:p>
    <w:p>
      <w:pPr>
        <w:pStyle w:val="BookText"/>
        <w:bidi w:val="0"/>
        <w:jc w:val="both"/>
        <w:rPr/>
      </w:pPr>
      <w:r>
        <w:rPr>
          <w:rFonts w:eastAsia="Times New Roman" w:cs="Times New Roman" w:ascii="Times New Roman" w:hAnsi="Times New Roman"/>
          <w:color w:val="111111"/>
          <w:sz w:val="28"/>
          <w:szCs w:val="28"/>
          <w:lang w:val="en-US"/>
        </w:rPr>
        <w:t>One of the a'yan najisah was a kafir. The only way a kafir can become tahir is for him/her to accept Islam. With the acceptance of Islam, he or she will immediately become tahir. However, if the person's clothes were najis, then the declaration of faith in Islam will not purify them; he will have to make them tahir with water.</w:t>
      </w:r>
    </w:p>
    <w:p>
      <w:pPr>
        <w:pStyle w:val="Heading4"/>
        <w:numPr>
          <w:ilvl w:val="3"/>
          <w:numId w:val="1"/>
        </w:numPr>
        <w:bidi w:val="0"/>
        <w:jc w:val="left"/>
        <w:rPr/>
      </w:pPr>
      <w:bookmarkStart w:id="78" w:name="__RefHeading___Toc2522142_2749589250"/>
      <w:bookmarkStart w:id="79" w:name="_Toc31"/>
      <w:bookmarkEnd w:id="78"/>
      <w:r>
        <w:rPr/>
        <w:t>10. Taba`Iyyah (To follow)</w:t>
      </w:r>
      <w:bookmarkEnd w:id="79"/>
    </w:p>
    <w:p>
      <w:pPr>
        <w:pStyle w:val="BookText"/>
        <w:bidi w:val="0"/>
        <w:jc w:val="both"/>
        <w:rPr/>
      </w:pPr>
      <w:r>
        <w:rPr>
          <w:rFonts w:eastAsia="Times New Roman" w:cs="Times New Roman" w:ascii="Times New Roman" w:hAnsi="Times New Roman"/>
          <w:color w:val="111111"/>
          <w:sz w:val="28"/>
          <w:szCs w:val="28"/>
          <w:lang w:val="en-US"/>
        </w:rPr>
        <w:t>Taba`iyyah means to follow. In the present context, it means that when a najis thing or person becomes tahir, the things which are related to them also become tahir automatically.</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w:t>
      </w:r>
      <w:bookmarkStart w:id="80" w:name="pg3343_32244"/>
    </w:p>
    <w:p>
      <w:pPr>
        <w:pStyle w:val="BookText"/>
        <w:bidi w:val="0"/>
        <w:rPr/>
      </w:pPr>
      <w:bookmarkEnd w:id="80"/>
      <w:r>
        <w:rPr>
          <w:rFonts w:eastAsia="Times New Roman" w:cs="Times New Roman" w:ascii="Times New Roman" w:hAnsi="Times New Roman"/>
          <w:color w:val="111111"/>
          <w:sz w:val="28"/>
          <w:szCs w:val="28"/>
          <w:lang w:val="en-US"/>
        </w:rPr>
        <w:t>kafir becomes Muslim, his minor children become tahir automatically. If a well becomes najis, and the required amount of water is taken out of it to purify it, then the wall of the well, the bucket and the rope will also become tahir.</w:t>
      </w:r>
    </w:p>
    <w:p>
      <w:pPr>
        <w:pStyle w:val="BookText"/>
        <w:bidi w:val="0"/>
        <w:jc w:val="both"/>
        <w:rPr/>
      </w:pPr>
      <w:r>
        <w:rPr>
          <w:rFonts w:eastAsia="Times New Roman" w:cs="Times New Roman" w:ascii="Times New Roman" w:hAnsi="Times New Roman"/>
          <w:color w:val="111111"/>
          <w:sz w:val="28"/>
          <w:szCs w:val="28"/>
          <w:lang w:val="en-US"/>
        </w:rPr>
        <w:t>While washing a najis thing, our hands become najis also; but when that thing become tahir, our hands will also become tahir automatically. If the wine become vinegar, this change will make it tahir; and the pot which contained it, becomes tahir automatically .</w:t>
      </w:r>
    </w:p>
    <w:p>
      <w:pPr>
        <w:pStyle w:val="BookText"/>
        <w:bidi w:val="0"/>
        <w:jc w:val="both"/>
        <w:rPr/>
      </w:pPr>
      <w:r>
        <w:rPr>
          <w:rFonts w:eastAsia="Times New Roman" w:cs="Times New Roman" w:ascii="Times New Roman" w:hAnsi="Times New Roman"/>
          <w:color w:val="111111"/>
          <w:sz w:val="28"/>
          <w:szCs w:val="28"/>
          <w:lang w:val="en-US"/>
        </w:rPr>
        <w:t>The wooden plank or cement slab upon which the dead body of a Muslim is washed, as well as the piece of cloth used for covering his private parts, and also the hands of the person washing the dead body becomes clean when the ritual bath is completed.</w:t>
      </w:r>
    </w:p>
    <w:p>
      <w:pPr>
        <w:pStyle w:val="Heading4"/>
        <w:numPr>
          <w:ilvl w:val="3"/>
          <w:numId w:val="1"/>
        </w:numPr>
        <w:bidi w:val="0"/>
        <w:jc w:val="left"/>
        <w:rPr/>
      </w:pPr>
      <w:bookmarkStart w:id="81" w:name="__RefHeading___Toc2522144_2749589250"/>
      <w:bookmarkStart w:id="82" w:name="_Toc32"/>
      <w:bookmarkEnd w:id="81"/>
      <w:r>
        <w:rPr/>
        <w:t>11. Ghaybatu 'l-Muslim (Disappearance of a Muslim)</w:t>
      </w:r>
      <w:bookmarkEnd w:id="82"/>
    </w:p>
    <w:p>
      <w:pPr>
        <w:pStyle w:val="BookText"/>
        <w:bidi w:val="0"/>
        <w:jc w:val="both"/>
        <w:rPr/>
      </w:pPr>
      <w:r>
        <w:rPr>
          <w:rFonts w:eastAsia="Times New Roman" w:cs="Times New Roman" w:ascii="Times New Roman" w:hAnsi="Times New Roman"/>
          <w:color w:val="111111"/>
          <w:sz w:val="28"/>
          <w:szCs w:val="28"/>
          <w:lang w:val="en-US"/>
        </w:rPr>
        <w:t>The last among the mutahhirat is ghaybatu ' l-Muslim. I have counted it as one of the spiritual mutahhir because it is based on a most important moral teachings of Islam which says that one must be positive in judging other Muslims.</w:t>
      </w:r>
    </w:p>
    <w:p>
      <w:pPr>
        <w:pStyle w:val="BookText"/>
        <w:bidi w:val="0"/>
        <w:jc w:val="both"/>
        <w:rPr/>
      </w:pPr>
      <w:r>
        <w:rPr>
          <w:rFonts w:eastAsia="Times New Roman" w:cs="Times New Roman" w:ascii="Times New Roman" w:hAnsi="Times New Roman"/>
          <w:color w:val="111111"/>
          <w:sz w:val="28"/>
          <w:szCs w:val="28"/>
          <w:lang w:val="en-US"/>
        </w:rPr>
        <w:t>Ghaybatu 'l-Muslim means disappearance or absence of a Muslim. In the present context, it means the follow</w:t>
        <w:softHyphen/>
        <w:t>ing: Suppose the body or anything related to a Muslim (who is serious in following the shari'ah) becomes najis.</w:t>
      </w:r>
    </w:p>
    <w:p>
      <w:pPr>
        <w:pStyle w:val="BookText"/>
        <w:bidi w:val="0"/>
        <w:jc w:val="both"/>
        <w:rPr/>
      </w:pPr>
      <w:r>
        <w:rPr>
          <w:rFonts w:eastAsia="Times New Roman" w:cs="Times New Roman" w:ascii="Times New Roman" w:hAnsi="Times New Roman"/>
          <w:color w:val="111111"/>
          <w:sz w:val="28"/>
          <w:szCs w:val="28"/>
          <w:lang w:val="en-US"/>
        </w:rPr>
        <w:t>Then that person goes out of your sight long enough for him to purify himself or his belongings. Now, he comes back and you see him using that particular thing, then you should consider it tahir.</w:t>
      </w:r>
    </w:p>
    <w:p>
      <w:pPr>
        <w:pStyle w:val="Heading3"/>
        <w:numPr>
          <w:ilvl w:val="2"/>
          <w:numId w:val="1"/>
        </w:numPr>
        <w:bidi w:val="0"/>
        <w:jc w:val="left"/>
        <w:rPr/>
      </w:pPr>
      <w:bookmarkStart w:id="83" w:name="__RefHeading___Toc2522146_2749589250"/>
      <w:bookmarkStart w:id="84" w:name="_Toc33"/>
      <w:bookmarkEnd w:id="83"/>
      <w:r>
        <w:rPr/>
        <w:t>E. Our outlook towards The Najasat</w:t>
      </w:r>
      <w:bookmarkEnd w:id="8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should be our general outlook towards the</w:t>
      </w:r>
    </w:p>
    <w:p>
      <w:pPr>
        <w:pStyle w:val="BookText"/>
        <w:bidi w:val="0"/>
        <w:rPr/>
      </w:pPr>
      <w:r>
        <w:rPr>
          <w:rFonts w:eastAsia="Times New Roman" w:cs="Times New Roman" w:ascii="Times New Roman" w:hAnsi="Times New Roman"/>
          <w:color w:val="111111"/>
          <w:sz w:val="28"/>
          <w:szCs w:val="28"/>
          <w:lang w:val="en-US"/>
        </w:rPr>
        <w:t xml:space="preserve">najasat? This is a question of utmost importance to the Muslims, especially for those who live in a society which is predominantly kafir. Usually we get two types of responses to this question: On the one hand is a group which has adopted a </w:t>
      </w:r>
      <w:r>
        <w:rPr>
          <w:rFonts w:eastAsia="Consolas" w:cs="Consolas" w:ascii="Consolas" w:hAnsi="Consolas"/>
          <w:color w:val="111111"/>
          <w:sz w:val="28"/>
          <w:szCs w:val="28"/>
          <w:lang w:val="en-US"/>
        </w:rPr>
        <w:t xml:space="preserve">liberal' view and says that such shari'ah laws are no longer relevant during our time. It is needless to say that this view has no support in the Islamic sources. The essence of Islam is a voluntary submission to the will of God and </w:t>
      </w:r>
      <w:r>
        <w:rPr>
          <w:rFonts w:eastAsia="Times New Roman" w:cs="Times New Roman" w:ascii="Times New Roman" w:hAnsi="Times New Roman"/>
          <w:color w:val="111111"/>
          <w:sz w:val="28"/>
          <w:szCs w:val="28"/>
          <w:lang w:val="en-US"/>
        </w:rPr>
        <w:t>liberal' attitude is opposite of that idea. The liberal view results partly from the ignorance about the dynamics and the adoptive nature of the shari'ah, it is the result of confusing the form for the substance; and partly from the influence of western liberal tradition. There is, on the other hand, a group which has adopted the holier-than-thou attitude and says that we must totally abstain from the najasat in all spheres of our lives. This view is based on some misconceived ideas about the shari'ah and the Islamic world-view in general. It ignores or is ignorant of the fact that Islam itself has described its shari'ah as “shari'atu 'n-sahla” or it shari</w:t>
      </w:r>
      <w:r>
        <w:rPr>
          <w:rFonts w:eastAsia="Consolas" w:cs="Consolas" w:ascii="Consolas" w:hAnsi="Consolas"/>
          <w:color w:val="111111"/>
          <w:sz w:val="28"/>
          <w:szCs w:val="28"/>
          <w:lang w:val="en-US"/>
        </w:rPr>
        <w:t xml:space="preserve">atu 'n-samha,” a simple shari'ah, a lenient shari </w:t>
      </w:r>
      <w:r>
        <w:rPr>
          <w:rFonts w:eastAsia="Times New Roman" w:cs="Times New Roman" w:ascii="Times New Roman" w:hAnsi="Times New Roman"/>
          <w:color w:val="111111"/>
          <w:sz w:val="28"/>
          <w:szCs w:val="28"/>
          <w:lang w:val="en-US"/>
        </w:rPr>
        <w:t>ah.</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every informed Muslim recognizes the need to combat the liberal view, it is equally important to fight against the rigidity of the holier-than-thou mentality. The latter group is not without blame in pushing many ordi</w:t>
        <w:softHyphen/>
        <w:t>nary Muslims towards the so-called liberal group.</w:t>
      </w:r>
    </w:p>
    <w:p>
      <w:pPr>
        <w:pStyle w:val="BookText"/>
        <w:bidi w:val="0"/>
        <w:rPr/>
      </w:pPr>
      <w:r>
        <w:rPr>
          <w:rFonts w:eastAsia="Times New Roman" w:cs="Times New Roman" w:ascii="Times New Roman" w:hAnsi="Times New Roman"/>
          <w:color w:val="111111"/>
          <w:sz w:val="28"/>
          <w:szCs w:val="28"/>
          <w:lang w:val="en-US"/>
        </w:rPr>
        <w:t>Be</w:t>
        <w:softHyphen/>
        <w:t>tween these two extremes lies the Islamic view, a view which can be named as the straight path-the path of those on whom Allah has showered His blessing, not of those with whom He is angry, nor of those who have gone astray! It is this view which I shall try, with the help of Allah subhanahu wa ta`ala, to explain here.</w:t>
      </w:r>
    </w:p>
    <w:p>
      <w:pPr>
        <w:pStyle w:val="BookText"/>
        <w:bidi w:val="0"/>
        <w:jc w:val="both"/>
        <w:rPr/>
      </w:pPr>
      <w:r>
        <w:rPr>
          <w:rFonts w:eastAsia="Times New Roman" w:cs="Times New Roman" w:ascii="Times New Roman" w:hAnsi="Times New Roman"/>
          <w:color w:val="111111"/>
          <w:sz w:val="28"/>
          <w:szCs w:val="28"/>
          <w:lang w:val="en-US"/>
        </w:rPr>
        <w:t>Let me begin by raising the following question: Should we start with the assumption that everything is najis and haram unless we come to know otherwise? OR Should we start with the assumption that everything is tahir and halal unless we come to know otherwise?</w:t>
      </w:r>
    </w:p>
    <w:p>
      <w:pPr>
        <w:pStyle w:val="BookText"/>
        <w:bidi w:val="0"/>
        <w:jc w:val="both"/>
        <w:rPr/>
      </w:pPr>
      <w:r>
        <w:rPr>
          <w:rFonts w:eastAsia="Times New Roman" w:cs="Times New Roman" w:ascii="Times New Roman" w:hAnsi="Times New Roman"/>
          <w:color w:val="111111"/>
          <w:sz w:val="28"/>
          <w:szCs w:val="28"/>
          <w:lang w:val="en-US"/>
        </w:rPr>
        <w:t>My answer to this question is that we should start with the assumption that everything is tahir and halal unless we come to know otherwise. Anyone familiar with the principles of the shari'ah cannot but agree with me. However, as all general rules have exceptions, the view I have adopted also has one exception. What I have said is valid at all times except in case of animal products ob</w:t>
        <w:softHyphen/>
        <w:t>tained from non-Muslims. As for the animal products obtained from Muslims, we still start with the assumption that it is tahir and halal. It is only in case of the animal products obtained from the kuffar that we must start with the assumption that everything is najis and haram unless we come to know otherwise. This view is supported fully by all the mujtahids of our time, including Ayatullah al-Khu'i and Ayatullah al-Khumayni.</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 wish to</w:t>
      </w:r>
    </w:p>
    <w:p>
      <w:pPr>
        <w:pStyle w:val="BookText"/>
        <w:bidi w:val="0"/>
        <w:rPr/>
      </w:pPr>
      <w:r>
        <w:rPr>
          <w:rFonts w:eastAsia="Times New Roman" w:cs="Times New Roman" w:ascii="Times New Roman" w:hAnsi="Times New Roman"/>
          <w:color w:val="111111"/>
          <w:sz w:val="28"/>
          <w:szCs w:val="28"/>
          <w:lang w:val="en-US"/>
        </w:rPr>
        <w:t>just quote Ayatullah Sayyid Muham</w:t>
        <w:softHyphen/>
        <w:t>mad Kazim at-Tabataba'i al-Yazdi a prominent Shi</w:t>
      </w:r>
      <w:r>
        <w:rPr>
          <w:rFonts w:eastAsia="Consolas" w:cs="Consolas" w:ascii="Consolas" w:hAnsi="Consolas"/>
          <w:color w:val="111111"/>
          <w:sz w:val="28"/>
          <w:szCs w:val="28"/>
          <w:lang w:val="en-US"/>
        </w:rPr>
        <w:t xml:space="preserve">a mujtahid of the early present century whose book al- </w:t>
      </w:r>
      <w:r>
        <w:rPr>
          <w:rFonts w:eastAsia="Times New Roman" w:cs="Times New Roman" w:ascii="Times New Roman" w:hAnsi="Times New Roman"/>
          <w:color w:val="111111"/>
          <w:sz w:val="28"/>
          <w:szCs w:val="28"/>
          <w:lang w:val="en-US"/>
        </w:rPr>
        <w:t>Ur</w:t>
        <w:softHyphen/>
        <w:t>watu' 1-wuthqa is used by later mujtahids as a text for their ijtihad lectures. Ayatullah al-Yazdi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(1) The utensils of the mushrikin and other kuff”ar are to be considered tahir as long as it is not known that they have touched them with flowing wetness. [This rule is valid] provided the utensils are not made from leather, otherwise they will be considered najis unless it is known that the animal [from which the leather originated] had been slaughtered Islamically or that it had been in possession of a Muslim [before coming into the kafir's possession].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(2) Similarly other things that need to be slaughtered Islamically (e.g., meat and fat), if found in the pos</w:t>
        <w:softHyphen/>
        <w:t>session of the kuff'ar must be considered najis unless it is known that the animal has been slaughtered Islamically or that it had been in possession of a Muslim [before coming to the kafir's possession].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(3) However, a thing that does not need slaughtering is to be considered tahir unless you have knowledge that it is najis. And the conjecture that the kuff”ar may have touched it with wetness is not sufficient [to consider such a thing najis].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(4) An item about which one is not sure whether or not it is from animal's .skin, flesh or fat is to be considered as a non-animal product and tahir, even if it is obtained from a kafir.”</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Style w:val="FootnoteAnchor"/>
        </w:rPr>
        <w:footnoteReference w:id="18"/>
      </w:r>
      <w:r>
        <w:rPr>
          <w:rFonts w:eastAsia="Times New Roman" w:cs="Times New Roman" w:ascii="Times New Roman" w:hAnsi="Times New Roman"/>
          <w:color w:val="111111"/>
          <w:sz w:val="28"/>
          <w:szCs w:val="28"/>
          <w:lang w:val="en-US"/>
        </w:rPr>
        <w:t>18 All the mujtahids of our</w:t>
      </w:r>
    </w:p>
    <w:p>
      <w:pPr>
        <w:pStyle w:val="BookText"/>
        <w:bidi w:val="0"/>
        <w:rPr/>
      </w:pPr>
      <w:r>
        <w:rPr>
          <w:rFonts w:eastAsia="Times New Roman" w:cs="Times New Roman" w:ascii="Times New Roman" w:hAnsi="Times New Roman"/>
          <w:color w:val="111111"/>
          <w:sz w:val="28"/>
          <w:szCs w:val="28"/>
          <w:lang w:val="en-US"/>
        </w:rPr>
        <w:t>time have annotated the al-`Urwatu 'l-wuthqa and all of them have agreed with the above views of Ayatullah al-Yazdi. Although the above quotation is sufficient, but for the sake of clarity I would like to quote Ayatullah al-Khu'i. In the first volume of Minhaju 's-Salihiyn, under the section of najasat, he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What is obtained from the hands of the kafirs -like bread, oil, honey and other similar things, whether they are liquid or solid- is tahir unless you come to know that they have touched it with flowing wetness. The same applies to their clothes and utensils. And conjecture about najasat [in such cases] should not be taken into account.” </w:t>
      </w:r>
      <w:r>
        <w:rPr>
          <w:rStyle w:val="FootnoteAnchor"/>
        </w:rPr>
        <w:footnoteReference w:id="19"/>
      </w: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But while discussing the rules of food and drinks, in the second volume of Minhaj, he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skin, flesh and fat that is obtained from the hands of a kafir is to be considered najis even if he informs you that it has been slaughtered Islamically.” </w:t>
      </w:r>
      <w:r>
        <w:rPr>
          <w:rStyle w:val="FootnoteAnchor"/>
        </w:rPr>
        <w:footnoteReference w:id="20"/>
      </w: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What our mujtahids have said that you can assume everything --except the animal products obtained from a kafir- as tahir and halal unless you come to know otherwise is based on the clear guide-lines provided by our Imams (as).</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Fuzayl bin Yasar, Zurarah bin A'yan and Muhammad bin Muslim, the three highly respected companions of the fifth and sixth Imams, asked Imam Muhammad al-Baqir (as) about buying meat from the markets while they do not know what the butchers do when slaughtering the animals. The Imam said, “Eat if it is from a Muslim market</w:t>
      </w:r>
    </w:p>
    <w:p>
      <w:pPr>
        <w:pStyle w:val="BookText"/>
        <w:bidi w:val="0"/>
        <w:rPr/>
      </w:pPr>
      <w:r>
        <w:rPr>
          <w:rFonts w:eastAsia="Times New Roman" w:cs="Times New Roman" w:ascii="Times New Roman" w:hAnsi="Times New Roman"/>
          <w:color w:val="111111"/>
          <w:sz w:val="28"/>
          <w:szCs w:val="28"/>
          <w:lang w:val="en-US"/>
        </w:rPr>
        <w:t xml:space="preserve">and do not question about it.” </w:t>
      </w:r>
      <w:r>
        <w:rPr>
          <w:rStyle w:val="FootnoteAnchor"/>
        </w:rPr>
        <w:footnoteReference w:id="21"/>
      </w: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 xml:space="preserve">Ahmad bin Muhammad bin Abi 'n-Nasr asked Imam 'Ali ar-Riza (as) about the [leather] shoes which have come in the [Muslim] market and a person buys a shoe while he does not know whether it [originated from an animal that] had been slaughtered Islamically or not. What do you say about praying in such a shoe while the person does not know [whether it is from a slaughtered animal]? Can he pray in it? The Imam said, “Yes; I also buy the shoes from the market, and it is made for me and I pray in it. You do not have to ask [whether it is from an Islamically slaughtered animal or not].”' </w:t>
      </w:r>
      <w:r>
        <w:rPr>
          <w:rStyle w:val="FootnoteAnchor"/>
        </w:rPr>
        <w:footnoteReference w:id="22"/>
      </w: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al-Hasan ibn al-Jahm asked Imam 'Ali ar-Riza (as) a similar question about leather shoes and upon hearing the same answer, he said, “I am more restrained than this (in dealing with najasat).” Imam 'Ali ar-Riza (as) said, “Do you dislike what Abu '1-Hasan [i.e. Imam Musa al-Kazim] used to do?!”</w:t>
      </w:r>
    </w:p>
    <w:p>
      <w:pPr>
        <w:pStyle w:val="BookText"/>
        <w:bidi w:val="0"/>
        <w:jc w:val="both"/>
        <w:rPr/>
      </w:pPr>
      <w:r>
        <w:rPr>
          <w:rStyle w:val="FootnoteAnchor"/>
        </w:rPr>
        <w:footnoteReference w:id="23"/>
      </w:r>
      <w:r>
        <w:rPr>
          <w:rFonts w:eastAsia="Times New Roman" w:cs="Times New Roman" w:ascii="Times New Roman" w:hAnsi="Times New Roman"/>
          <w:color w:val="111111"/>
          <w:sz w:val="28"/>
          <w:szCs w:val="28"/>
          <w:lang w:val="en-US"/>
        </w:rPr>
        <w:t xml:space="preserve">23 'Ali bin Abi Hamzah heard a person asking Imam Ja'far as-Sadiq (as) about a man who was praying while he was carrying a sword-can he pray with it? The Imam said, “Yes.” Then the person asked, even if its sheathe was made of leather from an animal which might have or might not have been slaughtered Islamically? The Imam said, “If you know that it is from an un-Islamically slaughtered animal, then do not pray in it.” </w:t>
      </w:r>
      <w:r>
        <w:rPr>
          <w:rStyle w:val="FootnoteAnchor"/>
        </w:rPr>
        <w:footnoteReference w:id="24"/>
      </w:r>
      <w:r>
        <w:rPr>
          <w:rFonts w:eastAsia="Times New Roman" w:cs="Times New Roman" w:ascii="Times New Roman" w:hAnsi="Times New Roman"/>
          <w:color w:val="111111"/>
          <w:sz w:val="28"/>
          <w:szCs w:val="28"/>
          <w:lang w:val="en-US"/>
        </w:rPr>
        <w:t>24</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interesting incident is narrated</w:t>
      </w:r>
    </w:p>
    <w:p>
      <w:pPr>
        <w:pStyle w:val="BookText"/>
        <w:bidi w:val="0"/>
        <w:rPr/>
      </w:pPr>
      <w:r>
        <w:rPr>
          <w:rFonts w:eastAsia="Times New Roman" w:cs="Times New Roman" w:ascii="Times New Roman" w:hAnsi="Times New Roman"/>
          <w:color w:val="111111"/>
          <w:sz w:val="28"/>
          <w:szCs w:val="28"/>
          <w:lang w:val="en-US"/>
        </w:rPr>
        <w:t>by Mu'awiyah bin `Amman, one the famous companions of the sixth Imam. Mu'awiyah asked Imam Ja'far as-Sadiq (as) about the dress which is made by the Magi who are unclean, who drink intoxicants and their women are also of the same type: “Can I wear such a dress without washing it and pray in it?” The Imam said, “Yes.” Thereafter, Mu'awiyah cut a shirt for the Imam from the cloth obtained from a Maji, designed it, and also prepared a waist-band and a robe from it. Then on a Friday, just before the noon time, he sent the dress to the Imam. He wanted to see whether or not the Imam puts it on without washing it. In Mu'awiyah's own words, “It seemed the Imam had un</w:t>
        <w:softHyphen/>
        <w:t xml:space="preserve">derstood my intentions, and came out with that same dress for the Friday prayer.” </w:t>
      </w:r>
      <w:r>
        <w:rPr>
          <w:rStyle w:val="FootnoteAnchor"/>
        </w:rPr>
        <w:footnoteReference w:id="25"/>
      </w:r>
      <w:r>
        <w:rPr>
          <w:rFonts w:eastAsia="Times New Roman" w:cs="Times New Roman" w:ascii="Times New Roman" w:hAnsi="Times New Roman"/>
          <w:color w:val="111111"/>
          <w:sz w:val="28"/>
          <w:szCs w:val="28"/>
          <w:lang w:val="en-US"/>
        </w:rPr>
        <w:t xml:space="preserve">A somewhat similar question was put in writing to Imam Mahdi (as) about praying in a dress made by a Maji without washing. Imam Mahdi (as) replied, “There is no problem in praying in it.” </w:t>
      </w:r>
      <w:r>
        <w:rPr>
          <w:rStyle w:val="FootnoteAnchor"/>
        </w:rPr>
        <w:footnoteReference w:id="26"/>
      </w:r>
      <w:r>
        <w:rPr>
          <w:rFonts w:eastAsia="Times New Roman" w:cs="Times New Roman" w:ascii="Times New Roman" w:hAnsi="Times New Roman"/>
          <w:color w:val="111111"/>
          <w:sz w:val="28"/>
          <w:szCs w:val="28"/>
          <w:lang w:val="en-US"/>
        </w:rPr>
        <w:t>26</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bin Sanari narrates that my father asked Imam Ja'far as-Sadiq (as), “I loaned my dress to a dhimmi kafir whom I know that he drinks intoxicants and eats pork, and then he returns it to me-do I have to wash that dress before praying in it?” The Imam said, “Pray in that dress and do not wash it for that particular reason because when you loaned it to him, it was tahir and</w:t>
      </w:r>
    </w:p>
    <w:p>
      <w:pPr>
        <w:pStyle w:val="BookText"/>
        <w:bidi w:val="0"/>
        <w:rPr/>
      </w:pPr>
      <w:r>
        <w:rPr>
          <w:rFonts w:eastAsia="Times New Roman" w:cs="Times New Roman" w:ascii="Times New Roman" w:hAnsi="Times New Roman"/>
          <w:color w:val="111111"/>
          <w:sz w:val="28"/>
          <w:szCs w:val="28"/>
          <w:lang w:val="en-US"/>
        </w:rPr>
        <w:t xml:space="preserve">now you are not sure about its becoming najis.” </w:t>
      </w:r>
      <w:r>
        <w:rPr>
          <w:rStyle w:val="FootnoteAnchor"/>
        </w:rPr>
        <w:footnoteReference w:id="27"/>
      </w: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The first four ahadith make it clear that whatever you get from a Muslim or a Muslim market -whether a non-animal product or an animal product- you can assume that it is tahir and halal, you do not even have to inquire about it. The last three ahadith make it quite clear that whatever non-animal products you get from a kafir is to be considered tahir and halal unless you come to know for sure that it is najis and haram.</w:t>
      </w:r>
    </w:p>
    <w:p>
      <w:pPr>
        <w:pStyle w:val="BookText"/>
        <w:bidi w:val="0"/>
        <w:jc w:val="both"/>
        <w:rPr/>
      </w:pPr>
      <w:r>
        <w:rPr>
          <w:rFonts w:eastAsia="Times New Roman" w:cs="Times New Roman" w:ascii="Times New Roman" w:hAnsi="Times New Roman"/>
          <w:color w:val="111111"/>
          <w:sz w:val="28"/>
          <w:szCs w:val="28"/>
          <w:lang w:val="en-US"/>
        </w:rPr>
        <w:t>The restrictions of a Muslim or Muslim market found in the first three ahadith clearly indicates that animal products can be assumed as tahir and halal provided they are from the Muslim market. It automatically follows that animal products from non-Muslim sources cannot be considered tahir and halal unless we come to know other</w:t>
        <w:softHyphen/>
        <w:t>wise. Here I will just quote two more hadith on this specific issue:</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Husayn bin al-Mundhir said to Imam Ja'far as-Sadiq (a. s.): We are a people who frequently go to the mountains and the distance is great between us and the mountains. We therefore buy animals in large number for food, and we ask the herdsmen about their religion and they reply that they are Christians. “So what do you say about the slaughtering of animals by the Jews and the Christians?” The Imam said, “O Husayn! The Islamic slaughtering can be done with Allah's name only and no one can be trusted with that except the people</w:t>
      </w:r>
    </w:p>
    <w:p>
      <w:pPr>
        <w:pStyle w:val="BookText"/>
        <w:bidi w:val="0"/>
        <w:rPr/>
      </w:pPr>
      <w:r>
        <w:rPr>
          <w:rFonts w:eastAsia="Times New Roman" w:cs="Times New Roman" w:ascii="Times New Roman" w:hAnsi="Times New Roman"/>
          <w:color w:val="111111"/>
          <w:sz w:val="28"/>
          <w:szCs w:val="28"/>
          <w:lang w:val="en-US"/>
        </w:rPr>
        <w:t xml:space="preserve">of tawhid (i.e., Muslims).” </w:t>
      </w:r>
      <w:r>
        <w:rPr>
          <w:rStyle w:val="FootnoteAnchor"/>
        </w:rPr>
        <w:footnoteReference w:id="28"/>
      </w: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 xml:space="preserve">Once Ibn Abi Ya'fur and Mu'alla bin Khunays were travelling on the Nile and disagreed with each other about eating the meat slaughtered by the Jews. Mu'alla ate that meat while Ibn Abi Ya'fur refrained. Finally, they came to Imam Ja'far as-Sadiq (as) and informed him about their disagreement. The Imam approved the decision of Ibn Abi Ya'fur and disapproved Mu'alla's decision to eat that meat. </w:t>
      </w:r>
      <w:r>
        <w:rPr>
          <w:rStyle w:val="FootnoteAnchor"/>
        </w:rPr>
        <w:footnoteReference w:id="29"/>
      </w: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I would like to end this section with an interesting comment by Ahmad bin Muhammad bin Abi 'n-Nasr al-Bizanti on the holier-than-thou attitude. Ahmad al</w:t>
        <w:softHyphen/>
        <w:t xml:space="preserve"> Bizanti was a very trustworthy and educated companion of Imam Riza (as) and Imam Muhammad at-Taqi (as). Ahmad bin Muhammad bin `Isa asked Ahmad al-Bizanti about a person who buys a leather robe while he does not</w:t>
      </w:r>
    </w:p>
    <w:p>
      <w:pPr>
        <w:pStyle w:val="BookText"/>
        <w:bidi w:val="0"/>
        <w:jc w:val="both"/>
        <w:rPr/>
      </w:pPr>
      <w:r>
        <w:rPr>
          <w:rFonts w:eastAsia="Times New Roman" w:cs="Times New Roman" w:ascii="Times New Roman" w:hAnsi="Times New Roman"/>
          <w:color w:val="111111"/>
          <w:sz w:val="28"/>
          <w:szCs w:val="28"/>
          <w:lang w:val="en-US"/>
        </w:rPr>
        <w:t xml:space="preserve">know whether it is from an animal that was slaughtered Islamically or not--can he pray in it? It is obvious that the question is about buying such a thing in a Muslim society. Ahmad al-Bizanti answered, “Yes, and you do not have to question about it. Imam Muhammad at-Taqi (as) used to say, `The Khawarij had put much restrictions upon themselves out of ignorance, whereas the religion is broader [in its outlook] than that.”' The statement about the Khawarij has also been narrated from Imam Musa al-Kazim by Shaykh as-Saduq. </w:t>
      </w:r>
      <w:r>
        <w:rPr>
          <w:rStyle w:val="FootnoteAnchor"/>
        </w:rPr>
        <w:footnoteReference w:id="30"/>
      </w:r>
      <w:r>
        <w:rPr>
          <w:rFonts w:eastAsia="Times New Roman" w:cs="Times New Roman" w:ascii="Times New Roman" w:hAnsi="Times New Roman"/>
          <w:color w:val="111111"/>
          <w:sz w:val="28"/>
          <w:szCs w:val="28"/>
          <w:lang w:val="en-US"/>
        </w:rPr>
        <w:t>30</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on these shari'ah principles that our mujtahids have based their opinions about assuming everything -except the animal products obtained from a kafir to be tahir and halal</w:t>
      </w:r>
      <w:bookmarkStart w:id="85" w:name="pg3343_32253"/>
    </w:p>
    <w:p>
      <w:pPr>
        <w:pStyle w:val="BookText"/>
        <w:bidi w:val="0"/>
        <w:rPr/>
      </w:pPr>
      <w:bookmarkEnd w:id="85"/>
      <w:r>
        <w:rPr>
          <w:rFonts w:eastAsia="Times New Roman" w:cs="Times New Roman" w:ascii="Times New Roman" w:hAnsi="Times New Roman"/>
          <w:color w:val="111111"/>
          <w:sz w:val="28"/>
          <w:szCs w:val="28"/>
          <w:lang w:val="en-US"/>
        </w:rPr>
        <w:t>unless we come to know otherwise. Islam does not expect us to totally abstain from najasat, it only wants us to be free from najasat in our food and drink, and during the salat.</w:t>
      </w:r>
    </w:p>
    <w:p>
      <w:pPr>
        <w:pStyle w:val="Heading2"/>
        <w:numPr>
          <w:ilvl w:val="1"/>
          <w:numId w:val="1"/>
        </w:numPr>
        <w:bidi w:val="0"/>
        <w:jc w:val="left"/>
        <w:rPr/>
      </w:pPr>
      <w:bookmarkStart w:id="86" w:name="__RefHeading___Toc2522148_2749589250"/>
      <w:bookmarkStart w:id="87" w:name="_Toc34"/>
      <w:bookmarkEnd w:id="86"/>
      <w:r>
        <w:rPr/>
        <w:t>II. Wudu</w:t>
      </w:r>
      <w:bookmarkEnd w:id="87"/>
    </w:p>
    <w:p>
      <w:pPr>
        <w:pStyle w:val="Heading3"/>
        <w:numPr>
          <w:ilvl w:val="2"/>
          <w:numId w:val="1"/>
        </w:numPr>
        <w:bidi w:val="0"/>
        <w:jc w:val="left"/>
        <w:rPr/>
      </w:pPr>
      <w:bookmarkStart w:id="88" w:name="__RefHeading___Toc2522150_2749589250"/>
      <w:bookmarkStart w:id="89" w:name="_Toc35"/>
      <w:bookmarkEnd w:id="88"/>
      <w:r>
        <w:rPr/>
        <w:t>A. Introduction</w:t>
      </w:r>
      <w:bookmarkEnd w:id="89"/>
    </w:p>
    <w:p>
      <w:pPr>
        <w:pStyle w:val="BookText"/>
        <w:bidi w:val="0"/>
        <w:jc w:val="both"/>
        <w:rPr/>
      </w:pPr>
      <w:r>
        <w:rPr>
          <w:rFonts w:eastAsia="Times New Roman" w:cs="Times New Roman" w:ascii="Times New Roman" w:hAnsi="Times New Roman"/>
          <w:color w:val="111111"/>
          <w:sz w:val="28"/>
          <w:szCs w:val="28"/>
          <w:lang w:val="en-US"/>
        </w:rPr>
        <w:t>Wudu and ghusl both are ritual ablutions; the former is a minor ablution while the latter is a major ablution. In Islamic laws, the wudu is considered a ritual act of wor</w:t>
        <w:softHyphen/>
        <w:t>ship which is done with the intention of seeking the pleasure of Allah.</w:t>
      </w:r>
    </w:p>
    <w:p>
      <w:pPr>
        <w:pStyle w:val="BookText"/>
        <w:bidi w:val="0"/>
        <w:jc w:val="both"/>
        <w:rPr/>
      </w:pPr>
      <w:r>
        <w:rPr>
          <w:rFonts w:eastAsia="Times New Roman" w:cs="Times New Roman" w:ascii="Times New Roman" w:hAnsi="Times New Roman"/>
          <w:color w:val="111111"/>
          <w:sz w:val="28"/>
          <w:szCs w:val="28"/>
          <w:lang w:val="en-US"/>
        </w:rPr>
        <w:t>The act of wudu consists of washing the face and the fore-arms, and wiping the head and the feet. These six parts of human body -face, both fore-arms, head and both feet are known as “the organs of wudu”.</w:t>
      </w:r>
    </w:p>
    <w:p>
      <w:pPr>
        <w:pStyle w:val="BookText"/>
        <w:bidi w:val="0"/>
        <w:jc w:val="both"/>
        <w:rPr/>
      </w:pPr>
      <w:r>
        <w:rPr>
          <w:rFonts w:eastAsia="Times New Roman" w:cs="Times New Roman" w:ascii="Times New Roman" w:hAnsi="Times New Roman"/>
          <w:color w:val="111111"/>
          <w:sz w:val="28"/>
          <w:szCs w:val="28"/>
          <w:lang w:val="en-US"/>
        </w:rPr>
        <w:t>Wudu by itself is always a recommendable act in Islamic rituals, but it becomes obligatory in certain cir</w:t>
        <w:softHyphen/>
        <w:t>cumstances. One of such circumstances is the daily ritual prayers; and therefore it is important for every Muslim to know the method of wudu and its rules.</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When you stand up for ritual prayer (sala), wash your face and your hands up to the elbows, and wipe a part of your head and your feet up to ankles.” (5:6)</w:t>
      </w:r>
    </w:p>
    <w:p>
      <w:pPr>
        <w:pStyle w:val="Heading3"/>
        <w:numPr>
          <w:ilvl w:val="2"/>
          <w:numId w:val="1"/>
        </w:numPr>
        <w:bidi w:val="0"/>
        <w:jc w:val="left"/>
        <w:rPr/>
      </w:pPr>
      <w:bookmarkStart w:id="90" w:name="__RefHeading___Toc2522152_2749589250"/>
      <w:bookmarkStart w:id="91" w:name="_Toc36"/>
      <w:bookmarkEnd w:id="90"/>
      <w:r>
        <w:rPr/>
        <w:t>B. Manner of performing Wudu</w:t>
      </w:r>
      <w:bookmarkEnd w:id="91"/>
    </w:p>
    <w:p>
      <w:pPr>
        <w:pStyle w:val="Heading4"/>
        <w:numPr>
          <w:ilvl w:val="3"/>
          <w:numId w:val="1"/>
        </w:numPr>
        <w:bidi w:val="0"/>
        <w:jc w:val="left"/>
        <w:rPr/>
      </w:pPr>
      <w:bookmarkStart w:id="92" w:name="__RefHeading___Toc2522154_2749589250"/>
      <w:bookmarkStart w:id="93" w:name="_Toc37"/>
      <w:bookmarkEnd w:id="92"/>
      <w:r>
        <w:rPr/>
        <w:t>point</w:t>
      </w:r>
      <w:bookmarkEnd w:id="93"/>
    </w:p>
    <w:p>
      <w:pPr>
        <w:pStyle w:val="BookText"/>
        <w:bidi w:val="0"/>
        <w:jc w:val="both"/>
        <w:rPr/>
      </w:pPr>
      <w:r>
        <w:rPr>
          <w:rFonts w:eastAsia="Times New Roman" w:cs="Times New Roman" w:ascii="Times New Roman" w:hAnsi="Times New Roman"/>
          <w:color w:val="111111"/>
          <w:sz w:val="28"/>
          <w:szCs w:val="28"/>
          <w:lang w:val="en-US"/>
        </w:rPr>
        <w:t>The manner of performing wudu as explained below is based on the Qur'an and the authentic sunnah of the holy Prophet as narrated by his Ahlu 'l-bayt and his most reliable companions. The relevant verse of the Qur'an and the ahadith will be discussed in section J.</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Wudu is done in the following four</w:t>
      </w:r>
      <w:bookmarkStart w:id="94" w:name="pg3343_32254"/>
    </w:p>
    <w:p>
      <w:pPr>
        <w:pStyle w:val="BookText"/>
        <w:bidi w:val="0"/>
        <w:rPr/>
      </w:pPr>
      <w:bookmarkEnd w:id="94"/>
      <w:r>
        <w:rPr>
          <w:rFonts w:eastAsia="Times New Roman" w:cs="Times New Roman" w:ascii="Times New Roman" w:hAnsi="Times New Roman"/>
          <w:color w:val="111111"/>
          <w:sz w:val="28"/>
          <w:szCs w:val="28"/>
          <w:lang w:val="en-US"/>
        </w:rPr>
        <w:t>stages :</w:t>
      </w:r>
    </w:p>
    <w:p>
      <w:pPr>
        <w:pStyle w:val="Heading4"/>
        <w:numPr>
          <w:ilvl w:val="3"/>
          <w:numId w:val="1"/>
        </w:numPr>
        <w:bidi w:val="0"/>
        <w:jc w:val="left"/>
        <w:rPr/>
      </w:pPr>
      <w:bookmarkStart w:id="95" w:name="__RefHeading___Toc2522156_2749589250"/>
      <w:bookmarkStart w:id="96" w:name="_Toc38"/>
      <w:bookmarkEnd w:id="95"/>
      <w:r>
        <w:rPr/>
        <w:t>1. Washing the face</w:t>
      </w:r>
      <w:bookmarkEnd w:id="96"/>
    </w:p>
    <w:p>
      <w:pPr>
        <w:pStyle w:val="BookText"/>
        <w:bidi w:val="0"/>
        <w:jc w:val="both"/>
        <w:rPr/>
      </w:pPr>
      <w:r>
        <w:rPr>
          <w:rFonts w:eastAsia="Times New Roman" w:cs="Times New Roman" w:ascii="Times New Roman" w:hAnsi="Times New Roman"/>
          <w:color w:val="111111"/>
          <w:sz w:val="28"/>
          <w:szCs w:val="28"/>
          <w:lang w:val="en-US"/>
        </w:rPr>
        <w:t>After doing the niyyat [Intention], pour water over the face from the top. Then using the right hand, wipe the face from the top to bottom, in such a way that the water reaches all parts vertically from the hair</w:t>
        <w:softHyphen/>
        <w:t>line to chin, and every place horizontally within the reach of the span of the hand from the middle-finger to the thumb.</w:t>
      </w:r>
    </w:p>
    <w:p>
      <w:pPr>
        <w:pStyle w:val="BookText"/>
        <w:bidi w:val="0"/>
        <w:jc w:val="both"/>
        <w:rPr/>
      </w:pPr>
      <w:r>
        <w:rPr>
          <w:rFonts w:eastAsia="Times New Roman" w:cs="Times New Roman" w:ascii="Times New Roman" w:hAnsi="Times New Roman"/>
          <w:color w:val="111111"/>
          <w:sz w:val="28"/>
          <w:szCs w:val="28"/>
          <w:lang w:val="en-US"/>
        </w:rPr>
        <w:t>It is not obligatory to wash the parts which do not come within the middle-finger and the thumb; however, there is no harm in including those parts to ensure that all the necessary parts have been washed.</w:t>
      </w:r>
    </w:p>
    <w:p>
      <w:pPr>
        <w:pStyle w:val="BookText"/>
        <w:bidi w:val="0"/>
        <w:jc w:val="both"/>
        <w:rPr/>
      </w:pPr>
      <w:r>
        <w:rPr>
          <w:rFonts w:eastAsia="Times New Roman" w:cs="Times New Roman" w:ascii="Times New Roman" w:hAnsi="Times New Roman"/>
          <w:color w:val="111111"/>
          <w:sz w:val="28"/>
          <w:szCs w:val="28"/>
          <w:lang w:val="en-US"/>
        </w:rPr>
        <w:t>It is not obligatory to wash the inside of the eyes, the lips, the mouth, the nose, and the eyelids. If one has beard or mustache, it is enough to wash the hair which are apparent; it is not necessary to make the water reach the inside of the hair or to the skin. However, if the hair are so sparse that they do not hide the skin, then one should make the water reach the skin.</w:t>
      </w:r>
    </w:p>
    <w:p>
      <w:pPr>
        <w:pStyle w:val="BookText"/>
        <w:bidi w:val="0"/>
        <w:jc w:val="both"/>
        <w:rPr/>
      </w:pPr>
      <w:r>
        <w:rPr>
          <w:rFonts w:eastAsia="Times New Roman" w:cs="Times New Roman" w:ascii="Times New Roman" w:hAnsi="Times New Roman"/>
          <w:color w:val="111111"/>
          <w:sz w:val="28"/>
          <w:szCs w:val="28"/>
          <w:lang w:val="en-US"/>
        </w:rPr>
        <w:t>Bald person or those with receding hair-line should wash their face as if the hair were growing normally. If someone's face is larger, or smaller, than normal, then he should wash the part which comes within his middle</w:t>
        <w:softHyphen/>
        <w:t xml:space="preserve"> finger and the thumb.</w:t>
      </w:r>
    </w:p>
    <w:p>
      <w:pPr>
        <w:pStyle w:val="Heading4"/>
        <w:numPr>
          <w:ilvl w:val="3"/>
          <w:numId w:val="1"/>
        </w:numPr>
        <w:bidi w:val="0"/>
        <w:jc w:val="left"/>
        <w:rPr/>
      </w:pPr>
      <w:bookmarkStart w:id="97" w:name="__RefHeading___Toc2522158_2749589250"/>
      <w:bookmarkStart w:id="98" w:name="_Toc39"/>
      <w:bookmarkEnd w:id="97"/>
      <w:r>
        <w:rPr/>
        <w:t>2. Washing the fore-arms</w:t>
      </w:r>
      <w:bookmarkEnd w:id="9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Pour water over the right fore-arm from the elbow to the finger-tips; and using the left hand, wipe the water over the arm to ensure that all the necessary parts are washed. Then do the same</w:t>
      </w:r>
      <w:bookmarkStart w:id="99" w:name="pg3343_32255"/>
    </w:p>
    <w:p>
      <w:pPr>
        <w:pStyle w:val="BookText"/>
        <w:bidi w:val="0"/>
        <w:rPr/>
      </w:pPr>
      <w:bookmarkEnd w:id="99"/>
      <w:r>
        <w:rPr>
          <w:rFonts w:eastAsia="Times New Roman" w:cs="Times New Roman" w:ascii="Times New Roman" w:hAnsi="Times New Roman"/>
          <w:color w:val="111111"/>
          <w:sz w:val="28"/>
          <w:szCs w:val="28"/>
          <w:lang w:val="en-US"/>
        </w:rPr>
        <w:t>with the left fore-arm. The washing must be done from the elbows to the finger-tips and not vice versa.</w:t>
      </w:r>
    </w:p>
    <w:p>
      <w:pPr>
        <w:pStyle w:val="BookText"/>
        <w:bidi w:val="0"/>
        <w:jc w:val="both"/>
        <w:rPr/>
      </w:pPr>
      <w:r>
        <w:rPr>
          <w:rFonts w:eastAsia="Times New Roman" w:cs="Times New Roman" w:ascii="Times New Roman" w:hAnsi="Times New Roman"/>
          <w:color w:val="111111"/>
          <w:sz w:val="28"/>
          <w:szCs w:val="28"/>
          <w:lang w:val="en-US"/>
        </w:rPr>
        <w:t>The water should be poured from a little above the elbow to ensure that the whole fore-arm is covered. It is necessary to wash the fore-arms in such a way that the water penetrates the hair, if any, and reaches the skin.</w:t>
      </w:r>
    </w:p>
    <w:p>
      <w:pPr>
        <w:pStyle w:val="BookText"/>
        <w:bidi w:val="0"/>
        <w:jc w:val="both"/>
        <w:rPr/>
      </w:pPr>
      <w:r>
        <w:rPr>
          <w:rFonts w:eastAsia="Times New Roman" w:cs="Times New Roman" w:ascii="Times New Roman" w:hAnsi="Times New Roman"/>
          <w:color w:val="111111"/>
          <w:sz w:val="28"/>
          <w:szCs w:val="28"/>
          <w:lang w:val="en-US"/>
        </w:rPr>
        <w:t>The right fore-arm should be washed before the left.</w:t>
      </w:r>
    </w:p>
    <w:p>
      <w:pPr>
        <w:pStyle w:val="Heading4"/>
        <w:numPr>
          <w:ilvl w:val="3"/>
          <w:numId w:val="1"/>
        </w:numPr>
        <w:bidi w:val="0"/>
        <w:jc w:val="left"/>
        <w:rPr/>
      </w:pPr>
      <w:bookmarkStart w:id="100" w:name="__RefHeading___Toc2522160_2749589250"/>
      <w:bookmarkStart w:id="101" w:name="_Toc40"/>
      <w:bookmarkEnd w:id="100"/>
      <w:r>
        <w:rPr/>
        <w:t>3. Wiping of the head</w:t>
      </w:r>
      <w:bookmarkEnd w:id="101"/>
    </w:p>
    <w:p>
      <w:pPr>
        <w:pStyle w:val="BookText"/>
        <w:bidi w:val="0"/>
        <w:jc w:val="both"/>
        <w:rPr/>
      </w:pPr>
      <w:r>
        <w:rPr>
          <w:rFonts w:eastAsia="Times New Roman" w:cs="Times New Roman" w:ascii="Times New Roman" w:hAnsi="Times New Roman"/>
          <w:color w:val="111111"/>
          <w:sz w:val="28"/>
          <w:szCs w:val="28"/>
          <w:lang w:val="en-US"/>
        </w:rPr>
        <w:t>Wiping of the head means to wipe a wet finger of the right hand from the crown of the head to the hair-line. Wiping of the head can be performed on any part of the quarter of the head which is over the fore-head.</w:t>
      </w:r>
    </w:p>
    <w:p>
      <w:pPr>
        <w:pStyle w:val="BookText"/>
        <w:bidi w:val="0"/>
        <w:jc w:val="both"/>
        <w:rPr/>
      </w:pPr>
      <w:r>
        <w:rPr>
          <w:rFonts w:eastAsia="Times New Roman" w:cs="Times New Roman" w:ascii="Times New Roman" w:hAnsi="Times New Roman"/>
          <w:color w:val="111111"/>
          <w:sz w:val="28"/>
          <w:szCs w:val="28"/>
          <w:lang w:val="en-US"/>
        </w:rPr>
        <w:t>The act of wiping can be done with one finger only, but it is recommended to use three fingers together. The water must reach the root of the hair. However, if the hair are so short that they cannot be combed then it is enough to wipe the hair.</w:t>
      </w:r>
    </w:p>
    <w:p>
      <w:pPr>
        <w:pStyle w:val="BookText"/>
        <w:bidi w:val="0"/>
        <w:jc w:val="both"/>
        <w:rPr/>
      </w:pPr>
      <w:r>
        <w:rPr>
          <w:rFonts w:eastAsia="Times New Roman" w:cs="Times New Roman" w:ascii="Times New Roman" w:hAnsi="Times New Roman"/>
          <w:color w:val="111111"/>
          <w:sz w:val="28"/>
          <w:szCs w:val="28"/>
          <w:lang w:val="en-US"/>
        </w:rPr>
        <w:t>While wiping the head, your hand should not touch your fore-head; otherwise, the water of the fore-head will mix with the wetness of your hand, and this will render the act of wiping the right foot invalid. Why? Because the act of wiping must be done with the wetness of the hands only.</w:t>
      </w:r>
    </w:p>
    <w:p>
      <w:pPr>
        <w:pStyle w:val="Heading4"/>
        <w:numPr>
          <w:ilvl w:val="3"/>
          <w:numId w:val="1"/>
        </w:numPr>
        <w:bidi w:val="0"/>
        <w:jc w:val="left"/>
        <w:rPr/>
      </w:pPr>
      <w:bookmarkStart w:id="102" w:name="__RefHeading___Toc2522162_2749589250"/>
      <w:bookmarkStart w:id="103" w:name="_Toc41"/>
      <w:bookmarkEnd w:id="102"/>
      <w:r>
        <w:rPr/>
        <w:t>4. Wiping of the feet</w:t>
      </w:r>
      <w:bookmarkEnd w:id="103"/>
    </w:p>
    <w:p>
      <w:pPr>
        <w:pStyle w:val="BookText"/>
        <w:bidi w:val="0"/>
        <w:jc w:val="both"/>
        <w:rPr/>
      </w:pPr>
      <w:r>
        <w:rPr>
          <w:rFonts w:eastAsia="Times New Roman" w:cs="Times New Roman" w:ascii="Times New Roman" w:hAnsi="Times New Roman"/>
          <w:color w:val="111111"/>
          <w:sz w:val="28"/>
          <w:szCs w:val="28"/>
          <w:lang w:val="en-US"/>
        </w:rPr>
        <w:t>Again using the wetness of the hands, wipe the right foot with the right hand, and then the left foot with the left hand.</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wiping the feet, place the palm or the fingers of the hand on the finger-tips of</w:t>
      </w:r>
      <w:bookmarkStart w:id="104" w:name="pg3343_32256"/>
    </w:p>
    <w:p>
      <w:pPr>
        <w:pStyle w:val="BookText"/>
        <w:bidi w:val="0"/>
        <w:rPr/>
      </w:pPr>
      <w:bookmarkEnd w:id="104"/>
      <w:r>
        <w:rPr>
          <w:rFonts w:eastAsia="Times New Roman" w:cs="Times New Roman" w:ascii="Times New Roman" w:hAnsi="Times New Roman"/>
          <w:color w:val="111111"/>
          <w:sz w:val="28"/>
          <w:szCs w:val="28"/>
          <w:lang w:val="en-US"/>
        </w:rPr>
        <w:t>the foot and then wipe to the base of the ankle. One can even wipe from the base of the ankle to the finger-tips. In wiping the feet, your palms should wipe your feet; it is not enough to move your feet against your palms.</w:t>
      </w:r>
    </w:p>
    <w:p>
      <w:pPr>
        <w:pStyle w:val="Heading3"/>
        <w:numPr>
          <w:ilvl w:val="2"/>
          <w:numId w:val="1"/>
        </w:numPr>
        <w:bidi w:val="0"/>
        <w:jc w:val="left"/>
        <w:rPr/>
      </w:pPr>
      <w:bookmarkStart w:id="105" w:name="__RefHeading___Toc2522164_2749589250"/>
      <w:bookmarkStart w:id="106" w:name="_Toc42"/>
      <w:bookmarkEnd w:id="105"/>
      <w:r>
        <w:rPr/>
        <w:t>C. Some general rules</w:t>
      </w:r>
      <w:bookmarkEnd w:id="106"/>
    </w:p>
    <w:p>
      <w:pPr>
        <w:pStyle w:val="BookText"/>
        <w:bidi w:val="0"/>
        <w:jc w:val="both"/>
        <w:rPr/>
      </w:pPr>
      <w:r>
        <w:rPr>
          <w:rFonts w:eastAsia="Times New Roman" w:cs="Times New Roman" w:ascii="Times New Roman" w:hAnsi="Times New Roman"/>
          <w:color w:val="111111"/>
          <w:sz w:val="28"/>
          <w:szCs w:val="28"/>
          <w:lang w:val="en-US"/>
        </w:rPr>
        <w:t>The face and the fore-arms: Enough care should be taken so that all the necessary parts are washed; the wudu will become invalid if any part (even though it be equal to a pin-point) is left out.</w:t>
      </w:r>
    </w:p>
    <w:p>
      <w:pPr>
        <w:pStyle w:val="BookText"/>
        <w:bidi w:val="0"/>
        <w:jc w:val="both"/>
        <w:rPr/>
      </w:pPr>
      <w:r>
        <w:rPr>
          <w:rFonts w:eastAsia="Times New Roman" w:cs="Times New Roman" w:ascii="Times New Roman" w:hAnsi="Times New Roman"/>
          <w:color w:val="111111"/>
          <w:sz w:val="28"/>
          <w:szCs w:val="28"/>
          <w:lang w:val="en-US"/>
        </w:rPr>
        <w:t>The wiping of the head and the feet: As mentioned earlier, the wiping must be done with the wetness of the palms, i. e., after washing both the fore-arms, one is not permitted to wet his hands with another `new' water. Likewise, the wiping will become invalid if the wetness of the palms is mixed with the water from other organs of wudu.</w:t>
      </w:r>
    </w:p>
    <w:p>
      <w:pPr>
        <w:pStyle w:val="BookText"/>
        <w:bidi w:val="0"/>
        <w:jc w:val="both"/>
        <w:rPr/>
      </w:pPr>
      <w:r>
        <w:rPr>
          <w:rFonts w:eastAsia="Times New Roman" w:cs="Times New Roman" w:ascii="Times New Roman" w:hAnsi="Times New Roman"/>
          <w:color w:val="111111"/>
          <w:sz w:val="28"/>
          <w:szCs w:val="28"/>
          <w:lang w:val="en-US"/>
        </w:rPr>
        <w:t>What if the palms become dry before one can wipe the head or the feet? In such a case, the palms can be made wet by the water from beard, mustache, eye-brows or the other organs of wudu. What if the weather is so hot that one's face and hands become dry immediately? In such a case, one should do tayammum instead of wudu.</w:t>
      </w:r>
    </w:p>
    <w:p>
      <w:pPr>
        <w:pStyle w:val="BookText"/>
        <w:bidi w:val="0"/>
        <w:jc w:val="both"/>
        <w:rPr/>
      </w:pPr>
      <w:r>
        <w:rPr>
          <w:rFonts w:eastAsia="Times New Roman" w:cs="Times New Roman" w:ascii="Times New Roman" w:hAnsi="Times New Roman"/>
          <w:color w:val="111111"/>
          <w:sz w:val="28"/>
          <w:szCs w:val="28"/>
          <w:lang w:val="en-US"/>
        </w:rPr>
        <w:t>If it is not possible to wipe the head or feet with the palms due to injury, etc., then the following organs may be used (in order of preference): the upper part of the hands and the inner part of the fore-arm.</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starting the wudu,</w:t>
      </w:r>
      <w:bookmarkStart w:id="107" w:name="pg3343_32257"/>
    </w:p>
    <w:p>
      <w:pPr>
        <w:pStyle w:val="BookText"/>
        <w:bidi w:val="0"/>
        <w:rPr/>
      </w:pPr>
      <w:bookmarkEnd w:id="107"/>
      <w:r>
        <w:rPr>
          <w:rFonts w:eastAsia="Times New Roman" w:cs="Times New Roman" w:ascii="Times New Roman" w:hAnsi="Times New Roman"/>
          <w:color w:val="111111"/>
          <w:sz w:val="28"/>
          <w:szCs w:val="28"/>
          <w:lang w:val="en-US"/>
        </w:rPr>
        <w:t>make sure that the front part of your head and the top side of your feet are dry; otherwise your wudu will not correct because the water on your head or feet is `new' water. However, slight wetness or dampness can do no harm to your wudu unless it is so much that the wetness of palms, while wiping the head or feet, is immediately mixed with it.</w:t>
      </w:r>
    </w:p>
    <w:p>
      <w:pPr>
        <w:pStyle w:val="Heading3"/>
        <w:numPr>
          <w:ilvl w:val="2"/>
          <w:numId w:val="1"/>
        </w:numPr>
        <w:bidi w:val="0"/>
        <w:jc w:val="left"/>
        <w:rPr/>
      </w:pPr>
      <w:bookmarkStart w:id="108" w:name="__RefHeading___Toc2522166_2749589250"/>
      <w:bookmarkStart w:id="109" w:name="_Toc43"/>
      <w:bookmarkEnd w:id="108"/>
      <w:r>
        <w:rPr/>
        <w:t>D. Recommendable acts of Wudu</w:t>
      </w:r>
      <w:bookmarkEnd w:id="109"/>
    </w:p>
    <w:p>
      <w:pPr>
        <w:pStyle w:val="BookText"/>
        <w:bidi w:val="0"/>
        <w:jc w:val="both"/>
        <w:rPr/>
      </w:pPr>
      <w:r>
        <w:rPr>
          <w:rFonts w:eastAsia="Times New Roman" w:cs="Times New Roman" w:ascii="Times New Roman" w:hAnsi="Times New Roman"/>
          <w:color w:val="111111"/>
          <w:sz w:val="28"/>
          <w:szCs w:val="28"/>
          <w:lang w:val="en-US"/>
        </w:rPr>
        <w:t>What you read above was concerning the obligatory (wajib) acts of wudu. Now we shall describe the acts which are recommendable (mustahab, sunnat) during the wudu.</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Washing the hands two time before washing the face.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Gargling three times before washing the face.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Rinsing the nose three times before washing the face.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While washing the face and the fore-arms, it is recommended to wash each part twice before proceeding to the next stage of the wudu. One should realize that washing these organs of wudu once is obligatory, while washing them twice is recommendable; but to wash them for the third time is forbidden (haram). Determining the first or the second washing depends on the intention of the individual himself. And so, it is possible that a person may pour water on his right fore-arm five times and wipe his left hand on it twice, and still count this washing as the first one.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It is recommended for men to start washing their fore-arms from the apparent side of the arms, and for the women to start washing their fore-arms from the inner side.</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w:t>
      </w:r>
    </w:p>
    <w:p>
      <w:pPr>
        <w:pStyle w:val="BookText"/>
        <w:bidi w:val="0"/>
        <w:rPr/>
      </w:pPr>
      <w:r>
        <w:rPr>
          <w:rFonts w:eastAsia="Times New Roman" w:cs="Times New Roman" w:ascii="Times New Roman" w:hAnsi="Times New Roman"/>
          <w:color w:val="111111"/>
          <w:sz w:val="28"/>
          <w:szCs w:val="28"/>
          <w:lang w:val="en-US"/>
        </w:rPr>
        <w:t>Reciting the following du'as as taught by Imam 'Ali (a.s.) at various stages of the wudu:</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at the beginning of the wudu:</w:t>
      </w:r>
    </w:p>
    <w:p>
      <w:pPr>
        <w:pStyle w:val="BookText"/>
        <w:bidi w:val="0"/>
        <w:jc w:val="both"/>
        <w:rPr/>
      </w:pPr>
      <w:r>
        <w:rPr>
          <w:rFonts w:eastAsia="Times New Roman" w:cs="Times New Roman" w:ascii="Times New Roman" w:hAnsi="Times New Roman"/>
          <w:color w:val="111111"/>
          <w:sz w:val="28"/>
          <w:szCs w:val="28"/>
          <w:lang w:val="en-US"/>
        </w:rPr>
        <w:t xml:space="preserve">Bis mil-lahi wa bil-lahi; wal hamdu lil-lahil lazi ja </w:t>
      </w:r>
      <w:r>
        <w:rPr>
          <w:rFonts w:eastAsia="Consolas" w:cs="Consolas" w:ascii="Consolas" w:hAnsi="Consolas"/>
          <w:color w:val="111111"/>
          <w:sz w:val="28"/>
          <w:szCs w:val="28"/>
          <w:lang w:val="en-US"/>
        </w:rPr>
        <w:t>alal ma'a tahilran wa lam yaj</w:t>
      </w:r>
      <w:r>
        <w:rPr>
          <w:rFonts w:eastAsia="Times New Roman" w:cs="Times New Roman" w:ascii="Times New Roman" w:hAnsi="Times New Roman"/>
          <w:color w:val="111111"/>
          <w:sz w:val="28"/>
          <w:szCs w:val="28"/>
          <w:lang w:val="en-US"/>
        </w:rPr>
        <w:t>alhu najisa. = [I am doing this wudu] in the name of Allah and for the sake of Allah; all praise be to Allah who made the water pure and did not make it impure.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at the time of the washing the hands two times before washing the face:</w:t>
      </w:r>
    </w:p>
    <w:p>
      <w:pPr>
        <w:pStyle w:val="BookText"/>
        <w:bidi w:val="0"/>
        <w:jc w:val="both"/>
        <w:rPr/>
      </w:pPr>
      <w:r>
        <w:rPr>
          <w:rFonts w:eastAsia="Times New Roman" w:cs="Times New Roman" w:ascii="Times New Roman" w:hAnsi="Times New Roman"/>
          <w:color w:val="111111"/>
          <w:sz w:val="28"/>
          <w:szCs w:val="28"/>
          <w:lang w:val="en-US"/>
        </w:rPr>
        <w:t xml:space="preserve">Allahummaj </w:t>
      </w:r>
      <w:r>
        <w:rPr>
          <w:rFonts w:eastAsia="Consolas" w:cs="Consolas" w:ascii="Consolas" w:hAnsi="Consolas"/>
          <w:color w:val="111111"/>
          <w:sz w:val="28"/>
          <w:szCs w:val="28"/>
          <w:lang w:val="en-US"/>
        </w:rPr>
        <w:t xml:space="preserve">alni minat tawwabiyna, waj </w:t>
      </w:r>
      <w:r>
        <w:rPr>
          <w:rFonts w:eastAsia="Times New Roman" w:cs="Times New Roman" w:ascii="Times New Roman" w:hAnsi="Times New Roman"/>
          <w:color w:val="111111"/>
          <w:sz w:val="28"/>
          <w:szCs w:val="28"/>
          <w:lang w:val="en-US"/>
        </w:rPr>
        <w:t>alni minal mutatah-hiriyn. = O Allah place me among those who ask for forgiveness and among those who are pure.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at the time of gargling:</w:t>
      </w:r>
    </w:p>
    <w:p>
      <w:pPr>
        <w:pStyle w:val="BookText"/>
        <w:bidi w:val="0"/>
        <w:jc w:val="both"/>
        <w:rPr/>
      </w:pPr>
      <w:r>
        <w:rPr>
          <w:rFonts w:eastAsia="Times New Roman" w:cs="Times New Roman" w:ascii="Times New Roman" w:hAnsi="Times New Roman"/>
          <w:color w:val="111111"/>
          <w:sz w:val="28"/>
          <w:szCs w:val="28"/>
          <w:lang w:val="en-US"/>
        </w:rPr>
        <w:t>Allahumma laqqini hujjaty yawma alqaka, wat liq lisani bi zikrik. = O Allah teach me the correct answer for the day I shall meet You and open my tongue for Your praise.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at the time of rinsing the nose.</w:t>
      </w:r>
    </w:p>
    <w:p>
      <w:pPr>
        <w:pStyle w:val="BookText"/>
        <w:bidi w:val="0"/>
        <w:jc w:val="both"/>
        <w:rPr/>
      </w:pPr>
      <w:r>
        <w:rPr>
          <w:rFonts w:eastAsia="Times New Roman" w:cs="Times New Roman" w:ascii="Times New Roman" w:hAnsi="Times New Roman"/>
          <w:color w:val="111111"/>
          <w:sz w:val="28"/>
          <w:szCs w:val="28"/>
          <w:lang w:val="en-US"/>
        </w:rPr>
        <w:t>Allahumma la tuharrim 'alayya riyhal jannah, waj `alni mim man yashummu riyhaha wa rawhaha wa tiybaha. = O Allah! Do not deprive me from the smell of the Paradise, and place me among those who will sniff its smell, its refreshments and per</w:t>
        <w:softHyphen/>
        <w:t>fume.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at the time of washing the face:</w:t>
      </w:r>
    </w:p>
    <w:p>
      <w:pPr>
        <w:pStyle w:val="BookText"/>
        <w:bidi w:val="0"/>
        <w:jc w:val="both"/>
        <w:rPr/>
      </w:pPr>
      <w:r>
        <w:rPr>
          <w:rFonts w:eastAsia="Times New Roman" w:cs="Times New Roman" w:ascii="Times New Roman" w:hAnsi="Times New Roman"/>
          <w:color w:val="111111"/>
          <w:sz w:val="28"/>
          <w:szCs w:val="28"/>
          <w:lang w:val="en-US"/>
        </w:rPr>
        <w:t>Allahumma bayyiz wajhiy yawma tusawwidul wujuh; wa la tusawwid wajhiy yawma tubayyizul wujuh. = O Allah ! Brighten my face on the day You will disgrace the faces; and do not disgrace my face on the day You will brighten the faces.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at the time of the washing the right fore-arm:</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Allahumma</w:t>
      </w:r>
      <w:bookmarkStart w:id="110" w:name="pg3343_32259"/>
    </w:p>
    <w:p>
      <w:pPr>
        <w:pStyle w:val="BookText"/>
        <w:bidi w:val="0"/>
        <w:rPr/>
      </w:pPr>
      <w:bookmarkEnd w:id="110"/>
      <w:r>
        <w:rPr>
          <w:rFonts w:eastAsia="Times New Roman" w:cs="Times New Roman" w:ascii="Times New Roman" w:hAnsi="Times New Roman"/>
          <w:color w:val="111111"/>
          <w:sz w:val="28"/>
          <w:szCs w:val="28"/>
          <w:lang w:val="en-US"/>
        </w:rPr>
        <w:t>`atiniy kitabi bi yaminiy, wal khulda fil jinani bi yasariy, wa hasibniy hisaban yasira. = O Allah! Place my scroll of deeds in my right hand and (the certificate of) permanency in the Paradise on my left; and do the reckoning of my account leniently.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at the time of washing the left fore-arm:</w:t>
      </w:r>
    </w:p>
    <w:p>
      <w:pPr>
        <w:pStyle w:val="BookText"/>
        <w:bidi w:val="0"/>
        <w:jc w:val="both"/>
        <w:rPr/>
      </w:pPr>
      <w:r>
        <w:rPr>
          <w:rFonts w:eastAsia="Times New Roman" w:cs="Times New Roman" w:ascii="Times New Roman" w:hAnsi="Times New Roman"/>
          <w:color w:val="111111"/>
          <w:sz w:val="28"/>
          <w:szCs w:val="28"/>
          <w:lang w:val="en-US"/>
        </w:rPr>
        <w:t xml:space="preserve">Allahumma la tu </w:t>
      </w:r>
      <w:r>
        <w:rPr>
          <w:rFonts w:eastAsia="Consolas" w:cs="Consolas" w:ascii="Consolas" w:hAnsi="Consolas"/>
          <w:color w:val="111111"/>
          <w:sz w:val="28"/>
          <w:szCs w:val="28"/>
          <w:lang w:val="en-US"/>
        </w:rPr>
        <w:t xml:space="preserve">tiniy kitabiy bi shimaliy, wa la min wara'i zahriy, wa la taj'alha maghluqatan ila </w:t>
      </w:r>
      <w:r>
        <w:rPr>
          <w:rFonts w:eastAsia="Times New Roman" w:cs="Times New Roman" w:ascii="Times New Roman" w:hAnsi="Times New Roman"/>
          <w:color w:val="111111"/>
          <w:sz w:val="28"/>
          <w:szCs w:val="28"/>
          <w:lang w:val="en-US"/>
        </w:rPr>
        <w:t>un</w:t>
        <w:softHyphen/>
        <w:t xml:space="preserve">uqiy; wa a </w:t>
      </w:r>
      <w:r>
        <w:rPr>
          <w:rFonts w:eastAsia="Consolas" w:cs="Consolas" w:ascii="Consolas" w:hAnsi="Consolas"/>
          <w:color w:val="111111"/>
          <w:sz w:val="28"/>
          <w:szCs w:val="28"/>
          <w:lang w:val="en-US"/>
        </w:rPr>
        <w:t xml:space="preserve">uzu bika min muqatta </w:t>
      </w:r>
      <w:r>
        <w:rPr>
          <w:rFonts w:eastAsia="Times New Roman" w:cs="Times New Roman" w:ascii="Times New Roman" w:hAnsi="Times New Roman"/>
          <w:color w:val="111111"/>
          <w:sz w:val="28"/>
          <w:szCs w:val="28"/>
          <w:lang w:val="en-US"/>
        </w:rPr>
        <w:t>atin niyran. = O Allah! Do not place my scroll of deeds in my left hand nor on my back; and do not make it strap around my neck. And I seek refuge with You from the fierce fire.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at the time of the wiping the head</w:t>
      </w:r>
    </w:p>
    <w:p>
      <w:pPr>
        <w:pStyle w:val="BookText"/>
        <w:bidi w:val="0"/>
        <w:jc w:val="both"/>
        <w:rPr/>
      </w:pPr>
      <w:r>
        <w:rPr>
          <w:rFonts w:eastAsia="Times New Roman" w:cs="Times New Roman" w:ascii="Times New Roman" w:hAnsi="Times New Roman"/>
          <w:color w:val="111111"/>
          <w:sz w:val="28"/>
          <w:szCs w:val="28"/>
          <w:lang w:val="en-US"/>
        </w:rPr>
        <w:t>Allahumma ghash-shiniy bi rahmatika wa barakatika wa `afwika. = O Allah! Cover me with Your mercy, Your blessings and Your pardon.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at the time of the wiping the feet:</w:t>
      </w:r>
    </w:p>
    <w:p>
      <w:pPr>
        <w:pStyle w:val="BookText"/>
        <w:bidi w:val="0"/>
        <w:jc w:val="both"/>
        <w:rPr/>
      </w:pPr>
      <w:r>
        <w:rPr>
          <w:rFonts w:eastAsia="Times New Roman" w:cs="Times New Roman" w:ascii="Times New Roman" w:hAnsi="Times New Roman"/>
          <w:color w:val="111111"/>
          <w:sz w:val="28"/>
          <w:szCs w:val="28"/>
          <w:lang w:val="en-US"/>
        </w:rPr>
        <w:t xml:space="preserve">Allahumma thab-bitniy </w:t>
      </w:r>
      <w:r>
        <w:rPr>
          <w:rFonts w:eastAsia="Consolas" w:cs="Consolas" w:ascii="Consolas" w:hAnsi="Consolas"/>
          <w:color w:val="111111"/>
          <w:sz w:val="28"/>
          <w:szCs w:val="28"/>
          <w:lang w:val="en-US"/>
        </w:rPr>
        <w:t xml:space="preserve">alas sirati yawma tuzillu fiyhil aqdam; waj </w:t>
      </w:r>
      <w:r>
        <w:rPr>
          <w:rFonts w:eastAsia="Times New Roman" w:cs="Times New Roman" w:ascii="Times New Roman" w:hAnsi="Times New Roman"/>
          <w:color w:val="111111"/>
          <w:sz w:val="28"/>
          <w:szCs w:val="28"/>
          <w:lang w:val="en-US"/>
        </w:rPr>
        <w:t>al sa</w:t>
      </w:r>
      <w:r>
        <w:rPr>
          <w:rFonts w:eastAsia="Consolas" w:cs="Consolas" w:ascii="Consolas" w:hAnsi="Consolas"/>
          <w:color w:val="111111"/>
          <w:sz w:val="28"/>
          <w:szCs w:val="28"/>
          <w:lang w:val="en-US"/>
        </w:rPr>
        <w:t xml:space="preserve">iy fi ma urziyka </w:t>
      </w:r>
      <w:r>
        <w:rPr>
          <w:rFonts w:eastAsia="Times New Roman" w:cs="Times New Roman" w:ascii="Times New Roman" w:hAnsi="Times New Roman"/>
          <w:color w:val="111111"/>
          <w:sz w:val="28"/>
          <w:szCs w:val="28"/>
          <w:lang w:val="en-US"/>
        </w:rPr>
        <w:t xml:space="preserve">anniy; ya zul jalali wal ikram. = O Allah, keep me steadfast on my path on the day when the feet shall slip; and make my efforts (in the way) that will please you -O the Master of power and honor. </w:t>
      </w:r>
      <w:r>
        <w:rPr>
          <w:rStyle w:val="FootnoteAnchor"/>
        </w:rPr>
        <w:footnoteReference w:id="31"/>
      </w:r>
      <w:r>
        <w:rPr>
          <w:rFonts w:eastAsia="Times New Roman" w:cs="Times New Roman" w:ascii="Times New Roman" w:hAnsi="Times New Roman"/>
          <w:color w:val="111111"/>
          <w:sz w:val="28"/>
          <w:szCs w:val="28"/>
          <w:lang w:val="en-US"/>
        </w:rPr>
        <w:t>31</w:t>
      </w:r>
    </w:p>
    <w:p>
      <w:pPr>
        <w:pStyle w:val="Heading3"/>
        <w:numPr>
          <w:ilvl w:val="2"/>
          <w:numId w:val="1"/>
        </w:numPr>
        <w:bidi w:val="0"/>
        <w:jc w:val="left"/>
        <w:rPr/>
      </w:pPr>
      <w:bookmarkStart w:id="111" w:name="__RefHeading___Toc2522168_2749589250"/>
      <w:bookmarkStart w:id="112" w:name="_Toc44"/>
      <w:bookmarkEnd w:id="111"/>
      <w:r>
        <w:rPr/>
        <w:t>E. A summary of Wudu</w:t>
      </w:r>
      <w:bookmarkEnd w:id="112"/>
    </w:p>
    <w:p>
      <w:pPr>
        <w:pStyle w:val="BookText"/>
        <w:bidi w:val="0"/>
        <w:jc w:val="both"/>
        <w:rPr/>
      </w:pPr>
      <w:r>
        <w:rPr>
          <w:rFonts w:eastAsia="Times New Roman" w:cs="Times New Roman" w:ascii="Times New Roman" w:hAnsi="Times New Roman"/>
          <w:color w:val="111111"/>
          <w:sz w:val="28"/>
          <w:szCs w:val="28"/>
          <w:lang w:val="en-US"/>
        </w:rPr>
        <w:t>The following is a summary of the wudu. The recom</w:t>
        <w:softHyphen/>
        <w:t>mendable acts of wudu are in italics.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Making the intention (niyyat) in one's mind.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Washing the hands two times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Gargling three times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Rinsing the nose three times.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Washing the face first time and then the second</w:t>
      </w:r>
      <w:bookmarkStart w:id="113" w:name="pg3343_32260"/>
    </w:p>
    <w:p>
      <w:pPr>
        <w:pStyle w:val="BookText"/>
        <w:bidi w:val="0"/>
        <w:rPr/>
      </w:pPr>
      <w:bookmarkEnd w:id="113"/>
      <w:r>
        <w:rPr>
          <w:rFonts w:eastAsia="Times New Roman" w:cs="Times New Roman" w:ascii="Times New Roman" w:hAnsi="Times New Roman"/>
          <w:color w:val="111111"/>
          <w:sz w:val="28"/>
          <w:szCs w:val="28"/>
          <w:lang w:val="en-US"/>
        </w:rPr>
        <w:t>time.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Washing the right fore-arm the first time and then the second time.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Washing the left fore-arm the first time and then the second time.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Wiping the head with one finger or with three fingers together.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Wiping the right foot with the right hand.</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Wiping the left foot with the left hand.</w:t>
      </w:r>
    </w:p>
    <w:p>
      <w:pPr>
        <w:pStyle w:val="Heading3"/>
        <w:numPr>
          <w:ilvl w:val="2"/>
          <w:numId w:val="1"/>
        </w:numPr>
        <w:bidi w:val="0"/>
        <w:jc w:val="left"/>
        <w:rPr/>
      </w:pPr>
      <w:bookmarkStart w:id="114" w:name="__RefHeading___Toc2522170_2749589250"/>
      <w:bookmarkStart w:id="115" w:name="_Toc45"/>
      <w:bookmarkEnd w:id="114"/>
      <w:r>
        <w:rPr/>
        <w:t>F. The conditions for the validity of Wudu</w:t>
      </w:r>
      <w:bookmarkEnd w:id="115"/>
    </w:p>
    <w:p>
      <w:pPr>
        <w:pStyle w:val="Heading4"/>
        <w:numPr>
          <w:ilvl w:val="3"/>
          <w:numId w:val="1"/>
        </w:numPr>
        <w:bidi w:val="0"/>
        <w:jc w:val="left"/>
        <w:rPr/>
      </w:pPr>
      <w:bookmarkStart w:id="116" w:name="__RefHeading___Toc2522172_2749589250"/>
      <w:bookmarkStart w:id="117" w:name="_Toc46"/>
      <w:bookmarkEnd w:id="116"/>
      <w:r>
        <w:rPr/>
        <w:t>point</w:t>
      </w:r>
      <w:bookmarkEnd w:id="117"/>
    </w:p>
    <w:p>
      <w:pPr>
        <w:pStyle w:val="BookText"/>
        <w:bidi w:val="0"/>
        <w:jc w:val="both"/>
        <w:rPr/>
      </w:pPr>
      <w:r>
        <w:rPr>
          <w:rFonts w:eastAsia="Times New Roman" w:cs="Times New Roman" w:ascii="Times New Roman" w:hAnsi="Times New Roman"/>
          <w:color w:val="111111"/>
          <w:sz w:val="28"/>
          <w:szCs w:val="28"/>
          <w:lang w:val="en-US"/>
        </w:rPr>
        <w:t>The performance of wudu depends on certain condi</w:t>
        <w:softHyphen/>
        <w:t>tions which are known in Islamic laws as “the conditions for the validity of wudu”. These conditions are ten in number: three are related to the water, three to the person; and four to the act of wudu itself.</w:t>
      </w:r>
    </w:p>
    <w:p>
      <w:pPr>
        <w:pStyle w:val="Heading4"/>
        <w:numPr>
          <w:ilvl w:val="3"/>
          <w:numId w:val="1"/>
        </w:numPr>
        <w:bidi w:val="0"/>
        <w:jc w:val="left"/>
        <w:rPr/>
      </w:pPr>
      <w:bookmarkStart w:id="118" w:name="__RefHeading___Toc2522174_2749589250"/>
      <w:bookmarkStart w:id="119" w:name="_Toc47"/>
      <w:bookmarkEnd w:id="118"/>
      <w:r>
        <w:rPr/>
        <w:t>i. The Water</w:t>
      </w:r>
      <w:bookmarkEnd w:id="11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water must be mutlaq. “Mutlaq” means pure or unmixed; in the present context, it refers to the liquid which is normally considered by people as water. (It does not have to be pure chemically.) The opposite of mutlaq is “muzaf' which refers to the water which is not con</w:t>
        <w:softHyphen/>
        <w:t>sidered pure by the people, e. g., orange juice.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water must be tahir (ritually clean, not najis).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water must be mubah (lawful), that is, you must be its owner or you must have the permission to use it.</w:t>
      </w:r>
    </w:p>
    <w:p>
      <w:pPr>
        <w:pStyle w:val="BookText"/>
        <w:bidi w:val="0"/>
        <w:jc w:val="both"/>
        <w:rPr/>
      </w:pPr>
      <w:r>
        <w:rPr>
          <w:rFonts w:eastAsia="Times New Roman" w:cs="Times New Roman" w:ascii="Times New Roman" w:hAnsi="Times New Roman"/>
          <w:color w:val="111111"/>
          <w:sz w:val="28"/>
          <w:szCs w:val="28"/>
          <w:lang w:val="en-US"/>
        </w:rPr>
        <w:t>The wudu performed with mixed, najis or non-mubah water is invalid even if it was done unknowingly. Likewise it is difficult to approve the validity of the wudu performed with the water which was in an utensil made of gold or silver.</w:t>
      </w:r>
    </w:p>
    <w:p>
      <w:pPr>
        <w:pStyle w:val="Heading4"/>
        <w:numPr>
          <w:ilvl w:val="3"/>
          <w:numId w:val="1"/>
        </w:numPr>
        <w:bidi w:val="0"/>
        <w:jc w:val="left"/>
        <w:rPr/>
      </w:pPr>
      <w:bookmarkStart w:id="120" w:name="__RefHeading___Toc2522176_2749589250"/>
      <w:bookmarkStart w:id="121" w:name="_Toc48"/>
      <w:bookmarkEnd w:id="120"/>
      <w:r>
        <w:rPr/>
        <w:t>ii. The Person</w:t>
      </w:r>
      <w:bookmarkEnd w:id="121"/>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Niyyat : Niyyat means intention As wudu is an act of ritual worship (`ibadat), it is necessary to perform it with niyyat. Niyyat,</w:t>
      </w:r>
      <w:bookmarkStart w:id="122" w:name="pg3343_32261"/>
    </w:p>
    <w:p>
      <w:pPr>
        <w:pStyle w:val="BookText"/>
        <w:bidi w:val="0"/>
        <w:rPr/>
      </w:pPr>
      <w:bookmarkEnd w:id="122"/>
      <w:r>
        <w:rPr>
          <w:rFonts w:eastAsia="Times New Roman" w:cs="Times New Roman" w:ascii="Times New Roman" w:hAnsi="Times New Roman"/>
          <w:color w:val="111111"/>
          <w:sz w:val="28"/>
          <w:szCs w:val="28"/>
          <w:lang w:val="en-US"/>
        </w:rPr>
        <w:t>in this context, means that one must have the intention to do the wudu in obedience to the command of Allah. Sincerity is an essential condition for niyyat; one should do wudu only for seeking the pleasure of Allah and in obedience to His command. If someone performs wudu for any other purpose, e.g., making him</w:t>
        <w:softHyphen/>
        <w:t>self cool in summer, then his wudu is invalid.</w:t>
      </w:r>
    </w:p>
    <w:p>
      <w:pPr>
        <w:pStyle w:val="BookText"/>
        <w:bidi w:val="0"/>
        <w:jc w:val="both"/>
        <w:rPr/>
      </w:pPr>
      <w:r>
        <w:rPr>
          <w:rFonts w:eastAsia="Times New Roman" w:cs="Times New Roman" w:ascii="Times New Roman" w:hAnsi="Times New Roman"/>
          <w:color w:val="111111"/>
          <w:sz w:val="28"/>
          <w:szCs w:val="28"/>
          <w:lang w:val="en-US"/>
        </w:rPr>
        <w:t>In niyyat, it is not necessary to utter the words; the mere intention of doing the wudu in obedience to the command of Allah is enough; nor is it necessary to mention that the wudu is wajib or mustahab.</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organs of wudu must be ritually clean (tahir) before washing or wiping them.</w:t>
      </w:r>
    </w:p>
    <w:p>
      <w:pPr>
        <w:pStyle w:val="BookText"/>
        <w:bidi w:val="0"/>
        <w:jc w:val="both"/>
        <w:rPr/>
      </w:pPr>
      <w:r>
        <w:rPr>
          <w:rFonts w:eastAsia="Times New Roman" w:cs="Times New Roman" w:ascii="Times New Roman" w:hAnsi="Times New Roman"/>
          <w:color w:val="111111"/>
          <w:sz w:val="28"/>
          <w:szCs w:val="28"/>
          <w:lang w:val="en-US"/>
        </w:rPr>
        <w:t>Besides the ritual cleanliness (raharat) of the organs of wudu, they must also be exposed. In other words, there should be nothing on them which might prevent the water from reaching the skin. Special care should be taken by women in case the lipstick, nail-polish, kohl, and eye shadow are such that the water does not reach the skin. If the dirt under the long nails is not more than normal, then it will not harm the wudu.</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Use of the water should not be harmful to the person who wants to do wudu. If the person fears that he will become ill or his illness will be prolonged by the use of cold water or warm water in wudu, then he should do tayammum.</w:t>
      </w:r>
    </w:p>
    <w:p>
      <w:pPr>
        <w:pStyle w:val="Heading4"/>
        <w:numPr>
          <w:ilvl w:val="3"/>
          <w:numId w:val="1"/>
        </w:numPr>
        <w:bidi w:val="0"/>
        <w:jc w:val="left"/>
        <w:rPr/>
      </w:pPr>
      <w:bookmarkStart w:id="123" w:name="__RefHeading___Toc2522178_2749589250"/>
      <w:bookmarkStart w:id="124" w:name="_Toc49"/>
      <w:bookmarkEnd w:id="123"/>
      <w:r>
        <w:rPr/>
        <w:t>iii. The Acts of Wudu:</w:t>
      </w:r>
      <w:bookmarkEnd w:id="124"/>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place where wudu is being performed must be mubdh</w:t>
      </w:r>
      <w:bookmarkStart w:id="125" w:name="pg3343_32262"/>
    </w:p>
    <w:p>
      <w:pPr>
        <w:pStyle w:val="BookText"/>
        <w:bidi w:val="0"/>
        <w:rPr/>
      </w:pPr>
      <w:bookmarkEnd w:id="125"/>
      <w:r>
        <w:rPr>
          <w:rFonts w:eastAsia="Times New Roman" w:cs="Times New Roman" w:ascii="Times New Roman" w:hAnsi="Times New Roman"/>
          <w:color w:val="111111"/>
          <w:sz w:val="28"/>
          <w:szCs w:val="28"/>
          <w:lang w:val="en-US"/>
        </w:rPr>
        <w:t>(lawful).</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In normal situation, it is wajib for one to perform wudu by himself, without the help of others. However, help in the preliminaries such as fetching the water, pouring out the water, is allowed.</w:t>
      </w:r>
    </w:p>
    <w:p>
      <w:pPr>
        <w:pStyle w:val="BookText"/>
        <w:bidi w:val="0"/>
        <w:jc w:val="both"/>
        <w:rPr/>
      </w:pPr>
      <w:r>
        <w:rPr>
          <w:rFonts w:eastAsia="Times New Roman" w:cs="Times New Roman" w:ascii="Times New Roman" w:hAnsi="Times New Roman"/>
          <w:color w:val="111111"/>
          <w:sz w:val="28"/>
          <w:szCs w:val="28"/>
          <w:lang w:val="en-US"/>
        </w:rPr>
        <w:t>In case of disability because of illness, etc., someone else may help; but in such a case, it is necessary for both, the helper and the helped, to do the niyyat.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Correct Order (tartib): Every act in performing the wudu must be done in the prescribed order: first the washing of the face, then of the right fore-arm, and then of the left fore-arm, followed by the wiping of the head, then of the right foot, and lastly of the left foot.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Continuity (muwalat): The acts of wudu must follow each other so that, in normal weather, when each part is commenced the previous parts are still wet.</w:t>
      </w:r>
    </w:p>
    <w:p>
      <w:pPr>
        <w:pStyle w:val="Heading3"/>
        <w:numPr>
          <w:ilvl w:val="2"/>
          <w:numId w:val="1"/>
        </w:numPr>
        <w:bidi w:val="0"/>
        <w:jc w:val="left"/>
        <w:rPr/>
      </w:pPr>
      <w:bookmarkStart w:id="126" w:name="__RefHeading___Toc2522180_2749589250"/>
      <w:bookmarkStart w:id="127" w:name="_Toc50"/>
      <w:bookmarkEnd w:id="126"/>
      <w:r>
        <w:rPr/>
        <w:t>G. The Nawaqiz of Wudu</w:t>
      </w:r>
      <w:bookmarkEnd w:id="127"/>
    </w:p>
    <w:p>
      <w:pPr>
        <w:pStyle w:val="Heading4"/>
        <w:numPr>
          <w:ilvl w:val="3"/>
          <w:numId w:val="1"/>
        </w:numPr>
        <w:bidi w:val="0"/>
        <w:jc w:val="left"/>
        <w:rPr/>
      </w:pPr>
      <w:bookmarkStart w:id="128" w:name="__RefHeading___Toc2522182_2749589250"/>
      <w:bookmarkStart w:id="129" w:name="_Toc51"/>
      <w:bookmarkEnd w:id="128"/>
      <w:r>
        <w:rPr/>
        <w:t>point</w:t>
      </w:r>
      <w:bookmarkEnd w:id="129"/>
    </w:p>
    <w:p>
      <w:pPr>
        <w:pStyle w:val="BookText"/>
        <w:bidi w:val="0"/>
        <w:jc w:val="both"/>
        <w:rPr/>
      </w:pPr>
      <w:r>
        <w:rPr>
          <w:rFonts w:eastAsia="Times New Roman" w:cs="Times New Roman" w:ascii="Times New Roman" w:hAnsi="Times New Roman"/>
          <w:color w:val="111111"/>
          <w:sz w:val="28"/>
          <w:szCs w:val="28"/>
          <w:lang w:val="en-US"/>
        </w:rPr>
        <w:t>After having done the wudu once, for how long can a person be considered to be in the state of ritual purity? Is a Muslim required to do a separate wudu for each of his prayers, or is one wudu sufficient for the whole day? Once a person has done wudu, he can consider himself in the state of ritual purity until one of the nawaqiz takes place. Nawaqiz (pl. of naqiz) means those things which end the effectiveness of wudu and make it null and void (batil).</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nawaqiz of wudu are ten. Six are related to the discharges which take place from the sexual organs, and four are</w:t>
      </w:r>
      <w:bookmarkStart w:id="130" w:name="pg3343_32263"/>
    </w:p>
    <w:p>
      <w:pPr>
        <w:pStyle w:val="BookText"/>
        <w:bidi w:val="0"/>
        <w:rPr/>
      </w:pPr>
      <w:bookmarkEnd w:id="130"/>
      <w:r>
        <w:rPr>
          <w:rFonts w:eastAsia="Times New Roman" w:cs="Times New Roman" w:ascii="Times New Roman" w:hAnsi="Times New Roman"/>
          <w:color w:val="111111"/>
          <w:sz w:val="28"/>
          <w:szCs w:val="28"/>
          <w:lang w:val="en-US"/>
        </w:rPr>
        <w:t>related to the factors which cause temporary or permanent disability of the mind.</w:t>
      </w:r>
    </w:p>
    <w:p>
      <w:pPr>
        <w:pStyle w:val="Heading4"/>
        <w:numPr>
          <w:ilvl w:val="3"/>
          <w:numId w:val="1"/>
        </w:numPr>
        <w:bidi w:val="0"/>
        <w:jc w:val="left"/>
        <w:rPr/>
      </w:pPr>
      <w:bookmarkStart w:id="131" w:name="__RefHeading___Toc2522184_2749589250"/>
      <w:bookmarkStart w:id="132" w:name="_Toc52"/>
      <w:bookmarkEnd w:id="131"/>
      <w:r>
        <w:rPr/>
        <w:t>i. The Discharges:</w:t>
      </w:r>
      <w:bookmarkEnd w:id="132"/>
    </w:p>
    <w:p>
      <w:pPr>
        <w:pStyle w:val="BookText"/>
        <w:bidi w:val="0"/>
        <w:jc w:val="both"/>
        <w:rPr/>
      </w:pPr>
      <w:r>
        <w:rPr>
          <w:rFonts w:eastAsia="Times New Roman" w:cs="Times New Roman" w:ascii="Times New Roman" w:hAnsi="Times New Roman"/>
          <w:color w:val="111111"/>
          <w:sz w:val="28"/>
          <w:szCs w:val="28"/>
          <w:lang w:val="en-US"/>
        </w:rPr>
        <w:t>(a) Common between man and women: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Urine (and semen).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Stool.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Farting.</w:t>
      </w:r>
    </w:p>
    <w:p>
      <w:pPr>
        <w:pStyle w:val="BookText"/>
        <w:bidi w:val="0"/>
        <w:jc w:val="both"/>
        <w:rPr/>
      </w:pPr>
      <w:r>
        <w:rPr>
          <w:rFonts w:eastAsia="Times New Roman" w:cs="Times New Roman" w:ascii="Times New Roman" w:hAnsi="Times New Roman"/>
          <w:color w:val="111111"/>
          <w:sz w:val="28"/>
          <w:szCs w:val="28"/>
          <w:lang w:val="en-US"/>
        </w:rPr>
        <w:t>(b) In women only: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Menstruation.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Irregular bleeding.</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Post-natal bleeding.</w:t>
      </w:r>
    </w:p>
    <w:p>
      <w:pPr>
        <w:pStyle w:val="Heading4"/>
        <w:numPr>
          <w:ilvl w:val="3"/>
          <w:numId w:val="1"/>
        </w:numPr>
        <w:bidi w:val="0"/>
        <w:jc w:val="left"/>
        <w:rPr/>
      </w:pPr>
      <w:bookmarkStart w:id="133" w:name="__RefHeading___Toc2522186_2749589250"/>
      <w:bookmarkStart w:id="134" w:name="_Toc53"/>
      <w:bookmarkEnd w:id="133"/>
      <w:r>
        <w:rPr/>
        <w:t>ii. The Mental Disability Factors:</w:t>
      </w:r>
      <w:bookmarkEnd w:id="134"/>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Sound sleep (in which one cannot hear anything).</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Drunkenness (from alcohol or drugs, etc.).</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Unconsciousness.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Insanity.</w:t>
      </w:r>
    </w:p>
    <w:p>
      <w:pPr>
        <w:pStyle w:val="BookText"/>
        <w:bidi w:val="0"/>
        <w:jc w:val="both"/>
        <w:rPr/>
      </w:pPr>
      <w:r>
        <w:rPr>
          <w:rFonts w:eastAsia="Times New Roman" w:cs="Times New Roman" w:ascii="Times New Roman" w:hAnsi="Times New Roman"/>
          <w:color w:val="111111"/>
          <w:sz w:val="28"/>
          <w:szCs w:val="28"/>
          <w:lang w:val="en-US"/>
        </w:rPr>
        <w:t xml:space="preserve">These nawaqiz have been deduced from the following ahadith of the Imams of Ahlu 'l-bayt (may peace be upon them): Zurarah bin A'yun quotes from the fifth or sixth Imam as follows: “Nothing invalidates the wudu except what comes out of both sides [of the sexual organs] or sleep.” </w:t>
      </w:r>
      <w:r>
        <w:rPr>
          <w:rStyle w:val="FootnoteAnchor"/>
        </w:rPr>
        <w:footnoteReference w:id="32"/>
      </w: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 xml:space="preserve">In another hadith, Zurarah asked both the fifth and the sixth Imams, “What invalidates the wudu?” They answered, “Whatever comes out from both of your lower organs like stool, urine, semen or wind; or the sleep which prevents the functioning of the mind...” </w:t>
      </w:r>
      <w:r>
        <w:rPr>
          <w:rStyle w:val="FootnoteAnchor"/>
        </w:rPr>
        <w:footnoteReference w:id="33"/>
      </w: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The first six nawaqiz (i. e., the discharges from the sexual organs) can easily be deduced from these two narrations. Analyzing the last sentence of the second hadith (“or sleep which prevents the functioning of the mind”) proves that the sleep has been counted as one of the nawaqiz because it prevents the functioning of the mind. This gives a criterion in the hands of the mujtahids to extend the list to include the other three things, i.e., insanity, unconsciousness and drunkenness. The hadith has just mentioned sleeping because it is the most obvious and common factor that causes `disability' of the mind, of course, temporarily.</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needless to say that other</w:t>
      </w:r>
      <w:bookmarkStart w:id="135" w:name="pg3343_32264"/>
    </w:p>
    <w:p>
      <w:pPr>
        <w:pStyle w:val="BookText"/>
        <w:bidi w:val="0"/>
        <w:rPr/>
      </w:pPr>
      <w:bookmarkEnd w:id="135"/>
      <w:r>
        <w:rPr>
          <w:rFonts w:eastAsia="Times New Roman" w:cs="Times New Roman" w:ascii="Times New Roman" w:hAnsi="Times New Roman"/>
          <w:color w:val="111111"/>
          <w:sz w:val="28"/>
          <w:szCs w:val="28"/>
          <w:lang w:val="en-US"/>
        </w:rPr>
        <w:t>than the ten things mentioned above, nothing invalidates the wudu. Some Muslims think that if a person touches his wife or his own private parts, his wudu becomes invalid. This is not correct. The Imams of Ahlu '1-bayt, who are the most reliable source for the sunnah of the Prophet and the best guides of the Qur'an, have clearly explained that nothing else affects the wudu in any way.</w:t>
      </w:r>
    </w:p>
    <w:p>
      <w:pPr>
        <w:pStyle w:val="Heading3"/>
        <w:numPr>
          <w:ilvl w:val="2"/>
          <w:numId w:val="1"/>
        </w:numPr>
        <w:bidi w:val="0"/>
        <w:jc w:val="left"/>
        <w:rPr/>
      </w:pPr>
      <w:bookmarkStart w:id="136" w:name="__RefHeading___Toc2522188_2749589250"/>
      <w:bookmarkStart w:id="137" w:name="_Toc54"/>
      <w:bookmarkEnd w:id="136"/>
      <w:r>
        <w:rPr/>
        <w:t>H. When does the wudu become wajib?</w:t>
      </w:r>
      <w:bookmarkEnd w:id="137"/>
    </w:p>
    <w:p>
      <w:pPr>
        <w:pStyle w:val="BookText"/>
        <w:bidi w:val="0"/>
        <w:jc w:val="both"/>
        <w:rPr/>
      </w:pPr>
      <w:r>
        <w:rPr>
          <w:rFonts w:eastAsia="Times New Roman" w:cs="Times New Roman" w:ascii="Times New Roman" w:hAnsi="Times New Roman"/>
          <w:color w:val="111111"/>
          <w:sz w:val="28"/>
          <w:szCs w:val="28"/>
          <w:lang w:val="en-US"/>
        </w:rPr>
        <w:t>As mentioned earlier, performing the wudu is always a recommendable deed, but it becomes obligatory (wajib) in certain circumstances. There are five circumstances</w:t>
      </w:r>
    </w:p>
    <w:p>
      <w:pPr>
        <w:pStyle w:val="BookText"/>
        <w:bidi w:val="0"/>
        <w:jc w:val="both"/>
        <w:rPr/>
      </w:pPr>
      <w:r>
        <w:rPr>
          <w:rFonts w:eastAsia="Times New Roman" w:cs="Times New Roman" w:ascii="Times New Roman" w:hAnsi="Times New Roman"/>
          <w:color w:val="111111"/>
          <w:sz w:val="28"/>
          <w:szCs w:val="28"/>
          <w:lang w:val="en-US"/>
        </w:rPr>
        <w:t>under which wudu becomes obligatory; and whenever a Muslim finds himself in any one these circumstances, he must do wudu.</w:t>
      </w:r>
    </w:p>
    <w:p>
      <w:pPr>
        <w:pStyle w:val="BookText"/>
        <w:bidi w:val="0"/>
        <w:jc w:val="both"/>
        <w:rPr/>
      </w:pPr>
      <w:r>
        <w:rPr>
          <w:rFonts w:eastAsia="Times New Roman" w:cs="Times New Roman" w:ascii="Times New Roman" w:hAnsi="Times New Roman"/>
          <w:color w:val="111111"/>
          <w:sz w:val="28"/>
          <w:szCs w:val="28"/>
          <w:lang w:val="en-US"/>
        </w:rPr>
        <w:t>The five circumstances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For obligatory prayers, e.g., the five daily prayers.</w:t>
      </w:r>
    </w:p>
    <w:p>
      <w:pPr>
        <w:pStyle w:val="BookText"/>
        <w:bidi w:val="0"/>
        <w:jc w:val="both"/>
        <w:rPr/>
      </w:pPr>
      <w:r>
        <w:rPr>
          <w:rFonts w:eastAsia="Times New Roman" w:cs="Times New Roman" w:ascii="Times New Roman" w:hAnsi="Times New Roman"/>
          <w:color w:val="111111"/>
          <w:sz w:val="28"/>
          <w:szCs w:val="28"/>
          <w:lang w:val="en-US"/>
        </w:rPr>
        <w:t>Wudu is not wajib for sunnat (recommended) prayers; but as the prayers whether obligatory or recommended are invalid without wudu, so we have to pray the sunnat prayers also with wudu. In other words, if you do not do wudu for the sunnat prayer you will not have sinned-al</w:t>
        <w:softHyphen/>
        <w:t xml:space="preserve">though your prayer will be incorrect. Imam Muhammad al-Baqir (a.s.) said, “There can be no prayer except with ritual ablution (i. e. wudu).” </w:t>
      </w:r>
      <w:r>
        <w:rPr>
          <w:rStyle w:val="FootnoteAnchor"/>
        </w:rPr>
        <w:footnoteReference w:id="34"/>
      </w: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Salatu 'l-mayyit (the ritual prayer said for the dead person before the burial) is an exception to this rule; this obligatory prayer can be performed even if one is in a state of ritual impurity.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For the wajib circumambulation (tawaf) of the Ka</w:t>
      </w:r>
    </w:p>
    <w:p>
      <w:pPr>
        <w:pStyle w:val="BookText"/>
        <w:bidi w:val="0"/>
        <w:jc w:val="both"/>
        <w:rPr/>
      </w:pPr>
      <w:r>
        <w:rPr>
          <w:rFonts w:eastAsia="Times New Roman" w:cs="Times New Roman" w:ascii="Times New Roman" w:hAnsi="Times New Roman"/>
          <w:color w:val="111111"/>
          <w:sz w:val="28"/>
          <w:szCs w:val="28"/>
          <w:lang w:val="en-US"/>
        </w:rPr>
        <w:t>bah in hajj. 'Ali bin Ja</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far asked his father (the sixth Imam) about a person</w:t>
      </w:r>
    </w:p>
    <w:p>
      <w:pPr>
        <w:pStyle w:val="BookText"/>
        <w:bidi w:val="0"/>
        <w:rPr/>
      </w:pPr>
      <w:r>
        <w:rPr>
          <w:rFonts w:eastAsia="Times New Roman" w:cs="Times New Roman" w:ascii="Times New Roman" w:hAnsi="Times New Roman"/>
          <w:color w:val="111111"/>
          <w:sz w:val="28"/>
          <w:szCs w:val="28"/>
          <w:lang w:val="en-US"/>
        </w:rPr>
        <w:t xml:space="preserve">who was doing the tawaf and then remembered that he had not done wudu. Imam Ja'far as-Sadiq (a.s.) said, “He should stop the tawaf and not count (whatever he had done as valid). </w:t>
      </w:r>
      <w:r>
        <w:rPr>
          <w:rStyle w:val="FootnoteAnchor"/>
        </w:rPr>
        <w:footnoteReference w:id="35"/>
      </w: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For touching the writings of the Qur' an. The Qur'an is not just a book, it is the revelation of God, it is the word of God, and therefore it is sacred. Its sacredness demands that before you touch the writing of the Qur'an, you must ritually purify yourself.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None shall touch it except the purified ones.” (56:79)</w:t>
      </w:r>
    </w:p>
    <w:p>
      <w:pPr>
        <w:pStyle w:val="BookText"/>
        <w:bidi w:val="0"/>
        <w:jc w:val="both"/>
        <w:rPr/>
      </w:pPr>
      <w:r>
        <w:rPr>
          <w:rFonts w:eastAsia="Times New Roman" w:cs="Times New Roman" w:ascii="Times New Roman" w:hAnsi="Times New Roman"/>
          <w:color w:val="111111"/>
          <w:sz w:val="28"/>
          <w:szCs w:val="28"/>
          <w:lang w:val="en-US"/>
        </w:rPr>
        <w:t>On basis of the extrinsic meaning of this verse and the ahadith, the muj</w:t>
        <w:softHyphen/>
        <w:t>tahids have reached the opinion that it is forbidden to</w:t>
      </w:r>
    </w:p>
    <w:p>
      <w:pPr>
        <w:pStyle w:val="BookText"/>
        <w:bidi w:val="0"/>
        <w:jc w:val="both"/>
        <w:rPr/>
      </w:pPr>
      <w:r>
        <w:rPr>
          <w:rFonts w:eastAsia="Times New Roman" w:cs="Times New Roman" w:ascii="Times New Roman" w:hAnsi="Times New Roman"/>
          <w:color w:val="111111"/>
          <w:sz w:val="28"/>
          <w:szCs w:val="28"/>
          <w:lang w:val="en-US"/>
        </w:rPr>
        <w:t>touch the writings of the Qur' an without being in the state of wudu.</w:t>
      </w:r>
    </w:p>
    <w:p>
      <w:pPr>
        <w:pStyle w:val="BookText"/>
        <w:bidi w:val="0"/>
        <w:jc w:val="both"/>
        <w:rPr/>
      </w:pPr>
      <w:r>
        <w:rPr>
          <w:rFonts w:eastAsia="Times New Roman" w:cs="Times New Roman" w:ascii="Times New Roman" w:hAnsi="Times New Roman"/>
          <w:color w:val="111111"/>
          <w:sz w:val="28"/>
          <w:szCs w:val="28"/>
          <w:lang w:val="en-US"/>
        </w:rPr>
        <w:t xml:space="preserve">However, this law of the shari`ah should not become an excuse for not reading the Qur'an. There is no harm in reading the Qur'an without doing wudu provided one does not touch the writing of the holy book, i.e., just hold the cover or the border of the page. Once Imam Ja'far as-Sadiq (a.s.) told his son Isma'il to read the Qur'an . Isma'il said, “I am not in the state of wudu.” The Imam said, “Do not touch the writing, just hold the paper and then read the book.” </w:t>
      </w:r>
      <w:r>
        <w:rPr>
          <w:rStyle w:val="FootnoteAnchor"/>
        </w:rPr>
        <w:footnoteReference w:id="36"/>
      </w:r>
      <w:r>
        <w:rPr>
          <w:rFonts w:eastAsia="Times New Roman" w:cs="Times New Roman" w:ascii="Times New Roman" w:hAnsi="Times New Roman"/>
          <w:color w:val="111111"/>
          <w:sz w:val="28"/>
          <w:szCs w:val="28"/>
          <w:lang w:val="en-US"/>
        </w:rPr>
        <w:t>36</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there is no harm in touching the translations of the Qur'an, because the translations do not qualify as the word of God. Neither is it wajib to prevent the children</w:t>
      </w:r>
      <w:bookmarkStart w:id="138" w:name="pg3343_32266"/>
    </w:p>
    <w:p>
      <w:pPr>
        <w:pStyle w:val="BookText"/>
        <w:bidi w:val="0"/>
        <w:rPr/>
      </w:pPr>
      <w:bookmarkEnd w:id="138"/>
      <w:r>
        <w:rPr>
          <w:rFonts w:eastAsia="Times New Roman" w:cs="Times New Roman" w:ascii="Times New Roman" w:hAnsi="Times New Roman"/>
          <w:color w:val="111111"/>
          <w:sz w:val="28"/>
          <w:szCs w:val="28"/>
          <w:lang w:val="en-US"/>
        </w:rPr>
        <w:t>from touching the writings of the Qur'an unless such an act is considered a disrespect to the Sacred Book-and this differs according to the culture and the society' in which the Muslims live.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For touching the names and the attributes of Allah.</w:t>
      </w:r>
    </w:p>
    <w:p>
      <w:pPr>
        <w:pStyle w:val="BookText"/>
        <w:bidi w:val="0"/>
        <w:jc w:val="both"/>
        <w:rPr/>
      </w:pPr>
      <w:r>
        <w:rPr>
          <w:rFonts w:eastAsia="Times New Roman" w:cs="Times New Roman" w:ascii="Times New Roman" w:hAnsi="Times New Roman"/>
          <w:color w:val="111111"/>
          <w:sz w:val="28"/>
          <w:szCs w:val="28"/>
          <w:lang w:val="en-US"/>
        </w:rPr>
        <w:t>It is forbidden to touch the names and the attributes of Allah, in any script, without being in the state of ritual purity (wudu).</w:t>
      </w:r>
    </w:p>
    <w:p>
      <w:pPr>
        <w:pStyle w:val="BookText"/>
        <w:bidi w:val="0"/>
        <w:jc w:val="both"/>
        <w:rPr/>
      </w:pPr>
      <w:r>
        <w:rPr>
          <w:rFonts w:eastAsia="Times New Roman" w:cs="Times New Roman" w:ascii="Times New Roman" w:hAnsi="Times New Roman"/>
          <w:color w:val="111111"/>
          <w:sz w:val="28"/>
          <w:szCs w:val="28"/>
          <w:lang w:val="en-US"/>
        </w:rPr>
        <w:t>By looking at the sacredness which the Prophets, the Imams of the Ahlu 'l-bayt</w:t>
      </w:r>
    </w:p>
    <w:p>
      <w:pPr>
        <w:pStyle w:val="BookText"/>
        <w:bidi w:val="0"/>
        <w:jc w:val="both"/>
        <w:rPr/>
      </w:pPr>
      <w:r>
        <w:rPr>
          <w:rFonts w:eastAsia="Times New Roman" w:cs="Times New Roman" w:ascii="Times New Roman" w:hAnsi="Times New Roman"/>
          <w:color w:val="111111"/>
          <w:sz w:val="28"/>
          <w:szCs w:val="28"/>
          <w:lang w:val="en-US"/>
        </w:rPr>
        <w:t>and also Fatimah (the daughter of the Prophet) have acquired due to their being chosen by Allah, our mujtahids have recommended that the names of these holy persons also should not be touched without wudu.</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For making promise, oath and vow to stay in the state of ritual purity (i.e., in wudu) for a certain period of time. If a person makes such a promise or vow, then he must fulfill it when his conditions have materialized. For example, someone says, “If I pass my exams, I will stay with wudu for a whole day.” So if this person passes his exams, then he must stay with wudu for one full day.</w:t>
      </w:r>
    </w:p>
    <w:p>
      <w:pPr>
        <w:pStyle w:val="Heading3"/>
        <w:numPr>
          <w:ilvl w:val="2"/>
          <w:numId w:val="1"/>
        </w:numPr>
        <w:bidi w:val="0"/>
        <w:jc w:val="left"/>
        <w:rPr/>
      </w:pPr>
      <w:bookmarkStart w:id="139" w:name="__RefHeading___Toc2522190_2749589250"/>
      <w:bookmarkStart w:id="140" w:name="_Toc55"/>
      <w:bookmarkEnd w:id="139"/>
      <w:r>
        <w:rPr/>
        <w:t>I. Wudu'u'l-Jabirah (Wudu On A Bandage)</w:t>
      </w:r>
      <w:bookmarkEnd w:id="140"/>
    </w:p>
    <w:p>
      <w:pPr>
        <w:pStyle w:val="BookText"/>
        <w:bidi w:val="0"/>
        <w:jc w:val="both"/>
        <w:rPr/>
      </w:pPr>
      <w:r>
        <w:rPr>
          <w:rFonts w:eastAsia="Times New Roman" w:cs="Times New Roman" w:ascii="Times New Roman" w:hAnsi="Times New Roman"/>
          <w:color w:val="111111"/>
          <w:sz w:val="28"/>
          <w:szCs w:val="28"/>
          <w:lang w:val="en-US"/>
        </w:rPr>
        <w:t>Jabirah literally means a splint, but in the present context, it means the material or the medicine used for bandaging a wound, etc. Wudu' u ' l jabirah means the wudu which is done on the bandage that has been fixed on the organs of wudu.</w:t>
      </w:r>
    </w:p>
    <w:p>
      <w:pPr>
        <w:pStyle w:val="BookText"/>
        <w:bidi w:val="0"/>
        <w:jc w:val="both"/>
        <w:rPr/>
      </w:pPr>
      <w:r>
        <w:rPr>
          <w:rFonts w:eastAsia="Times New Roman" w:cs="Times New Roman" w:ascii="Times New Roman" w:hAnsi="Times New Roman"/>
          <w:color w:val="111111"/>
          <w:sz w:val="28"/>
          <w:szCs w:val="28"/>
          <w:lang w:val="en-US"/>
        </w:rPr>
        <w:t>Before writing about wudu'u '1 jabirah, it is neces</w:t>
        <w:softHyphen/>
        <w:t>sary to mention the following two points:</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If it</w:t>
      </w:r>
    </w:p>
    <w:p>
      <w:pPr>
        <w:pStyle w:val="BookText"/>
        <w:bidi w:val="0"/>
        <w:rPr/>
      </w:pPr>
      <w:r>
        <w:rPr>
          <w:rFonts w:eastAsia="Times New Roman" w:cs="Times New Roman" w:ascii="Times New Roman" w:hAnsi="Times New Roman"/>
          <w:color w:val="111111"/>
          <w:sz w:val="28"/>
          <w:szCs w:val="28"/>
          <w:lang w:val="en-US"/>
        </w:rPr>
        <w:t>is possible to wash the wound by taking off the bandage, then one has to perform wudu as normally. If it is not possible to take off the bandage, then it will suffice to completely wipe the hand on the bandage.</w:t>
      </w:r>
    </w:p>
    <w:p>
      <w:pPr>
        <w:pStyle w:val="BookText"/>
        <w:bidi w:val="0"/>
        <w:jc w:val="both"/>
        <w:rPr/>
      </w:pPr>
      <w:r>
        <w:rPr>
          <w:rFonts w:eastAsia="Times New Roman" w:cs="Times New Roman" w:ascii="Times New Roman" w:hAnsi="Times New Roman"/>
          <w:color w:val="111111"/>
          <w:sz w:val="28"/>
          <w:szCs w:val="28"/>
          <w:lang w:val="en-US"/>
        </w:rPr>
        <w:t>(2) If someone has a wound which is not bandaged, and there is no harm in washing it, then he should do wudu normally; but if it is not possible to wash the wound, then the person has to wash only around the wound as normal</w:t>
        <w:softHyphen/>
        <w:t>ly. However, in the latter case, it is better to wipe the hand on the wound and then place a piece of cloth on it and wipe the hand over it.</w:t>
      </w:r>
    </w:p>
    <w:p>
      <w:pPr>
        <w:pStyle w:val="BookText"/>
        <w:bidi w:val="0"/>
        <w:jc w:val="both"/>
        <w:rPr/>
      </w:pPr>
      <w:r>
        <w:rPr>
          <w:rFonts w:eastAsia="Times New Roman" w:cs="Times New Roman" w:ascii="Times New Roman" w:hAnsi="Times New Roman"/>
          <w:color w:val="111111"/>
          <w:sz w:val="28"/>
          <w:szCs w:val="28"/>
          <w:lang w:val="en-US"/>
        </w:rPr>
        <w:t>It is needless to say that wudu'u 'l 'jabirah is relevant only in the case where the use of water is not harmful for the person. If the use of water is harmful, then one should do tayammum.</w:t>
      </w:r>
    </w:p>
    <w:p>
      <w:pPr>
        <w:pStyle w:val="BookText"/>
        <w:bidi w:val="0"/>
        <w:jc w:val="both"/>
        <w:rPr/>
      </w:pPr>
      <w:r>
        <w:rPr>
          <w:rFonts w:eastAsia="Times New Roman" w:cs="Times New Roman" w:ascii="Times New Roman" w:hAnsi="Times New Roman"/>
          <w:color w:val="111111"/>
          <w:sz w:val="28"/>
          <w:szCs w:val="28"/>
          <w:lang w:val="en-US"/>
        </w:rPr>
        <w:t>Wudu' u ' 1 jabirah can be done only in the following cases: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If the bandage is on a wound in which the skin is cut or torn. So wudu'u 'l-jabirah cannot be done on a bandage that has been fixed only for pain or swelling - in such a case, one has either to do wudu as normally if possible or to do tayammum.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it is a splint for keeping a fractured limb in a proper position.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bandage or the splint does not completely conceal any one of the organs of wudu. So if</w:t>
      </w:r>
      <w:bookmarkStart w:id="141" w:name="pg3343_32268"/>
    </w:p>
    <w:p>
      <w:pPr>
        <w:pStyle w:val="BookText"/>
        <w:bidi w:val="0"/>
        <w:rPr/>
      </w:pPr>
      <w:bookmarkEnd w:id="141"/>
      <w:r>
        <w:rPr>
          <w:rFonts w:eastAsia="Times New Roman" w:cs="Times New Roman" w:ascii="Times New Roman" w:hAnsi="Times New Roman"/>
          <w:color w:val="111111"/>
          <w:sz w:val="28"/>
          <w:szCs w:val="28"/>
          <w:lang w:val="en-US"/>
        </w:rPr>
        <w:t>the bandage or the splint is completely conceal</w:t>
        <w:softHyphen/>
        <w:t>ing any one of the organs of wudu, then the following procedure should be followed:</w:t>
      </w:r>
    </w:p>
    <w:p>
      <w:pPr>
        <w:pStyle w:val="BookText"/>
        <w:bidi w:val="0"/>
        <w:jc w:val="both"/>
        <w:rPr/>
      </w:pPr>
      <w:r>
        <w:rPr>
          <w:rFonts w:eastAsia="Times New Roman" w:cs="Times New Roman" w:ascii="Times New Roman" w:hAnsi="Times New Roman"/>
          <w:color w:val="111111"/>
          <w:sz w:val="28"/>
          <w:szCs w:val="28"/>
          <w:lang w:val="en-US"/>
        </w:rPr>
        <w:t>(a) if it is concealing a foot or both feet, then the person should do tayammum;</w:t>
      </w:r>
    </w:p>
    <w:p>
      <w:pPr>
        <w:pStyle w:val="BookText"/>
        <w:bidi w:val="0"/>
        <w:jc w:val="both"/>
        <w:rPr/>
      </w:pPr>
      <w:r>
        <w:rPr>
          <w:rFonts w:eastAsia="Times New Roman" w:cs="Times New Roman" w:ascii="Times New Roman" w:hAnsi="Times New Roman"/>
          <w:color w:val="111111"/>
          <w:sz w:val="28"/>
          <w:szCs w:val="28"/>
          <w:lang w:val="en-US"/>
        </w:rPr>
        <w:t>(b) if it is concealing a fore-arm or face, then the person should precautionarily do both wudu' u l jabfrah and tayammum.</w:t>
      </w:r>
    </w:p>
    <w:p>
      <w:pPr>
        <w:pStyle w:val="BookText"/>
        <w:bidi w:val="0"/>
        <w:jc w:val="both"/>
        <w:rPr/>
      </w:pPr>
      <w:r>
        <w:rPr>
          <w:rFonts w:eastAsia="Times New Roman" w:cs="Times New Roman" w:ascii="Times New Roman" w:hAnsi="Times New Roman"/>
          <w:color w:val="111111"/>
          <w:sz w:val="28"/>
          <w:szCs w:val="28"/>
          <w:lang w:val="en-US"/>
        </w:rPr>
        <w:t>The same applies to a case where all the organs of wudu are covered with bandage.</w:t>
      </w:r>
    </w:p>
    <w:p>
      <w:pPr>
        <w:pStyle w:val="Heading3"/>
        <w:numPr>
          <w:ilvl w:val="2"/>
          <w:numId w:val="1"/>
        </w:numPr>
        <w:bidi w:val="0"/>
        <w:jc w:val="left"/>
        <w:rPr/>
      </w:pPr>
      <w:bookmarkStart w:id="142" w:name="__RefHeading___Toc2522192_2749589250"/>
      <w:bookmarkStart w:id="143" w:name="_Toc56"/>
      <w:bookmarkEnd w:id="142"/>
      <w:r>
        <w:rPr/>
        <w:t>J. Wudu in the Qur'an   the Sunnah</w:t>
      </w:r>
      <w:bookmarkEnd w:id="143"/>
    </w:p>
    <w:p>
      <w:pPr>
        <w:pStyle w:val="BookText"/>
        <w:bidi w:val="0"/>
        <w:jc w:val="both"/>
        <w:rPr/>
      </w:pPr>
      <w:r>
        <w:rPr>
          <w:rFonts w:eastAsia="Times New Roman" w:cs="Times New Roman" w:ascii="Times New Roman" w:hAnsi="Times New Roman"/>
          <w:color w:val="111111"/>
          <w:sz w:val="28"/>
          <w:szCs w:val="28"/>
          <w:lang w:val="en-US"/>
        </w:rPr>
        <w:t>As mentioned earlier, wudu is an act consisting of two stages (i) washing the face and hands; and (ii) wiping a part of the head and feet. This is clearly evident from the verse No. 6 of the suratu '1-Ma'idah: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When you stand up for prayer, (i) wash your face and hands up to the elbows, (ii) and wipe a part of your head and your feet up to the ankles.” (5:6)</w:t>
      </w:r>
    </w:p>
    <w:p>
      <w:pPr>
        <w:pStyle w:val="BookText"/>
        <w:bidi w:val="0"/>
        <w:jc w:val="both"/>
        <w:rPr/>
      </w:pPr>
      <w:r>
        <w:rPr>
          <w:rFonts w:eastAsia="Times New Roman" w:cs="Times New Roman" w:ascii="Times New Roman" w:hAnsi="Times New Roman"/>
          <w:color w:val="111111"/>
          <w:sz w:val="28"/>
          <w:szCs w:val="28"/>
          <w:lang w:val="en-US"/>
        </w:rPr>
        <w:t>In this verse, two imperative forms have been used: (i) `faghsilu” which means “wash!”; and (ii)”wamsuhu” which means “wipe!”. It is obvious that the first imperative form (“wash!”) refers to the two objects which are “your face” (wujuhukum) and “your hands” (aydiyakum); while the second imperative form refers to a two objects which are “a part of your head” (by' ru'usikum) and “your feet” (arjulakum).</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"face" means the front portion of the head, comprising in man the surface be</w:t>
        <w:softHyphen/>
        <w:t>tween top of the forehead and the bottom of the chin, and extending from ear to ear. In its legal definition, as ex</w:t>
        <w:softHyphen/>
        <w:t>plained in the</w:t>
      </w:r>
    </w:p>
    <w:p>
      <w:pPr>
        <w:pStyle w:val="BookText"/>
        <w:bidi w:val="0"/>
        <w:rPr/>
      </w:pPr>
      <w:r>
        <w:rPr>
          <w:rFonts w:eastAsia="Times New Roman" w:cs="Times New Roman" w:ascii="Times New Roman" w:hAnsi="Times New Roman"/>
          <w:color w:val="111111"/>
          <w:sz w:val="28"/>
          <w:szCs w:val="28"/>
          <w:lang w:val="en-US"/>
        </w:rPr>
        <w:t xml:space="preserve">ahadith of the Imams of Ahlu'1-bayt, it covers the surface of the face vertically from the hair-line to the bottom of the chin, and horizontally the parts which come within the reach of the span of the hand from the middle-finger to the thumb. </w:t>
      </w:r>
      <w:r>
        <w:rPr>
          <w:rStyle w:val="FootnoteAnchor"/>
        </w:rPr>
        <w:footnoteReference w:id="37"/>
      </w: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The word “hand” means the organ especially adapted for grasping, and comprising the upper limb between the shoulder and the finger-tips. So we see that from the linguistic point of view, the word “yad“ is common between arm, fore-arm and hands.</w:t>
      </w:r>
    </w:p>
    <w:p>
      <w:pPr>
        <w:pStyle w:val="BookText"/>
        <w:bidi w:val="0"/>
        <w:jc w:val="both"/>
        <w:rPr/>
      </w:pPr>
      <w:r>
        <w:rPr>
          <w:rFonts w:eastAsia="Times New Roman" w:cs="Times New Roman" w:ascii="Times New Roman" w:hAnsi="Times New Roman"/>
          <w:color w:val="111111"/>
          <w:sz w:val="28"/>
          <w:szCs w:val="28"/>
          <w:lang w:val="en-US"/>
        </w:rPr>
        <w:t>When a word is commonly used in more than one mean</w:t>
        <w:softHyphen/>
        <w:t>ing, it becomes necessary for the speaker to provide an associate (or a context) to specify the meaning. And thus we see the words “ila '1-marafiq up to the elbow” in the verse; these words were necessary to specify the part of the “hands“ which is to be included in wudu'.</w:t>
      </w:r>
    </w:p>
    <w:p>
      <w:pPr>
        <w:pStyle w:val="BookText"/>
        <w:bidi w:val="0"/>
        <w:jc w:val="both"/>
        <w:rPr/>
      </w:pPr>
      <w:r>
        <w:rPr>
          <w:rFonts w:eastAsia="Times New Roman" w:cs="Times New Roman" w:ascii="Times New Roman" w:hAnsi="Times New Roman"/>
          <w:color w:val="111111"/>
          <w:sz w:val="28"/>
          <w:szCs w:val="28"/>
          <w:lang w:val="en-US"/>
        </w:rPr>
        <w:t>Now we come to one of the main differences among the Shi</w:t>
      </w:r>
      <w:r>
        <w:rPr>
          <w:rFonts w:eastAsia="Consolas" w:cs="Consolas" w:ascii="Consolas" w:hAnsi="Consolas"/>
          <w:color w:val="111111"/>
          <w:sz w:val="28"/>
          <w:szCs w:val="28"/>
          <w:lang w:val="en-US"/>
        </w:rPr>
        <w:t>ahs and the Sunnis in the manner of performing wudu'. The Sunnis wash their fore-arm from the finger</w:t>
        <w:softHyphen/>
        <w:t>tips up to the elbows, and the Shi</w:t>
      </w:r>
      <w:r>
        <w:rPr>
          <w:rFonts w:eastAsia="Times New Roman" w:cs="Times New Roman" w:ascii="Times New Roman" w:hAnsi="Times New Roman"/>
          <w:color w:val="111111"/>
          <w:sz w:val="28"/>
          <w:szCs w:val="28"/>
          <w:lang w:val="en-US"/>
        </w:rPr>
        <w:t>ahs wash their fore-arm from the elbows to the finger-tips. As mentioned above the words “up to the elbows“ do not tell us to wash from the finger-tips to the elbow or vice verse; these words are there just to specify the part of the “hands” which is to be included in wudu'.</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how should we wash our fore-arm-from the elbow or from the finger-tips? The answer of this problem is</w:t>
      </w:r>
    </w:p>
    <w:p>
      <w:pPr>
        <w:pStyle w:val="BookText"/>
        <w:bidi w:val="0"/>
        <w:rPr/>
      </w:pPr>
      <w:r>
        <w:rPr>
          <w:rFonts w:eastAsia="Times New Roman" w:cs="Times New Roman" w:ascii="Times New Roman" w:hAnsi="Times New Roman"/>
          <w:color w:val="111111"/>
          <w:sz w:val="28"/>
          <w:szCs w:val="28"/>
          <w:lang w:val="en-US"/>
        </w:rPr>
        <w:t>provided by the sunnah. One of the responsibilities of the Prophet was to explain the details of, and practically demonstrate how to follow, the laws explained in the Qur'an. And, indeed, the most authentic way of learning the Prophet's method of performing wudu' is through the ahadith of the Imams of Ahlu 'l-bayt (the family of the Prophet). Zurarah bin A'yun narrates the following hadith: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Imam Muhammad al-Baqir (a.s.) said, </w:t>
      </w:r>
      <w:r>
        <w:rPr>
          <w:rFonts w:eastAsia="Consolas" w:cs="Consolas" w:ascii="Consolas" w:hAnsi="Consolas"/>
          <w:color w:val="111111"/>
          <w:sz w:val="28"/>
          <w:szCs w:val="28"/>
          <w:lang w:val="en-US"/>
        </w:rPr>
        <w:t xml:space="preserve">Shouldn't I describe to you the wudu' of the Messenger of Allah?' We said, </w:t>
      </w:r>
      <w:r>
        <w:rPr>
          <w:rFonts w:eastAsia="Times New Roman" w:cs="Times New Roman" w:ascii="Times New Roman" w:hAnsi="Times New Roman"/>
          <w:color w:val="111111"/>
          <w:sz w:val="28"/>
          <w:szCs w:val="28"/>
          <w:lang w:val="en-US"/>
        </w:rPr>
        <w:t>Yes.' When the water was brought, the Imam washed his hands, then he uncovered his fore-arms. He dipped his right hand in the vessel ....then scooped it full with water and poured it on his fore-head .... He let the water drop on to the end of his beard and then he passed his hand on his face and fore-head once.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dipped his left hand (in the vessel), filled it up (with water), poured it on his right elbow and then passed his palm on the fore-arm until the water dripped to the finger-tips. Then he fully scooped (the water) with his right hand, pour it on his left elbow and then passed his palm on the fore-arm until the water dripped to the finger-tips.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Then he wiped the front part of his head and the apparent side of his feet by the wetness of his left and right hands.” </w:t>
      </w:r>
      <w:r>
        <w:rPr>
          <w:rStyle w:val="FootnoteAnchor"/>
        </w:rPr>
        <w:footnoteReference w:id="38"/>
      </w:r>
      <w:r>
        <w:rPr>
          <w:rFonts w:eastAsia="Times New Roman" w:cs="Times New Roman" w:ascii="Times New Roman" w:hAnsi="Times New Roman"/>
          <w:color w:val="111111"/>
          <w:sz w:val="28"/>
          <w:szCs w:val="28"/>
          <w:lang w:val="en-US"/>
        </w:rPr>
        <w:t>38</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hadith Imam Muhammad al-Baqir (a.s.) narrates the same manner of performing wudu' which Arnim l-minin</w:t>
      </w:r>
    </w:p>
    <w:p>
      <w:pPr>
        <w:pStyle w:val="BookText"/>
        <w:bidi w:val="0"/>
        <w:rPr/>
      </w:pPr>
      <w:r>
        <w:rPr>
          <w:rFonts w:eastAsia="Times New Roman" w:cs="Times New Roman" w:ascii="Times New Roman" w:hAnsi="Times New Roman"/>
          <w:color w:val="111111"/>
          <w:sz w:val="28"/>
          <w:szCs w:val="28"/>
          <w:lang w:val="en-US"/>
        </w:rPr>
        <w:t xml:space="preserve">'Ali had demonstrated when a person inquired about the Prophet's manner of performing wudu'. </w:t>
      </w:r>
      <w:r>
        <w:rPr>
          <w:rStyle w:val="FootnoteAnchor"/>
        </w:rPr>
        <w:footnoteReference w:id="39"/>
      </w: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The imperative “wamsahu = wipe” means to directly wipe the hands, etc, on something. When a word like “wamsahu“ is used alone in a transitive form it denotes comprehensiveness and totality of the act; e.g.““ “would mean “wipe all of your head.” But whenever this verb is followed by the letter “ba” it denotes partiality e.g  ““ would mean “wipe a part of your head.” In the verse mentioned above ““ has been used with the letter "ba” and thus the correct translation would be “wipe a part of your head”.</w:t>
      </w:r>
    </w:p>
    <w:p>
      <w:pPr>
        <w:pStyle w:val="BookText"/>
        <w:bidi w:val="0"/>
        <w:jc w:val="both"/>
        <w:rPr/>
      </w:pPr>
      <w:r>
        <w:rPr>
          <w:rFonts w:eastAsia="Times New Roman" w:cs="Times New Roman" w:ascii="Times New Roman" w:hAnsi="Times New Roman"/>
          <w:color w:val="111111"/>
          <w:sz w:val="28"/>
          <w:szCs w:val="28"/>
          <w:lang w:val="en-US"/>
        </w:rPr>
        <w:t>Here again we come across another difference be</w:t>
        <w:softHyphen/>
        <w:t>tween the Shi'ahs and the Sunnis. The Sunnis wipe all of their head whereas the Shi'ahs wipe only a part of their heads.</w:t>
      </w:r>
    </w:p>
    <w:p>
      <w:pPr>
        <w:pStyle w:val="BookText"/>
        <w:bidi w:val="0"/>
        <w:jc w:val="both"/>
        <w:rPr/>
      </w:pPr>
      <w:r>
        <w:rPr>
          <w:rFonts w:eastAsia="Times New Roman" w:cs="Times New Roman" w:ascii="Times New Roman" w:hAnsi="Times New Roman"/>
          <w:color w:val="111111"/>
          <w:sz w:val="28"/>
          <w:szCs w:val="28"/>
          <w:lang w:val="en-US"/>
        </w:rPr>
        <w:t>Which part of the head is to be wiped in wudu? The Qur'an is silent on this; the sunnah has explained it. Many ahadith from the Imams of Ahlu 'l-bayt have explained that “a part of the head” is “the front part”.</w:t>
      </w:r>
    </w:p>
    <w:p>
      <w:pPr>
        <w:pStyle w:val="BookText"/>
        <w:bidi w:val="0"/>
        <w:jc w:val="both"/>
        <w:rPr/>
      </w:pPr>
      <w:r>
        <w:rPr>
          <w:rStyle w:val="FootnoteAnchor"/>
        </w:rPr>
        <w:footnoteReference w:id="40"/>
      </w:r>
      <w:r>
        <w:rPr>
          <w:rFonts w:eastAsia="Times New Roman" w:cs="Times New Roman" w:ascii="Times New Roman" w:hAnsi="Times New Roman"/>
          <w:color w:val="111111"/>
          <w:sz w:val="28"/>
          <w:szCs w:val="28"/>
          <w:lang w:val="en-US"/>
        </w:rPr>
        <w:t>40 The word “arjulakum“ means “feet, leg”. To specify its meaning, it was necessary to add the words “ila ' 1-ka `bayn  up to the ankles”. The word “ar-julakum” is connected to “bi ru'usikum a part of your heads” by the coordinate conjunction “wa = and”. And thus the sentence would mean “wipe a part of your feet.”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again we come to two more differences among the Sunnis and the Shi`ahs. The Sunnis wash their</w:t>
      </w:r>
    </w:p>
    <w:p>
      <w:pPr>
        <w:pStyle w:val="BookText"/>
        <w:bidi w:val="0"/>
        <w:rPr/>
      </w:pPr>
      <w:r>
        <w:rPr>
          <w:rFonts w:eastAsia="Times New Roman" w:cs="Times New Roman" w:ascii="Times New Roman" w:hAnsi="Times New Roman"/>
          <w:color w:val="111111"/>
          <w:sz w:val="28"/>
          <w:szCs w:val="28"/>
          <w:lang w:val="en-US"/>
        </w:rPr>
        <w:t>whole feet in wudu whereas the Shi`ahs wipe only the apparent side of their feet up to the ankles. As far as the Qur'an and the ahadith of the Ahlu 'l-bayt are concerned, “wiping a part of your feet” is the only correct interpretation of the verse of wudu. And this interpretation has also been accepted by the famous Sunni scholar Imam Fakhru'd</w:t>
        <w:softHyphen/>
        <w:t xml:space="preserve"> Din ar-Razi in his Tafsir al-Kabir. </w:t>
      </w:r>
      <w:r>
        <w:rPr>
          <w:rStyle w:val="FootnoteAnchor"/>
        </w:rPr>
        <w:footnoteReference w:id="41"/>
      </w: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The only basis for the Sunnis' point of view about “washing the feet” are some `ahadith' recorded in their books of tradition. These adadith cannot be accepted because:</w:t>
      </w:r>
    </w:p>
    <w:p>
      <w:pPr>
        <w:pStyle w:val="BookText"/>
        <w:bidi w:val="0"/>
        <w:jc w:val="both"/>
        <w:rPr/>
      </w:pPr>
      <w:r>
        <w:rPr>
          <w:rFonts w:eastAsia="Times New Roman" w:cs="Times New Roman" w:ascii="Times New Roman" w:hAnsi="Times New Roman"/>
          <w:color w:val="111111"/>
          <w:sz w:val="28"/>
          <w:szCs w:val="28"/>
          <w:lang w:val="en-US"/>
        </w:rPr>
        <w:t xml:space="preserve">Firstly, they are contrary to the injunction of the Qur'an. And the Prophet has said, “If a hadith is narrated to you from me, then put it before the Book of Allah. If it is according to the Book of Allah, then accept it; otherwise reject it.” </w:t>
      </w:r>
      <w:r>
        <w:rPr>
          <w:rStyle w:val="FootnoteAnchor"/>
        </w:rPr>
        <w:footnoteReference w:id="42"/>
      </w: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 xml:space="preserve">Secondly, they are against the sunnah of the Prophet as explained by the Imam of the Ahlu 'l-bayt who have been accepted as reliable by all the Muslims. Even some companions of the Prophet have clearly stated that it is wrong to ascribe the “washing of the feet” to the Prophet. For example, the famous companion Abdullah ibn `Abbas said, “Allah has enjoined two washings and two wipings (in wudu). Don't you see that when Allah mentions the tayammum, He places two wipings in place of two washings (of face and hands) and leaves out the wipings (of head and feet).” </w:t>
      </w:r>
      <w:r>
        <w:rPr>
          <w:rStyle w:val="FootnoteAnchor"/>
        </w:rPr>
        <w:footnoteReference w:id="43"/>
      </w:r>
      <w:r>
        <w:rPr>
          <w:rFonts w:eastAsia="Times New Roman" w:cs="Times New Roman" w:ascii="Times New Roman" w:hAnsi="Times New Roman"/>
          <w:color w:val="111111"/>
          <w:sz w:val="28"/>
          <w:szCs w:val="28"/>
          <w:lang w:val="en-US"/>
        </w:rPr>
        <w:t>43</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Thirdly, the ahadith of the Sunnis</w:t>
      </w:r>
      <w:bookmarkStart w:id="144" w:name="pg3343_32273"/>
    </w:p>
    <w:p>
      <w:pPr>
        <w:pStyle w:val="BookText"/>
        <w:bidi w:val="0"/>
        <w:rPr/>
      </w:pPr>
      <w:bookmarkEnd w:id="144"/>
      <w:r>
        <w:rPr>
          <w:rFonts w:eastAsia="Times New Roman" w:cs="Times New Roman" w:ascii="Times New Roman" w:hAnsi="Times New Roman"/>
          <w:color w:val="111111"/>
          <w:sz w:val="28"/>
          <w:szCs w:val="28"/>
          <w:lang w:val="en-US"/>
        </w:rPr>
        <w:t xml:space="preserve">in this matter are contradictory. Some ahadith mention “the washing of the feet” like those of Humran quoted by Imam al-Bukhari </w:t>
      </w:r>
      <w:r>
        <w:rPr>
          <w:rStyle w:val="FootnoteAnchor"/>
        </w:rPr>
        <w:footnoteReference w:id="44"/>
      </w:r>
      <w:r>
        <w:rPr>
          <w:rFonts w:eastAsia="Times New Roman" w:cs="Times New Roman" w:ascii="Times New Roman" w:hAnsi="Times New Roman"/>
          <w:color w:val="111111"/>
          <w:sz w:val="28"/>
          <w:szCs w:val="28"/>
          <w:lang w:val="en-US"/>
        </w:rPr>
        <w:t xml:space="preserve">and of Ibn </w:t>
      </w:r>
      <w:r>
        <w:rPr>
          <w:rFonts w:eastAsia="Consolas" w:cs="Consolas" w:ascii="Consolas" w:hAnsi="Consolas"/>
          <w:color w:val="111111"/>
          <w:sz w:val="28"/>
          <w:szCs w:val="28"/>
          <w:lang w:val="en-US"/>
        </w:rPr>
        <w:t xml:space="preserve">Asim quoted by Imam Muslim. While some other ahadith say that the Prophet “wiped his feet” like that of </w:t>
      </w:r>
      <w:r>
        <w:rPr>
          <w:rFonts w:eastAsia="Times New Roman" w:cs="Times New Roman" w:ascii="Times New Roman" w:hAnsi="Times New Roman"/>
          <w:color w:val="111111"/>
          <w:sz w:val="28"/>
          <w:szCs w:val="28"/>
          <w:lang w:val="en-US"/>
        </w:rPr>
        <w:t xml:space="preserve">Ibad bin Tamim which says that “I saw the Prophet performing the wudu, and he wiped his feet.” This last hadith has been recorded by Ta'rikh of al-Bukhari, Musnad of Ahmad ibn Hanbal, Sunan of Ibn Abi Shaybah, and Mu'jamu '1-Kabir of at-Tabarani; and all of its narrators are considered trustworthy. </w:t>
      </w:r>
      <w:r>
        <w:rPr>
          <w:rStyle w:val="FootnoteAnchor"/>
        </w:rPr>
        <w:footnoteReference w:id="45"/>
      </w:r>
      <w:r>
        <w:rPr>
          <w:rFonts w:eastAsia="Times New Roman" w:cs="Times New Roman" w:ascii="Times New Roman" w:hAnsi="Times New Roman"/>
          <w:color w:val="111111"/>
          <w:sz w:val="28"/>
          <w:szCs w:val="28"/>
          <w:lang w:val="en-US"/>
        </w:rPr>
        <w:t>And it is an accepted rule of the Principles of Islamic Jurisprudence (usulu' 1-fiqh) that if there are contradictory ahadith, then those which conform to the Qur'an are to be accepted and the others are to be rejected.</w:t>
      </w:r>
    </w:p>
    <w:p>
      <w:pPr>
        <w:pStyle w:val="BookText"/>
        <w:bidi w:val="0"/>
        <w:jc w:val="both"/>
        <w:rPr/>
      </w:pPr>
      <w:r>
        <w:rPr>
          <w:rFonts w:eastAsia="Times New Roman" w:cs="Times New Roman" w:ascii="Times New Roman" w:hAnsi="Times New Roman"/>
          <w:color w:val="111111"/>
          <w:sz w:val="28"/>
          <w:szCs w:val="28"/>
          <w:lang w:val="en-US"/>
        </w:rPr>
        <w:t>Thus, we can conclude that the correct manner of performing the wudu, according to the Qur'an and the authentic sunnah of the Prophet, is the manner which has been explained by the Imams of Ahlu 'l-bayt .</w:t>
      </w:r>
    </w:p>
    <w:p>
      <w:pPr>
        <w:pStyle w:val="Heading2"/>
        <w:numPr>
          <w:ilvl w:val="1"/>
          <w:numId w:val="1"/>
        </w:numPr>
        <w:bidi w:val="0"/>
        <w:jc w:val="left"/>
        <w:rPr/>
      </w:pPr>
      <w:bookmarkStart w:id="145" w:name="__RefHeading___Toc2522194_2749589250"/>
      <w:bookmarkStart w:id="146" w:name="_Toc57"/>
      <w:bookmarkEnd w:id="145"/>
      <w:r>
        <w:rPr/>
        <w:t>III. Ghusl</w:t>
      </w:r>
      <w:bookmarkEnd w:id="146"/>
    </w:p>
    <w:p>
      <w:pPr>
        <w:pStyle w:val="Heading3"/>
        <w:numPr>
          <w:ilvl w:val="2"/>
          <w:numId w:val="1"/>
        </w:numPr>
        <w:bidi w:val="0"/>
        <w:jc w:val="left"/>
        <w:rPr/>
      </w:pPr>
      <w:bookmarkStart w:id="147" w:name="__RefHeading___Toc2522196_2749589250"/>
      <w:bookmarkStart w:id="148" w:name="_Toc58"/>
      <w:bookmarkEnd w:id="147"/>
      <w:r>
        <w:rPr/>
        <w:t>A. Introduction</w:t>
      </w:r>
      <w:bookmarkEnd w:id="148"/>
    </w:p>
    <w:p>
      <w:pPr>
        <w:pStyle w:val="BookText"/>
        <w:bidi w:val="0"/>
        <w:jc w:val="both"/>
        <w:rPr/>
      </w:pPr>
      <w:r>
        <w:rPr>
          <w:rFonts w:eastAsia="Times New Roman" w:cs="Times New Roman" w:ascii="Times New Roman" w:hAnsi="Times New Roman"/>
          <w:color w:val="111111"/>
          <w:sz w:val="28"/>
          <w:szCs w:val="28"/>
          <w:lang w:val="en-US"/>
        </w:rPr>
        <w:t>Ghusl is a major ablution as opposed to wudu which is a minor ablution. In Islamic laws, ghusl is considered an act of worship; it is an act of purifying oneself from the ritual impurity (najasat) caused by sexual intercourse, discharge of semen or blood, and by touching the dead body. The ritual bath given to a dead Muslim before burial is also known as ghusl.</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ghusl for each of these causes has different names: Purification from the impurity</w:t>
      </w:r>
      <w:bookmarkStart w:id="149" w:name="pg3343_32274"/>
    </w:p>
    <w:p>
      <w:pPr>
        <w:pStyle w:val="BookText"/>
        <w:bidi w:val="0"/>
        <w:rPr/>
      </w:pPr>
      <w:bookmarkEnd w:id="149"/>
      <w:r>
        <w:rPr>
          <w:rFonts w:eastAsia="Times New Roman" w:cs="Times New Roman" w:ascii="Times New Roman" w:hAnsi="Times New Roman"/>
          <w:color w:val="111111"/>
          <w:sz w:val="28"/>
          <w:szCs w:val="28"/>
          <w:lang w:val="en-US"/>
        </w:rPr>
        <w:t>caused by sexual intercourse or discharge of semen is known as ghusl janabat. Purification from the impurity caused by menstruation is known as ghusl hayd. Purification from the impurity caused by irregular bleeding is known as ghusl istihadah. Purification from the impurity caused by post-natal bleeding is known as ghusl nifas.</w:t>
      </w:r>
    </w:p>
    <w:p>
      <w:pPr>
        <w:pStyle w:val="BookText"/>
        <w:bidi w:val="0"/>
        <w:jc w:val="both"/>
        <w:rPr/>
      </w:pPr>
      <w:r>
        <w:rPr>
          <w:rFonts w:eastAsia="Times New Roman" w:cs="Times New Roman" w:ascii="Times New Roman" w:hAnsi="Times New Roman"/>
          <w:color w:val="111111"/>
          <w:sz w:val="28"/>
          <w:szCs w:val="28"/>
          <w:lang w:val="en-US"/>
        </w:rPr>
        <w:t>In Islamic laws, death is also considered a cause of ritual impurity of a Muslim's body. Therefore, a dead Muslim has to be washed ritually before the burial ceremony. Such a ritualistic bath for a dead Muslim is known as ghusl mayyit. Touching a dead body, before the ritualistic bath, also makes one impure (najis). Purifica</w:t>
        <w:softHyphen/>
        <w:t>tion from this impurity is known as ghusl mass mayyit.</w:t>
      </w:r>
    </w:p>
    <w:p>
      <w:pPr>
        <w:pStyle w:val="BookText"/>
        <w:bidi w:val="0"/>
        <w:jc w:val="both"/>
        <w:rPr/>
      </w:pPr>
      <w:r>
        <w:rPr>
          <w:rFonts w:eastAsia="Times New Roman" w:cs="Times New Roman" w:ascii="Times New Roman" w:hAnsi="Times New Roman"/>
          <w:color w:val="111111"/>
          <w:sz w:val="28"/>
          <w:szCs w:val="28"/>
          <w:lang w:val="en-US"/>
        </w:rPr>
        <w:t>In this chapter we shall explain the method and the general rules of ghusl. In chapter 4, we shall discuss the rules of ghusl janabat. The ghusls related to women have been discussed extensively in my The Ritual Ablutions for Women (Taharatu ' n-Nisa' ).</w:t>
      </w:r>
    </w:p>
    <w:p>
      <w:pPr>
        <w:pStyle w:val="Heading3"/>
        <w:numPr>
          <w:ilvl w:val="2"/>
          <w:numId w:val="1"/>
        </w:numPr>
        <w:bidi w:val="0"/>
        <w:jc w:val="left"/>
        <w:rPr/>
      </w:pPr>
      <w:bookmarkStart w:id="150" w:name="__RefHeading___Toc2522198_2749589250"/>
      <w:bookmarkStart w:id="151" w:name="_Toc59"/>
      <w:bookmarkEnd w:id="150"/>
      <w:r>
        <w:rPr/>
        <w:t>B. Manner of performing Ghusl</w:t>
      </w:r>
      <w:bookmarkEnd w:id="151"/>
    </w:p>
    <w:p>
      <w:pPr>
        <w:pStyle w:val="Heading4"/>
        <w:numPr>
          <w:ilvl w:val="3"/>
          <w:numId w:val="1"/>
        </w:numPr>
        <w:bidi w:val="0"/>
        <w:jc w:val="left"/>
        <w:rPr/>
      </w:pPr>
      <w:bookmarkStart w:id="152" w:name="__RefHeading___Toc2522200_2749589250"/>
      <w:bookmarkStart w:id="153" w:name="_Toc60"/>
      <w:bookmarkEnd w:id="152"/>
      <w:r>
        <w:rPr/>
        <w:t>point</w:t>
      </w:r>
      <w:bookmarkEnd w:id="153"/>
    </w:p>
    <w:p>
      <w:pPr>
        <w:pStyle w:val="BookText"/>
        <w:bidi w:val="0"/>
        <w:jc w:val="both"/>
        <w:rPr/>
      </w:pPr>
      <w:r>
        <w:rPr>
          <w:rFonts w:eastAsia="Times New Roman" w:cs="Times New Roman" w:ascii="Times New Roman" w:hAnsi="Times New Roman"/>
          <w:color w:val="111111"/>
          <w:sz w:val="28"/>
          <w:szCs w:val="28"/>
          <w:lang w:val="en-US"/>
        </w:rPr>
        <w:t>Before explaining the rules of performing the ghusl it is necessary to mention that all the ghusls are performed in the same manner; the difference is only in the niyyat of each ghusl. For example, for purifying oneself from the ritual impurity of sexual intercourse, one has to make the niyyat that `he is doing ghusl janabat'.</w:t>
      </w:r>
    </w:p>
    <w:p>
      <w:pPr>
        <w:pStyle w:val="BookText"/>
        <w:bidi w:val="0"/>
        <w:jc w:val="both"/>
        <w:rPr/>
      </w:pPr>
      <w:r>
        <w:rPr>
          <w:rFonts w:eastAsia="Times New Roman" w:cs="Times New Roman" w:ascii="Times New Roman" w:hAnsi="Times New Roman"/>
          <w:color w:val="111111"/>
          <w:sz w:val="28"/>
          <w:szCs w:val="28"/>
          <w:lang w:val="en-US"/>
        </w:rPr>
        <w:t>Ghusl is a ritual bath; it involves washing of the whole body. There are two methods of performing ghusl. One is known as ghusl tartibi, and the other is known as ghusl irtimasi.</w:t>
      </w:r>
    </w:p>
    <w:p>
      <w:pPr>
        <w:pStyle w:val="Heading4"/>
        <w:numPr>
          <w:ilvl w:val="3"/>
          <w:numId w:val="1"/>
        </w:numPr>
        <w:bidi w:val="0"/>
        <w:jc w:val="left"/>
        <w:rPr/>
      </w:pPr>
      <w:bookmarkStart w:id="154" w:name="__RefHeading___Toc2522202_2749589250"/>
      <w:bookmarkStart w:id="155" w:name="_Toc61"/>
      <w:bookmarkEnd w:id="154"/>
      <w:r>
        <w:rPr/>
        <w:t>1. Ghusl Tartibi:</w:t>
      </w:r>
      <w:bookmarkEnd w:id="15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Ghusl tartibi” means an</w:t>
      </w:r>
      <w:bookmarkStart w:id="156" w:name="pg3343_32275"/>
    </w:p>
    <w:p>
      <w:pPr>
        <w:pStyle w:val="BookText"/>
        <w:bidi w:val="0"/>
        <w:rPr/>
      </w:pPr>
      <w:bookmarkEnd w:id="156"/>
      <w:r>
        <w:rPr>
          <w:rFonts w:eastAsia="Times New Roman" w:cs="Times New Roman" w:ascii="Times New Roman" w:hAnsi="Times New Roman"/>
          <w:color w:val="111111"/>
          <w:sz w:val="28"/>
          <w:szCs w:val="28"/>
          <w:lang w:val="en-US"/>
        </w:rPr>
        <w:t>ordinal bath, performed in three stages.</w:t>
      </w:r>
    </w:p>
    <w:p>
      <w:pPr>
        <w:pStyle w:val="BookText"/>
        <w:bidi w:val="0"/>
        <w:jc w:val="both"/>
        <w:rPr/>
      </w:pPr>
      <w:r>
        <w:rPr>
          <w:rFonts w:eastAsia="Times New Roman" w:cs="Times New Roman" w:ascii="Times New Roman" w:hAnsi="Times New Roman"/>
          <w:color w:val="111111"/>
          <w:sz w:val="28"/>
          <w:szCs w:val="28"/>
          <w:lang w:val="en-US"/>
        </w:rPr>
        <w:t>After washing away the najasat (e.g., semen or blood) from the body and after niyyat, the body has to be washed in three stages: First, head down to the neck; then the right side of the body from the shoulder down to the foot; and lastly, the left side of the body.</w:t>
      </w:r>
    </w:p>
    <w:p>
      <w:pPr>
        <w:pStyle w:val="BookText"/>
        <w:bidi w:val="0"/>
        <w:jc w:val="both"/>
        <w:rPr/>
      </w:pPr>
      <w:r>
        <w:rPr>
          <w:rFonts w:eastAsia="Times New Roman" w:cs="Times New Roman" w:ascii="Times New Roman" w:hAnsi="Times New Roman"/>
          <w:color w:val="111111"/>
          <w:sz w:val="28"/>
          <w:szCs w:val="28"/>
          <w:lang w:val="en-US"/>
        </w:rPr>
        <w:t>Each part should be washed thoroughly in such a way that the water reaches the skin. Special care should be taken while washing the head; the hair should be combed (e.g., with your fingers) so that water reached the hair roots. While washing the right side of the body, some part of the left side must be washed too, and also, while washing the left side of the body, some part of the right side must be washed.</w:t>
      </w:r>
    </w:p>
    <w:p>
      <w:pPr>
        <w:pStyle w:val="Heading4"/>
        <w:numPr>
          <w:ilvl w:val="3"/>
          <w:numId w:val="1"/>
        </w:numPr>
        <w:bidi w:val="0"/>
        <w:jc w:val="left"/>
        <w:rPr/>
      </w:pPr>
      <w:bookmarkStart w:id="157" w:name="__RefHeading___Toc2522204_2749589250"/>
      <w:bookmarkStart w:id="158" w:name="_Toc62"/>
      <w:bookmarkEnd w:id="157"/>
      <w:r>
        <w:rPr/>
        <w:t>2. Ghusl Irtimasi:</w:t>
      </w:r>
      <w:bookmarkEnd w:id="15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Ghusl irtimasi” means a bath involving immersion of the whole body in the water. It is needless to say that such a ghusl can only be done in a body of water, e.g., a pool, river, lake or sea.</w:t>
      </w:r>
    </w:p>
    <w:p>
      <w:pPr>
        <w:pStyle w:val="BookText"/>
        <w:bidi w:val="0"/>
        <w:jc w:val="both"/>
        <w:rPr/>
      </w:pPr>
      <w:r>
        <w:rPr>
          <w:rFonts w:eastAsia="Times New Roman" w:cs="Times New Roman" w:ascii="Times New Roman" w:hAnsi="Times New Roman"/>
          <w:color w:val="111111"/>
          <w:sz w:val="28"/>
          <w:szCs w:val="28"/>
          <w:lang w:val="en-US"/>
        </w:rPr>
        <w:t>After washing away the semen or blood from the body and after niyyat, the whole body should be completely immersed in the water all at once, not gradually. One has to make sure that the water reaches all parts of the body, including hair and the skin under it.</w:t>
      </w:r>
    </w:p>
    <w:p>
      <w:pPr>
        <w:pStyle w:val="BookText"/>
        <w:bidi w:val="0"/>
        <w:jc w:val="both"/>
        <w:rPr/>
      </w:pPr>
      <w:r>
        <w:rPr>
          <w:rFonts w:eastAsia="Times New Roman" w:cs="Times New Roman" w:ascii="Times New Roman" w:hAnsi="Times New Roman"/>
          <w:color w:val="111111"/>
          <w:sz w:val="28"/>
          <w:szCs w:val="28"/>
          <w:lang w:val="en-US"/>
        </w:rPr>
        <w:t>However, ghusl tartibi is preferred to ghusl irtimasi.</w:t>
      </w:r>
    </w:p>
    <w:p>
      <w:pPr>
        <w:pStyle w:val="Heading3"/>
        <w:numPr>
          <w:ilvl w:val="2"/>
          <w:numId w:val="1"/>
        </w:numPr>
        <w:bidi w:val="0"/>
        <w:jc w:val="left"/>
        <w:rPr/>
      </w:pPr>
      <w:bookmarkStart w:id="159" w:name="__RefHeading___Toc2522206_2749589250"/>
      <w:bookmarkStart w:id="160" w:name="_Toc63"/>
      <w:bookmarkEnd w:id="159"/>
      <w:r>
        <w:rPr/>
        <w:t>C. Recommendable acts of Ghusl</w:t>
      </w:r>
      <w:bookmarkEnd w:id="16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has been mentioned above are the wajib acts of ghusl; here we shall explain the things which are recom</w:t>
        <w:softHyphen/>
        <w:t>mendable (mustahab, sunnat) during the</w:t>
      </w:r>
    </w:p>
    <w:p>
      <w:pPr>
        <w:pStyle w:val="BookText"/>
        <w:bidi w:val="0"/>
        <w:rPr/>
      </w:pPr>
      <w:r>
        <w:rPr>
          <w:rFonts w:eastAsia="Times New Roman" w:cs="Times New Roman" w:ascii="Times New Roman" w:hAnsi="Times New Roman"/>
          <w:color w:val="111111"/>
          <w:sz w:val="28"/>
          <w:szCs w:val="28"/>
          <w:lang w:val="en-US"/>
        </w:rPr>
        <w:t>ghusl. These recommendable acts are five: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Washing both hands up to the elbows three times before the ghusl.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Gargling three times.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Wiping the hands on the whole body to ensure that every part has been thoroughly washed.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Combing the hair with the fingers to ensure that the water reaches the hair-roots..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(For men only) Doing istibra' before ghusl janabat. Istibra', in the present context, means “urinating.” The benefit of istibra': If a liquid comes out of one's penis after completing the ghusl, and he doubts whether it is semen or urine, then should he repeat the ghusl or not? If he had done istibra' before the ghusl, then he can assume that the liquid is urine -he will not have to repeat the ghusl; he just has to do wudu for his salat. But, on the other hand, if he had not done istibra' before the ghusl, then he has to assume that it is the remnant of semen-he will have to do the ghusl again.</w:t>
      </w:r>
    </w:p>
    <w:p>
      <w:pPr>
        <w:pStyle w:val="BookText"/>
        <w:bidi w:val="0"/>
        <w:jc w:val="both"/>
        <w:rPr/>
      </w:pPr>
      <w:r>
        <w:rPr>
          <w:rFonts w:eastAsia="Times New Roman" w:cs="Times New Roman" w:ascii="Times New Roman" w:hAnsi="Times New Roman"/>
          <w:color w:val="111111"/>
          <w:sz w:val="28"/>
          <w:szCs w:val="28"/>
          <w:lang w:val="en-US"/>
        </w:rPr>
        <w:t>`Ubaydullah al-Halabi narrates that someone asked Imam Muhammad al-Baqir (as) about a man who per</w:t>
        <w:softHyphen/>
        <w:t xml:space="preserve">forms ghusl and then finds some (doubtful) drops (on his penis) while he had already urinated before performing the ghusl. (That is, should he consider the drops as urine or semen?) The Imam said, “He will just have to do wudu (for his salat). But if he had not passed urine before the ghusl, then he must repeat the ghusl.” </w:t>
      </w:r>
      <w:r>
        <w:rPr>
          <w:rStyle w:val="FootnoteAnchor"/>
        </w:rPr>
        <w:footnoteReference w:id="46"/>
      </w:r>
      <w:r>
        <w:rPr>
          <w:rFonts w:eastAsia="Times New Roman" w:cs="Times New Roman" w:ascii="Times New Roman" w:hAnsi="Times New Roman"/>
          <w:color w:val="111111"/>
          <w:sz w:val="28"/>
          <w:szCs w:val="28"/>
          <w:lang w:val="en-US"/>
        </w:rPr>
        <w:t>46</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rule of istibra' applies only to men. Sulayman bin Khalid</w:t>
      </w:r>
      <w:bookmarkStart w:id="161" w:name="pg3343_32277"/>
    </w:p>
    <w:p>
      <w:pPr>
        <w:pStyle w:val="BookText"/>
        <w:bidi w:val="0"/>
        <w:rPr/>
      </w:pPr>
      <w:bookmarkEnd w:id="161"/>
      <w:r>
        <w:rPr>
          <w:rFonts w:eastAsia="Times New Roman" w:cs="Times New Roman" w:ascii="Times New Roman" w:hAnsi="Times New Roman"/>
          <w:color w:val="111111"/>
          <w:sz w:val="28"/>
          <w:szCs w:val="28"/>
          <w:lang w:val="en-US"/>
        </w:rPr>
        <w:t xml:space="preserve">asked Imam Muhammad al-Baqir (as) about a man who became ritually impure because of sexual intercourse and then performed ghusl without urinating. Then some drops came out of him. The Imam said, “He must repeat the ghusl.” Sulayman: “What if similar drops come out of a woman after she has performed ghusl?” The Imam said, “She does not have to repeat the ghusl.” Sulayman: “What is the difference between the two?” The Imam said, “(A woman does not have to repeat ghusl janabat) because what comes out of her is certainly from the (remnants of the) discharge of man.” </w:t>
      </w:r>
      <w:r>
        <w:rPr>
          <w:rStyle w:val="FootnoteAnchor"/>
        </w:rPr>
        <w:footnoteReference w:id="47"/>
      </w:r>
      <w:r>
        <w:rPr>
          <w:rFonts w:eastAsia="Times New Roman" w:cs="Times New Roman" w:ascii="Times New Roman" w:hAnsi="Times New Roman"/>
          <w:color w:val="111111"/>
          <w:sz w:val="28"/>
          <w:szCs w:val="28"/>
          <w:lang w:val="en-US"/>
        </w:rPr>
        <w:t>47</w:t>
      </w:r>
    </w:p>
    <w:p>
      <w:pPr>
        <w:pStyle w:val="Heading3"/>
        <w:numPr>
          <w:ilvl w:val="2"/>
          <w:numId w:val="1"/>
        </w:numPr>
        <w:bidi w:val="0"/>
        <w:jc w:val="left"/>
        <w:rPr/>
      </w:pPr>
      <w:bookmarkStart w:id="162" w:name="__RefHeading___Toc2522208_2749589250"/>
      <w:bookmarkStart w:id="163" w:name="_Toc64"/>
      <w:bookmarkEnd w:id="162"/>
      <w:r>
        <w:rPr/>
        <w:t>D. A summary of Ghusl</w:t>
      </w:r>
      <w:bookmarkEnd w:id="163"/>
    </w:p>
    <w:p>
      <w:pPr>
        <w:pStyle w:val="BookText"/>
        <w:bidi w:val="0"/>
        <w:jc w:val="both"/>
        <w:rPr/>
      </w:pPr>
      <w:r>
        <w:rPr>
          <w:rFonts w:eastAsia="Times New Roman" w:cs="Times New Roman" w:ascii="Times New Roman" w:hAnsi="Times New Roman"/>
          <w:color w:val="111111"/>
          <w:sz w:val="28"/>
          <w:szCs w:val="28"/>
          <w:lang w:val="en-US"/>
        </w:rPr>
        <w:t>This is a summary of ghusl. The recommendable acts of ghusl are in italics type-face.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Remove the najasat (semen, blood) from the body.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Niyyat.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Wash the hands up to the elbows three time.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Gargle three times.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Wash the head down to the neck; wipe your hand on the face and neck, and comb the hair with your fingers.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Wash the right side of your body from the shoulders down to the feet; include some part of the left side also. While washing, wipe the body with your hand.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Wash the left side of your body from the shoulders down to the feet; include some part of the right side also. While washing, wipe the body with your hand.</w:t>
      </w:r>
    </w:p>
    <w:p>
      <w:pPr>
        <w:pStyle w:val="Heading3"/>
        <w:numPr>
          <w:ilvl w:val="2"/>
          <w:numId w:val="1"/>
        </w:numPr>
        <w:bidi w:val="0"/>
        <w:jc w:val="left"/>
        <w:rPr/>
      </w:pPr>
      <w:bookmarkStart w:id="164" w:name="__RefHeading___Toc2522210_2749589250"/>
      <w:bookmarkStart w:id="165" w:name="_Toc65"/>
      <w:bookmarkEnd w:id="164"/>
      <w:r>
        <w:rPr/>
        <w:t>E. The conditions for the validity of Ghusl</w:t>
      </w:r>
      <w:bookmarkEnd w:id="16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validity of ghusl depends on certain conditions which are known as “the conditions for the validity of ghusl”. These conditions are ten in number: three condi</w:t>
        <w:softHyphen/>
        <w:t>tions are related to the water, four are</w:t>
      </w:r>
      <w:bookmarkStart w:id="166" w:name="pg3343_32278"/>
    </w:p>
    <w:p>
      <w:pPr>
        <w:pStyle w:val="BookText"/>
        <w:bidi w:val="0"/>
        <w:rPr/>
      </w:pPr>
      <w:bookmarkEnd w:id="166"/>
      <w:r>
        <w:rPr>
          <w:rFonts w:eastAsia="Times New Roman" w:cs="Times New Roman" w:ascii="Times New Roman" w:hAnsi="Times New Roman"/>
          <w:color w:val="111111"/>
          <w:sz w:val="28"/>
          <w:szCs w:val="28"/>
          <w:lang w:val="en-US"/>
        </w:rPr>
        <w:t>related to the person and three to the act of ghusl itself.</w:t>
      </w:r>
    </w:p>
    <w:p>
      <w:pPr>
        <w:pStyle w:val="BookText"/>
        <w:bidi w:val="0"/>
        <w:jc w:val="both"/>
        <w:rPr/>
      </w:pPr>
      <w:r>
        <w:rPr>
          <w:rFonts w:eastAsia="Times New Roman" w:cs="Times New Roman" w:ascii="Times New Roman" w:hAnsi="Times New Roman"/>
          <w:color w:val="111111"/>
          <w:sz w:val="28"/>
          <w:szCs w:val="28"/>
          <w:lang w:val="en-US"/>
        </w:rPr>
        <w:t>i. The Water: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water must be mutlaq (unmixed, pure).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water must be tahir (ritually clean).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water must be mubah (lawful). The details of these conditions are same as the conditions of the water of wudu.</w:t>
      </w:r>
    </w:p>
    <w:p>
      <w:pPr>
        <w:pStyle w:val="BookText"/>
        <w:bidi w:val="0"/>
        <w:jc w:val="both"/>
        <w:rPr/>
      </w:pPr>
      <w:r>
        <w:rPr>
          <w:rFonts w:eastAsia="Times New Roman" w:cs="Times New Roman" w:ascii="Times New Roman" w:hAnsi="Times New Roman"/>
          <w:color w:val="111111"/>
          <w:sz w:val="28"/>
          <w:szCs w:val="28"/>
          <w:lang w:val="en-US"/>
        </w:rPr>
        <w:t>ii. The Person: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Niyyat.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All parts of the body must be clean from the impurity (e.g., semen, blood) before starting the ghusl.</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Use of water should not be harmful to the person who wants to perform ghusl.</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ghusl must be performed by the person him</w:t>
        <w:softHyphen/>
        <w:t>self. (The details are same as in wudu)</w:t>
      </w:r>
    </w:p>
    <w:p>
      <w:pPr>
        <w:pStyle w:val="BookText"/>
        <w:bidi w:val="0"/>
        <w:jc w:val="both"/>
        <w:rPr/>
      </w:pPr>
      <w:r>
        <w:rPr>
          <w:rFonts w:eastAsia="Times New Roman" w:cs="Times New Roman" w:ascii="Times New Roman" w:hAnsi="Times New Roman"/>
          <w:color w:val="111111"/>
          <w:sz w:val="28"/>
          <w:szCs w:val="28"/>
          <w:lang w:val="en-US"/>
        </w:rPr>
        <w:t>iii. The Ghusl</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place where ghusl is being performed must be mubah (lawful).</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ghusl should be performed either in tartibi manner or in irtimasi manner.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All parts of the body must be washed thoroughly as explained above.</w:t>
      </w:r>
    </w:p>
    <w:p>
      <w:pPr>
        <w:pStyle w:val="Heading3"/>
        <w:numPr>
          <w:ilvl w:val="2"/>
          <w:numId w:val="1"/>
        </w:numPr>
        <w:bidi w:val="0"/>
        <w:jc w:val="left"/>
        <w:rPr/>
      </w:pPr>
      <w:bookmarkStart w:id="167" w:name="__RefHeading___Toc2522212_2749589250"/>
      <w:bookmarkStart w:id="168" w:name="_Toc66"/>
      <w:bookmarkEnd w:id="167"/>
      <w:r>
        <w:rPr/>
        <w:t>F. Some general rules</w:t>
      </w:r>
      <w:bookmarkEnd w:id="16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If more than one ghusl become wajib on a person, e.g., janabat, mass mayyit, etc., then one ghusl with the niyyat of all of them will suffice. Zurarah bin A'yun quotes Imam Muhammad al-Baqir (as) as follows: “When you perform ghusl (for example, after dawn), that one ghusl suffices for the (ghusls of) janabat, jum</w:t>
      </w:r>
      <w:r>
        <w:rPr>
          <w:rFonts w:eastAsia="Consolas" w:cs="Consolas" w:ascii="Consolas" w:hAnsi="Consolas"/>
          <w:color w:val="111111"/>
          <w:sz w:val="28"/>
          <w:szCs w:val="28"/>
          <w:lang w:val="en-US"/>
        </w:rPr>
        <w:t xml:space="preserve">ah, </w:t>
      </w:r>
      <w:r>
        <w:rPr>
          <w:rFonts w:eastAsia="Times New Roman" w:cs="Times New Roman" w:ascii="Times New Roman" w:hAnsi="Times New Roman"/>
          <w:color w:val="111111"/>
          <w:sz w:val="28"/>
          <w:szCs w:val="28"/>
          <w:lang w:val="en-US"/>
        </w:rPr>
        <w:t>Arafah, nahr, halq, sacrifice and ziyarat. When various ghusls become wajib upon you then one ghusl will suf</w:t>
        <w:softHyphen/>
        <w:t xml:space="preserve">fice ...And the same (rule) is for the woman; one ghusl will suffice for her ghusl of janabat, ihram, jum'ah, and her ghusl for hayz and `idd.” </w:t>
      </w:r>
      <w:r>
        <w:rPr>
          <w:rStyle w:val="FootnoteAnchor"/>
        </w:rPr>
        <w:footnoteReference w:id="48"/>
      </w: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ghusls, except the ghusl for “medium is</w:t>
        <w:softHyphen/>
        <w:t>tihazah,” suffices the</w:t>
      </w:r>
    </w:p>
    <w:p>
      <w:pPr>
        <w:pStyle w:val="BookText"/>
        <w:bidi w:val="0"/>
        <w:rPr/>
      </w:pPr>
      <w:r>
        <w:rPr>
          <w:rFonts w:eastAsia="Times New Roman" w:cs="Times New Roman" w:ascii="Times New Roman" w:hAnsi="Times New Roman"/>
          <w:color w:val="111111"/>
          <w:sz w:val="28"/>
          <w:szCs w:val="28"/>
          <w:lang w:val="en-US"/>
        </w:rPr>
        <w:t>performer from wudu-provided none of the nawaqiz of wudu' have taken place after the ghusl. So a person who has done ghusl janabat, for example, can pray without doing wudu'. Zurarah quotes Imam Ja'far as-Sadiq (a. s.) about the method of perform</w:t>
        <w:softHyphen/>
        <w:t xml:space="preserve">ing ghusl janabat as follows: “...there is no wudu, neither before it nor after it.” </w:t>
      </w:r>
      <w:r>
        <w:rPr>
          <w:rStyle w:val="FootnoteAnchor"/>
        </w:rPr>
        <w:footnoteReference w:id="49"/>
      </w: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one of the nawaqiz of wudu' (e.g., passing of urine) takes place during ghusl janabat, then one must perform the ghusl again, and in such a case he is also recommended to do wudu' after the ghusl. If one of the nawaqiz of wudu' takes place during the second ghusl, then the ghusl will not be affected; but one has to do wudu after it for salat..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If one of the causes which makes ghusl wajib takes place during a ghusl, then there are two possibilities: (a) either the cause is similar to the cause which necessitated the present ghusl, then one has to perform the ghusl again; (b) or cause is dissimilar to the cause of the present ghusl, then he should complete the ghusl and then do another ghusl.</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washing the right side of the body, if one doubts whether or not he has washed the head and the neck, then he should start again from the beginning. But if he doubts after commencing to wash the right side, then he should disregard his doubt. While washing the left side of the body if one doubts whether or not</w:t>
      </w:r>
      <w:bookmarkStart w:id="169" w:name="pg3343_32280"/>
    </w:p>
    <w:p>
      <w:pPr>
        <w:pStyle w:val="BookText"/>
        <w:bidi w:val="0"/>
        <w:rPr/>
      </w:pPr>
      <w:bookmarkEnd w:id="169"/>
      <w:r>
        <w:rPr>
          <w:rFonts w:eastAsia="Times New Roman" w:cs="Times New Roman" w:ascii="Times New Roman" w:hAnsi="Times New Roman"/>
          <w:color w:val="111111"/>
          <w:sz w:val="28"/>
          <w:szCs w:val="28"/>
          <w:lang w:val="en-US"/>
        </w:rPr>
        <w:t>he has washed the right side, then he should wash the right side and then wash the left.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Ghuslu ' l-Jabirah: If one has a bandage on his body, then how should he or she do ghusl? Such a person will do ghuslu ' 1 jabirah. Ghusl jabirah can be done by observing the rules men</w:t>
        <w:softHyphen/>
        <w:t>tioned in wudu'u 'l jabirah: either one lifts the bandage and washes the wound normally, or he washes only around the wound or over the bandage, etc.</w:t>
      </w:r>
    </w:p>
    <w:p>
      <w:pPr>
        <w:pStyle w:val="Heading2"/>
        <w:numPr>
          <w:ilvl w:val="1"/>
          <w:numId w:val="1"/>
        </w:numPr>
        <w:bidi w:val="0"/>
        <w:jc w:val="left"/>
        <w:rPr/>
      </w:pPr>
      <w:bookmarkStart w:id="170" w:name="__RefHeading___Toc2522214_2749589250"/>
      <w:bookmarkStart w:id="171" w:name="_Toc67"/>
      <w:bookmarkEnd w:id="170"/>
      <w:r>
        <w:rPr/>
        <w:t>IV. Ghusl Janabat</w:t>
      </w:r>
      <w:bookmarkEnd w:id="171"/>
    </w:p>
    <w:p>
      <w:pPr>
        <w:pStyle w:val="Heading3"/>
        <w:numPr>
          <w:ilvl w:val="2"/>
          <w:numId w:val="1"/>
        </w:numPr>
        <w:bidi w:val="0"/>
        <w:jc w:val="left"/>
        <w:rPr/>
      </w:pPr>
      <w:bookmarkStart w:id="172" w:name="__RefHeading___Toc2522216_2749589250"/>
      <w:bookmarkStart w:id="173" w:name="_Toc68"/>
      <w:bookmarkEnd w:id="172"/>
      <w:r>
        <w:rPr/>
        <w:t>A. Introduction</w:t>
      </w:r>
      <w:bookmarkEnd w:id="17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Janabat” is a ritual impurity caused by the discharge of semen or by sexual intercourse; and the person on whom ghusl janabat becomes wajib is known as “junub”. The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Do not go near prayers (salat) when you are ... junub until you have washed yourselves. (4:43)</w:t>
      </w:r>
    </w:p>
    <w:p>
      <w:pPr>
        <w:pStyle w:val="BookText"/>
        <w:bidi w:val="0"/>
        <w:jc w:val="both"/>
        <w:rPr/>
      </w:pPr>
      <w:r>
        <w:rPr>
          <w:rFonts w:eastAsia="Times New Roman" w:cs="Times New Roman" w:ascii="Times New Roman" w:hAnsi="Times New Roman"/>
          <w:color w:val="111111"/>
          <w:sz w:val="28"/>
          <w:szCs w:val="28"/>
          <w:lang w:val="en-US"/>
        </w:rPr>
        <w:t>O you who believe! When you stand up for prayers (salat) ... if you are junub, then purify (yourselves).” (5:6)</w:t>
      </w:r>
    </w:p>
    <w:p>
      <w:pPr>
        <w:pStyle w:val="Heading3"/>
        <w:numPr>
          <w:ilvl w:val="2"/>
          <w:numId w:val="1"/>
        </w:numPr>
        <w:bidi w:val="0"/>
        <w:jc w:val="left"/>
        <w:rPr/>
      </w:pPr>
      <w:bookmarkStart w:id="174" w:name="__RefHeading___Toc2522218_2749589250"/>
      <w:bookmarkStart w:id="175" w:name="_Toc69"/>
      <w:bookmarkEnd w:id="174"/>
      <w:r>
        <w:rPr/>
        <w:t>B. The causes of Ghusl Janabat</w:t>
      </w:r>
      <w:bookmarkEnd w:id="175"/>
    </w:p>
    <w:p>
      <w:pPr>
        <w:pStyle w:val="BookText"/>
        <w:bidi w:val="0"/>
        <w:jc w:val="both"/>
        <w:rPr/>
      </w:pPr>
      <w:r>
        <w:rPr>
          <w:rFonts w:eastAsia="Times New Roman" w:cs="Times New Roman" w:ascii="Times New Roman" w:hAnsi="Times New Roman"/>
          <w:color w:val="111111"/>
          <w:sz w:val="28"/>
          <w:szCs w:val="28"/>
          <w:lang w:val="en-US"/>
        </w:rPr>
        <w:t>There are two causes of janabat: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Discharge of semen. It does not make any dif</w:t>
        <w:softHyphen/>
        <w:t>ference whether this discharge is while awake or in a wet-dream, slight or profuse, intentionally or otherwise, in lawful way or unlawful (e.g., masturbation). In all these cases ghusl janabat becomes obligatory (wajib).</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liquid comes out from a man and he does not know whether or not it is semen, then he should look for the following three signs: (1) emission with passion; (2) spurting discharge; (3) feeling relaxed after the discharge. If these signs are found together on him, then he</w:t>
      </w:r>
      <w:bookmarkStart w:id="176" w:name="pg3343_32281"/>
    </w:p>
    <w:p>
      <w:pPr>
        <w:pStyle w:val="BookText"/>
        <w:bidi w:val="0"/>
        <w:rPr/>
      </w:pPr>
      <w:bookmarkEnd w:id="176"/>
      <w:r>
        <w:rPr>
          <w:rFonts w:eastAsia="Times New Roman" w:cs="Times New Roman" w:ascii="Times New Roman" w:hAnsi="Times New Roman"/>
          <w:color w:val="111111"/>
          <w:sz w:val="28"/>
          <w:szCs w:val="28"/>
          <w:lang w:val="en-US"/>
        </w:rPr>
        <w:t>should consider the liquid as semen, otherwise not.</w:t>
      </w:r>
    </w:p>
    <w:p>
      <w:pPr>
        <w:pStyle w:val="BookText"/>
        <w:bidi w:val="0"/>
        <w:jc w:val="both"/>
        <w:rPr/>
      </w:pPr>
      <w:r>
        <w:rPr>
          <w:rFonts w:eastAsia="Times New Roman" w:cs="Times New Roman" w:ascii="Times New Roman" w:hAnsi="Times New Roman"/>
          <w:color w:val="111111"/>
          <w:sz w:val="28"/>
          <w:szCs w:val="28"/>
          <w:lang w:val="en-US"/>
        </w:rPr>
        <w:t>If a secretion is discharged from a woman, then it is precautionary wajib for her to do ghusl janabat provided it came with sexual passion and she felt relaxed after it. But if the secretion comes without the sexual passion or without the feeling of relaxation after the discharge, then it is not najis and therefore ghusl is not wajib upon her.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Sexual Intercourse. It does not make any dif</w:t>
        <w:softHyphen/>
        <w:t>ference whether the intercourse was lawful or unlawful, and with or without discharge of semen. In Islamic laws, sexual intercourse is defined as the penetration of the glans into the vagina or anus of the woman. That is, for ghusl janabat to become wajib it is not necessary that full penetration or discharge of semen should take place.</w:t>
      </w:r>
    </w:p>
    <w:p>
      <w:pPr>
        <w:pStyle w:val="BookText"/>
        <w:bidi w:val="0"/>
        <w:jc w:val="both"/>
        <w:rPr/>
      </w:pPr>
      <w:r>
        <w:rPr>
          <w:rFonts w:eastAsia="Times New Roman" w:cs="Times New Roman" w:ascii="Times New Roman" w:hAnsi="Times New Roman"/>
          <w:color w:val="111111"/>
          <w:sz w:val="28"/>
          <w:szCs w:val="28"/>
          <w:lang w:val="en-US"/>
        </w:rPr>
        <w:t>In case of sexual intercourse, ghusl janabat becomes wajib on both the man and the woman.</w:t>
      </w:r>
    </w:p>
    <w:p>
      <w:pPr>
        <w:pStyle w:val="Heading3"/>
        <w:numPr>
          <w:ilvl w:val="2"/>
          <w:numId w:val="1"/>
        </w:numPr>
        <w:bidi w:val="0"/>
        <w:jc w:val="left"/>
        <w:rPr/>
      </w:pPr>
      <w:bookmarkStart w:id="177" w:name="__RefHeading___Toc2522220_2749589250"/>
      <w:bookmarkStart w:id="178" w:name="_Toc70"/>
      <w:bookmarkEnd w:id="177"/>
      <w:r>
        <w:rPr/>
        <w:t>C. The things which are forbidden for a Junub</w:t>
      </w:r>
      <w:bookmarkEnd w:id="178"/>
    </w:p>
    <w:p>
      <w:pPr>
        <w:pStyle w:val="BookText"/>
        <w:bidi w:val="0"/>
        <w:jc w:val="both"/>
        <w:rPr/>
      </w:pPr>
      <w:r>
        <w:rPr>
          <w:rFonts w:eastAsia="Times New Roman" w:cs="Times New Roman" w:ascii="Times New Roman" w:hAnsi="Times New Roman"/>
          <w:color w:val="111111"/>
          <w:sz w:val="28"/>
          <w:szCs w:val="28"/>
          <w:lang w:val="en-US"/>
        </w:rPr>
        <w:t>There are certain things in Islam which are so sacred that a Muslim cannot come into contact with them unless he or she is ritually pure and clean. Based on this concept of sacredness, a junub is forbidden from coming into contact, in various ways, with two of the most sacred things in Islam: the Qur'an and the mosque.</w:t>
      </w:r>
    </w:p>
    <w:p>
      <w:pPr>
        <w:pStyle w:val="BookText"/>
        <w:bidi w:val="0"/>
        <w:jc w:val="both"/>
        <w:rPr/>
      </w:pPr>
      <w:r>
        <w:rPr>
          <w:rFonts w:eastAsia="Times New Roman" w:cs="Times New Roman" w:ascii="Times New Roman" w:hAnsi="Times New Roman"/>
          <w:color w:val="111111"/>
          <w:sz w:val="28"/>
          <w:szCs w:val="28"/>
          <w:lang w:val="en-US"/>
        </w:rPr>
        <w:t>The following four acts are haram for the junub before performing the ghusl. Two are related to the Qur'an and the other two are related to mosques.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Touching the writing of the Qur'an, the names and attributes of Allah, the names of the Prophet,</w:t>
      </w:r>
    </w:p>
    <w:p>
      <w:pPr>
        <w:pStyle w:val="BookText"/>
        <w:bidi w:val="0"/>
        <w:rPr/>
      </w:pPr>
      <w:r>
        <w:rPr>
          <w:rFonts w:eastAsia="Times New Roman" w:cs="Times New Roman" w:ascii="Times New Roman" w:hAnsi="Times New Roman"/>
          <w:color w:val="111111"/>
          <w:sz w:val="28"/>
          <w:szCs w:val="28"/>
          <w:lang w:val="en-US"/>
        </w:rPr>
        <w:t>the Imams and Fatimah (the daughter of the Prophet). This has already been explained on page 48 of this book.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Reciting the verses of the Qur'an in which sajdah (prostration) is wajib. These verses are: verse 15 of chapter 32; verse 15 of chapter 41; verse 62 of chapter 53; and verse 19 of chapter 96. It is better not to recite even a single verse from these chapters.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Entering or staying in the mosque. The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...Nor (are you allowed to enter the masjid) if you are junub until you have washed yourself except passing through.” (4:43)</w:t>
      </w:r>
    </w:p>
    <w:p>
      <w:pPr>
        <w:pStyle w:val="BookText"/>
        <w:bidi w:val="0"/>
        <w:jc w:val="both"/>
        <w:rPr/>
      </w:pPr>
      <w:r>
        <w:rPr>
          <w:rFonts w:eastAsia="Times New Roman" w:cs="Times New Roman" w:ascii="Times New Roman" w:hAnsi="Times New Roman"/>
          <w:color w:val="111111"/>
          <w:sz w:val="28"/>
          <w:szCs w:val="28"/>
          <w:lang w:val="en-US"/>
        </w:rPr>
        <w:t>Based on this verse and relevant ahadith, the mujtahids have concluded that a junub is totally forbidden from staying in the mosque.</w:t>
      </w:r>
    </w:p>
    <w:p>
      <w:pPr>
        <w:pStyle w:val="BookText"/>
        <w:bidi w:val="0"/>
        <w:jc w:val="both"/>
        <w:rPr/>
      </w:pPr>
      <w:r>
        <w:rPr>
          <w:rFonts w:eastAsia="Times New Roman" w:cs="Times New Roman" w:ascii="Times New Roman" w:hAnsi="Times New Roman"/>
          <w:color w:val="111111"/>
          <w:sz w:val="28"/>
          <w:szCs w:val="28"/>
          <w:lang w:val="en-US"/>
        </w:rPr>
        <w:t xml:space="preserve">Of course, as the verse says, one can pass through the mosques (by entering from one door and leaving from the other). However, this exception of passing through does not apply to the following places: the Masjidu'l-Haram (the Sacred Mosque at Mecca), Masjidu'n-Nabi (the Mosque of the Prophet at Medina), and shrines of the Imams-a junub cannot even pass through them. Jamil asked Imam Ja'far as-Sadiq (as) whether or not a junub can sit in mosques? The Imam said, “No! But he may pass through all of them except the Sacred Mosque (at Mecca) and the Prophet's Mosque (at Medina).” </w:t>
      </w:r>
      <w:r>
        <w:rPr>
          <w:rStyle w:val="FootnoteAnchor"/>
        </w:rPr>
        <w:footnoteReference w:id="5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Bakr bin Muhammad narrates that once he and his friends were going towards the house of Imam Ja'far as-Sadiq, when they met Abu Basir in</w:t>
      </w:r>
      <w:bookmarkStart w:id="179" w:name="pg3343_32283"/>
    </w:p>
    <w:p>
      <w:pPr>
        <w:pStyle w:val="BookText"/>
        <w:bidi w:val="0"/>
        <w:rPr/>
      </w:pPr>
      <w:bookmarkEnd w:id="179"/>
      <w:r>
        <w:rPr>
          <w:rFonts w:eastAsia="Times New Roman" w:cs="Times New Roman" w:ascii="Times New Roman" w:hAnsi="Times New Roman"/>
          <w:color w:val="111111"/>
          <w:sz w:val="28"/>
          <w:szCs w:val="28"/>
          <w:lang w:val="en-US"/>
        </w:rPr>
        <w:t xml:space="preserve">the way. When Abu Basir came to know that they were going to visit the Imam, he joined them. As Bakr and his friends came to know later on, Abu Basir was in the state of janabat at that time. When they entered the house of the Imam and greeted him, the Imam looked towards Abu Basir and said, “O Abu Basir! Do not you know that a junub person should not enter the houses of the prophets?” </w:t>
      </w:r>
      <w:r>
        <w:rPr>
          <w:rStyle w:val="FootnoteAnchor"/>
        </w:rPr>
        <w:footnoteReference w:id="51"/>
      </w:r>
      <w:r>
        <w:rPr>
          <w:rFonts w:eastAsia="Times New Roman" w:cs="Times New Roman" w:ascii="Times New Roman" w:hAnsi="Times New Roman"/>
          <w:color w:val="111111"/>
          <w:sz w:val="28"/>
          <w:szCs w:val="28"/>
          <w:lang w:val="en-US"/>
        </w:rPr>
        <w:t xml:space="preserve">Abu Basir himself has also narrated this incident and quotes the Imam as follows: “Do not you know that a junub should not enter the houses of the prophets and of their children...” </w:t>
      </w:r>
      <w:r>
        <w:rPr>
          <w:rStyle w:val="FootnoteAnchor"/>
        </w:rPr>
        <w:footnoteReference w:id="52"/>
      </w: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Leaving something in or taking it out from a mosque.</w:t>
      </w:r>
    </w:p>
    <w:p>
      <w:pPr>
        <w:pStyle w:val="BookText"/>
        <w:bidi w:val="0"/>
        <w:jc w:val="both"/>
        <w:rPr/>
      </w:pPr>
      <w:r>
        <w:rPr>
          <w:rFonts w:eastAsia="Times New Roman" w:cs="Times New Roman" w:ascii="Times New Roman" w:hAnsi="Times New Roman"/>
          <w:color w:val="111111"/>
          <w:sz w:val="28"/>
          <w:szCs w:val="28"/>
          <w:lang w:val="en-US"/>
        </w:rPr>
        <w:t>The following things are makruh (disliked) for the junub:</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Eating and drinking is makruh for a junub except after doing wudu' or gargling or rinsing the nose.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Reciting more than seven verses from the Qur'an. This applies to other than the four chapters with wajib sajdah mentioned above.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Touching the cover of the Qur'an.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Sleeping except after doing wudu'.</w:t>
      </w:r>
    </w:p>
    <w:p>
      <w:pPr>
        <w:pStyle w:val="Heading3"/>
        <w:numPr>
          <w:ilvl w:val="2"/>
          <w:numId w:val="1"/>
        </w:numPr>
        <w:bidi w:val="0"/>
        <w:jc w:val="left"/>
        <w:rPr/>
      </w:pPr>
      <w:bookmarkStart w:id="180" w:name="__RefHeading___Toc2522222_2749589250"/>
      <w:bookmarkStart w:id="181" w:name="_Toc71"/>
      <w:bookmarkEnd w:id="180"/>
      <w:r>
        <w:rPr/>
        <w:t>D. The acts whose validity depend on Ghusl Janabat</w:t>
      </w:r>
      <w:bookmarkEnd w:id="18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Salat (prayers) except salatu '1-mayyit (the prayer for a dead Muslim) which can be performed even in the state of janabat.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Wajib tawaf (the circumambulation of the Ka'bah in hajj).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assigned Ibrahim and Isma'il to purify My House for the circumambulators (of the Ka`bah)...” (2:125; 22:26)</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difficult to infer that if the House is to be cleaned and purified for tawaf, then</w:t>
      </w:r>
      <w:bookmarkStart w:id="182" w:name="pg3343_32284"/>
    </w:p>
    <w:p>
      <w:pPr>
        <w:pStyle w:val="BookText"/>
        <w:bidi w:val="0"/>
        <w:rPr/>
      </w:pPr>
      <w:bookmarkEnd w:id="182"/>
      <w:r>
        <w:rPr>
          <w:rFonts w:eastAsia="Times New Roman" w:cs="Times New Roman" w:ascii="Times New Roman" w:hAnsi="Times New Roman"/>
          <w:color w:val="111111"/>
          <w:sz w:val="28"/>
          <w:szCs w:val="28"/>
          <w:lang w:val="en-US"/>
        </w:rPr>
        <w:t>the people who will be doing the tawaf must also be clean and pure. See also section H in wudu.</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Fasting. If someone knowingly remains junub until dawn in Ramadan, his fasting will become invalid (batil).</w:t>
      </w:r>
    </w:p>
    <w:p>
      <w:pPr>
        <w:pStyle w:val="Heading2"/>
        <w:numPr>
          <w:ilvl w:val="1"/>
          <w:numId w:val="1"/>
        </w:numPr>
        <w:bidi w:val="0"/>
        <w:jc w:val="left"/>
        <w:rPr/>
      </w:pPr>
      <w:bookmarkStart w:id="183" w:name="__RefHeading___Toc2522224_2749589250"/>
      <w:bookmarkStart w:id="184" w:name="_Toc72"/>
      <w:bookmarkEnd w:id="183"/>
      <w:r>
        <w:rPr/>
        <w:t>V. Tayammum</w:t>
      </w:r>
      <w:bookmarkEnd w:id="184"/>
    </w:p>
    <w:p>
      <w:pPr>
        <w:pStyle w:val="Heading3"/>
        <w:numPr>
          <w:ilvl w:val="2"/>
          <w:numId w:val="1"/>
        </w:numPr>
        <w:bidi w:val="0"/>
        <w:jc w:val="left"/>
        <w:rPr/>
      </w:pPr>
      <w:bookmarkStart w:id="185" w:name="__RefHeading___Toc2522226_2749589250"/>
      <w:bookmarkStart w:id="186" w:name="_Toc73"/>
      <w:bookmarkEnd w:id="185"/>
      <w:r>
        <w:rPr/>
        <w:t>A. Introduction</w:t>
      </w:r>
      <w:bookmarkEnd w:id="186"/>
    </w:p>
    <w:p>
      <w:pPr>
        <w:pStyle w:val="BookText"/>
        <w:bidi w:val="0"/>
        <w:jc w:val="both"/>
        <w:rPr/>
      </w:pPr>
      <w:r>
        <w:rPr>
          <w:rFonts w:eastAsia="Times New Roman" w:cs="Times New Roman" w:ascii="Times New Roman" w:hAnsi="Times New Roman"/>
          <w:color w:val="111111"/>
          <w:sz w:val="28"/>
          <w:szCs w:val="28"/>
          <w:lang w:val="en-US"/>
        </w:rPr>
        <w:t>Tayammum is also an act of worship consisting of wiping the forehead and the two hands. It is a substitute for wudu' and ghusl. The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 If you are sick, or on a journey, or one of you has come from toilet, or you have `touched' (i.e., had intercourse with) your women and you cannot find water, then you should do Tayammum on the pure earth by wiping a part of your face and your hands.” (4:43, also see 5:6)</w:t>
      </w:r>
    </w:p>
    <w:p>
      <w:pPr>
        <w:pStyle w:val="Heading3"/>
        <w:numPr>
          <w:ilvl w:val="2"/>
          <w:numId w:val="1"/>
        </w:numPr>
        <w:bidi w:val="0"/>
        <w:jc w:val="left"/>
        <w:rPr/>
      </w:pPr>
      <w:bookmarkStart w:id="187" w:name="__RefHeading___Toc2522228_2749589250"/>
      <w:bookmarkStart w:id="188" w:name="_Toc74"/>
      <w:bookmarkEnd w:id="187"/>
      <w:r>
        <w:rPr/>
        <w:t>B. Manner of performing Tayammum</w:t>
      </w:r>
      <w:bookmarkEnd w:id="188"/>
    </w:p>
    <w:p>
      <w:pPr>
        <w:pStyle w:val="BookText"/>
        <w:bidi w:val="0"/>
        <w:jc w:val="both"/>
        <w:rPr/>
      </w:pPr>
      <w:r>
        <w:rPr>
          <w:rFonts w:eastAsia="Times New Roman" w:cs="Times New Roman" w:ascii="Times New Roman" w:hAnsi="Times New Roman"/>
          <w:color w:val="111111"/>
          <w:sz w:val="28"/>
          <w:szCs w:val="28"/>
          <w:lang w:val="en-US"/>
        </w:rPr>
        <w:t>After the niyyat for Tayammum, do the followings:</w:t>
      </w:r>
    </w:p>
    <w:p>
      <w:pPr>
        <w:pStyle w:val="BookText"/>
        <w:bidi w:val="0"/>
        <w:jc w:val="both"/>
        <w:rPr/>
      </w:pPr>
      <w:r>
        <w:rPr>
          <w:rFonts w:eastAsia="Times New Roman" w:cs="Times New Roman" w:ascii="Times New Roman" w:hAnsi="Times New Roman"/>
          <w:color w:val="111111"/>
          <w:sz w:val="28"/>
          <w:szCs w:val="28"/>
          <w:lang w:val="en-US"/>
        </w:rPr>
        <w:t>l. Strike both palms onto the earth.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Wipe the palms together over the forehead from the hair-line up to the brow and above the nose. “Above the nose” means up to the bridge of the nose. Eyes, nose and cheeks are. not to be included. Should the complete palms of both hands wipe the forehead? No, it is not necessary</w:t>
      </w:r>
    </w:p>
    <w:p>
      <w:pPr>
        <w:pStyle w:val="BookText"/>
        <w:bidi w:val="0"/>
        <w:jc w:val="both"/>
        <w:rPr/>
      </w:pPr>
      <w:r>
        <w:rPr>
          <w:rFonts w:eastAsia="Times New Roman" w:cs="Times New Roman" w:ascii="Times New Roman" w:hAnsi="Times New Roman"/>
          <w:color w:val="111111"/>
          <w:sz w:val="28"/>
          <w:szCs w:val="28"/>
          <w:lang w:val="en-US"/>
        </w:rPr>
        <w:t>that the entire palms of both hands should wipe the forehead; the important thing is to make sure that the entire forehead has been wiped.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Then wipe the palm of the left hand over the back of the right from the wrist down to the fingertips. Then do the same with the right palm on the left.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again strike both palms</w:t>
      </w:r>
      <w:bookmarkStart w:id="189" w:name="pg3343_32285"/>
    </w:p>
    <w:p>
      <w:pPr>
        <w:pStyle w:val="BookText"/>
        <w:bidi w:val="0"/>
        <w:rPr/>
      </w:pPr>
      <w:bookmarkEnd w:id="189"/>
      <w:r>
        <w:rPr>
          <w:rFonts w:eastAsia="Times New Roman" w:cs="Times New Roman" w:ascii="Times New Roman" w:hAnsi="Times New Roman"/>
          <w:color w:val="111111"/>
          <w:sz w:val="28"/>
          <w:szCs w:val="28"/>
          <w:lang w:val="en-US"/>
        </w:rPr>
        <w:t>onto the earth.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Then repeat the acts mentioned in No. 3 above.</w:t>
      </w:r>
    </w:p>
    <w:p>
      <w:pPr>
        <w:pStyle w:val="BookText"/>
        <w:bidi w:val="0"/>
        <w:jc w:val="both"/>
        <w:rPr/>
      </w:pPr>
      <w:r>
        <w:rPr>
          <w:rFonts w:eastAsia="Times New Roman" w:cs="Times New Roman" w:ascii="Times New Roman" w:hAnsi="Times New Roman"/>
          <w:color w:val="111111"/>
          <w:sz w:val="28"/>
          <w:szCs w:val="28"/>
          <w:lang w:val="en-US"/>
        </w:rPr>
        <w:t>This manner of Tayammum is based on the ahadith which have elaborated on the words of the Qur'an which say, “do Tayammum...by wiping a part of your face and your hands.”</w:t>
      </w:r>
    </w:p>
    <w:p>
      <w:pPr>
        <w:pStyle w:val="Heading3"/>
        <w:numPr>
          <w:ilvl w:val="2"/>
          <w:numId w:val="1"/>
        </w:numPr>
        <w:bidi w:val="0"/>
        <w:jc w:val="left"/>
        <w:rPr/>
      </w:pPr>
      <w:bookmarkStart w:id="190" w:name="__RefHeading___Toc2522230_2749589250"/>
      <w:bookmarkStart w:id="191" w:name="_Toc75"/>
      <w:bookmarkEnd w:id="190"/>
      <w:r>
        <w:rPr/>
        <w:t>C. The things on which Tayammum can be done</w:t>
      </w:r>
      <w:bookmarkEnd w:id="191"/>
    </w:p>
    <w:p>
      <w:pPr>
        <w:pStyle w:val="BookText"/>
        <w:bidi w:val="0"/>
        <w:jc w:val="both"/>
        <w:rPr/>
      </w:pPr>
      <w:r>
        <w:rPr>
          <w:rFonts w:eastAsia="Times New Roman" w:cs="Times New Roman" w:ascii="Times New Roman" w:hAnsi="Times New Roman"/>
          <w:color w:val="111111"/>
          <w:sz w:val="28"/>
          <w:szCs w:val="28"/>
          <w:lang w:val="en-US"/>
        </w:rPr>
        <w:t>The verse of Tayammum mentioned above, says clear</w:t>
        <w:softHyphen/>
        <w:t>ly that “do Tayammum on the pure earth.” Based on this verse and the explanatory ahadith, our mujtahids say that Tayammum should be done on one of the following forms of earth (in order of preference):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Earth (fine or compacted).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Sand.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Pebbles or stone-other than mineral or precious stones.</w:t>
      </w:r>
    </w:p>
    <w:p>
      <w:pPr>
        <w:pStyle w:val="BookText"/>
        <w:bidi w:val="0"/>
        <w:jc w:val="both"/>
        <w:rPr/>
      </w:pPr>
      <w:r>
        <w:rPr>
          <w:rFonts w:eastAsia="Times New Roman" w:cs="Times New Roman" w:ascii="Times New Roman" w:hAnsi="Times New Roman"/>
          <w:color w:val="111111"/>
          <w:sz w:val="28"/>
          <w:szCs w:val="28"/>
          <w:lang w:val="en-US"/>
        </w:rPr>
        <w:t>If no form of earth is available then, and only then, one can perform Tayammum on the dust (that had gathered on the floor or the ground, on a carpet or a cloth). If dust is not available, then mud can be used but in such a way that after the hands have been placed on it, they should be cleaned by rubbing them together.</w:t>
      </w:r>
    </w:p>
    <w:p>
      <w:pPr>
        <w:pStyle w:val="BookText"/>
        <w:bidi w:val="0"/>
        <w:jc w:val="both"/>
        <w:rPr/>
      </w:pPr>
      <w:r>
        <w:rPr>
          <w:rFonts w:eastAsia="Times New Roman" w:cs="Times New Roman" w:ascii="Times New Roman" w:hAnsi="Times New Roman"/>
          <w:color w:val="111111"/>
          <w:sz w:val="28"/>
          <w:szCs w:val="28"/>
          <w:lang w:val="en-US"/>
        </w:rPr>
        <w:t>All the items of Tayammum must have the following conditions:-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must be dry as much as possible.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must be tahir (pure).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must be mubah (lawful).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place where the above mentioned things are also must be mubah.</w:t>
      </w:r>
    </w:p>
    <w:p>
      <w:pPr>
        <w:pStyle w:val="Heading3"/>
        <w:numPr>
          <w:ilvl w:val="2"/>
          <w:numId w:val="1"/>
        </w:numPr>
        <w:bidi w:val="0"/>
        <w:jc w:val="left"/>
        <w:rPr/>
      </w:pPr>
      <w:bookmarkStart w:id="192" w:name="__RefHeading___Toc2522232_2749589250"/>
      <w:bookmarkStart w:id="193" w:name="_Toc76"/>
      <w:bookmarkEnd w:id="192"/>
      <w:r>
        <w:rPr/>
        <w:t>D. When to do Tayammum?</w:t>
      </w:r>
      <w:bookmarkEnd w:id="193"/>
    </w:p>
    <w:p>
      <w:pPr>
        <w:pStyle w:val="BookText"/>
        <w:bidi w:val="0"/>
        <w:jc w:val="both"/>
        <w:rPr/>
      </w:pPr>
      <w:r>
        <w:rPr>
          <w:rFonts w:eastAsia="Times New Roman" w:cs="Times New Roman" w:ascii="Times New Roman" w:hAnsi="Times New Roman"/>
          <w:color w:val="111111"/>
          <w:sz w:val="28"/>
          <w:szCs w:val="28"/>
          <w:lang w:val="en-US"/>
        </w:rPr>
        <w:t>Tayammum can be done in the following seven cir</w:t>
        <w:softHyphen/>
        <w:t>cumstances: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enough water cannot be obtained for wudu' or ghusl.</w:t>
      </w:r>
    </w:p>
    <w:p>
      <w:pPr>
        <w:pStyle w:val="BookText"/>
        <w:bidi w:val="0"/>
        <w:jc w:val="both"/>
        <w:rPr/>
      </w:pPr>
      <w:r>
        <w:rPr>
          <w:rFonts w:eastAsia="Times New Roman" w:cs="Times New Roman" w:ascii="Times New Roman" w:hAnsi="Times New Roman"/>
          <w:color w:val="111111"/>
          <w:sz w:val="28"/>
          <w:szCs w:val="28"/>
          <w:lang w:val="en-US"/>
        </w:rPr>
        <w:t>If there still is ample time for performing salat, then one should wait and pray when he reaches a place where water is available.</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water cannot be obtained, is it obligatory to search</w:t>
      </w:r>
    </w:p>
    <w:p>
      <w:pPr>
        <w:pStyle w:val="BookText"/>
        <w:bidi w:val="0"/>
        <w:rPr/>
      </w:pPr>
      <w:r>
        <w:rPr>
          <w:rFonts w:eastAsia="Times New Roman" w:cs="Times New Roman" w:ascii="Times New Roman" w:hAnsi="Times New Roman"/>
          <w:color w:val="111111"/>
          <w:sz w:val="28"/>
          <w:szCs w:val="28"/>
          <w:lang w:val="en-US"/>
        </w:rPr>
        <w:t>for it?</w:t>
      </w:r>
    </w:p>
    <w:p>
      <w:pPr>
        <w:pStyle w:val="BookText"/>
        <w:bidi w:val="0"/>
        <w:jc w:val="both"/>
        <w:rPr/>
      </w:pPr>
      <w:r>
        <w:rPr>
          <w:rFonts w:eastAsia="Times New Roman" w:cs="Times New Roman" w:ascii="Times New Roman" w:hAnsi="Times New Roman"/>
          <w:color w:val="111111"/>
          <w:sz w:val="28"/>
          <w:szCs w:val="28"/>
          <w:lang w:val="en-US"/>
        </w:rPr>
        <w:t>If one knows that water is not available, then it is not obligatory for him to search for it. But if there is a probability of finding water, then it is wajib to search for it until one becomes sure of its unavailability. In the latter case, if one is in plain and clear land, then he should search for a distant of 400 steps in two directions; if he is in a hilly area or in a forest, then he should search for 200 steps in all four directions. However, if one is sure of water's unavailability in a certain direction, then it is not neces</w:t>
        <w:softHyphen/>
        <w:t>sary to search in that direction.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water is available but difficult to reach.</w:t>
      </w:r>
    </w:p>
    <w:p>
      <w:pPr>
        <w:pStyle w:val="BookText"/>
        <w:bidi w:val="0"/>
        <w:jc w:val="both"/>
        <w:rPr/>
      </w:pPr>
      <w:r>
        <w:rPr>
          <w:rFonts w:eastAsia="Times New Roman" w:cs="Times New Roman" w:ascii="Times New Roman" w:hAnsi="Times New Roman"/>
          <w:color w:val="111111"/>
          <w:sz w:val="28"/>
          <w:szCs w:val="28"/>
          <w:lang w:val="en-US"/>
        </w:rPr>
        <w:t>It does not make any difference whether this difficulty is physical or otherwise. Therefore, if reaching for water involves danger of life, reputation or property, then one should do Tayammum. For example: owing to old-age or illness it is difficult to reach to the water, or in going for water a person is endangered by animals or thieves; or the owner demands outrageous price for water, etc.</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 use of water for wudu' or ghusl is dangerous to one's health or life.</w:t>
      </w:r>
    </w:p>
    <w:p>
      <w:pPr>
        <w:pStyle w:val="BookText"/>
        <w:bidi w:val="0"/>
        <w:jc w:val="both"/>
        <w:rPr/>
      </w:pPr>
      <w:r>
        <w:rPr>
          <w:rFonts w:eastAsia="Times New Roman" w:cs="Times New Roman" w:ascii="Times New Roman" w:hAnsi="Times New Roman"/>
          <w:color w:val="111111"/>
          <w:sz w:val="28"/>
          <w:szCs w:val="28"/>
          <w:lang w:val="en-US"/>
        </w:rPr>
        <w:t>For example: one who fears that using water might make him sick or prolong his illness, then he should do Tayammum. However, if use of warm water in such a case is harmless, then Tayammum cannot be substitute of the wudu' or ghusl.</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water is available but one</w:t>
      </w:r>
      <w:bookmarkStart w:id="194" w:name="pg3343_32287"/>
    </w:p>
    <w:p>
      <w:pPr>
        <w:pStyle w:val="BookText"/>
        <w:bidi w:val="0"/>
        <w:rPr/>
      </w:pPr>
      <w:bookmarkEnd w:id="194"/>
      <w:r>
        <w:rPr>
          <w:rFonts w:eastAsia="Times New Roman" w:cs="Times New Roman" w:ascii="Times New Roman" w:hAnsi="Times New Roman"/>
          <w:color w:val="111111"/>
          <w:sz w:val="28"/>
          <w:szCs w:val="28"/>
          <w:lang w:val="en-US"/>
        </w:rPr>
        <w:t>is afraid that by using that water he will put himself, his companions or his domesticated animals in danger of thirst. In such a case, one should perform Tayammum instead of wudu' or ghusl.</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When the time of salat is so short that if one starts to do wudu or ghusl his prayers will be qada whereas by performing Tayammum he will be able to say his prayers in time. In such a case one should do Tayammum.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When the body or the only available cloth of a person is najis; and he finds that if he uses the water for wudu' or ghusl, his body or cloth will remain najis. In such a case he should first purify his body or his cloth with the available water and then do Tayammum.</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When the use of water depends on those things which have been forbidden by the shari`ah. For example the water has been obtained without the permission of the owner, or it is in an unlawful (ghasbi) utensil or the utensil is made of gold or silver in which one cannot do wudu' or ghusl. In all such cases, one should do Tayammum.</w:t>
      </w:r>
    </w:p>
    <w:p>
      <w:pPr>
        <w:pStyle w:val="Heading3"/>
        <w:numPr>
          <w:ilvl w:val="2"/>
          <w:numId w:val="1"/>
        </w:numPr>
        <w:bidi w:val="0"/>
        <w:jc w:val="left"/>
        <w:rPr/>
      </w:pPr>
      <w:bookmarkStart w:id="195" w:name="__RefHeading___Toc2522234_2749589250"/>
      <w:bookmarkStart w:id="196" w:name="_Toc77"/>
      <w:bookmarkEnd w:id="195"/>
      <w:r>
        <w:rPr/>
        <w:t>E. The conditions for the validity of Tayammum</w:t>
      </w:r>
      <w:bookmarkEnd w:id="196"/>
    </w:p>
    <w:p>
      <w:pPr>
        <w:pStyle w:val="BookText"/>
        <w:bidi w:val="0"/>
        <w:jc w:val="both"/>
        <w:rPr/>
      </w:pPr>
      <w:r>
        <w:rPr>
          <w:rFonts w:eastAsia="Times New Roman" w:cs="Times New Roman" w:ascii="Times New Roman" w:hAnsi="Times New Roman"/>
          <w:color w:val="111111"/>
          <w:sz w:val="28"/>
          <w:szCs w:val="28"/>
          <w:lang w:val="en-US"/>
        </w:rPr>
        <w:t>Similar to what you read in wudu and ghusl, the validity of Tayammum depends on certain conditions. These conditions are five in number: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Niyyat. If the Tayammum is only one, then it is not necessary to specify it whether it is a substitute of wudu or ghusl.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Continuity (muwalat). The acts of Tayammum must follow each other.</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w:t>
      </w:r>
      <w:bookmarkStart w:id="197" w:name="pg3343_32288"/>
    </w:p>
    <w:p>
      <w:pPr>
        <w:pStyle w:val="BookText"/>
        <w:bidi w:val="0"/>
        <w:rPr/>
      </w:pPr>
      <w:bookmarkEnd w:id="197"/>
      <w:r>
        <w:rPr>
          <w:rFonts w:eastAsia="Times New Roman" w:cs="Times New Roman" w:ascii="Times New Roman" w:hAnsi="Times New Roman"/>
          <w:color w:val="111111"/>
          <w:sz w:val="28"/>
          <w:szCs w:val="28"/>
          <w:lang w:val="en-US"/>
        </w:rPr>
        <w:t>Order (tartibi). All the acts must be done in the order described above.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parts of the body relevant to Tayammum (i.e., fore-head and the two hands) must be tahir and there shouldn't be any type of cover on them, e.g., ring, nail</w:t>
        <w:softHyphen/>
        <w:t xml:space="preserve"> polish, etc.</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Under normal circumstance, a person must do Tayammum by himself. But in case of disability, someone else may help him. In the latter case, the helper should take the hands of the helped and strike them on the earth and do the Tayammum; if this is not possible, then the helper should strike his own hands on the earth and then wipe the fore-head and the hands of the helped.</w:t>
      </w:r>
    </w:p>
    <w:p>
      <w:pPr>
        <w:pStyle w:val="Heading3"/>
        <w:numPr>
          <w:ilvl w:val="2"/>
          <w:numId w:val="1"/>
        </w:numPr>
        <w:bidi w:val="0"/>
        <w:jc w:val="left"/>
        <w:rPr/>
      </w:pPr>
      <w:bookmarkStart w:id="198" w:name="__RefHeading___Toc2522236_2749589250"/>
      <w:bookmarkStart w:id="199" w:name="_Toc78"/>
      <w:bookmarkEnd w:id="198"/>
      <w:r>
        <w:rPr/>
        <w:t>F. Some general rules</w:t>
      </w:r>
      <w:bookmarkEnd w:id="199"/>
    </w:p>
    <w:p>
      <w:pPr>
        <w:pStyle w:val="BookText"/>
        <w:bidi w:val="0"/>
        <w:jc w:val="both"/>
        <w:rPr/>
      </w:pPr>
      <w:r>
        <w:rPr>
          <w:rFonts w:eastAsia="Times New Roman" w:cs="Times New Roman" w:ascii="Times New Roman" w:hAnsi="Times New Roman"/>
          <w:color w:val="111111"/>
          <w:sz w:val="28"/>
          <w:szCs w:val="28"/>
          <w:lang w:val="en-US"/>
        </w:rPr>
        <w:t>If there still is ample time for prayers, then one is not allowed to perform his salat with Tayammum unless he becomes sure of water's unavailability.</w:t>
      </w:r>
    </w:p>
    <w:p>
      <w:pPr>
        <w:pStyle w:val="BookText"/>
        <w:bidi w:val="0"/>
        <w:jc w:val="both"/>
        <w:rPr/>
      </w:pPr>
      <w:r>
        <w:rPr>
          <w:rFonts w:eastAsia="Times New Roman" w:cs="Times New Roman" w:ascii="Times New Roman" w:hAnsi="Times New Roman"/>
          <w:color w:val="111111"/>
          <w:sz w:val="28"/>
          <w:szCs w:val="28"/>
          <w:lang w:val="en-US"/>
        </w:rPr>
        <w:t>What happens if water becomes available while one is performing his salat with Tayammum?</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water becomes available while one is performing his salat with Tayammum, then there can be two different circumstances: (1) The water was found after he had already gone to the first ruku</w:t>
      </w:r>
      <w:r>
        <w:rPr>
          <w:rFonts w:eastAsia="Consolas" w:cs="Consolas" w:ascii="Consolas" w:hAnsi="Consolas"/>
          <w:color w:val="111111"/>
          <w:sz w:val="28"/>
          <w:szCs w:val="28"/>
          <w:lang w:val="en-US"/>
        </w:rPr>
        <w:t xml:space="preserve">-his salat is valid and there is no need to repeat it. (2) The water was found before he had gone to the first ruku </w:t>
      </w:r>
      <w:r>
        <w:rPr>
          <w:rFonts w:eastAsia="Times New Roman" w:cs="Times New Roman" w:ascii="Times New Roman" w:hAnsi="Times New Roman"/>
          <w:color w:val="111111"/>
          <w:sz w:val="28"/>
          <w:szCs w:val="28"/>
          <w:lang w:val="en-US"/>
        </w:rPr>
        <w:t>-he will have to repeat his salat with wudu. This rule is based on a question which Zurarah had asked Imam Muhammad al-Baqir (as): “What should a person do if water comes while he has already started his salat (with Tayammum)?”</w:t>
      </w:r>
      <w:bookmarkStart w:id="200" w:name="pg3343_32289"/>
    </w:p>
    <w:p>
      <w:pPr>
        <w:pStyle w:val="BookText"/>
        <w:bidi w:val="0"/>
        <w:rPr/>
      </w:pPr>
      <w:bookmarkEnd w:id="200"/>
      <w:r>
        <w:rPr>
          <w:rFonts w:eastAsia="Times New Roman" w:cs="Times New Roman" w:ascii="Times New Roman" w:hAnsi="Times New Roman"/>
          <w:color w:val="111111"/>
          <w:sz w:val="28"/>
          <w:szCs w:val="28"/>
          <w:lang w:val="en-US"/>
        </w:rPr>
        <w:t>The Imam said, “As long as the person has not yet gone to ruku</w:t>
      </w:r>
      <w:r>
        <w:rPr>
          <w:rFonts w:eastAsia="Consolas" w:cs="Consolas" w:ascii="Consolas" w:hAnsi="Consolas"/>
          <w:color w:val="111111"/>
          <w:sz w:val="28"/>
          <w:szCs w:val="28"/>
          <w:lang w:val="en-US"/>
        </w:rPr>
        <w:t xml:space="preserve">, he should leave his prayer and do wudu ; but if he has gone to ruku </w:t>
      </w:r>
      <w:r>
        <w:rPr>
          <w:rFonts w:eastAsia="Times New Roman" w:cs="Times New Roman" w:ascii="Times New Roman" w:hAnsi="Times New Roman"/>
          <w:color w:val="111111"/>
          <w:sz w:val="28"/>
          <w:szCs w:val="28"/>
          <w:lang w:val="en-US"/>
        </w:rPr>
        <w:t xml:space="preserve">, then he should continue his prayer. Indeed, the Tayammum is one of the two purifications.” </w:t>
      </w:r>
      <w:r>
        <w:rPr>
          <w:rStyle w:val="FootnoteAnchor"/>
        </w:rPr>
        <w:footnoteReference w:id="53"/>
      </w: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What happens if water becomes available after one has performed the salt with Tayammum?</w:t>
      </w:r>
    </w:p>
    <w:p>
      <w:pPr>
        <w:pStyle w:val="BookText"/>
        <w:bidi w:val="0"/>
        <w:jc w:val="both"/>
        <w:rPr/>
      </w:pPr>
      <w:r>
        <w:rPr>
          <w:rFonts w:eastAsia="Times New Roman" w:cs="Times New Roman" w:ascii="Times New Roman" w:hAnsi="Times New Roman"/>
          <w:color w:val="111111"/>
          <w:sz w:val="28"/>
          <w:szCs w:val="28"/>
          <w:lang w:val="en-US"/>
        </w:rPr>
        <w:t>If water becomes available after the salat has been performed, then it is not wajib to repeat that salat with wudu'.</w:t>
      </w:r>
    </w:p>
    <w:p>
      <w:pPr>
        <w:pStyle w:val="BookText"/>
        <w:bidi w:val="0"/>
        <w:jc w:val="both"/>
        <w:rPr/>
      </w:pPr>
      <w:r>
        <w:rPr>
          <w:rFonts w:eastAsia="Times New Roman" w:cs="Times New Roman" w:ascii="Times New Roman" w:hAnsi="Times New Roman"/>
          <w:color w:val="111111"/>
          <w:sz w:val="28"/>
          <w:szCs w:val="28"/>
          <w:lang w:val="en-US"/>
        </w:rPr>
        <w:t>Tayammum is a sufficient purification; a person who has done Tayammum is permitted to do all those things whose validity depend on wudu' or ghusl, e.g., entering a mosque, touching the writings of the Qur'an, etc. This is valid for as long as water is unavailable; once the water become available, Tayammum automatically becomes in</w:t>
        <w:softHyphen/>
        <w:t>valid.</w:t>
      </w:r>
    </w:p>
    <w:p>
      <w:pPr>
        <w:pStyle w:val="BookText"/>
        <w:bidi w:val="0"/>
        <w:jc w:val="both"/>
        <w:rPr/>
      </w:pPr>
      <w:r>
        <w:rPr>
          <w:rFonts w:eastAsia="Times New Roman" w:cs="Times New Roman" w:ascii="Times New Roman" w:hAnsi="Times New Roman"/>
          <w:color w:val="111111"/>
          <w:sz w:val="28"/>
          <w:szCs w:val="28"/>
          <w:lang w:val="en-US"/>
        </w:rPr>
        <w:t>If more than one ghusls are wajib on a person, then a single Tayammum with the niyyat of all those ghusls will suffice.</w:t>
      </w:r>
    </w:p>
    <w:p>
      <w:pPr>
        <w:pStyle w:val="BookText"/>
        <w:bidi w:val="0"/>
        <w:jc w:val="both"/>
        <w:rPr/>
      </w:pPr>
      <w:r>
        <w:rPr>
          <w:rFonts w:eastAsia="Times New Roman" w:cs="Times New Roman" w:ascii="Times New Roman" w:hAnsi="Times New Roman"/>
          <w:color w:val="111111"/>
          <w:sz w:val="28"/>
          <w:szCs w:val="28"/>
          <w:lang w:val="en-US"/>
        </w:rPr>
        <w:t>A person on whom ghusl janabat is wajib has to do one Tayammum instead of the ghusl; there is no need for him or her to do another Tayammum for wudu'. But if a ghusl other than ghusl janabat is wajib on that person, then he or she has to do two Tayammums: one instead of the ghusl and the other instead of wudu'.'.</w:t>
      </w:r>
    </w:p>
    <w:p>
      <w:pPr>
        <w:pStyle w:val="Heading2"/>
        <w:numPr>
          <w:ilvl w:val="1"/>
          <w:numId w:val="1"/>
        </w:numPr>
        <w:bidi w:val="0"/>
        <w:jc w:val="left"/>
        <w:rPr/>
      </w:pPr>
      <w:bookmarkStart w:id="201" w:name="__RefHeading___Toc2522238_2749589250"/>
      <w:bookmarkStart w:id="202" w:name="_Toc79"/>
      <w:bookmarkEnd w:id="201"/>
      <w:r>
        <w:rPr/>
        <w:t>VI. From Ritual To Spiritual</w:t>
      </w:r>
      <w:bookmarkEnd w:id="202"/>
    </w:p>
    <w:p>
      <w:pPr>
        <w:pStyle w:val="Heading3"/>
        <w:numPr>
          <w:ilvl w:val="2"/>
          <w:numId w:val="1"/>
        </w:numPr>
        <w:bidi w:val="0"/>
        <w:jc w:val="left"/>
        <w:rPr/>
      </w:pPr>
      <w:bookmarkStart w:id="203" w:name="__RefHeading___Toc2522240_2749589250"/>
      <w:bookmarkStart w:id="204" w:name="_Toc80"/>
      <w:bookmarkEnd w:id="203"/>
      <w:r>
        <w:rPr/>
        <w:t>A. Introduction</w:t>
      </w:r>
      <w:bookmarkEnd w:id="20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main distinctions of the present civilization is that knowledge has become accessible to the ordinary people on an unprecedented level. The trend of presenting things in a</w:t>
      </w:r>
      <w:bookmarkStart w:id="205" w:name="pg3343_32290"/>
    </w:p>
    <w:p>
      <w:pPr>
        <w:pStyle w:val="BookText"/>
        <w:bidi w:val="0"/>
        <w:rPr/>
      </w:pPr>
      <w:bookmarkEnd w:id="205"/>
      <w:r>
        <w:rPr>
          <w:rFonts w:eastAsia="Times New Roman" w:cs="Times New Roman" w:ascii="Times New Roman" w:hAnsi="Times New Roman"/>
          <w:color w:val="111111"/>
          <w:sz w:val="28"/>
          <w:szCs w:val="28"/>
          <w:lang w:val="en-US"/>
        </w:rPr>
        <w:t>simplified and lay-man's language, and the mass media had an important role to play in this. The accessibility to knowledge has made the modern man more inquisitive than ever about everything, including his religious rites and rituals. In the great family of mankind, Muslim of the present day has also acquired his share of this extra-inquisitiveness.</w:t>
      </w:r>
    </w:p>
    <w:p>
      <w:pPr>
        <w:pStyle w:val="BookText"/>
        <w:bidi w:val="0"/>
        <w:jc w:val="both"/>
        <w:rPr/>
      </w:pPr>
      <w:r>
        <w:rPr>
          <w:rFonts w:eastAsia="Times New Roman" w:cs="Times New Roman" w:ascii="Times New Roman" w:hAnsi="Times New Roman"/>
          <w:color w:val="111111"/>
          <w:sz w:val="28"/>
          <w:szCs w:val="28"/>
          <w:lang w:val="en-US"/>
        </w:rPr>
        <w:t>The inquisitive nature lures the present day Muslim to rationalize the rites and rituals of Islam. This, indeed, is a good phenomenon because it will increase his aware</w:t>
        <w:softHyphen/>
        <w:t>ness about Islamic values, and make him more firm in his religious life. But in his inquisitive journey in Islam, the present day Muslim must broaden his horizon and should not look only for material explanation of the Islamic rites and rituals because many such acts are a gateway to the spiritual world of Islam, a world still foreign to majority of the Muslims. Moreover, he must use the appropriate vehicles to embark on such a journey-the Qur'an and the sunnah.</w:t>
      </w:r>
    </w:p>
    <w:p>
      <w:pPr>
        <w:pStyle w:val="BookText"/>
        <w:bidi w:val="0"/>
        <w:jc w:val="both"/>
        <w:rPr/>
      </w:pPr>
      <w:r>
        <w:rPr>
          <w:rFonts w:eastAsia="Times New Roman" w:cs="Times New Roman" w:ascii="Times New Roman" w:hAnsi="Times New Roman"/>
          <w:color w:val="111111"/>
          <w:sz w:val="28"/>
          <w:szCs w:val="28"/>
          <w:lang w:val="en-US"/>
        </w:rPr>
        <w:t>In this part of the book, I intend to study the ritual purity in order to discover its relation to the spiritual purity.</w:t>
      </w:r>
    </w:p>
    <w:p>
      <w:pPr>
        <w:pStyle w:val="Heading3"/>
        <w:numPr>
          <w:ilvl w:val="2"/>
          <w:numId w:val="1"/>
        </w:numPr>
        <w:bidi w:val="0"/>
        <w:jc w:val="left"/>
        <w:rPr/>
      </w:pPr>
      <w:bookmarkStart w:id="206" w:name="__RefHeading___Toc2522242_2749589250"/>
      <w:bookmarkStart w:id="207" w:name="_Toc81"/>
      <w:bookmarkEnd w:id="206"/>
      <w:r>
        <w:rPr/>
        <w:t>B. The big question</w:t>
      </w:r>
      <w:bookmarkEnd w:id="20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the rituals have anything to do with spiritual purification? The answers to such question will reflect the mentality of majority of the Muslims. When asked, “Why was wudu and ghusl made obligatory?” or “Why are certain things consider `ayn najis in Islam?” many people will say that such laws were made so that we may remain clean, and that Islam is a religion of cleanliness.</w:t>
      </w:r>
    </w:p>
    <w:p>
      <w:pPr>
        <w:pStyle w:val="BookText"/>
        <w:bidi w:val="0"/>
        <w:rPr/>
      </w:pPr>
      <w:r>
        <w:rPr>
          <w:rFonts w:eastAsia="Times New Roman" w:cs="Times New Roman" w:ascii="Times New Roman" w:hAnsi="Times New Roman"/>
          <w:color w:val="111111"/>
          <w:sz w:val="28"/>
          <w:szCs w:val="28"/>
          <w:lang w:val="en-US"/>
        </w:rPr>
        <w:t>This is the answer you get from both, the simple-minded religious Muslims and also the Muslims with a liberal outlook. Unfortunately, the insistence on this aspect of taharat and najasat by the former provides ammunition to the liberal view which says that such laws were made to keep the Arabs of the desert clean and are therefore irrelevant to us.</w:t>
      </w:r>
    </w:p>
    <w:p>
      <w:pPr>
        <w:pStyle w:val="BookText"/>
        <w:bidi w:val="0"/>
        <w:jc w:val="both"/>
        <w:rPr/>
      </w:pPr>
      <w:r>
        <w:rPr>
          <w:rFonts w:eastAsia="Times New Roman" w:cs="Times New Roman" w:ascii="Times New Roman" w:hAnsi="Times New Roman"/>
          <w:color w:val="111111"/>
          <w:sz w:val="28"/>
          <w:szCs w:val="28"/>
          <w:lang w:val="en-US"/>
        </w:rPr>
        <w:t>I do not deny that Islam expects its followers to be physically clean, that it is a religion of cleanliness, and that the rules of taharat help in keeping oneself clean. Islam was, indeed, very successful in promoting personal cleanliness not only when compared to the seventh-cen</w:t>
        <w:softHyphen/>
        <w:t>tury Arabia but even when compared to the personal hygiene of the Europeans as late as the nineteenth century.</w:t>
      </w:r>
    </w:p>
    <w:p>
      <w:pPr>
        <w:pStyle w:val="BookText"/>
        <w:bidi w:val="0"/>
        <w:jc w:val="both"/>
        <w:rPr/>
      </w:pPr>
      <w:r>
        <w:rPr>
          <w:rFonts w:eastAsia="Times New Roman" w:cs="Times New Roman" w:ascii="Times New Roman" w:hAnsi="Times New Roman"/>
          <w:color w:val="111111"/>
          <w:sz w:val="28"/>
          <w:szCs w:val="28"/>
          <w:lang w:val="en-US"/>
        </w:rPr>
        <w:t xml:space="preserve">Will Durant writes, “Cleanliness, in the Middle Ages, was not next to godliness. Early Christianity had denounced the Roman baths as wells of perversion and promiscuity, and its general disapproval of the body had put no premium on hygiene.” </w:t>
      </w:r>
      <w:r>
        <w:rPr>
          <w:rStyle w:val="FootnoteAnchor"/>
        </w:rPr>
        <w:footnoteReference w:id="54"/>
      </w:r>
      <w:r>
        <w:rPr>
          <w:rFonts w:eastAsia="Times New Roman" w:cs="Times New Roman" w:ascii="Times New Roman" w:hAnsi="Times New Roman"/>
          <w:color w:val="111111"/>
          <w:sz w:val="28"/>
          <w:szCs w:val="28"/>
          <w:lang w:val="en-US"/>
        </w:rPr>
        <w:t xml:space="preserve">St. Benedict had said “to those that are well, and especially to the young, bathing shall seldom be permitted.” </w:t>
      </w:r>
      <w:r>
        <w:rPr>
          <w:rStyle w:val="FootnoteAnchor"/>
        </w:rPr>
        <w:footnoteReference w:id="55"/>
      </w:r>
      <w:r>
        <w:rPr>
          <w:rFonts w:eastAsia="Times New Roman" w:cs="Times New Roman" w:ascii="Times New Roman" w:hAnsi="Times New Roman"/>
          <w:color w:val="111111"/>
          <w:sz w:val="28"/>
          <w:szCs w:val="28"/>
          <w:lang w:val="en-US"/>
        </w:rPr>
        <w:t>Another writer says, “Mediaeval books of etiquette insist upon the washing of hands, face and teeth every morning, but not upon bath</w:t>
        <w:softHyphen/>
        <w:t xml:space="preserve">ing ...King John took a bath once every three weeks, and his subjects presumably less often.” </w:t>
      </w:r>
      <w:r>
        <w:rPr>
          <w:rStyle w:val="FootnoteAnchor"/>
        </w:rPr>
        <w:footnoteReference w:id="56"/>
      </w:r>
      <w:r>
        <w:rPr>
          <w:rFonts w:eastAsia="Times New Roman" w:cs="Times New Roman" w:ascii="Times New Roman" w:hAnsi="Times New Roman"/>
          <w:color w:val="111111"/>
          <w:sz w:val="28"/>
          <w:szCs w:val="28"/>
          <w:lang w:val="en-US"/>
        </w:rPr>
        <w:t>Describing the age of Reformation, Durant says, “Social and individual hygiene hardly kept pace with the advance of medicine.</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Personal cleanliness was not a fetish; even the King of</w:t>
      </w:r>
    </w:p>
    <w:p>
      <w:pPr>
        <w:pStyle w:val="BookText"/>
        <w:bidi w:val="0"/>
        <w:rPr/>
      </w:pPr>
      <w:r>
        <w:rPr>
          <w:rFonts w:eastAsia="Times New Roman" w:cs="Times New Roman" w:ascii="Times New Roman" w:hAnsi="Times New Roman"/>
          <w:color w:val="111111"/>
          <w:sz w:val="28"/>
          <w:szCs w:val="28"/>
          <w:lang w:val="en-US"/>
        </w:rPr>
        <w:t xml:space="preserve">England bathed only once a week and sometimes skipped.” </w:t>
      </w:r>
      <w:r>
        <w:rPr>
          <w:rStyle w:val="FootnoteAnchor"/>
        </w:rPr>
        <w:footnoteReference w:id="57"/>
      </w:r>
      <w:r>
        <w:rPr>
          <w:rFonts w:eastAsia="Times New Roman" w:cs="Times New Roman" w:ascii="Times New Roman" w:hAnsi="Times New Roman"/>
          <w:color w:val="111111"/>
          <w:sz w:val="28"/>
          <w:szCs w:val="28"/>
          <w:lang w:val="en-US"/>
        </w:rPr>
        <w:t>The same historian, after describing the dress</w:t>
        <w:softHyphen/>
        <w:t>ing manners, writes, “How clean were the bodies behind the frills? A sixteenth-century Introduction pour lesjeunes dames spoke of women `who had no care to keep themselves clean except in those parts that may be seen, remaining filthy...under their'; and a cynical proverb held that courtesans were the only women who washed more than their face and hands. Perhaps cleanliness increased with immorality, for as women offered more of themsel</w:t>
        <w:softHyphen/>
        <w:t xml:space="preserve">ves to view or to many, cleanliness enlarged its area.” </w:t>
      </w:r>
      <w:r>
        <w:rPr>
          <w:rStyle w:val="FootnoteAnchor"/>
        </w:rPr>
        <w:footnoteReference w:id="58"/>
      </w: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Wright, in his interesting book Clean and Decent, says, “We may boast in many ways of the Elizabethans, but we</w:t>
      </w:r>
    </w:p>
    <w:p>
      <w:pPr>
        <w:pStyle w:val="BookText"/>
        <w:bidi w:val="0"/>
        <w:jc w:val="both"/>
        <w:rPr/>
      </w:pPr>
      <w:r>
        <w:rPr>
          <w:rFonts w:eastAsia="Times New Roman" w:cs="Times New Roman" w:ascii="Times New Roman" w:hAnsi="Times New Roman"/>
          <w:color w:val="111111"/>
          <w:sz w:val="28"/>
          <w:szCs w:val="28"/>
          <w:lang w:val="en-US"/>
        </w:rPr>
        <w:t xml:space="preserve">find few references to bathing or washing in Shakespeare.” </w:t>
      </w:r>
      <w:r>
        <w:rPr>
          <w:rStyle w:val="FootnoteAnchor"/>
        </w:rPr>
        <w:footnoteReference w:id="59"/>
      </w:r>
      <w:r>
        <w:rPr>
          <w:rFonts w:eastAsia="Times New Roman" w:cs="Times New Roman" w:ascii="Times New Roman" w:hAnsi="Times New Roman"/>
          <w:color w:val="111111"/>
          <w:sz w:val="28"/>
          <w:szCs w:val="28"/>
          <w:lang w:val="en-US"/>
        </w:rPr>
        <w:t xml:space="preserve">Going on to the eighteenth-century, we find that a manual of etiquette advises “wiping the face every morning with a white linen, but warns that it is not so good to wash it in water...” </w:t>
      </w:r>
      <w:r>
        <w:rPr>
          <w:rStyle w:val="FootnoteAnchor"/>
        </w:rPr>
        <w:footnoteReference w:id="60"/>
      </w:r>
      <w:r>
        <w:rPr>
          <w:rFonts w:eastAsia="Times New Roman" w:cs="Times New Roman" w:ascii="Times New Roman" w:hAnsi="Times New Roman"/>
          <w:color w:val="111111"/>
          <w:sz w:val="28"/>
          <w:szCs w:val="28"/>
          <w:lang w:val="en-US"/>
        </w:rPr>
        <w:t>In early nineteenth-cen</w:t>
        <w:softHyphen/>
        <w:t xml:space="preserve">tury, a doctor remarked that “most men resident in London and many ladies though accustomed to wash their hands and faces daily, neglect washing their bodies from year to year.' </w:t>
      </w:r>
      <w:r>
        <w:rPr>
          <w:rStyle w:val="FootnoteAnchor"/>
        </w:rPr>
        <w:footnoteReference w:id="61"/>
      </w:r>
      <w:r>
        <w:rPr>
          <w:rFonts w:eastAsia="Times New Roman" w:cs="Times New Roman" w:ascii="Times New Roman" w:hAnsi="Times New Roman"/>
          <w:color w:val="111111"/>
          <w:sz w:val="28"/>
          <w:szCs w:val="28"/>
          <w:lang w:val="en-US"/>
        </w:rPr>
        <w:t>61</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1812 the Common Council turned down a request from the Lord Mayor of London for a mere shower-bath in the Mansion House “inasmuch as the want thereof has never been complained of”, and if he wanted one, he might provide a temporary one at his own expense. </w:t>
      </w:r>
      <w:r>
        <w:rPr>
          <w:rStyle w:val="FootnoteAnchor"/>
        </w:rPr>
        <w:footnoteReference w:id="62"/>
      </w:r>
      <w:r>
        <w:rPr>
          <w:rFonts w:eastAsia="Times New Roman" w:cs="Times New Roman" w:ascii="Times New Roman" w:hAnsi="Times New Roman"/>
          <w:color w:val="111111"/>
          <w:sz w:val="28"/>
          <w:szCs w:val="28"/>
          <w:lang w:val="en-US"/>
        </w:rPr>
        <w:t>At Queen Victoria's accession in 1837 there was no</w:t>
      </w:r>
    </w:p>
    <w:p>
      <w:pPr>
        <w:pStyle w:val="BookText"/>
        <w:bidi w:val="0"/>
        <w:rPr/>
      </w:pPr>
      <w:r>
        <w:rPr>
          <w:rFonts w:eastAsia="Times New Roman" w:cs="Times New Roman" w:ascii="Times New Roman" w:hAnsi="Times New Roman"/>
          <w:color w:val="111111"/>
          <w:sz w:val="28"/>
          <w:szCs w:val="28"/>
          <w:lang w:val="en-US"/>
        </w:rPr>
        <w:t xml:space="preserve">bathroom in Buckingham Palace. </w:t>
      </w:r>
      <w:r>
        <w:rPr>
          <w:rStyle w:val="FootnoteAnchor"/>
        </w:rPr>
        <w:footnoteReference w:id="63"/>
      </w:r>
      <w:r>
        <w:rPr>
          <w:rFonts w:eastAsia="Times New Roman" w:cs="Times New Roman" w:ascii="Times New Roman" w:hAnsi="Times New Roman"/>
          <w:color w:val="111111"/>
          <w:sz w:val="28"/>
          <w:szCs w:val="28"/>
          <w:lang w:val="en-US"/>
        </w:rPr>
        <w:t>And no wonder that during those days “saner opinion recognized that frequent bathing must increase rheumatic fever and lung com</w:t>
        <w:softHyphen/>
        <w:t xml:space="preserve">plaints ...one of the Georgian Royal Dukes remarked that it was sweat, damn it, that kept a man clean.” </w:t>
      </w:r>
      <w:r>
        <w:rPr>
          <w:rStyle w:val="FootnoteAnchor"/>
        </w:rPr>
        <w:footnoteReference w:id="64"/>
      </w:r>
      <w:r>
        <w:rPr>
          <w:rFonts w:eastAsia="Times New Roman" w:cs="Times New Roman" w:ascii="Times New Roman" w:hAnsi="Times New Roman"/>
          <w:color w:val="111111"/>
          <w:sz w:val="28"/>
          <w:szCs w:val="28"/>
          <w:lang w:val="en-US"/>
        </w:rPr>
        <w:t xml:space="preserve">By the end of nineteenth and early twentieth century, the fear of water began to give way, “though it was still thought eccentric to bathe for any but medical reasons.” </w:t>
      </w:r>
      <w:r>
        <w:rPr>
          <w:rStyle w:val="FootnoteAnchor"/>
        </w:rPr>
        <w:footnoteReference w:id="65"/>
      </w: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 xml:space="preserve">This brief survey of cleanliness and bathing in Europe shows that Islam was successful in promoting personal hygiene when compared not just to the Middle Ages but even to the late nineteenth and early twentieth century. Will Durant writes, “One of the results of the Crusades was the introduction into Europe of public steam bath in the Moslem style.” </w:t>
      </w:r>
      <w:r>
        <w:rPr>
          <w:rStyle w:val="FootnoteAnchor"/>
        </w:rPr>
        <w:footnoteReference w:id="66"/>
      </w:r>
      <w:r>
        <w:rPr>
          <w:rFonts w:eastAsia="Times New Roman" w:cs="Times New Roman" w:ascii="Times New Roman" w:hAnsi="Times New Roman"/>
          <w:color w:val="111111"/>
          <w:sz w:val="28"/>
          <w:szCs w:val="28"/>
          <w:lang w:val="en-US"/>
        </w:rPr>
        <w:t xml:space="preserve">Describing the Ottoman civilization, the same historian writes, “Personal cleanliness was common. In Constantinople and other large cities of the Ottoman Empire the public baths were built of marble and attractively decorated. Some Christian saints had prided themselves on avoiding water; the Moslem was required to make his ablutions before entering the mosque or saying his prayers; in Islam cleanliness was really next to godliness.” </w:t>
      </w:r>
      <w:r>
        <w:rPr>
          <w:rStyle w:val="FootnoteAnchor"/>
        </w:rPr>
        <w:footnoteReference w:id="67"/>
      </w:r>
      <w:r>
        <w:rPr>
          <w:rFonts w:eastAsia="Times New Roman" w:cs="Times New Roman" w:ascii="Times New Roman" w:hAnsi="Times New Roman"/>
          <w:color w:val="111111"/>
          <w:sz w:val="28"/>
          <w:szCs w:val="28"/>
          <w:lang w:val="en-US"/>
        </w:rPr>
        <w:t>67</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to emphasize exclusively the physical aspect of the rules of taharat is tantamount to ignore the multi-facet nature of the Islamic rituals. The physical cleanliness is not the main reason underlying the ritual ablutions. If Islam had prescribed wudu and ghusl for physical clean</w:t>
        <w:softHyphen/>
        <w:t>liness only, then why is it still</w:t>
      </w:r>
      <w:bookmarkStart w:id="208" w:name="pg3343_32294"/>
    </w:p>
    <w:p>
      <w:pPr>
        <w:pStyle w:val="BookText"/>
        <w:bidi w:val="0"/>
        <w:rPr/>
      </w:pPr>
      <w:bookmarkEnd w:id="208"/>
      <w:r>
        <w:rPr>
          <w:rFonts w:eastAsia="Times New Roman" w:cs="Times New Roman" w:ascii="Times New Roman" w:hAnsi="Times New Roman"/>
          <w:color w:val="111111"/>
          <w:sz w:val="28"/>
          <w:szCs w:val="28"/>
          <w:lang w:val="en-US"/>
        </w:rPr>
        <w:t>necessary for a person who has just got out of the shower to do wudu before saying the Islamic prayer? If the ritual ablutions are just for physical cleanliness, then why the Tayammum? Tayammum is a substitute for wudu and ghusl when water is unavailable; but it is performed on “dirt” or earth-and this in no way leads to physical cleanliness! These ques</w:t>
        <w:softHyphen/>
        <w:t>tions are enough to disqualify the exclusive nature of this point of view.</w:t>
      </w:r>
    </w:p>
    <w:p>
      <w:pPr>
        <w:pStyle w:val="Heading3"/>
        <w:numPr>
          <w:ilvl w:val="2"/>
          <w:numId w:val="1"/>
        </w:numPr>
        <w:bidi w:val="0"/>
        <w:jc w:val="left"/>
        <w:rPr/>
      </w:pPr>
      <w:bookmarkStart w:id="209" w:name="__RefHeading___Toc2522244_2749589250"/>
      <w:bookmarkStart w:id="210" w:name="_Toc82"/>
      <w:bookmarkEnd w:id="209"/>
      <w:r>
        <w:rPr/>
        <w:t>C. The correct perspective</w:t>
      </w:r>
      <w:bookmarkEnd w:id="210"/>
    </w:p>
    <w:p>
      <w:pPr>
        <w:pStyle w:val="BookText"/>
        <w:bidi w:val="0"/>
        <w:jc w:val="both"/>
        <w:rPr/>
      </w:pPr>
      <w:r>
        <w:rPr>
          <w:rFonts w:eastAsia="Times New Roman" w:cs="Times New Roman" w:ascii="Times New Roman" w:hAnsi="Times New Roman"/>
          <w:color w:val="111111"/>
          <w:sz w:val="28"/>
          <w:szCs w:val="28"/>
          <w:lang w:val="en-US"/>
        </w:rPr>
        <w:t>So what is the comprehensive rationale of the ritual ablutions like wudu and ghusl? By studying the two verses of the Qur'an related to the ritual ablutions, I have come to the conclusion that there are two planes of purification: physical and spiritual. Although wudu and ghusl are re</w:t>
        <w:softHyphen/>
        <w:t>lated to physical purification but there is a more sublime reason underlying these two ritual ablutions-they serve as a reminder to and gateway of spiritual purification.</w:t>
      </w:r>
    </w:p>
    <w:p>
      <w:pPr>
        <w:pStyle w:val="BookText"/>
        <w:bidi w:val="0"/>
        <w:jc w:val="both"/>
        <w:rPr/>
      </w:pPr>
      <w:r>
        <w:rPr>
          <w:rFonts w:eastAsia="Times New Roman" w:cs="Times New Roman" w:ascii="Times New Roman" w:hAnsi="Times New Roman"/>
          <w:color w:val="111111"/>
          <w:sz w:val="28"/>
          <w:szCs w:val="28"/>
          <w:lang w:val="en-US"/>
        </w:rPr>
        <w:t>In suratu 'l-Baqarah, after talking about ghusl hayz, the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Surety Allah loves those who often turn to Him, and He also loves those who cleanse them</w:t>
        <w:softHyphen/>
        <w:t>selves.” (2:222)</w:t>
      </w:r>
    </w:p>
    <w:p>
      <w:pPr>
        <w:pStyle w:val="BookText"/>
        <w:bidi w:val="0"/>
        <w:jc w:val="both"/>
        <w:rPr/>
      </w:pPr>
      <w:r>
        <w:rPr>
          <w:rFonts w:eastAsia="Times New Roman" w:cs="Times New Roman" w:ascii="Times New Roman" w:hAnsi="Times New Roman"/>
          <w:color w:val="111111"/>
          <w:sz w:val="28"/>
          <w:szCs w:val="28"/>
          <w:lang w:val="en-US"/>
        </w:rPr>
        <w:t>In another verse, after explaining the rules of wudu and ghusl, the Qur' 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does not desire to make any impediment for you; but He desires to cleanse you, and that He may complete His blessings upon you; haply you may be grateful.” (5:6)</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find two different themes in both these verses: First: Allah loves those who cleanse themselves, and that He desires to cleanse us. Second: He wants to complete</w:t>
      </w:r>
    </w:p>
    <w:p>
      <w:pPr>
        <w:pStyle w:val="BookText"/>
        <w:bidi w:val="0"/>
        <w:rPr/>
      </w:pPr>
      <w:r>
        <w:rPr>
          <w:rFonts w:eastAsia="Times New Roman" w:cs="Times New Roman" w:ascii="Times New Roman" w:hAnsi="Times New Roman"/>
          <w:color w:val="111111"/>
          <w:sz w:val="28"/>
          <w:szCs w:val="28"/>
          <w:lang w:val="en-US"/>
        </w:rPr>
        <w:t>His blessings upon us, and that He loves those who often turn towards Him. The first theme is related to the physical cleanliness, while the second theme is related to the spiritual purity.</w:t>
      </w:r>
    </w:p>
    <w:p>
      <w:pPr>
        <w:pStyle w:val="BookText"/>
        <w:bidi w:val="0"/>
        <w:jc w:val="both"/>
        <w:rPr/>
      </w:pPr>
      <w:r>
        <w:rPr>
          <w:rFonts w:eastAsia="Times New Roman" w:cs="Times New Roman" w:ascii="Times New Roman" w:hAnsi="Times New Roman"/>
          <w:color w:val="111111"/>
          <w:sz w:val="28"/>
          <w:szCs w:val="28"/>
          <w:lang w:val="en-US"/>
        </w:rPr>
        <w:t>The verses of the first theme are very clear, they refer to cleanliness. But what do the verses of the second theme mean? What is the meaning of “often turning to Allah”? Turning to Allah implies that the person had turned away from Allah. What does this mean? These are the questions which I will discuss below.</w:t>
      </w:r>
    </w:p>
    <w:p>
      <w:pPr>
        <w:pStyle w:val="BookText"/>
        <w:bidi w:val="0"/>
        <w:jc w:val="both"/>
        <w:rPr/>
      </w:pPr>
      <w:r>
        <w:rPr>
          <w:rFonts w:eastAsia="Times New Roman" w:cs="Times New Roman" w:ascii="Times New Roman" w:hAnsi="Times New Roman"/>
          <w:color w:val="111111"/>
          <w:sz w:val="28"/>
          <w:szCs w:val="28"/>
          <w:lang w:val="en-US"/>
        </w:rPr>
        <w:t>In Islamic value system, the human soul is like a light bulb. If the bulb is protected from dust and dirt, it will enlighten the area; but if dust and dirt is allowed to accumulate on the bulb, then it will not be able to il</w:t>
        <w:softHyphen/>
        <w:t>luminate the area as much as before. Similarly, the human soul has to be protected from spiritual `dirt' and unclean</w:t>
        <w:softHyphen/>
        <w:t>liness; otherwise it will not be able to guide the person as rightly as before.</w:t>
      </w:r>
    </w:p>
    <w:p>
      <w:pPr>
        <w:pStyle w:val="BookText"/>
        <w:bidi w:val="0"/>
        <w:jc w:val="both"/>
        <w:rPr/>
      </w:pPr>
      <w:r>
        <w:rPr>
          <w:rFonts w:eastAsia="Times New Roman" w:cs="Times New Roman" w:ascii="Times New Roman" w:hAnsi="Times New Roman"/>
          <w:color w:val="111111"/>
          <w:sz w:val="28"/>
          <w:szCs w:val="28"/>
          <w:lang w:val="en-US"/>
        </w:rPr>
        <w:t>Allah, the Creator of mankind, describes the master</w:t>
        <w:softHyphen/>
        <w:t>piece of His creation in the following way:</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the sun and its morning brightness! By the moon when it follows the sun! By the day when it illuminates (everything)! By the night when it enshrouds the day! By the heaven and He who built it! By the earth and He who extended it! And by the soul and He who perfected it! Then He inspired it to understand what is good and what is evil. Prosperous is</w:t>
      </w:r>
    </w:p>
    <w:p>
      <w:pPr>
        <w:pStyle w:val="BookText"/>
        <w:bidi w:val="0"/>
        <w:rPr/>
      </w:pPr>
      <w:r>
        <w:rPr>
          <w:rFonts w:eastAsia="Times New Roman" w:cs="Times New Roman" w:ascii="Times New Roman" w:hAnsi="Times New Roman"/>
          <w:color w:val="111111"/>
          <w:sz w:val="28"/>
          <w:szCs w:val="28"/>
          <w:lang w:val="en-US"/>
        </w:rPr>
        <w:t>he who purifies it, and failed is he who seduces it.” (91:1-10)</w:t>
      </w:r>
    </w:p>
    <w:p>
      <w:pPr>
        <w:pStyle w:val="BookText"/>
        <w:bidi w:val="0"/>
        <w:jc w:val="both"/>
        <w:rPr/>
      </w:pPr>
      <w:r>
        <w:rPr>
          <w:rFonts w:eastAsia="Times New Roman" w:cs="Times New Roman" w:ascii="Times New Roman" w:hAnsi="Times New Roman"/>
          <w:color w:val="111111"/>
          <w:sz w:val="28"/>
          <w:szCs w:val="28"/>
          <w:lang w:val="en-US"/>
        </w:rPr>
        <w:t xml:space="preserve">After swearing by the most majestic signs of His creation, Allah says that the pure human soul has the ability to understand what is right and what is wrong provided it is purified and uncorrupted. This verse makes it clear that the human soul, just like his body, is capable of becoming spiritually impure and unclean. Imam 'Ali (as) has said, `The human soul is a precious jewel; whoever protects its, enhances its (effectiveness), and whoever degrades its, decreases its (effectiveness).” </w:t>
      </w:r>
      <w:r>
        <w:rPr>
          <w:rStyle w:val="FootnoteAnchor"/>
        </w:rPr>
        <w:footnoteReference w:id="68"/>
      </w: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The impurities that can corrupt a human soul are collectively known as “sins”. Accumulation of sins can indeed render the human soul ineffective and, in Qur'anic expression, `seize the heart'.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(sins) they have committed has seized their heart.” (83:14)</w:t>
      </w:r>
    </w:p>
    <w:p>
      <w:pPr>
        <w:pStyle w:val="BookText"/>
        <w:bidi w:val="0"/>
        <w:jc w:val="both"/>
        <w:rPr/>
      </w:pPr>
      <w:r>
        <w:rPr>
          <w:rFonts w:eastAsia="Times New Roman" w:cs="Times New Roman" w:ascii="Times New Roman" w:hAnsi="Times New Roman"/>
          <w:color w:val="111111"/>
          <w:sz w:val="28"/>
          <w:szCs w:val="28"/>
          <w:lang w:val="en-US"/>
        </w:rPr>
        <w:t>By committing sins, not only is the soul of a Muslim seized but he also spiritually turns away from Allah. Sins create a distance between God and man.</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 a person rescue his soul from the seizing of the sins? Can a sinner spiritually get closer to God? Yes, indeed, a sinful person can spiritually return to Allah. Returning to Allah means repenting and asking forgive</w:t>
        <w:softHyphen/>
        <w:t>ness for your sins. Imam Muhammad al-Baqir (as) has explained this phenomenon as follows: “Each believer has a bright soul. When he commits a sin, a dark dot appears on his bright soul. If he repents, the dark dot will disappear. But if he persists in his sins, the darkness will increase</w:t>
      </w:r>
    </w:p>
    <w:p>
      <w:pPr>
        <w:pStyle w:val="BookText"/>
        <w:bidi w:val="0"/>
        <w:rPr/>
      </w:pPr>
      <w:r>
        <w:rPr>
          <w:rFonts w:eastAsia="Times New Roman" w:cs="Times New Roman" w:ascii="Times New Roman" w:hAnsi="Times New Roman"/>
          <w:color w:val="111111"/>
          <w:sz w:val="28"/>
          <w:szCs w:val="28"/>
          <w:lang w:val="en-US"/>
        </w:rPr>
        <w:t xml:space="preserve">until it covers the entire soul-then the person would never return towards goodness.” </w:t>
      </w:r>
      <w:r>
        <w:rPr>
          <w:rStyle w:val="FootnoteAnchor"/>
        </w:rPr>
        <w:footnoteReference w:id="69"/>
      </w: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You can now easily understand that just as our bodies can become impure by the physical najasat, our souls become impure by sins. To rid our bodies of the physical najasat, we use water; similarly, to rid our souls of the spiritual impurities, we use tawbah. Tawbah literally means “to turn,” but it is used in Islamic terminology for “repentance”. In other words, by doing tawbah a sinner “turns towards Allah in repentance”..</w:t>
      </w:r>
    </w:p>
    <w:p>
      <w:pPr>
        <w:pStyle w:val="BookText"/>
        <w:bidi w:val="0"/>
        <w:jc w:val="both"/>
        <w:rPr/>
      </w:pPr>
      <w:r>
        <w:rPr>
          <w:rFonts w:eastAsia="Times New Roman" w:cs="Times New Roman" w:ascii="Times New Roman" w:hAnsi="Times New Roman"/>
          <w:color w:val="111111"/>
          <w:sz w:val="28"/>
          <w:szCs w:val="28"/>
          <w:lang w:val="en-US"/>
        </w:rPr>
        <w:t>And now it should be clear to you why I take the verse</w:t>
      </w:r>
    </w:p>
    <w:p>
      <w:pPr>
        <w:pStyle w:val="BookText"/>
        <w:bidi w:val="0"/>
        <w:jc w:val="both"/>
        <w:rPr/>
      </w:pPr>
      <w:r>
        <w:rPr>
          <w:rFonts w:eastAsia="Times New Roman" w:cs="Times New Roman" w:ascii="Times New Roman" w:hAnsi="Times New Roman"/>
          <w:color w:val="111111"/>
          <w:sz w:val="28"/>
          <w:szCs w:val="28"/>
          <w:lang w:val="en-US"/>
        </w:rPr>
        <w:t>2:222 ( “Surely Allah loves those who often turn to Him”)</w:t>
      </w:r>
    </w:p>
    <w:p>
      <w:pPr>
        <w:pStyle w:val="BookText"/>
        <w:bidi w:val="0"/>
        <w:jc w:val="both"/>
        <w:rPr/>
      </w:pPr>
      <w:r>
        <w:rPr>
          <w:rFonts w:eastAsia="Times New Roman" w:cs="Times New Roman" w:ascii="Times New Roman" w:hAnsi="Times New Roman"/>
          <w:color w:val="111111"/>
          <w:sz w:val="28"/>
          <w:szCs w:val="28"/>
          <w:lang w:val="en-US"/>
        </w:rPr>
        <w:t>as a reminder for the spiritual purification. Sins make the human soul impure and takes him away from God.</w:t>
      </w:r>
    </w:p>
    <w:p>
      <w:pPr>
        <w:pStyle w:val="BookText"/>
        <w:bidi w:val="0"/>
        <w:jc w:val="both"/>
        <w:rPr/>
      </w:pPr>
      <w:r>
        <w:rPr>
          <w:rFonts w:eastAsia="Times New Roman" w:cs="Times New Roman" w:ascii="Times New Roman" w:hAnsi="Times New Roman"/>
          <w:color w:val="111111"/>
          <w:sz w:val="28"/>
          <w:szCs w:val="28"/>
          <w:lang w:val="en-US"/>
        </w:rPr>
        <w:t>Tawbah purifies the human soul and brings him closer to God.</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the human soul is corruptible; it is corrupted by sins; the corrupted soul can be purified by tawbah. By reminding us that He loves those who do tawbah in the verse of ritual ablution, Allah is trying to draw our atten</w:t>
        <w:softHyphen/>
        <w:t>tion to the spiritual purification. In the following section of this chapter, I will attempt to explain some of the main elements of spiritual impurity, the way they corrupt the soul and the method of purifying the soul from such spiritual impurities. All this will be done by connecting the ritual purification to the spiritual plane. I humbly pray to Allah, subhanahu wa ta `ala, to help me in this very</w:t>
      </w:r>
      <w:bookmarkStart w:id="211" w:name="pg3343_32298"/>
    </w:p>
    <w:p>
      <w:pPr>
        <w:pStyle w:val="BookText"/>
        <w:bidi w:val="0"/>
        <w:rPr/>
      </w:pPr>
      <w:bookmarkEnd w:id="211"/>
      <w:r>
        <w:rPr>
          <w:rFonts w:eastAsia="Times New Roman" w:cs="Times New Roman" w:ascii="Times New Roman" w:hAnsi="Times New Roman"/>
          <w:color w:val="111111"/>
          <w:sz w:val="28"/>
          <w:szCs w:val="28"/>
          <w:lang w:val="en-US"/>
        </w:rPr>
        <w:t>pleasant but at the same time difficult task.</w:t>
      </w:r>
    </w:p>
    <w:p>
      <w:pPr>
        <w:pStyle w:val="Heading3"/>
        <w:numPr>
          <w:ilvl w:val="2"/>
          <w:numId w:val="1"/>
        </w:numPr>
        <w:bidi w:val="0"/>
        <w:jc w:val="left"/>
        <w:rPr/>
      </w:pPr>
      <w:bookmarkStart w:id="212" w:name="__RefHeading___Toc2522246_2749589250"/>
      <w:bookmarkStart w:id="213" w:name="_Toc83"/>
      <w:bookmarkEnd w:id="212"/>
      <w:r>
        <w:rPr/>
        <w:t>D. Connecting the ritual to the spiritual</w:t>
      </w:r>
      <w:bookmarkEnd w:id="213"/>
    </w:p>
    <w:p>
      <w:pPr>
        <w:pStyle w:val="Heading4"/>
        <w:numPr>
          <w:ilvl w:val="3"/>
          <w:numId w:val="1"/>
        </w:numPr>
        <w:bidi w:val="0"/>
        <w:jc w:val="left"/>
        <w:rPr/>
      </w:pPr>
      <w:bookmarkStart w:id="214" w:name="__RefHeading___Toc2522248_2749589250"/>
      <w:bookmarkStart w:id="215" w:name="_Toc84"/>
      <w:bookmarkEnd w:id="214"/>
      <w:r>
        <w:rPr/>
        <w:t>1. Disbelief - Kufr</w:t>
      </w:r>
      <w:bookmarkEnd w:id="215"/>
    </w:p>
    <w:p>
      <w:pPr>
        <w:pStyle w:val="BookText"/>
        <w:bidi w:val="0"/>
        <w:jc w:val="both"/>
        <w:rPr/>
      </w:pPr>
      <w:r>
        <w:rPr>
          <w:rFonts w:eastAsia="Times New Roman" w:cs="Times New Roman" w:ascii="Times New Roman" w:hAnsi="Times New Roman"/>
          <w:color w:val="111111"/>
          <w:sz w:val="28"/>
          <w:szCs w:val="28"/>
          <w:lang w:val="en-US"/>
        </w:rPr>
        <w:t xml:space="preserve">One of the najasat is a kafir, an unbeliever. It is needless to say that a ka.fir is considered najis not because of his physical state, rather because of his spiritual state </w:t>
        <w:softHyphen/>
        <w:t>kufr, disbelief. By declaring the kafir as najis, Islam wants to draw our attention to a terminal spiritual disease known as kufr.</w:t>
      </w:r>
    </w:p>
    <w:p>
      <w:pPr>
        <w:pStyle w:val="BookText"/>
        <w:bidi w:val="0"/>
        <w:jc w:val="both"/>
        <w:rPr/>
      </w:pPr>
      <w:r>
        <w:rPr>
          <w:rFonts w:eastAsia="Times New Roman" w:cs="Times New Roman" w:ascii="Times New Roman" w:hAnsi="Times New Roman"/>
          <w:color w:val="111111"/>
          <w:sz w:val="28"/>
          <w:szCs w:val="28"/>
          <w:lang w:val="en-US"/>
        </w:rPr>
        <w:t>What is kufr? Kufr literally means a cover. In Islamic terminology, it is mostly used for a person who dis</w:t>
        <w:softHyphen/>
        <w:t>believes in God; and so “kafir” means an unbeliever. By using the word “kafir” for an unbeliever, Islam is imply</w:t>
        <w:softHyphen/>
        <w:t>ing that the unbeliever is a person who covers or hides the truth. What can be more true than God, the Creator?! It also means that a kafir is a person whose soul has been completely covered by darkness.</w:t>
      </w:r>
    </w:p>
    <w:p>
      <w:pPr>
        <w:pStyle w:val="BookText"/>
        <w:bidi w:val="0"/>
        <w:jc w:val="both"/>
        <w:rPr/>
      </w:pPr>
      <w:r>
        <w:rPr>
          <w:rFonts w:eastAsia="Times New Roman" w:cs="Times New Roman" w:ascii="Times New Roman" w:hAnsi="Times New Roman"/>
          <w:color w:val="111111"/>
          <w:sz w:val="28"/>
          <w:szCs w:val="28"/>
          <w:lang w:val="en-US"/>
        </w:rPr>
        <w:t>Kufr -the rejection of God- is such a strong spiritual disease that it affects the entire body of the kafir and renders it najis. Even if a kafir washes himself thoroughly hundred times and dresses up in very clean clothes, still he will be considered ritually najis. Nothing can cure this spiritual disease, nothing can purify the soul of a kafir except Islam. And therefore, you see that the shari`ah counts “Islam” as one of the mutahhirat.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 a spiritual phenomenon really have any effect on our physical body? In the spiritual realm of the Islamic world-view it does. To make my point more clear, I will give another example of a similar spiritual phenomenon</w:t>
      </w:r>
    </w:p>
    <w:p>
      <w:pPr>
        <w:pStyle w:val="BookText"/>
        <w:bidi w:val="0"/>
        <w:rPr/>
      </w:pPr>
      <w:r>
        <w:rPr>
          <w:rFonts w:eastAsia="Times New Roman" w:cs="Times New Roman" w:ascii="Times New Roman" w:hAnsi="Times New Roman"/>
          <w:color w:val="111111"/>
          <w:sz w:val="28"/>
          <w:szCs w:val="28"/>
          <w:lang w:val="en-US"/>
        </w:rPr>
        <w:t>but of a positive kind. You have read in the first chapter of this book that blood and corpse of a human being are considered najis by the skari</w:t>
      </w:r>
      <w:r>
        <w:rPr>
          <w:rFonts w:eastAsia="Consolas" w:cs="Consolas" w:ascii="Consolas" w:hAnsi="Consolas"/>
          <w:color w:val="111111"/>
          <w:sz w:val="28"/>
          <w:szCs w:val="28"/>
          <w:lang w:val="en-US"/>
        </w:rPr>
        <w:t>ah. This is a universal rule. But there is one exception to this rule: The shari</w:t>
      </w:r>
      <w:r>
        <w:rPr>
          <w:rFonts w:eastAsia="Times New Roman" w:cs="Times New Roman" w:ascii="Times New Roman" w:hAnsi="Times New Roman"/>
          <w:color w:val="111111"/>
          <w:sz w:val="28"/>
          <w:szCs w:val="28"/>
          <w:lang w:val="en-US"/>
        </w:rPr>
        <w:t>ah says that the blood and body of a martyr is not najis. Martyr</w:t>
        <w:softHyphen/>
        <w:t>dom is a convincing proof of the person's readiness to sacrifice everything for Allah.</w:t>
      </w:r>
    </w:p>
    <w:p>
      <w:pPr>
        <w:pStyle w:val="BookText"/>
        <w:bidi w:val="0"/>
        <w:jc w:val="both"/>
        <w:rPr/>
      </w:pPr>
      <w:r>
        <w:rPr>
          <w:rFonts w:eastAsia="Times New Roman" w:cs="Times New Roman" w:ascii="Times New Roman" w:hAnsi="Times New Roman"/>
          <w:color w:val="111111"/>
          <w:sz w:val="28"/>
          <w:szCs w:val="28"/>
          <w:lang w:val="en-US"/>
        </w:rPr>
        <w:t xml:space="preserve">Martyrdom is a good deed of the highest quality, and it affects the entire body of the martyr. And therefore, Islam says that the dead body and even the blood of a martyr is tahir and pure. Not only the body and blood, but even the earth of a martyr's grave and the grave itself are affected and acquire sacredness! It for this reason that we have been taught to pay tribute to the martyrs of Karbala by saying: “May my parents be your ransom! You became pure and the earth in which you were buried has also become pure.” </w:t>
      </w:r>
      <w:r>
        <w:rPr>
          <w:rStyle w:val="FootnoteAnchor"/>
        </w:rPr>
        <w:footnoteReference w:id="70"/>
      </w:r>
      <w:r>
        <w:rPr>
          <w:rFonts w:eastAsia="Times New Roman" w:cs="Times New Roman" w:ascii="Times New Roman" w:hAnsi="Times New Roman"/>
          <w:color w:val="111111"/>
          <w:sz w:val="28"/>
          <w:szCs w:val="28"/>
          <w:lang w:val="en-US"/>
        </w:rPr>
        <w:t>And that is the reason why the Shi'ah fiqh recommends that we do sajdah on the turbah, the tablet made from the earth of Karbala.</w:t>
      </w:r>
    </w:p>
    <w:p>
      <w:pPr>
        <w:pStyle w:val="BookText"/>
        <w:bidi w:val="0"/>
        <w:jc w:val="both"/>
        <w:rPr/>
      </w:pPr>
      <w:r>
        <w:rPr>
          <w:rFonts w:eastAsia="Times New Roman" w:cs="Times New Roman" w:ascii="Times New Roman" w:hAnsi="Times New Roman"/>
          <w:color w:val="111111"/>
          <w:sz w:val="28"/>
          <w:szCs w:val="28"/>
          <w:lang w:val="en-US"/>
        </w:rPr>
        <w:t>In short, just as a good deed of highest quality like martyrdom affects the body, the blood and even the grave of the martyr and makes them pure and sacred, similarly the worst type of deed like kufr affects the entire body of the kafir and makes it najis.</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is kufr such an evil phenomenon?</w:t>
      </w:r>
    </w:p>
    <w:p>
      <w:pPr>
        <w:pStyle w:val="BookText"/>
        <w:bidi w:val="0"/>
        <w:rPr/>
      </w:pPr>
      <w:r>
        <w:rPr>
          <w:rFonts w:eastAsia="Times New Roman" w:cs="Times New Roman" w:ascii="Times New Roman" w:hAnsi="Times New Roman"/>
          <w:color w:val="111111"/>
          <w:sz w:val="28"/>
          <w:szCs w:val="28"/>
          <w:lang w:val="en-US"/>
        </w:rPr>
        <w:t>By rejecting the faith in God, a kafir loses his own true identity. After rejecting God, this world becomes the beginning and the end of a kafir's life; with no faith in the hereafter, he just works for this world. At this stage, if religious values loose their influence, the kafir thinks of maximizing the benefits of this world even at the expense of other human beings. And he starts to believe only in his animal instincts and ignores his human aspect. When a person reaches this stage, he starts judging his own actions by those of the animals. For example, the law of the animal world known as “the struggle for existence” and “the survival of the fittest” becomes the foundation of the human world. Many anthropologists and scientists study animal behavior and then not just explain but justify the pervert human behavior. It is for such people that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have minds but they do not understand with them,' they have eyes but they do not see with them; they have ears but they do not hear with them--they are like cattle, nay, rather they are more astray; they are the heedless ones.” (7:179)</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shirk is also considered a terminal spiritual disease. Shirk (polytheism) means that a person ascribes partners to God. This partners) could be a human being, an animal or a thing. In a way, a mushrik (polytheist) is worst than a kafir because the latter just rejects the concept of God while the former</w:t>
      </w:r>
      <w:bookmarkStart w:id="216" w:name="pg3343_32301"/>
    </w:p>
    <w:p>
      <w:pPr>
        <w:pStyle w:val="BookText"/>
        <w:bidi w:val="0"/>
        <w:rPr/>
      </w:pPr>
      <w:bookmarkEnd w:id="216"/>
      <w:r>
        <w:rPr>
          <w:rFonts w:eastAsia="Times New Roman" w:cs="Times New Roman" w:ascii="Times New Roman" w:hAnsi="Times New Roman"/>
          <w:color w:val="111111"/>
          <w:sz w:val="28"/>
          <w:szCs w:val="28"/>
          <w:lang w:val="en-US"/>
        </w:rPr>
        <w:t>elevates the created beings to the level of God. A man cannot further degrade himself than by bowing to a fellow human being or an animal or a statue made by his own hands.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Allah does not forgive the sin of shirk but He forgives anything other than that.” (4:48)</w:t>
      </w:r>
    </w:p>
    <w:p>
      <w:pPr>
        <w:pStyle w:val="BookText"/>
        <w:bidi w:val="0"/>
        <w:jc w:val="both"/>
        <w:rPr/>
      </w:pPr>
      <w:r>
        <w:rPr>
          <w:rFonts w:eastAsia="Times New Roman" w:cs="Times New Roman" w:ascii="Times New Roman" w:hAnsi="Times New Roman"/>
          <w:color w:val="111111"/>
          <w:sz w:val="28"/>
          <w:szCs w:val="28"/>
          <w:lang w:val="en-US"/>
        </w:rPr>
        <w:t>By declaring the kafirs and the mushrikin as najis, Islam wants to draw our attention to the importance and value of faith (iman). It is an indirect way of saying that in Allah's view, bodily appearance and cleanliness is not more valuable than the faith which is in the heart of a believer. And it also tells us that if Islam is so strict about ritual cleanliness, then how strict it would be about spiritual purification.</w:t>
      </w:r>
    </w:p>
    <w:p>
      <w:pPr>
        <w:pStyle w:val="Heading4"/>
        <w:numPr>
          <w:ilvl w:val="3"/>
          <w:numId w:val="1"/>
        </w:numPr>
        <w:bidi w:val="0"/>
        <w:jc w:val="left"/>
        <w:rPr/>
      </w:pPr>
      <w:bookmarkStart w:id="217" w:name="__RefHeading___Toc2522250_2749589250"/>
      <w:bookmarkStart w:id="218" w:name="_Toc85"/>
      <w:bookmarkEnd w:id="217"/>
      <w:r>
        <w:rPr/>
        <w:t>2. Arrogance - Takabbur</w:t>
      </w:r>
      <w:bookmarkEnd w:id="218"/>
    </w:p>
    <w:p>
      <w:pPr>
        <w:pStyle w:val="BookText"/>
        <w:bidi w:val="0"/>
        <w:jc w:val="both"/>
        <w:rPr/>
      </w:pPr>
      <w:r>
        <w:rPr>
          <w:rFonts w:eastAsia="Times New Roman" w:cs="Times New Roman" w:ascii="Times New Roman" w:hAnsi="Times New Roman"/>
          <w:color w:val="111111"/>
          <w:sz w:val="28"/>
          <w:szCs w:val="28"/>
          <w:lang w:val="en-US"/>
        </w:rPr>
        <w:t>Another most destructive spiritual disease or `najasat' is arrogance, known in Arabic as takabbur. It is a mental state of a person who thinks very highly himself and looks down upon others. An arrogant person shows his pride by humiliating others. In Islamic value system, arrogance has been condemned very strongly. But what has this to do with najasat and taharat?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 looked at the list of the najasat, two seemingly unrelated things caught my attention. `Semen and human corpse.' And I started to think why has the Islamic shari'ah considered semen and human corpse among the ritually najis things. Semen after all holds the seed of a human being-the master-piece of Allah's creation. So why should it be declared as najis? Why</w:t>
      </w:r>
    </w:p>
    <w:p>
      <w:pPr>
        <w:pStyle w:val="BookText"/>
        <w:bidi w:val="0"/>
        <w:rPr/>
      </w:pPr>
      <w:r>
        <w:rPr>
          <w:rFonts w:eastAsia="Times New Roman" w:cs="Times New Roman" w:ascii="Times New Roman" w:hAnsi="Times New Roman"/>
          <w:color w:val="111111"/>
          <w:sz w:val="28"/>
          <w:szCs w:val="28"/>
          <w:lang w:val="en-US"/>
        </w:rPr>
        <w:t>must a person purify himself after discharge of semen? Why should a Muslim be considered najis after his death? Why must we purify ourselves if we touched the dead Muslim before he is given the ritual bath?</w:t>
      </w:r>
    </w:p>
    <w:p>
      <w:pPr>
        <w:pStyle w:val="BookText"/>
        <w:bidi w:val="0"/>
        <w:jc w:val="both"/>
        <w:rPr/>
      </w:pPr>
      <w:r>
        <w:rPr>
          <w:rFonts w:eastAsia="Times New Roman" w:cs="Times New Roman" w:ascii="Times New Roman" w:hAnsi="Times New Roman"/>
          <w:color w:val="111111"/>
          <w:sz w:val="28"/>
          <w:szCs w:val="28"/>
          <w:lang w:val="en-US"/>
        </w:rPr>
        <w:t>Some people might be tempted to look for scientific reasons for the najasat of semen and corpse. I do not deny such possibilities, but my thoughts led me to the con</w:t>
        <w:softHyphen/>
        <w:t>clusion that in declaring semen and corpse as najis, Islam is not passing a judgment on their physical aspect, in</w:t>
        <w:softHyphen/>
        <w:t>stead it is trying to drive home a very important moral message about arrogance.</w:t>
      </w:r>
    </w:p>
    <w:p>
      <w:pPr>
        <w:pStyle w:val="BookText"/>
        <w:bidi w:val="0"/>
        <w:jc w:val="both"/>
        <w:rPr/>
      </w:pPr>
      <w:r>
        <w:rPr>
          <w:rFonts w:eastAsia="Times New Roman" w:cs="Times New Roman" w:ascii="Times New Roman" w:hAnsi="Times New Roman"/>
          <w:color w:val="111111"/>
          <w:sz w:val="28"/>
          <w:szCs w:val="28"/>
          <w:lang w:val="en-US"/>
        </w:rPr>
        <w:t>Let me explain myself by asking the following ques</w:t>
        <w:softHyphen/>
        <w:t xml:space="preserve">tion: Is there any relationship between </w:t>
      </w:r>
      <w:r>
        <w:rPr>
          <w:rFonts w:eastAsia="Consolas" w:cs="Consolas" w:ascii="Consolas" w:hAnsi="Consolas"/>
          <w:color w:val="111111"/>
          <w:sz w:val="28"/>
          <w:szCs w:val="28"/>
          <w:lang w:val="en-US"/>
        </w:rPr>
        <w:t xml:space="preserve">semen' and </w:t>
      </w:r>
      <w:r>
        <w:rPr>
          <w:rFonts w:eastAsia="Times New Roman" w:cs="Times New Roman" w:ascii="Times New Roman" w:hAnsi="Times New Roman"/>
          <w:color w:val="111111"/>
          <w:sz w:val="28"/>
          <w:szCs w:val="28"/>
          <w:lang w:val="en-US"/>
        </w:rPr>
        <w:t>corpse'? Yes, semen is the beginning of human life and corpse is the end of it. In other words, a man starts his life as a sperm and ends his life as a corpse.</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person looks at this relationship and realizes that Islam has considered his beginning and his end as najis, he must think twice before being arrogant! If he remembers the ritual worth of his beginning and end, he will never be infected by the spiritual disease of ar</w:t>
        <w:softHyphen/>
        <w:t>rogance, no matter how rich or how powerful he becomes. To me, semen and a Muslim's corpse has been considered najis just to remind us of our reality and to remind us that arrogance is not our right. And in arriving at this con</w:t>
        <w:softHyphen/>
        <w:t>clusion, I was inspired by the saying of Imam `Ali bin Abi</w:t>
      </w:r>
    </w:p>
    <w:p>
      <w:pPr>
        <w:pStyle w:val="BookText"/>
        <w:bidi w:val="0"/>
        <w:rPr/>
      </w:pPr>
      <w:r>
        <w:rPr>
          <w:rFonts w:eastAsia="Times New Roman" w:cs="Times New Roman" w:ascii="Times New Roman" w:hAnsi="Times New Roman"/>
          <w:color w:val="111111"/>
          <w:sz w:val="28"/>
          <w:szCs w:val="28"/>
          <w:lang w:val="en-US"/>
        </w:rPr>
        <w:t xml:space="preserve">Talib (as) which says, “I am surprised at man: his beginning is a sperm and his end is a corpse, and between his beginning and his end he is just a earner of waste-and still he is arrogant!” </w:t>
      </w:r>
      <w:r>
        <w:rPr>
          <w:rStyle w:val="FootnoteAnchor"/>
        </w:rPr>
        <w:footnoteReference w:id="71"/>
      </w: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Arrogance is the prerogative of God. Prophet Muham</w:t>
        <w:softHyphen/>
        <w:t>mad (peace be upon him) said that Allah has said, “Ar</w:t>
        <w:softHyphen/>
        <w:t>rogance is My robe and glory is My dress; therefore, whoever tries to take any of these two from me, I will put him in hell.” Allah says in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walk on the earth arrogantly, certainly you will never be able to tear the earth open, nor compete with the mountains in height.” (17:39)</w:t>
      </w:r>
    </w:p>
    <w:p>
      <w:pPr>
        <w:pStyle w:val="BookText"/>
        <w:bidi w:val="0"/>
        <w:jc w:val="both"/>
        <w:rPr/>
      </w:pPr>
      <w:r>
        <w:rPr>
          <w:rFonts w:eastAsia="Times New Roman" w:cs="Times New Roman" w:ascii="Times New Roman" w:hAnsi="Times New Roman"/>
          <w:color w:val="111111"/>
          <w:sz w:val="28"/>
          <w:szCs w:val="28"/>
          <w:lang w:val="en-US"/>
        </w:rPr>
        <w:t>He also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turn your cheek away from the people in arrogance, and do not walk on the earth arrogantly; God does not love any arrogant and boastful person. Be modest in your walk, and lower your voice; surely the most hideous of voices is that of the ass.” (31:18-19)</w:t>
      </w:r>
    </w:p>
    <w:p>
      <w:pPr>
        <w:pStyle w:val="BookText"/>
        <w:bidi w:val="0"/>
        <w:jc w:val="both"/>
        <w:rPr/>
      </w:pPr>
      <w:r>
        <w:rPr>
          <w:rFonts w:eastAsia="Times New Roman" w:cs="Times New Roman" w:ascii="Times New Roman" w:hAnsi="Times New Roman"/>
          <w:color w:val="111111"/>
          <w:sz w:val="28"/>
          <w:szCs w:val="28"/>
          <w:lang w:val="en-US"/>
        </w:rPr>
        <w:t>Arrogance can move its victim to many sins and crimes. Here I will just mention two events from the Qur'an about arrogance and its result.</w:t>
      </w:r>
    </w:p>
    <w:p>
      <w:pPr>
        <w:pStyle w:val="BookText"/>
        <w:bidi w:val="0"/>
        <w:jc w:val="both"/>
        <w:rPr/>
      </w:pPr>
      <w:r>
        <w:rPr>
          <w:rFonts w:eastAsia="Times New Roman" w:cs="Times New Roman" w:ascii="Times New Roman" w:hAnsi="Times New Roman"/>
          <w:color w:val="111111"/>
          <w:sz w:val="28"/>
          <w:szCs w:val="28"/>
          <w:lang w:val="en-US"/>
        </w:rPr>
        <w:t>Those who are familiar with the story of Adam in the Qur'an know that the first creature to disobey Allah's command was Shaytan. And the motive of Shaytan's disobedience was arrogance. The Qur'an describes it as follows:</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created you, then We shaped you and then We said to the angels, “Prostrate before Adam!” so they bowed themselves except Iblis (the Shaytan), he</w:t>
      </w:r>
    </w:p>
    <w:p>
      <w:pPr>
        <w:pStyle w:val="BookText"/>
        <w:bidi w:val="0"/>
        <w:rPr/>
      </w:pPr>
      <w:r>
        <w:rPr>
          <w:rFonts w:eastAsia="Times New Roman" w:cs="Times New Roman" w:ascii="Times New Roman" w:hAnsi="Times New Roman"/>
          <w:color w:val="111111"/>
          <w:sz w:val="28"/>
          <w:szCs w:val="28"/>
          <w:lang w:val="en-US"/>
        </w:rPr>
        <w:t>was not among those who had bowed themselves. Allah said (to the Shaytan), “What prevented you from bowing yourself when I commanded you?” Iblis said, “I am better than him; You have created me of fire, while You have created him of clay.” So Allah said, “Then you get down from this (heavenly station), it is not for you to be arrogant here. Get out! You are among the humiliated ones.” (7:11-3)</w:t>
      </w:r>
    </w:p>
    <w:p>
      <w:pPr>
        <w:pStyle w:val="BookText"/>
        <w:bidi w:val="0"/>
        <w:jc w:val="both"/>
        <w:rPr/>
      </w:pPr>
      <w:r>
        <w:rPr>
          <w:rFonts w:eastAsia="Times New Roman" w:cs="Times New Roman" w:ascii="Times New Roman" w:hAnsi="Times New Roman"/>
          <w:color w:val="111111"/>
          <w:sz w:val="28"/>
          <w:szCs w:val="28"/>
          <w:lang w:val="en-US"/>
        </w:rPr>
        <w:t>In another chapter, the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the angels bowed themselves to Adam except Iblis (the Shaytan) who refused and was arrogant, and thus he became one of the unbelievers. “(2:34)</w:t>
      </w:r>
    </w:p>
    <w:p>
      <w:pPr>
        <w:pStyle w:val="BookText"/>
        <w:bidi w:val="0"/>
        <w:jc w:val="both"/>
        <w:rPr/>
      </w:pPr>
      <w:r>
        <w:rPr>
          <w:rFonts w:eastAsia="Times New Roman" w:cs="Times New Roman" w:ascii="Times New Roman" w:hAnsi="Times New Roman"/>
          <w:color w:val="111111"/>
          <w:sz w:val="28"/>
          <w:szCs w:val="28"/>
          <w:lang w:val="en-US"/>
        </w:rPr>
        <w:t>So according to the Qur'an, ar</w:t>
        <w:softHyphen/>
        <w:t>rogance had so much blinded the Shaytan that he forgot that his own so-called greatness of being created from fire was given to him by the same God who was now commanding him to bow to Adam.</w:t>
      </w:r>
    </w:p>
    <w:p>
      <w:pPr>
        <w:pStyle w:val="BookText"/>
        <w:bidi w:val="0"/>
        <w:jc w:val="both"/>
        <w:rPr/>
      </w:pPr>
      <w:r>
        <w:rPr>
          <w:rFonts w:eastAsia="Times New Roman" w:cs="Times New Roman" w:ascii="Times New Roman" w:hAnsi="Times New Roman"/>
          <w:color w:val="111111"/>
          <w:sz w:val="28"/>
          <w:szCs w:val="28"/>
          <w:lang w:val="en-US"/>
        </w:rPr>
        <w:t>Another example from the Qur'an is of an arrogant human being, Fir'awn. The Qur'an describes his ar</w:t>
        <w:softHyphen/>
        <w:t>rogance as follows:</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Have you received the story of Musa? When his Lord called to him in the holy valley, Tuwa: “Go to Fir'awn; he has exceeded the limits. And say to him, `Have you the intention to purify yourself so that I should guide you to your Lord, then you shall fear Him?”' (So Musa went to Fir'awn and) showed him the great sign, but Fir'awn disbelieved and rebelled, then he turned away hastily. Then Fir'awn gathered an assembly of men and proclaimed that “I am your Most High Lord.”</w:t>
      </w:r>
    </w:p>
    <w:p>
      <w:pPr>
        <w:pStyle w:val="BookText"/>
        <w:bidi w:val="0"/>
        <w:rPr/>
      </w:pPr>
      <w:r>
        <w:rPr>
          <w:rFonts w:eastAsia="Times New Roman" w:cs="Times New Roman" w:ascii="Times New Roman" w:hAnsi="Times New Roman"/>
          <w:color w:val="111111"/>
          <w:sz w:val="28"/>
          <w:szCs w:val="28"/>
          <w:lang w:val="en-US"/>
        </w:rPr>
        <w:t>Therefore, God seized him with punishment. (79:16)</w:t>
      </w:r>
    </w:p>
    <w:p>
      <w:pPr>
        <w:pStyle w:val="BookText"/>
        <w:bidi w:val="0"/>
        <w:jc w:val="both"/>
        <w:rPr/>
      </w:pPr>
      <w:r>
        <w:rPr>
          <w:rFonts w:eastAsia="Times New Roman" w:cs="Times New Roman" w:ascii="Times New Roman" w:hAnsi="Times New Roman"/>
          <w:color w:val="111111"/>
          <w:sz w:val="28"/>
          <w:szCs w:val="28"/>
          <w:lang w:val="en-US"/>
        </w:rPr>
        <w:t>In these verses, one can see that Allah considers Fir'awn to be spiritually impure and that is why Prophet Musa is told to ask him whether he is prepared to purify himself or not. And then Allah describes how Fir'awn arrogantly claimed that `I am your Most High Lord.' These verses are quite clear in stating that Fir'awn was suffering from a spiritual impurity known as arrogance. Fir'awn was some much overcome with arrogance that when his own magicians declared their faith in the God of Musa and Harun,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believed in Him before I gave you the permission?!” (79:24)</w:t>
      </w:r>
    </w:p>
    <w:p>
      <w:pPr>
        <w:pStyle w:val="BookText"/>
        <w:bidi w:val="0"/>
        <w:jc w:val="both"/>
        <w:rPr/>
      </w:pPr>
      <w:r>
        <w:rPr>
          <w:rFonts w:eastAsia="Times New Roman" w:cs="Times New Roman" w:ascii="Times New Roman" w:hAnsi="Times New Roman"/>
          <w:color w:val="111111"/>
          <w:sz w:val="28"/>
          <w:szCs w:val="28"/>
          <w:lang w:val="en-US"/>
        </w:rPr>
        <w:t>Look, what arrogance can do to a man!</w:t>
      </w:r>
    </w:p>
    <w:p>
      <w:pPr>
        <w:pStyle w:val="BookText"/>
        <w:bidi w:val="0"/>
        <w:jc w:val="both"/>
        <w:rPr/>
      </w:pPr>
      <w:r>
        <w:rPr>
          <w:rFonts w:eastAsia="Times New Roman" w:cs="Times New Roman" w:ascii="Times New Roman" w:hAnsi="Times New Roman"/>
          <w:color w:val="111111"/>
          <w:sz w:val="28"/>
          <w:szCs w:val="28"/>
          <w:lang w:val="en-US"/>
        </w:rPr>
        <w:t>But if a person always remembers that his beginning is a sperm and his end is a corpse, and that both these have been considered as najis by the shari'ah, then he will never be infected by the spiritual impurity of arrogance. Such a person will not only remember his humility in front of his Lord but will also refrain from humiliating other human beings, no matter how `low' they may be from material point of view.</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remembering the najasat of semen and corpse, other ways which can help a person in fighting arrogance are the following: always being first in greeting others, attending the congregational prayers and going for the pilgrimage. Congregational prayers and the pilgrimage are intensive training programs to make one realize that he or she is nothing but a servant</w:t>
      </w:r>
      <w:bookmarkStart w:id="219" w:name="pg3343_32306"/>
    </w:p>
    <w:p>
      <w:pPr>
        <w:pStyle w:val="BookText"/>
        <w:bidi w:val="0"/>
        <w:rPr/>
      </w:pPr>
      <w:bookmarkEnd w:id="219"/>
      <w:r>
        <w:rPr>
          <w:rFonts w:eastAsia="Times New Roman" w:cs="Times New Roman" w:ascii="Times New Roman" w:hAnsi="Times New Roman"/>
          <w:color w:val="111111"/>
          <w:sz w:val="28"/>
          <w:szCs w:val="28"/>
          <w:lang w:val="en-US"/>
        </w:rPr>
        <w:t>of Allah like thousands and millions of His other servants who belong to different races, speak diverse languages and are not necessarily in the same income bracket!</w:t>
      </w:r>
    </w:p>
    <w:p>
      <w:pPr>
        <w:pStyle w:val="Heading4"/>
        <w:numPr>
          <w:ilvl w:val="3"/>
          <w:numId w:val="1"/>
        </w:numPr>
        <w:bidi w:val="0"/>
        <w:jc w:val="left"/>
        <w:rPr/>
      </w:pPr>
      <w:bookmarkStart w:id="220" w:name="__RefHeading___Toc2522252_2749589250"/>
      <w:bookmarkStart w:id="221" w:name="_Toc86"/>
      <w:bookmarkEnd w:id="220"/>
      <w:r>
        <w:rPr/>
        <w:t>3. Respecting others' rights</w:t>
      </w:r>
      <w:bookmarkEnd w:id="221"/>
    </w:p>
    <w:p>
      <w:pPr>
        <w:pStyle w:val="BookText"/>
        <w:bidi w:val="0"/>
        <w:jc w:val="both"/>
        <w:rPr/>
      </w:pPr>
      <w:r>
        <w:rPr>
          <w:rFonts w:eastAsia="Times New Roman" w:cs="Times New Roman" w:ascii="Times New Roman" w:hAnsi="Times New Roman"/>
          <w:color w:val="111111"/>
          <w:sz w:val="28"/>
          <w:szCs w:val="28"/>
          <w:lang w:val="en-US"/>
        </w:rPr>
        <w:t>Human beings have been created with various in</w:t>
        <w:softHyphen/>
        <w:t xml:space="preserve">stincts. Most can be broadly classified under </w:t>
      </w:r>
      <w:r>
        <w:rPr>
          <w:rFonts w:eastAsia="Consolas" w:cs="Consolas" w:ascii="Consolas" w:hAnsi="Consolas"/>
          <w:color w:val="111111"/>
          <w:sz w:val="28"/>
          <w:szCs w:val="28"/>
          <w:lang w:val="en-US"/>
        </w:rPr>
        <w:t xml:space="preserve">desire' and </w:t>
      </w:r>
      <w:r>
        <w:rPr>
          <w:rFonts w:eastAsia="Times New Roman" w:cs="Times New Roman" w:ascii="Times New Roman" w:hAnsi="Times New Roman"/>
          <w:color w:val="111111"/>
          <w:sz w:val="28"/>
          <w:szCs w:val="28"/>
          <w:lang w:val="en-US"/>
        </w:rPr>
        <w:t xml:space="preserve">anger,' also known as lower or animal instincts. These feelings have not been created for nothing, they are not to be suppressed. It is the </w:t>
      </w:r>
      <w:r>
        <w:rPr>
          <w:rFonts w:eastAsia="Consolas" w:cs="Consolas" w:ascii="Consolas" w:hAnsi="Consolas"/>
          <w:color w:val="111111"/>
          <w:sz w:val="28"/>
          <w:szCs w:val="28"/>
          <w:lang w:val="en-US"/>
        </w:rPr>
        <w:t xml:space="preserve">anger' that prompts us to evade danger and defend ourselves, and it is </w:t>
      </w:r>
      <w:r>
        <w:rPr>
          <w:rFonts w:eastAsia="Times New Roman" w:cs="Times New Roman" w:ascii="Times New Roman" w:hAnsi="Times New Roman"/>
          <w:color w:val="111111"/>
          <w:sz w:val="28"/>
          <w:szCs w:val="28"/>
          <w:lang w:val="en-US"/>
        </w:rPr>
        <w:t>desire' that prompts us to look for food. However, these instincts must be brought under control of our reason or spirit which is also known as higher or human instinct. For example, if one's desire is not restrained by reason, it will change into greed and then that person would have no regard what</w:t>
        <w:softHyphen/>
        <w:t>soever for the feelings or rights of other human beings.</w:t>
      </w:r>
    </w:p>
    <w:p>
      <w:pPr>
        <w:pStyle w:val="BookText"/>
        <w:bidi w:val="0"/>
        <w:jc w:val="both"/>
        <w:rPr/>
      </w:pPr>
      <w:r>
        <w:rPr>
          <w:rFonts w:eastAsia="Times New Roman" w:cs="Times New Roman" w:ascii="Times New Roman" w:hAnsi="Times New Roman"/>
          <w:color w:val="111111"/>
          <w:sz w:val="28"/>
          <w:szCs w:val="28"/>
          <w:lang w:val="en-US"/>
        </w:rPr>
        <w:t>Imam 'Ali (as) said, “Allah has given to angels the power of reason but not the (instincts of) desire and anger; and He has given to animals the two instincts without the power of reasoning; but He has honored the human being by giving the power of reason as well as the instincts of desire and anger. If his anger and desire become subser</w:t>
        <w:softHyphen/>
        <w:t>vient to the command of his reason, then he will become better than the angels because he reached that stage [of spiritual perfection] in spite of odds which the angels never face.” (By “odds” means the desire and anger.)</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in order to control his</w:t>
      </w:r>
    </w:p>
    <w:p>
      <w:pPr>
        <w:pStyle w:val="BookText"/>
        <w:bidi w:val="0"/>
        <w:rPr/>
      </w:pPr>
      <w:r>
        <w:rPr>
          <w:rFonts w:eastAsia="Times New Roman" w:cs="Times New Roman" w:ascii="Times New Roman" w:hAnsi="Times New Roman"/>
          <w:color w:val="111111"/>
          <w:sz w:val="28"/>
          <w:szCs w:val="28"/>
          <w:lang w:val="en-US"/>
        </w:rPr>
        <w:t>`animal' desire and keep it within the restrain of reason, man needs to build his spiritual power. Education by itself is not enough. Man needs to be constantly reminded about respecting the rights of fellow human beings. And it is in this constant reminding that Islam has been most successful than any other system of life. Islam has used the daily rituals to reinforce some of the mast important social and ethical principals in the minds of its followers.</w:t>
      </w:r>
    </w:p>
    <w:p>
      <w:pPr>
        <w:pStyle w:val="BookText"/>
        <w:bidi w:val="0"/>
        <w:jc w:val="both"/>
        <w:rPr/>
      </w:pPr>
      <w:r>
        <w:rPr>
          <w:rFonts w:eastAsia="Times New Roman" w:cs="Times New Roman" w:ascii="Times New Roman" w:hAnsi="Times New Roman"/>
          <w:color w:val="111111"/>
          <w:sz w:val="28"/>
          <w:szCs w:val="28"/>
          <w:lang w:val="en-US"/>
        </w:rPr>
        <w:t>This constant reminder has been done by the follow</w:t>
        <w:softHyphen/>
        <w:t>ing rules of ritual purity: (1) Washroom: It must be mubah-that is, you must be the owner of the washroom or you must have the permission of the owner, otherwise it is forbidden for you to fulfill your natural needs in that place. (2) Water and place for wudu: it must be mubah. (3) Water and place for ghusl: it must be mubah. (4) Earth for Tayammum: it must be mubah and even the place where the earth is must also be mubah. Similar laws can be found in the rules for the ritual daily prayers about the dress in which you pray, the place where you pray, etc.</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Muslim abides by these simple rules of daily routine, he will be forced to make sure that his house, water, land, clothes, etc. is mubah (lawful). This will not only reinforce the importance of respecting the rights of other people, but will also affect the way a person makes his living and the way</w:t>
      </w:r>
    </w:p>
    <w:p>
      <w:pPr>
        <w:pStyle w:val="BookText"/>
        <w:bidi w:val="0"/>
        <w:rPr/>
      </w:pPr>
      <w:r>
        <w:rPr>
          <w:rFonts w:eastAsia="Times New Roman" w:cs="Times New Roman" w:ascii="Times New Roman" w:hAnsi="Times New Roman"/>
          <w:color w:val="111111"/>
          <w:sz w:val="28"/>
          <w:szCs w:val="28"/>
          <w:lang w:val="en-US"/>
        </w:rPr>
        <w:t>he deals with others in business. He will have to make sure that his income is not from unlawful sources, otherwise the use of the washroom, his wudu, ghusl and daily prayers in his own house will not be correct.</w:t>
      </w:r>
    </w:p>
    <w:p>
      <w:pPr>
        <w:pStyle w:val="BookText"/>
        <w:bidi w:val="0"/>
        <w:jc w:val="both"/>
        <w:rPr/>
      </w:pPr>
      <w:r>
        <w:rPr>
          <w:rFonts w:eastAsia="Times New Roman" w:cs="Times New Roman" w:ascii="Times New Roman" w:hAnsi="Times New Roman"/>
          <w:color w:val="111111"/>
          <w:sz w:val="28"/>
          <w:szCs w:val="28"/>
          <w:lang w:val="en-US"/>
        </w:rPr>
        <w:t>The Imams have always tried to teach us about the importance of respecting the rights of others. Imam Zaynu 'l-`Abidin (as) said, “By He who has sent Muhammad as a prophet of truth! Even if the killer of my father, Husayn bin 'Ali, entrusts me with the sword with which he killed my father, I will surely return it back to him.” In another hadith, he says, “Allah will forgive for the believers every sin and cleanse them of it in the hereafter except two sins: not observing taqiyyah where it should be observed and violating the rights of your brethren in faith.”</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indeed unfortunate that in spite of such training programs in Islam, Muslims in many countries show no sensitivity or respect for the rights of their brethren in faith. The reason why some Muslims do not gain the spiritual and moral benefit from the rituals is because they do not connect such rituals to the spiritual and moral values. For them, these are just rituals and nothing else. It is necessary for the Muslims to connect the rituals of Islam to its spiritual, moral and social principals, and only then will they be able to present themselves as the ideal community in the present world. The system</w:t>
      </w:r>
      <w:bookmarkStart w:id="222" w:name="pg3343_32309"/>
    </w:p>
    <w:p>
      <w:pPr>
        <w:pStyle w:val="BookText"/>
        <w:bidi w:val="0"/>
        <w:rPr/>
      </w:pPr>
      <w:bookmarkEnd w:id="222"/>
      <w:r>
        <w:rPr>
          <w:rFonts w:eastAsia="Times New Roman" w:cs="Times New Roman" w:ascii="Times New Roman" w:hAnsi="Times New Roman"/>
          <w:color w:val="111111"/>
          <w:sz w:val="28"/>
          <w:szCs w:val="28"/>
          <w:lang w:val="en-US"/>
        </w:rPr>
        <w:t>is already there, the Muslims just need to understand it properly and utilize it more effectively.</w:t>
      </w:r>
    </w:p>
    <w:p>
      <w:pPr>
        <w:pStyle w:val="Heading4"/>
        <w:numPr>
          <w:ilvl w:val="3"/>
          <w:numId w:val="1"/>
        </w:numPr>
        <w:bidi w:val="0"/>
        <w:jc w:val="left"/>
        <w:rPr/>
      </w:pPr>
      <w:bookmarkStart w:id="223" w:name="__RefHeading___Toc2522254_2749589250"/>
      <w:bookmarkStart w:id="224" w:name="_Toc87"/>
      <w:bookmarkEnd w:id="223"/>
      <w:r>
        <w:rPr/>
        <w:t>4. Thinking positively about others</w:t>
      </w:r>
      <w:bookmarkEnd w:id="224"/>
    </w:p>
    <w:p>
      <w:pPr>
        <w:pStyle w:val="BookText"/>
        <w:bidi w:val="0"/>
        <w:jc w:val="both"/>
        <w:rPr/>
      </w:pPr>
      <w:r>
        <w:rPr>
          <w:rFonts w:eastAsia="Times New Roman" w:cs="Times New Roman" w:ascii="Times New Roman" w:hAnsi="Times New Roman"/>
          <w:color w:val="111111"/>
          <w:sz w:val="28"/>
          <w:szCs w:val="28"/>
          <w:lang w:val="en-US"/>
        </w:rPr>
        <w:t>Islam is not a religion in which only the relationship between God and man is important, rather it is a religion which also gives great importance to relationships be</w:t>
        <w:softHyphen/>
        <w:t>tween human beings themselves. In Islam, you cannot please God by fulfilling His rights and ignoring those of other human beings.</w:t>
      </w:r>
    </w:p>
    <w:p>
      <w:pPr>
        <w:pStyle w:val="BookText"/>
        <w:bidi w:val="0"/>
        <w:jc w:val="both"/>
        <w:rPr/>
      </w:pPr>
      <w:r>
        <w:rPr>
          <w:rFonts w:eastAsia="Times New Roman" w:cs="Times New Roman" w:ascii="Times New Roman" w:hAnsi="Times New Roman"/>
          <w:color w:val="111111"/>
          <w:sz w:val="28"/>
          <w:szCs w:val="28"/>
          <w:lang w:val="en-US"/>
        </w:rPr>
        <w:t>The importance of respecting the rights of other human beings has been very clearly presented in the Qur'an by combining salat with zakat. In almost 80 verses, Allah has talked about “establishing the prayers and paying the zakat.” Salat is the symbol of Allah's rights upon man and zakat is the symbol of man's rights upon each other. One without the other is an incomplete im</w:t>
        <w:softHyphen/>
        <w:t>plementation of Islam, it will not guarantee the salvation of man in the hereafter.</w:t>
      </w:r>
    </w:p>
    <w:p>
      <w:pPr>
        <w:pStyle w:val="BookText"/>
        <w:bidi w:val="0"/>
        <w:jc w:val="both"/>
        <w:rPr/>
      </w:pPr>
      <w:r>
        <w:rPr>
          <w:rFonts w:eastAsia="Times New Roman" w:cs="Times New Roman" w:ascii="Times New Roman" w:hAnsi="Times New Roman"/>
          <w:color w:val="111111"/>
          <w:sz w:val="28"/>
          <w:szCs w:val="28"/>
          <w:lang w:val="en-US"/>
        </w:rPr>
        <w:t>When we talk about the rights of other people, we mostly emphasize over their material and physical rights. Respecting others' rights is mostly taken by us to mean that we should refrain from physically harming others or from violating their property rights. It is rarely understood that not only should we restrain ourselves from physically harming other or violating their material rights, rather we should also restrain our minds from distrusting others without any reasonable cause. Islam teaches us to always think positively about others.</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person starts thinking positively about others, he will automatically be saved from the immoral conse</w:t>
        <w:softHyphen/>
        <w:t>quences of distrusting other. By these consequences, I mean</w:t>
      </w:r>
    </w:p>
    <w:p>
      <w:pPr>
        <w:pStyle w:val="BookText"/>
        <w:bidi w:val="0"/>
        <w:rPr/>
      </w:pPr>
      <w:r>
        <w:rPr>
          <w:rFonts w:eastAsia="Consolas" w:cs="Consolas" w:ascii="Consolas" w:hAnsi="Consolas"/>
          <w:color w:val="111111"/>
          <w:sz w:val="28"/>
          <w:szCs w:val="28"/>
          <w:lang w:val="en-US"/>
        </w:rPr>
        <w:t xml:space="preserve">spying into characters of other people' and </w:t>
      </w:r>
      <w:r>
        <w:rPr>
          <w:rFonts w:eastAsia="Times New Roman" w:cs="Times New Roman" w:ascii="Times New Roman" w:hAnsi="Times New Roman"/>
          <w:color w:val="111111"/>
          <w:sz w:val="28"/>
          <w:szCs w:val="28"/>
          <w:lang w:val="en-US"/>
        </w:rPr>
        <w:t>back- biting'. Positive thinking should be our attitude towards all human beings, but more so towards Muslims. After all, Muslims are considered by Allah as brothers and sisters of each other. And as brothers, they should trust and be positive about one another. The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 believers are nothing but brothers (to each other) ...0 you who believe! Avoid most of the suspi</w:t>
        <w:softHyphen/>
        <w:t>cious (thoughts about other Muslims); for surely suspicion in some cases is a sin. And do not spy (on each other). Nor should some of you backbite others. Does any one of you like to eat the flesh of his dead brother? Surely you abhor it. So fear (the punishment of) Allah. Surely Allah is Most-Forgiving and Merci</w:t>
        <w:softHyphen/>
        <w:t>ful.” (49:10-12)</w:t>
      </w:r>
    </w:p>
    <w:p>
      <w:pPr>
        <w:pStyle w:val="BookText"/>
        <w:bidi w:val="0"/>
        <w:jc w:val="both"/>
        <w:rPr/>
      </w:pPr>
      <w:r>
        <w:rPr>
          <w:rFonts w:eastAsia="Times New Roman" w:cs="Times New Roman" w:ascii="Times New Roman" w:hAnsi="Times New Roman"/>
          <w:color w:val="111111"/>
          <w:sz w:val="28"/>
          <w:szCs w:val="28"/>
          <w:lang w:val="en-US"/>
        </w:rPr>
        <w:t>Suspicion leads to spying and spying in turn leads to backbiting. Avoidance of suspicion helps in refraining from spying on others and thus backbiting. Not only will such a person be saved from immoral consequences of distrusting others, rather he will have more time for self-criticism which is the first step of spiritual purifica</w:t>
        <w:softHyphen/>
        <w:t>tion.</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is an interesting conversation recorded by </w:t>
      </w:r>
      <w:r>
        <w:rPr>
          <w:rFonts w:eastAsia="Consolas" w:cs="Consolas" w:ascii="Consolas" w:hAnsi="Consolas"/>
          <w:color w:val="111111"/>
          <w:sz w:val="28"/>
          <w:szCs w:val="28"/>
          <w:lang w:val="en-US"/>
        </w:rPr>
        <w:t>Allamah at-Tabrasi between Imam Zaynu '1-</w:t>
      </w:r>
      <w:r>
        <w:rPr>
          <w:rFonts w:eastAsia="Times New Roman" w:cs="Times New Roman" w:ascii="Times New Roman" w:hAnsi="Times New Roman"/>
          <w:color w:val="111111"/>
          <w:sz w:val="28"/>
          <w:szCs w:val="28"/>
          <w:lang w:val="en-US"/>
        </w:rPr>
        <w:t>Abidin (as) and Muhammad bin Muslim az-Zuhri. It seems that az-Zuhri was not getting along well with people. He came to the Imam and complained about his circumstances. In the latter part of their conversation, the Imam gave a very useful advice which deserves to be remembered by each and every Muslim. The Imam said, “And if</w:t>
      </w:r>
      <w:bookmarkStart w:id="225" w:name="pg3343_32311"/>
    </w:p>
    <w:p>
      <w:pPr>
        <w:pStyle w:val="BookText"/>
        <w:bidi w:val="0"/>
        <w:rPr/>
      </w:pPr>
      <w:bookmarkEnd w:id="225"/>
      <w:r>
        <w:rPr>
          <w:rFonts w:eastAsia="Times New Roman" w:cs="Times New Roman" w:ascii="Times New Roman" w:hAnsi="Times New Roman"/>
          <w:color w:val="111111"/>
          <w:sz w:val="28"/>
          <w:szCs w:val="28"/>
          <w:lang w:val="en-US"/>
        </w:rPr>
        <w:t xml:space="preserve">the Satan, may the curse of Allah be upon him, makes you think that you have a superiority over any one of the followers of the qiblah, then think about that person: If he is elder than you, then say </w:t>
      </w:r>
      <w:r>
        <w:rPr>
          <w:rFonts w:eastAsia="Consolas" w:cs="Consolas" w:ascii="Consolas" w:hAnsi="Consolas"/>
          <w:color w:val="111111"/>
          <w:sz w:val="28"/>
          <w:szCs w:val="28"/>
          <w:lang w:val="en-US"/>
        </w:rPr>
        <w:t xml:space="preserve">He has been ahead of me in faith and good deeds, therefore he is better than me.' If he is younger than you, then say, </w:t>
      </w:r>
      <w:r>
        <w:rPr>
          <w:rFonts w:eastAsia="Times New Roman" w:cs="Times New Roman" w:ascii="Times New Roman" w:hAnsi="Times New Roman"/>
          <w:color w:val="111111"/>
          <w:sz w:val="28"/>
          <w:szCs w:val="28"/>
          <w:lang w:val="en-US"/>
        </w:rPr>
        <w:t xml:space="preserve">I have been ahead of him in disobedience and sins, therefore he is better than me.' And if he is of your age, then say, `I am certain about my own sins but in doubt about his sins, so why should I prefer doubt over certainty.' </w:t>
      </w:r>
      <w:r>
        <w:rPr>
          <w:rStyle w:val="FootnoteAnchor"/>
        </w:rPr>
        <w:footnoteReference w:id="72"/>
      </w:r>
      <w:r>
        <w:rPr>
          <w:rFonts w:eastAsia="Times New Roman" w:cs="Times New Roman" w:ascii="Times New Roman" w:hAnsi="Times New Roman"/>
          <w:color w:val="111111"/>
          <w:sz w:val="28"/>
          <w:szCs w:val="28"/>
          <w:lang w:val="en-US"/>
        </w:rPr>
        <w:t>Read this hadith again and think about it. See if you can follow this advice which, indeed, deserves to be written in golden letters!</w:t>
      </w:r>
    </w:p>
    <w:p>
      <w:pPr>
        <w:pStyle w:val="BookText"/>
        <w:bidi w:val="0"/>
        <w:jc w:val="both"/>
        <w:rPr/>
      </w:pPr>
      <w:r>
        <w:rPr>
          <w:rFonts w:eastAsia="Times New Roman" w:cs="Times New Roman" w:ascii="Times New Roman" w:hAnsi="Times New Roman"/>
          <w:color w:val="111111"/>
          <w:sz w:val="28"/>
          <w:szCs w:val="28"/>
          <w:lang w:val="en-US"/>
        </w:rPr>
        <w:t>To show the importance of this moral principal, the shari'ah has counted ghaybatu 'l-Muslim (the disap</w:t>
        <w:softHyphen/>
        <w:t>pearance of a Muslim) as one of the mutahhirat. You should consider as tahir the body or clothe of a person who became najis in your presence just because he disap</w:t>
        <w:softHyphen/>
        <w:t>peared from your sight long enough for him to purify himself or his dress. Just imagine how positive the shari'ah wants you to be! This is not a cage of thinking positive because you know nothing negative about the person, rather it is a case where you know for sure that the person or his dress had become najis; still you are expected to think positively about that person.</w:t>
      </w:r>
    </w:p>
    <w:p>
      <w:pPr>
        <w:pStyle w:val="Heading4"/>
        <w:numPr>
          <w:ilvl w:val="3"/>
          <w:numId w:val="1"/>
        </w:numPr>
        <w:bidi w:val="0"/>
        <w:jc w:val="left"/>
        <w:rPr/>
      </w:pPr>
      <w:bookmarkStart w:id="226" w:name="__RefHeading___Toc2522256_2749589250"/>
      <w:bookmarkStart w:id="227" w:name="_Toc88"/>
      <w:bookmarkEnd w:id="226"/>
      <w:r>
        <w:rPr/>
        <w:t>5. Sincerity in intention</w:t>
      </w:r>
      <w:bookmarkEnd w:id="22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our</w:t>
      </w:r>
    </w:p>
    <w:p>
      <w:pPr>
        <w:pStyle w:val="BookText"/>
        <w:bidi w:val="0"/>
        <w:rPr/>
      </w:pPr>
      <w:r>
        <w:rPr>
          <w:rFonts w:eastAsia="Times New Roman" w:cs="Times New Roman" w:ascii="Times New Roman" w:hAnsi="Times New Roman"/>
          <w:color w:val="111111"/>
          <w:sz w:val="28"/>
          <w:szCs w:val="28"/>
          <w:lang w:val="en-US"/>
        </w:rPr>
        <w:t xml:space="preserve">own evaluation, we judge a person by his deeds. This is so because we, as human beings, cannot know the motives of the doer. But does Allah judge the people in the same way? No, on the day of judgment, Allah will not judge by looking at the deed; He will judge by looking at the motives. In Islamic value system, motive is as important as the deed itself. Rather according to the Prophet, “Verily, the deeds are (evaluated according to) the motives.” </w:t>
      </w:r>
      <w:r>
        <w:rPr>
          <w:rStyle w:val="FootnoteAnchor"/>
        </w:rPr>
        <w:footnoteReference w:id="73"/>
      </w: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Islam teaches its followers to do good deeds for the sake of pleasing Allah. Describing our purpose of life,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not created ...the human being except so that they may worship (Me).” (51:56)</w:t>
      </w:r>
    </w:p>
    <w:p>
      <w:pPr>
        <w:pStyle w:val="BookText"/>
        <w:bidi w:val="0"/>
        <w:jc w:val="both"/>
        <w:rPr/>
      </w:pPr>
      <w:r>
        <w:rPr>
          <w:rFonts w:eastAsia="Times New Roman" w:cs="Times New Roman" w:ascii="Times New Roman" w:hAnsi="Times New Roman"/>
          <w:color w:val="111111"/>
          <w:sz w:val="28"/>
          <w:szCs w:val="28"/>
          <w:lang w:val="en-US"/>
        </w:rPr>
        <w:t>Obviously this verse does not mean that our purpose of creation is to do nothing but perform ritual prayers. No, not at all. It actually means that a Muslim's whole life should be an act of worship, that is, it should be lived by obeying Allah. The best expression of this concept can be found in the words. of a Prophet quoted in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my prayers, my ritual actions, (in short) my life and my death are all for Allah, the Lord of the universe.” (6:162)</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Muslim will never fall into the pitfall of polytheism (shirk), he will never do anything with the motive of pleasing another god; but there are some im</w:t>
        <w:softHyphen/>
        <w:t>purities of thoughts which are called `hidden polytheism' against which he must vigilantly guard himself. For ex</w:t>
        <w:softHyphen/>
        <w:t>ample,</w:t>
      </w:r>
    </w:p>
    <w:p>
      <w:pPr>
        <w:pStyle w:val="BookText"/>
        <w:bidi w:val="0"/>
        <w:rPr/>
      </w:pPr>
      <w:r>
        <w:rPr>
          <w:rFonts w:eastAsia="Times New Roman" w:cs="Times New Roman" w:ascii="Times New Roman" w:hAnsi="Times New Roman"/>
          <w:color w:val="111111"/>
          <w:sz w:val="28"/>
          <w:szCs w:val="28"/>
          <w:lang w:val="en-US"/>
        </w:rPr>
        <w:t xml:space="preserve">when a person worships Allah, but at the same time likes the people to know that he is worshipping God, then he is committing the sin of </w:t>
      </w:r>
      <w:r>
        <w:rPr>
          <w:rFonts w:eastAsia="Consolas" w:cs="Consolas" w:ascii="Consolas" w:hAnsi="Consolas"/>
          <w:color w:val="111111"/>
          <w:sz w:val="28"/>
          <w:szCs w:val="28"/>
          <w:lang w:val="en-US"/>
        </w:rPr>
        <w:t xml:space="preserve">hidden polytheism.' Such a deed is not done with pure intention, it is polluted by the hidden polytheism, because the worshipper's intention is riot pure, he wants to please two master with one act of worship: God and </w:t>
      </w:r>
      <w:r>
        <w:rPr>
          <w:rFonts w:eastAsia="Times New Roman" w:cs="Times New Roman" w:ascii="Times New Roman" w:hAnsi="Times New Roman"/>
          <w:color w:val="111111"/>
          <w:sz w:val="28"/>
          <w:szCs w:val="28"/>
          <w:lang w:val="en-US"/>
        </w:rPr>
        <w:t>the people'.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Not only the ritual prayers, but all our actions should be based upon the love of God. For example, while helping our less fortunate brethren, we must remember that we are passing on the property of God to the dependents of God. It should be done without any shade of worldly motives. A help given with a worldly motive is a body without a soul. A charity done with a desire to enhance one's social standing destroys the fiber of that charity.” </w:t>
      </w:r>
      <w:r>
        <w:rPr>
          <w:rStyle w:val="FootnoteAnchor"/>
        </w:rPr>
        <w:footnoteReference w:id="74"/>
      </w: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Do not nullify your charity by reproach and injury (to the recipient), like the person who spends his wealth to show it to the people...” (2:264)</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famous anecdote of Bahlul. Once he saw that a big mosque was being built. He went to the mosque site and asked the main contributor, “Why are you build</w:t>
        <w:softHyphen/>
        <w:t>ing this mosque?” The donor, “Bahlul! Isn't it obvious that a mosque is built for sake of pleasing Allah? Why else would one built a mosque?” Bahlul went away. He found a big concrete block and wrote `Masjid Bahlul'</w:t>
      </w:r>
    </w:p>
    <w:p>
      <w:pPr>
        <w:pStyle w:val="BookText"/>
        <w:bidi w:val="0"/>
        <w:rPr/>
      </w:pPr>
      <w:r>
        <w:rPr>
          <w:rFonts w:eastAsia="Times New Roman" w:cs="Times New Roman" w:ascii="Times New Roman" w:hAnsi="Times New Roman"/>
          <w:color w:val="111111"/>
          <w:sz w:val="28"/>
          <w:szCs w:val="28"/>
          <w:lang w:val="en-US"/>
        </w:rPr>
        <w:t>over it. At night time, he fixed this concrete block over the main gate of the mosque. Next morning, he found the donor very upset. The donor got hold of Bahlul and said, “How dare you put your name over the mosque which is being built with my money and contribution?! “Bahlul, “If you really are building this mosque for pleasing Allah, then you should not be upset at all because even if the people are misled by what has been written on the concrete block, surely Allah is not going to be misled. He will know that you built the mosque. So why are you angry?”</w:t>
      </w:r>
    </w:p>
    <w:p>
      <w:pPr>
        <w:pStyle w:val="BookText"/>
        <w:bidi w:val="0"/>
        <w:jc w:val="both"/>
        <w:rPr/>
      </w:pPr>
      <w:r>
        <w:rPr>
          <w:rFonts w:eastAsia="Times New Roman" w:cs="Times New Roman" w:ascii="Times New Roman" w:hAnsi="Times New Roman"/>
          <w:color w:val="111111"/>
          <w:sz w:val="28"/>
          <w:szCs w:val="28"/>
          <w:lang w:val="en-US"/>
        </w:rPr>
        <w:t>Doing a good deed with a pure intention is just the first step, to keep that deed as a credit in your account with God is more difficult. Imam Muhammad al-Baqir (as) says, “To preserve the good deed (in your scroll of deeds) is more difficult than doing it.” When asked to explain what he meant, the Imam gave an example: “When a person helps his relative and gives money for the sake of Allah who has no partner, it is recorded that he did so secretly (for the sake of Allah); but if he mentions his good deed (to someone), then it will be re-classified in the deeds which he did openly. And if he mentions it again, then it will be classified as a deed done for showing off to the people.”</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way which the shari`ah has adopted to draw our attention</w:t>
      </w:r>
      <w:bookmarkStart w:id="228" w:name="pg3343_32315"/>
    </w:p>
    <w:p>
      <w:pPr>
        <w:pStyle w:val="BookText"/>
        <w:bidi w:val="0"/>
        <w:rPr/>
      </w:pPr>
      <w:bookmarkEnd w:id="228"/>
      <w:r>
        <w:rPr>
          <w:rFonts w:eastAsia="Times New Roman" w:cs="Times New Roman" w:ascii="Times New Roman" w:hAnsi="Times New Roman"/>
          <w:color w:val="111111"/>
          <w:sz w:val="28"/>
          <w:szCs w:val="28"/>
          <w:lang w:val="en-US"/>
        </w:rPr>
        <w:t>to this most important teaching of Islam is by making it part of the rituals which we have to do on a daily basis. I am referring to the rules about niyyat in wudu, ghusl, Tayammum, prayers, etc. These rules, as far as I can understand, are not just for their own sake rather they serve as a constant reminder that our motives should be pure in doing good deeds. Remember, Allah does not look at the deed, He looks at the motive and intention of the doer.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Allah accepts (the good deeds) only from the pious people.” (5:27)</w:t>
      </w:r>
    </w:p>
    <w:p>
      <w:pPr>
        <w:pStyle w:val="Heading4"/>
        <w:numPr>
          <w:ilvl w:val="3"/>
          <w:numId w:val="1"/>
        </w:numPr>
        <w:bidi w:val="0"/>
        <w:jc w:val="left"/>
        <w:rPr/>
      </w:pPr>
      <w:bookmarkStart w:id="229" w:name="__RefHeading___Toc2522258_2749589250"/>
      <w:bookmarkStart w:id="230" w:name="_Toc89"/>
      <w:bookmarkEnd w:id="229"/>
      <w:r>
        <w:rPr/>
        <w:t>6. The Du'as during Wudu</w:t>
      </w:r>
      <w:bookmarkEnd w:id="230"/>
    </w:p>
    <w:p>
      <w:pPr>
        <w:pStyle w:val="BookText"/>
        <w:bidi w:val="0"/>
        <w:jc w:val="both"/>
        <w:rPr/>
      </w:pPr>
      <w:r>
        <w:rPr>
          <w:rFonts w:eastAsia="Times New Roman" w:cs="Times New Roman" w:ascii="Times New Roman" w:hAnsi="Times New Roman"/>
          <w:color w:val="111111"/>
          <w:sz w:val="28"/>
          <w:szCs w:val="28"/>
          <w:lang w:val="en-US"/>
        </w:rPr>
        <w:t>I would like to end this chapter with a brief explana</w:t>
        <w:softHyphen/>
        <w:t>tion on the du'as mentioned in section `D' of Chapter Two. If a person memorizes these du'as and their mean</w:t>
        <w:softHyphen/>
        <w:t>ings and recites them every time he or she does wudu, I am sure it will have a profound effect on his or her spirituality. These du'as in ritual ablution open one more window towards the spiritual world of Islam.</w:t>
      </w:r>
    </w:p>
    <w:p>
      <w:pPr>
        <w:pStyle w:val="BookText"/>
        <w:bidi w:val="0"/>
        <w:jc w:val="both"/>
        <w:rPr/>
      </w:pPr>
      <w:r>
        <w:rPr>
          <w:rFonts w:eastAsia="Times New Roman" w:cs="Times New Roman" w:ascii="Times New Roman" w:hAnsi="Times New Roman"/>
          <w:color w:val="111111"/>
          <w:sz w:val="28"/>
          <w:szCs w:val="28"/>
          <w:lang w:val="en-US"/>
        </w:rPr>
        <w:t>The du'a at the beginning of wudu is a statement about the purity of intention. The second du'a is a reminder that the ritual ablution is a means to the purification of the soul.</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du'a is telling us to be careful in how we use our tongue and also reminds us of the questioning of the day of judgment. The fourth du'a is a constant reminder of the destination for which we have been created. The fifth du'a informs us that man</w:t>
      </w:r>
      <w:bookmarkStart w:id="231" w:name="pg3343_32316"/>
    </w:p>
    <w:p>
      <w:pPr>
        <w:pStyle w:val="BookText"/>
        <w:bidi w:val="0"/>
        <w:rPr/>
      </w:pPr>
      <w:bookmarkEnd w:id="231"/>
      <w:r>
        <w:rPr>
          <w:rFonts w:eastAsia="Times New Roman" w:cs="Times New Roman" w:ascii="Times New Roman" w:hAnsi="Times New Roman"/>
          <w:color w:val="111111"/>
          <w:sz w:val="28"/>
          <w:szCs w:val="28"/>
          <w:lang w:val="en-US"/>
        </w:rPr>
        <w:t>can be honored or dis</w:t>
        <w:softHyphen/>
        <w:t>graced on the day of judgment and so we should work hard to be honored and not disgraced. The sixth and seventh du`as are reminding us that if we want the scroll of our deeds in our right hands, then we must be careful in our actions in this world. The eighth du'a teaches us not to rely on ourselves only rather to ask Allah's help also. And, finally, the ninth du'a is a reminder of the conditions of the day of judgment.</w:t>
      </w:r>
    </w:p>
    <w:p>
      <w:pPr>
        <w:pStyle w:val="Heading3"/>
        <w:numPr>
          <w:ilvl w:val="2"/>
          <w:numId w:val="1"/>
        </w:numPr>
        <w:bidi w:val="0"/>
        <w:jc w:val="left"/>
        <w:rPr/>
      </w:pPr>
      <w:bookmarkStart w:id="232" w:name="__RefHeading___Toc2522260_2749589250"/>
      <w:bookmarkStart w:id="233" w:name="_Toc90"/>
      <w:bookmarkEnd w:id="232"/>
      <w:r>
        <w:rPr/>
        <w:t>Glossary</w:t>
      </w:r>
      <w:bookmarkEnd w:id="233"/>
    </w:p>
    <w:p>
      <w:pPr>
        <w:pStyle w:val="BookText"/>
        <w:bidi w:val="0"/>
        <w:jc w:val="both"/>
        <w:rPr/>
      </w:pPr>
      <w:r>
        <w:rPr>
          <w:rFonts w:eastAsia="Times New Roman" w:cs="Times New Roman" w:ascii="Times New Roman" w:hAnsi="Times New Roman"/>
          <w:color w:val="111111"/>
          <w:sz w:val="28"/>
          <w:szCs w:val="28"/>
          <w:lang w:val="en-US"/>
        </w:rPr>
        <w:t>Wajib: obligatory, necessary, incumbent. An act which must be performed. A person will be rewarded for performing it and punished for neglecting it, e.g., the daily prayers.</w:t>
      </w:r>
    </w:p>
    <w:p>
      <w:pPr>
        <w:pStyle w:val="BookText"/>
        <w:bidi w:val="0"/>
        <w:jc w:val="both"/>
        <w:rPr/>
      </w:pPr>
      <w:r>
        <w:rPr>
          <w:rFonts w:eastAsia="Times New Roman" w:cs="Times New Roman" w:ascii="Times New Roman" w:hAnsi="Times New Roman"/>
          <w:color w:val="111111"/>
          <w:sz w:val="28"/>
          <w:szCs w:val="28"/>
          <w:lang w:val="en-US"/>
        </w:rPr>
        <w:t>Ihtiyat Wajib: precautionary obligatory. Its significance is the same as that of wajib with the difference that wherever a mujtahid says that “it is precautionarily obligatory,” his followers have the option of leaving his taqlid (following) in this particular problem and following the fatwa of the second best mujtahid provided the second mujtahid has a different opinion.</w:t>
      </w:r>
    </w:p>
    <w:p>
      <w:pPr>
        <w:pStyle w:val="BookText"/>
        <w:bidi w:val="0"/>
        <w:jc w:val="both"/>
        <w:rPr/>
      </w:pPr>
      <w:r>
        <w:rPr>
          <w:rFonts w:eastAsia="Times New Roman" w:cs="Times New Roman" w:ascii="Times New Roman" w:hAnsi="Times New Roman"/>
          <w:color w:val="111111"/>
          <w:sz w:val="28"/>
          <w:szCs w:val="28"/>
          <w:lang w:val="en-US"/>
        </w:rPr>
        <w:t>Haram: forbidden, prohibited. It is necessary to abstain from the acts which are harm. If someone performs a harm act, he will be punished either by the Islamic court or in the hereafter or both. For example, stealing, eating pork.</w:t>
      </w:r>
    </w:p>
    <w:p>
      <w:pPr>
        <w:pStyle w:val="BookText"/>
        <w:bidi w:val="0"/>
        <w:jc w:val="both"/>
        <w:rPr/>
      </w:pPr>
      <w:r>
        <w:rPr>
          <w:rFonts w:eastAsia="Times New Roman" w:cs="Times New Roman" w:ascii="Times New Roman" w:hAnsi="Times New Roman"/>
          <w:color w:val="111111"/>
          <w:sz w:val="28"/>
          <w:szCs w:val="28"/>
          <w:lang w:val="en-US"/>
        </w:rPr>
        <w:t>Sunnat or Mustahab: recommended, desire-able, better. It refers to the acts which are recommended but not wajib. If one neglects them, he will not be punished; however, if one performs them, he will be rewarded. For example, wash</w:t>
        <w:softHyphen/>
        <w:t>ing the hands before wudu.</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Makruh: reprehensible,</w:t>
      </w:r>
      <w:bookmarkStart w:id="234" w:name="pg3343_32317"/>
    </w:p>
    <w:p>
      <w:pPr>
        <w:pStyle w:val="BookText"/>
        <w:bidi w:val="0"/>
        <w:rPr/>
      </w:pPr>
      <w:bookmarkEnd w:id="234"/>
      <w:r>
        <w:rPr>
          <w:rFonts w:eastAsia="Times New Roman" w:cs="Times New Roman" w:ascii="Times New Roman" w:hAnsi="Times New Roman"/>
          <w:color w:val="111111"/>
          <w:sz w:val="28"/>
          <w:szCs w:val="28"/>
          <w:lang w:val="en-US"/>
        </w:rPr>
        <w:t>disliked, and discouraged. It is used for the acts which are disliked but not harm. If someone does a makruh act, he will not be punished for it; however, if he refrains from it, then he will be rewarded. For example, eating before ghusl janabat.</w:t>
      </w:r>
    </w:p>
    <w:p>
      <w:pPr>
        <w:pStyle w:val="BookText"/>
        <w:bidi w:val="0"/>
        <w:jc w:val="both"/>
        <w:rPr/>
      </w:pPr>
      <w:r>
        <w:rPr>
          <w:rFonts w:eastAsia="Times New Roman" w:cs="Times New Roman" w:ascii="Times New Roman" w:hAnsi="Times New Roman"/>
          <w:color w:val="111111"/>
          <w:sz w:val="28"/>
          <w:szCs w:val="28"/>
          <w:lang w:val="en-US"/>
        </w:rPr>
        <w:t>Ja'iz, Halal, Mubah: permitted, allowed, lawful, legal. The acts or things which are permitted and lawful. There is no reward for performing it nor any punishment for neglect</w:t>
        <w:softHyphen/>
        <w:t>ing it. Mubah is exclusively used for lawful things, not for permitted actions. An example, drinking tea.</w:t>
      </w:r>
    </w:p>
    <w:p>
      <w:pPr>
        <w:pStyle w:val="BookText"/>
        <w:bidi w:val="0"/>
        <w:jc w:val="both"/>
        <w:rPr/>
      </w:pPr>
      <w:r>
        <w:rPr>
          <w:rFonts w:eastAsia="Times New Roman" w:cs="Times New Roman" w:ascii="Times New Roman" w:hAnsi="Times New Roman"/>
          <w:color w:val="111111"/>
          <w:sz w:val="28"/>
          <w:szCs w:val="28"/>
          <w:lang w:val="en-US"/>
        </w:rPr>
        <w:t>Mujtahid: a religious scholar who is an expert of Islamic laws, the shari'ah. Usually, it is used for the high ranking mujtahids whose decrees are followed by the people.</w:t>
      </w:r>
    </w:p>
    <w:p>
      <w:pPr>
        <w:pStyle w:val="BookText"/>
        <w:bidi w:val="0"/>
        <w:jc w:val="both"/>
        <w:rPr/>
      </w:pPr>
      <w:r>
        <w:rPr>
          <w:rFonts w:eastAsia="Times New Roman" w:cs="Times New Roman" w:ascii="Times New Roman" w:hAnsi="Times New Roman"/>
          <w:color w:val="111111"/>
          <w:sz w:val="28"/>
          <w:szCs w:val="28"/>
          <w:lang w:val="en-US"/>
        </w:rPr>
        <w:t>Marja: The high ranking mujtahid is who is followed by the people. Literally, it means the point of reference. The high ranking mujtahids are called marja</w:t>
      </w:r>
      <w:r>
        <w:rPr>
          <w:rFonts w:eastAsia="Consolas" w:cs="Consolas" w:ascii="Consolas" w:hAnsi="Consolas"/>
          <w:color w:val="111111"/>
          <w:sz w:val="28"/>
          <w:szCs w:val="28"/>
          <w:lang w:val="en-US"/>
        </w:rPr>
        <w:t xml:space="preserve"> because they are the point of reference for the people in the shari</w:t>
      </w:r>
      <w:r>
        <w:rPr>
          <w:rFonts w:eastAsia="Times New Roman" w:cs="Times New Roman" w:ascii="Times New Roman" w:hAnsi="Times New Roman"/>
          <w:color w:val="111111"/>
          <w:sz w:val="28"/>
          <w:szCs w:val="28"/>
          <w:lang w:val="en-US"/>
        </w:rPr>
        <w:t>ah matters.</w:t>
      </w:r>
    </w:p>
    <w:p>
      <w:pPr>
        <w:pStyle w:val="BookText"/>
        <w:bidi w:val="0"/>
        <w:jc w:val="both"/>
        <w:rPr/>
      </w:pPr>
      <w:r>
        <w:rPr>
          <w:rFonts w:eastAsia="Times New Roman" w:cs="Times New Roman" w:ascii="Times New Roman" w:hAnsi="Times New Roman"/>
          <w:color w:val="111111"/>
          <w:sz w:val="28"/>
          <w:szCs w:val="28"/>
          <w:lang w:val="en-US"/>
        </w:rPr>
        <w:t>Shari</w:t>
      </w:r>
      <w:r>
        <w:rPr>
          <w:rFonts w:eastAsia="Consolas" w:cs="Consolas" w:ascii="Consolas" w:hAnsi="Consolas"/>
          <w:color w:val="111111"/>
          <w:sz w:val="28"/>
          <w:szCs w:val="28"/>
          <w:lang w:val="en-US"/>
        </w:rPr>
        <w:t>ah or Shari</w:t>
      </w:r>
      <w:r>
        <w:rPr>
          <w:rFonts w:eastAsia="Times New Roman" w:cs="Times New Roman" w:ascii="Times New Roman" w:hAnsi="Times New Roman"/>
          <w:color w:val="111111"/>
          <w:sz w:val="28"/>
          <w:szCs w:val="28"/>
          <w:lang w:val="en-US"/>
        </w:rPr>
        <w:t>at: Literally means, the way. In Is</w:t>
        <w:softHyphen/>
        <w:t>lamic terminology, it means the laws of Islam.</w:t>
      </w:r>
    </w:p>
    <w:p>
      <w:pPr>
        <w:pStyle w:val="Heading3"/>
        <w:numPr>
          <w:ilvl w:val="2"/>
          <w:numId w:val="1"/>
        </w:numPr>
        <w:bidi w:val="0"/>
        <w:jc w:val="left"/>
        <w:rPr/>
      </w:pPr>
      <w:bookmarkStart w:id="235" w:name="__RefHeading___Toc2522262_2749589250"/>
      <w:bookmarkStart w:id="236" w:name="_Toc91"/>
      <w:bookmarkEnd w:id="235"/>
      <w:r>
        <w:rPr/>
        <w:t>Bibliography</w:t>
      </w:r>
      <w:bookmarkEnd w:id="236"/>
    </w:p>
    <w:p>
      <w:pPr>
        <w:pStyle w:val="BookText"/>
        <w:bidi w:val="0"/>
        <w:jc w:val="both"/>
        <w:rPr/>
      </w:pPr>
      <w:r>
        <w:rPr>
          <w:rFonts w:eastAsia="Times New Roman" w:cs="Times New Roman" w:ascii="Times New Roman" w:hAnsi="Times New Roman"/>
          <w:color w:val="111111"/>
          <w:sz w:val="28"/>
          <w:szCs w:val="28"/>
          <w:lang w:val="en-US"/>
        </w:rPr>
        <w:t>The Qur'an.</w:t>
      </w:r>
    </w:p>
    <w:p>
      <w:pPr>
        <w:pStyle w:val="BookText"/>
        <w:bidi w:val="0"/>
        <w:jc w:val="both"/>
        <w:rPr/>
      </w:pPr>
      <w:r>
        <w:rPr>
          <w:rFonts w:eastAsia="Consolas" w:cs="Consolas" w:ascii="Consolas" w:hAnsi="Consolas"/>
          <w:color w:val="111111"/>
          <w:sz w:val="28"/>
          <w:szCs w:val="28"/>
          <w:lang w:val="en-US"/>
        </w:rPr>
        <w:t xml:space="preserve">Amili, Muhammad bin Hasan al-Hurr al-, Wasa'ilu 'sh </w:t>
        <w:softHyphen/>
        <w:t>Shi'ah ila Tahsil Masa'ili 'sh-Shari'ah. (20 volumes) Beirut: Dar Ihya at-Turath al-</w:t>
      </w:r>
      <w:r>
        <w:rPr>
          <w:rFonts w:eastAsia="Times New Roman" w:cs="Times New Roman" w:ascii="Times New Roman" w:hAnsi="Times New Roman"/>
          <w:color w:val="111111"/>
          <w:sz w:val="28"/>
          <w:szCs w:val="28"/>
          <w:lang w:val="en-US"/>
        </w:rPr>
        <w:t>Arabi, 1391 A.H.</w:t>
      </w:r>
    </w:p>
    <w:p>
      <w:pPr>
        <w:pStyle w:val="BookText"/>
        <w:bidi w:val="0"/>
        <w:jc w:val="both"/>
        <w:rPr/>
      </w:pPr>
      <w:r>
        <w:rPr>
          <w:rFonts w:eastAsia="Times New Roman" w:cs="Times New Roman" w:ascii="Times New Roman" w:hAnsi="Times New Roman"/>
          <w:color w:val="111111"/>
          <w:sz w:val="28"/>
          <w:szCs w:val="28"/>
          <w:lang w:val="en-US"/>
        </w:rPr>
        <w:t>Amudi, Ghuraru ' I-Hikam.</w:t>
      </w:r>
    </w:p>
    <w:p>
      <w:pPr>
        <w:pStyle w:val="BookText"/>
        <w:bidi w:val="0"/>
        <w:jc w:val="both"/>
        <w:rPr/>
      </w:pPr>
      <w:r>
        <w:rPr>
          <w:rFonts w:eastAsia="Times New Roman" w:cs="Times New Roman" w:ascii="Times New Roman" w:hAnsi="Times New Roman"/>
          <w:color w:val="111111"/>
          <w:sz w:val="28"/>
          <w:szCs w:val="28"/>
          <w:lang w:val="en-US"/>
        </w:rPr>
        <w:t>Ardabili, Ahmad bin Muhammad al-, Zubdatu ' l-Bayan fi Ahkamu ' l-Qur'an. Tehran: Matba'a al-Murtazawiyya, 1967.</w:t>
      </w:r>
    </w:p>
    <w:p>
      <w:pPr>
        <w:pStyle w:val="BookText"/>
        <w:bidi w:val="0"/>
        <w:jc w:val="both"/>
        <w:rPr/>
      </w:pPr>
      <w:r>
        <w:rPr>
          <w:rFonts w:eastAsia="Times New Roman" w:cs="Times New Roman" w:ascii="Times New Roman" w:hAnsi="Times New Roman"/>
          <w:color w:val="111111"/>
          <w:sz w:val="28"/>
          <w:szCs w:val="28"/>
          <w:lang w:val="en-US"/>
        </w:rPr>
        <w:t>`Askari, Najmu 'd-Din al-, al-Wudu fi 'l-Kitab wa 's-Sunnah. Cairo: Matbu'at an-Najah, n.d.</w:t>
      </w:r>
    </w:p>
    <w:p>
      <w:pPr>
        <w:pStyle w:val="BookText"/>
        <w:bidi w:val="0"/>
        <w:jc w:val="both"/>
        <w:rPr/>
      </w:pPr>
      <w:r>
        <w:rPr>
          <w:rFonts w:eastAsia="Times New Roman" w:cs="Times New Roman" w:ascii="Times New Roman" w:hAnsi="Times New Roman"/>
          <w:color w:val="111111"/>
          <w:sz w:val="28"/>
          <w:szCs w:val="28"/>
          <w:lang w:val="en-US"/>
        </w:rPr>
        <w:t>`Asqalani, Ibn Hajar al-, al-Isabah fi Tamizi 's-Sahabah. Cal</w:t>
        <w:softHyphen/>
        <w:t>cutta: Asiatic Society of Bengal, 1853-88.</w:t>
      </w:r>
    </w:p>
    <w:p>
      <w:pPr>
        <w:pStyle w:val="BookText"/>
        <w:bidi w:val="0"/>
        <w:jc w:val="both"/>
        <w:rPr/>
      </w:pPr>
      <w:r>
        <w:rPr>
          <w:rFonts w:eastAsia="Times New Roman" w:cs="Times New Roman" w:ascii="Times New Roman" w:hAnsi="Times New Roman"/>
          <w:color w:val="111111"/>
          <w:sz w:val="28"/>
          <w:szCs w:val="28"/>
          <w:lang w:val="en-US"/>
        </w:rPr>
        <w:t>Bukhari, Muhammad bin Ismail al-, Sahihu 'l-Bukhari. Beirut: Daru '1-`Arabiyya, n.d.</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Durant, Will, The Story of Civilization.</w:t>
      </w:r>
    </w:p>
    <w:p>
      <w:pPr>
        <w:pStyle w:val="BookText"/>
        <w:bidi w:val="0"/>
        <w:rPr/>
      </w:pPr>
      <w:r>
        <w:rPr>
          <w:rFonts w:eastAsia="Times New Roman" w:cs="Times New Roman" w:ascii="Times New Roman" w:hAnsi="Times New Roman"/>
          <w:color w:val="111111"/>
          <w:sz w:val="28"/>
          <w:szCs w:val="28"/>
          <w:lang w:val="en-US"/>
        </w:rPr>
        <w:t>vol. 4 (The Age of Faith.) New York: Simon and Schuster,_1950. vol. 6. (The Reformation.) New York: Simon and Schuster, 1957.</w:t>
      </w:r>
    </w:p>
    <w:p>
      <w:pPr>
        <w:pStyle w:val="BookText"/>
        <w:bidi w:val="0"/>
        <w:jc w:val="both"/>
        <w:rPr/>
      </w:pPr>
      <w:r>
        <w:rPr>
          <w:rFonts w:eastAsia="Times New Roman" w:cs="Times New Roman" w:ascii="Times New Roman" w:hAnsi="Times New Roman"/>
          <w:color w:val="111111"/>
          <w:sz w:val="28"/>
          <w:szCs w:val="28"/>
          <w:lang w:val="en-US"/>
        </w:rPr>
        <w:t>Gharawi, Mirza 'Ali al-, at-Tanqih fi Sharhi 'l-`Urwati 'l</w:t>
        <w:softHyphen/>
        <w:t xml:space="preserve"> Wuthqa (taqriru ' l-bahth Ayatullah al-Khu'i). Najaf: n.d.</w:t>
      </w:r>
    </w:p>
    <w:p>
      <w:pPr>
        <w:pStyle w:val="BookText"/>
        <w:bidi w:val="0"/>
        <w:jc w:val="both"/>
        <w:rPr/>
      </w:pPr>
      <w:r>
        <w:rPr>
          <w:rFonts w:eastAsia="Times New Roman" w:cs="Times New Roman" w:ascii="Times New Roman" w:hAnsi="Times New Roman"/>
          <w:color w:val="111111"/>
          <w:sz w:val="28"/>
          <w:szCs w:val="28"/>
          <w:lang w:val="en-US"/>
        </w:rPr>
        <w:t>Isfahani, Abu Nu'aym Ahmad al-, Hilyatu 'l-Awliya'. Beirut: 1967</w:t>
      </w:r>
    </w:p>
    <w:p>
      <w:pPr>
        <w:pStyle w:val="BookText"/>
        <w:bidi w:val="0"/>
        <w:jc w:val="both"/>
        <w:rPr/>
      </w:pPr>
      <w:r>
        <w:rPr>
          <w:rFonts w:eastAsia="Times New Roman" w:cs="Times New Roman" w:ascii="Times New Roman" w:hAnsi="Times New Roman"/>
          <w:color w:val="111111"/>
          <w:sz w:val="28"/>
          <w:szCs w:val="28"/>
          <w:lang w:val="en-US"/>
        </w:rPr>
        <w:t>Jafri, S. Husain M., The Origins and Early Development of Shi `a Islam. Qum: Ansariyan Publications, n.d.</w:t>
      </w:r>
    </w:p>
    <w:p>
      <w:pPr>
        <w:pStyle w:val="BookText"/>
        <w:bidi w:val="0"/>
        <w:jc w:val="both"/>
        <w:rPr/>
      </w:pPr>
      <w:r>
        <w:rPr>
          <w:rFonts w:eastAsia="Times New Roman" w:cs="Times New Roman" w:ascii="Times New Roman" w:hAnsi="Times New Roman"/>
          <w:color w:val="111111"/>
          <w:sz w:val="28"/>
          <w:szCs w:val="28"/>
          <w:lang w:val="en-US"/>
        </w:rPr>
        <w:t>Jannati, Muhammad Ibrahim al-, Taharatu ' l-Kitabi fi Fatwa 's-Sayyid al-Hakim. Najaf: Matba'atu l'-Qaza, 1390 A.H.</w:t>
      </w:r>
    </w:p>
    <w:p>
      <w:pPr>
        <w:pStyle w:val="BookText"/>
        <w:bidi w:val="0"/>
        <w:jc w:val="both"/>
        <w:rPr/>
      </w:pPr>
      <w:r>
        <w:rPr>
          <w:rFonts w:eastAsia="Times New Roman" w:cs="Times New Roman" w:ascii="Times New Roman" w:hAnsi="Times New Roman"/>
          <w:color w:val="111111"/>
          <w:sz w:val="28"/>
          <w:szCs w:val="28"/>
          <w:lang w:val="en-US"/>
        </w:rPr>
        <w:t>Kadhimi, Fadil al-Jawed al-, Masaliku ' l-Afham ila Ayati 'l-Ahkam. Tehran: Maktabah al-Murtazawiyya, n.d.</w:t>
      </w:r>
    </w:p>
    <w:p>
      <w:pPr>
        <w:pStyle w:val="BookText"/>
        <w:bidi w:val="0"/>
        <w:jc w:val="both"/>
        <w:rPr/>
      </w:pPr>
      <w:r>
        <w:rPr>
          <w:rFonts w:eastAsia="Times New Roman" w:cs="Times New Roman" w:ascii="Times New Roman" w:hAnsi="Times New Roman"/>
          <w:color w:val="111111"/>
          <w:sz w:val="28"/>
          <w:szCs w:val="28"/>
          <w:lang w:val="en-US"/>
        </w:rPr>
        <w:t>Khu'i, S. Abu 'l-Qasim al-Musawi al-, Minhaju 's-Salihiyn. (2 volumes) Beirut: Daru 'z-Zahra', n.d. 26nd edition.</w:t>
      </w:r>
    </w:p>
    <w:p>
      <w:pPr>
        <w:pStyle w:val="BookText"/>
        <w:bidi w:val="0"/>
        <w:jc w:val="both"/>
        <w:rPr/>
      </w:pPr>
      <w:r>
        <w:rPr>
          <w:rFonts w:eastAsia="Times New Roman" w:cs="Times New Roman" w:ascii="Times New Roman" w:hAnsi="Times New Roman"/>
          <w:color w:val="111111"/>
          <w:sz w:val="28"/>
          <w:szCs w:val="28"/>
          <w:lang w:val="en-US"/>
        </w:rPr>
        <w:t>Khumayni, S. Ruhullah al-Musawi al-, Tahriru 'l-Wasilah. (2 volumes) Qum: Isma'iliyan, n.d.</w:t>
      </w:r>
    </w:p>
    <w:p>
      <w:pPr>
        <w:pStyle w:val="BookText"/>
        <w:bidi w:val="0"/>
        <w:jc w:val="both"/>
        <w:rPr/>
      </w:pPr>
      <w:r>
        <w:rPr>
          <w:rFonts w:eastAsia="Times New Roman" w:cs="Times New Roman" w:ascii="Times New Roman" w:hAnsi="Times New Roman"/>
          <w:color w:val="111111"/>
          <w:sz w:val="28"/>
          <w:szCs w:val="28"/>
          <w:lang w:val="en-US"/>
        </w:rPr>
        <w:t>Kulayni, Shaykh Muhammad ibn Ya'qub al-Usul 'I-Kafi. Tehran: Wofis, 1978</w:t>
      </w:r>
    </w:p>
    <w:p>
      <w:pPr>
        <w:pStyle w:val="BookText"/>
        <w:bidi w:val="0"/>
        <w:jc w:val="both"/>
        <w:rPr/>
      </w:pPr>
      <w:r>
        <w:rPr>
          <w:rFonts w:eastAsia="Times New Roman" w:cs="Times New Roman" w:ascii="Times New Roman" w:hAnsi="Times New Roman"/>
          <w:color w:val="111111"/>
          <w:sz w:val="28"/>
          <w:szCs w:val="28"/>
          <w:lang w:val="en-US"/>
        </w:rPr>
        <w:t>Majlisi, Muhammad Baqir al-, Biharu'l-Anwar. New edition.</w:t>
      </w:r>
    </w:p>
    <w:p>
      <w:pPr>
        <w:pStyle w:val="BookText"/>
        <w:bidi w:val="0"/>
        <w:jc w:val="both"/>
        <w:rPr/>
      </w:pPr>
      <w:r>
        <w:rPr>
          <w:rFonts w:eastAsia="Times New Roman" w:cs="Times New Roman" w:ascii="Times New Roman" w:hAnsi="Times New Roman"/>
          <w:color w:val="111111"/>
          <w:sz w:val="28"/>
          <w:szCs w:val="28"/>
          <w:lang w:val="en-US"/>
        </w:rPr>
        <w:t>Tehran: n.d.</w:t>
      </w:r>
    </w:p>
    <w:p>
      <w:pPr>
        <w:pStyle w:val="BookText"/>
        <w:bidi w:val="0"/>
        <w:jc w:val="both"/>
        <w:rPr/>
      </w:pPr>
      <w:r>
        <w:rPr>
          <w:rFonts w:eastAsia="Times New Roman" w:cs="Times New Roman" w:ascii="Times New Roman" w:hAnsi="Times New Roman"/>
          <w:color w:val="111111"/>
          <w:sz w:val="28"/>
          <w:szCs w:val="28"/>
          <w:lang w:val="en-US"/>
        </w:rPr>
        <w:t>Mughniyya, Muhammad Jawed, Fiqhu ' l-Imam Ja far as-Sadiq. Beirut: n.d.</w:t>
      </w:r>
    </w:p>
    <w:p>
      <w:pPr>
        <w:pStyle w:val="BookText"/>
        <w:bidi w:val="0"/>
        <w:jc w:val="both"/>
        <w:rPr/>
      </w:pPr>
      <w:r>
        <w:rPr>
          <w:rFonts w:eastAsia="Times New Roman" w:cs="Times New Roman" w:ascii="Times New Roman" w:hAnsi="Times New Roman"/>
          <w:color w:val="111111"/>
          <w:sz w:val="28"/>
          <w:szCs w:val="28"/>
          <w:lang w:val="en-US"/>
        </w:rPr>
        <w:t>Razi, Fakhru 'd-Din ar-, at-Tafsir al-Kabir. Cairo, 1357 A.H.</w:t>
      </w:r>
    </w:p>
    <w:p>
      <w:pPr>
        <w:pStyle w:val="BookText"/>
        <w:bidi w:val="0"/>
        <w:jc w:val="both"/>
        <w:rPr/>
      </w:pPr>
      <w:r>
        <w:rPr>
          <w:rFonts w:eastAsia="Times New Roman" w:cs="Times New Roman" w:ascii="Times New Roman" w:hAnsi="Times New Roman"/>
          <w:color w:val="111111"/>
          <w:sz w:val="28"/>
          <w:szCs w:val="28"/>
          <w:lang w:val="en-US"/>
        </w:rPr>
        <w:t>Rizvi, Sayyid S. Akhtar, Imamat: the Vicegerency of the Prophet. Tehran: World Organization for Islamic Ser</w:t>
        <w:softHyphen/>
        <w:t>vices, 1985.</w:t>
      </w:r>
    </w:p>
    <w:p>
      <w:pPr>
        <w:pStyle w:val="BookText"/>
        <w:bidi w:val="0"/>
        <w:jc w:val="both"/>
        <w:rPr/>
      </w:pPr>
      <w:r>
        <w:rPr>
          <w:rFonts w:eastAsia="Times New Roman" w:cs="Times New Roman" w:ascii="Times New Roman" w:hAnsi="Times New Roman"/>
          <w:color w:val="111111"/>
          <w:sz w:val="28"/>
          <w:szCs w:val="28"/>
          <w:lang w:val="en-US"/>
        </w:rPr>
        <w:t>Inner Voice (collection of short articles on socio- ethical aspects of Islam). Qum: Dar Rahe Haq, 1980.</w:t>
      </w:r>
    </w:p>
    <w:p>
      <w:pPr>
        <w:pStyle w:val="BookText"/>
        <w:bidi w:val="0"/>
        <w:jc w:val="both"/>
        <w:rPr/>
      </w:pPr>
      <w:r>
        <w:rPr>
          <w:rFonts w:eastAsia="Times New Roman" w:cs="Times New Roman" w:ascii="Times New Roman" w:hAnsi="Times New Roman"/>
          <w:color w:val="111111"/>
          <w:sz w:val="28"/>
          <w:szCs w:val="28"/>
          <w:lang w:val="en-US"/>
        </w:rPr>
        <w:t>Sadr, S. Muhammad Baqir as-, al-Fatawa'a 'l-Wadihah. Najaf: Matba'atu 'l-Adab, n.d.</w:t>
      </w:r>
    </w:p>
    <w:p>
      <w:pPr>
        <w:pStyle w:val="BookText"/>
        <w:bidi w:val="0"/>
        <w:jc w:val="both"/>
        <w:rPr/>
      </w:pPr>
      <w:r>
        <w:rPr>
          <w:rFonts w:eastAsia="Times New Roman" w:cs="Times New Roman" w:ascii="Times New Roman" w:hAnsi="Times New Roman"/>
          <w:color w:val="111111"/>
          <w:sz w:val="28"/>
          <w:szCs w:val="28"/>
          <w:lang w:val="en-US"/>
        </w:rPr>
        <w:t>Saduq, Shaykh as-, `Ilalu 'sh-Shariya'.</w:t>
      </w:r>
    </w:p>
    <w:p>
      <w:pPr>
        <w:pStyle w:val="BookText"/>
        <w:bidi w:val="0"/>
        <w:jc w:val="both"/>
        <w:rPr/>
      </w:pPr>
      <w:r>
        <w:rPr>
          <w:rFonts w:eastAsia="Times New Roman" w:cs="Times New Roman" w:ascii="Times New Roman" w:hAnsi="Times New Roman"/>
          <w:color w:val="111111"/>
          <w:sz w:val="28"/>
          <w:szCs w:val="28"/>
          <w:lang w:val="en-US"/>
        </w:rPr>
        <w:t>Tabarsi, Ahmad bin 'Ali at-, al-Ihtijaj. (2 volumes) Najaf: Daru 'n-Nu'man, 1966.</w:t>
      </w:r>
    </w:p>
    <w:p>
      <w:pPr>
        <w:pStyle w:val="BookText"/>
        <w:bidi w:val="0"/>
        <w:jc w:val="both"/>
        <w:rPr/>
      </w:pPr>
      <w:r>
        <w:rPr>
          <w:rFonts w:eastAsia="Times New Roman" w:cs="Times New Roman" w:ascii="Times New Roman" w:hAnsi="Times New Roman"/>
          <w:color w:val="111111"/>
          <w:sz w:val="28"/>
          <w:szCs w:val="28"/>
          <w:lang w:val="en-US"/>
        </w:rPr>
        <w:t>Tabataba'i, S. Muhammad Husayn, al-Mizan fi Tafsfri 'l- Qur'an. (20 volumes) Tehran: Daru 'l-kutubi 'l-Is</w:t>
        <w:softHyphen/>
        <w:t>lamiyya, 1397 A.H.</w:t>
      </w:r>
    </w:p>
    <w:p>
      <w:pPr>
        <w:pStyle w:val="BookText"/>
        <w:bidi w:val="0"/>
        <w:jc w:val="both"/>
        <w:rPr/>
      </w:pPr>
      <w:r>
        <w:rPr>
          <w:rFonts w:eastAsia="Times New Roman" w:cs="Times New Roman" w:ascii="Times New Roman" w:hAnsi="Times New Roman"/>
          <w:color w:val="111111"/>
          <w:sz w:val="28"/>
          <w:szCs w:val="28"/>
          <w:lang w:val="en-US"/>
        </w:rPr>
        <w:t>Wright, Lawrence, Clean and Decent. Toronto: University of Toronto Press, 1960.</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Yazdi, S. Muhammad Kazim at-Tabataba'i al-, al-Urwatu 'l-Wuthqah. Tehran: Daru 'l-kutub al-Islamiyya, 1392 A.H.</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al-Makki, as-Sawa'iqu '1-Muhriqah, chapter 11, section 1. For further reading on this issue, see Rizvi, S.S.A., Imamat; Sharafu 'd-Din, S.A.H., The Right Path; and Jafri, S.M.H., The Origins and Early Development of Shi'a Islam.</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Usulu 'l-Kafi, book 2, chapter 17, hadith No. 14; ash-Sha'rani, at-Tabaqatu 'l-Kubra, vol. 1, p. 28; Abu</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at-Tabataba'i, al-Mizan, vol. 9, p. 416; al-`Amili, Wasa'il vol. 1, pp. 249-51; al-Kadhimi, Masalik, p. 85.</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al-`Amili, Wasa'il, vol. 1, p. 1009.</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Masalik, p. 86; al-Ardibili, Zubdah, p. 31.</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 p. 1030.</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 p. 1050.</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 p. 1051.</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 p. 1055.</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1016.</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al-Jannati, Taharatu ' l-kitabi, p. 22-3; as-Sadr, al-Fatawa al-Wadiha, p. 221</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al-Yazdi, al-'Urwah, p. 24; al-Khumayni, Tahriru 'l </w:t>
        <w:softHyphen/>
        <w:t>Wasilah, vol. 1, p. 118.</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al-Gharawi, at-Tanqih fi Sharhi '1-`Urwati '1-Wuthqa (Lec</w:t>
        <w:softHyphen/>
        <w:t>tures of Ayatullah al-Khu'i), vol. 2, p. 64; also see al Jannati, Taharatu ' l-Kitabi, p.27.</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al-Khu'i, Minhaju 's-Salihiyn, vol. 1 (Beirut, Daru 'z</w:t>
        <w:softHyphen/>
        <w:t xml:space="preserve"> Zahra, 22nd ed.) p. 111.</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quoted by Muhammad Jawad al-Mughniyya in Fiqhu '1-Imam Jafar as-Sadiq, vol. 1, p. 28.</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ar-Razi, Tafsir al-Kabir, vol. 27, p. 166.</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al-Yazdi, al-`Urwah, p. 52.</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al-Khu'i, Minhaj, vol. 1, p. 114.</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332.</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16, p. 294.</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 p. 1072.</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1073.</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1072.</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 p. 1093.</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1095.</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16, p. 279-80.</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285.</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 p. 1071</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 p. 282-3.</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 p. 177</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 p. 177</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 pp. 256, 483.</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444</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 p. 269.</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 p. 283-6 sections 17-19 of the chapter on wudu.</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 p. 272</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 p. 289.</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ar-Razi, Tafsir al-Kabir, vol. 3, p. 370.</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371.</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Muttaqi al-Hindi, Kanzu '1-'Ummal, vol. 5, p. 103 (hadith no. 2213). Also see Musnad Ibn Hanbal, vol. 1, p. 108.</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1 (Beirut, Darul Arabia, n.d.) p. 113.</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al-'Asqalani, al-'Isabah, vol. 1, p. 193; see also his Tahdhib at-Tahdhib.</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 p. 517.</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482.</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 p. 526.</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 p. 515; also see p. 50</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 p. 485</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 p. 489.</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489-90.</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 p. 991-2.</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Durant, The Story of Civilization, vol. 4, p, 835.</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Wright, Clean and Decent, p. 24.</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39.</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Durant, Ibid, vol. 6, p. 244.</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768.</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Wright, Ibid, p. ?5.</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Wright, Ibid, p. 138.</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139.</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138-9.</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158.</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Durant, Ibid, vol. 4, p. 835.</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Durant, Ibid, vol. 4, p. 712-3.</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al-Amudi, Ghuraru 'l-hikam, p. 226</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Biharu 'l-Anwar, vol. 73, p. 361.</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“Ziyarat warithah” by Imam Ja'far as-Sadiq (as) in Mafatihu 'l-Jinan of Shaykh 'Abbas al-Qummi.</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Ilalu 'sh-Shariya, p. 101.</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at-Tabarsi, al-Ihtijaj, vol. 2, p. 52</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softHyphen/>
        <w:t>Wasa'il, vol. 1, p. 33-5.</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With minor changes from S.S.A. Rizvi's Inner Voice, p. 69.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image" Target="media/image2.jpeg"/><Relationship Id="rId113" Type="http://schemas.openxmlformats.org/officeDocument/2006/relationships/image" Target="media/image2.jpeg"/><Relationship Id="rId114" Type="http://schemas.openxmlformats.org/officeDocument/2006/relationships/footer" Target="footer107.xml"/><Relationship Id="rId115" Type="http://schemas.openxmlformats.org/officeDocument/2006/relationships/footnotes" Target="footnotes.xml"/><Relationship Id="rId116" Type="http://schemas.openxmlformats.org/officeDocument/2006/relationships/numbering" Target="numbering.xml"/><Relationship Id="rId117" Type="http://schemas.openxmlformats.org/officeDocument/2006/relationships/fontTable" Target="fontTable.xml"/><Relationship Id="rId118" Type="http://schemas.openxmlformats.org/officeDocument/2006/relationships/settings" Target="settings.xml"/><Relationship Id="rId1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113</Pages>
  <Words>28426</Words>
  <Characters>130808</Characters>
  <CharactersWithSpaces>158121</CharactersWithSpaces>
  <Paragraphs>1294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2026-08-17T22:22:53Z</dcterms:created>
  <dc:creator>ghaemiyeh.com</dc:creator>
  <dc:description/>
  <dc:language>en-US</dc:language>
  <cp:lastModifiedBy/>
  <dcterms:modified xsi:type="dcterms:W3CDTF">2026-08-18T01:52:57Z</dcterms:modified>
  <cp:revision>1</cp:revision>
  <dc:subject/>
  <dc:title>The Ritual and Spiritual Purity</dc:title>
</cp:coreProperties>
</file>

<file path=docProps/custom.xml><?xml version="1.0" encoding="utf-8"?>
<Properties xmlns="http://schemas.openxmlformats.org/officeDocument/2006/custom-properties" xmlns:vt="http://schemas.openxmlformats.org/officeDocument/2006/docPropsVTypes"/>
</file>