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اوصیک بهذا الغریب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053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053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0535_2749589250">
            <w:r>
              <w:rPr>
                <w:webHidden/>
                <w:rStyle w:val="IndexLink"/>
                <w:rtl w:val="true"/>
              </w:rPr>
              <w:t>اُوصیکَ بِهذَا القریب</w:t>
            </w:r>
            <w:r>
              <w:rPr>
                <w:rStyle w:val="IndexLink"/>
                <w:rtl w:val="true"/>
              </w:rPr>
              <w:tab/>
            </w:r>
            <w:r>
              <w:rPr>
                <w:rStyle w:val="IndexLink"/>
              </w:rPr>
              <w:t>8</w:t>
            </w:r>
          </w:hyperlink>
        </w:p>
        <w:p>
          <w:pPr>
            <w:pStyle w:val="Contents2"/>
            <w:tabs>
              <w:tab w:val="clear" w:pos="8743"/>
              <w:tab w:val="right" w:pos="9026" w:leader="dot"/>
            </w:tabs>
            <w:rPr/>
          </w:pPr>
          <w:hyperlink w:anchor="__RefHeading___Toc2300537_2749589250">
            <w:r>
              <w:rPr>
                <w:webHidden/>
                <w:rStyle w:val="IndexLink"/>
                <w:rtl w:val="true"/>
              </w:rPr>
              <w:t>دعا برای فرج</w:t>
            </w:r>
            <w:r>
              <w:rPr>
                <w:rStyle w:val="IndexLink"/>
                <w:rtl w:val="true"/>
              </w:rPr>
              <w:tab/>
            </w:r>
            <w:r>
              <w:rPr>
                <w:rStyle w:val="IndexLink"/>
              </w:rPr>
              <w:t>14</w:t>
            </w:r>
          </w:hyperlink>
        </w:p>
        <w:p>
          <w:pPr>
            <w:pStyle w:val="Contents2"/>
            <w:tabs>
              <w:tab w:val="clear" w:pos="8743"/>
              <w:tab w:val="right" w:pos="9026" w:leader="dot"/>
            </w:tabs>
            <w:rPr/>
          </w:pPr>
          <w:hyperlink w:anchor="__RefHeading___Toc2300539_2749589250">
            <w:r>
              <w:rPr>
                <w:webHidden/>
                <w:rStyle w:val="IndexLink"/>
                <w:rtl w:val="true"/>
              </w:rPr>
              <w:t>دعا از دیدگاه قرآن</w:t>
            </w:r>
            <w:r>
              <w:rPr>
                <w:rStyle w:val="IndexLink"/>
                <w:rtl w:val="true"/>
              </w:rPr>
              <w:tab/>
            </w:r>
            <w:r>
              <w:rPr>
                <w:rStyle w:val="IndexLink"/>
              </w:rPr>
              <w:t>15</w:t>
            </w:r>
          </w:hyperlink>
        </w:p>
        <w:p>
          <w:pPr>
            <w:pStyle w:val="Contents2"/>
            <w:tabs>
              <w:tab w:val="clear" w:pos="8743"/>
              <w:tab w:val="right" w:pos="9026" w:leader="dot"/>
            </w:tabs>
            <w:rPr/>
          </w:pPr>
          <w:hyperlink w:anchor="__RefHeading___Toc2300541_2749589250">
            <w:r>
              <w:rPr>
                <w:webHidden/>
                <w:rStyle w:val="IndexLink"/>
                <w:rtl w:val="true"/>
              </w:rPr>
              <w:t>آداب دعا و شرایط استجابت آن</w:t>
            </w:r>
            <w:r>
              <w:rPr>
                <w:rStyle w:val="IndexLink"/>
                <w:rtl w:val="true"/>
              </w:rPr>
              <w:tab/>
            </w:r>
            <w:r>
              <w:rPr>
                <w:rStyle w:val="IndexLink"/>
              </w:rPr>
              <w:t>17</w:t>
            </w:r>
          </w:hyperlink>
        </w:p>
        <w:p>
          <w:pPr>
            <w:pStyle w:val="Contents3"/>
            <w:tabs>
              <w:tab w:val="clear" w:pos="8459"/>
              <w:tab w:val="right" w:pos="9026" w:leader="dot"/>
            </w:tabs>
            <w:rPr/>
          </w:pPr>
          <w:hyperlink w:anchor="__RefHeading___Toc2300543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00545_2749589250">
            <w:r>
              <w:rPr>
                <w:webHidden/>
                <w:rStyle w:val="IndexLink"/>
              </w:rPr>
              <w:t>1</w:t>
            </w:r>
            <w:r>
              <w:rPr>
                <w:rStyle w:val="IndexLink"/>
                <w:rtl w:val="true"/>
              </w:rPr>
              <w:t xml:space="preserve">. </w:t>
            </w:r>
            <w:r>
              <w:rPr>
                <w:rStyle w:val="IndexLink"/>
                <w:rtl w:val="true"/>
              </w:rPr>
              <w:t>ایمان و عمل صالح</w:t>
            </w:r>
            <w:r>
              <w:rPr>
                <w:rStyle w:val="IndexLink"/>
                <w:rtl w:val="true"/>
              </w:rPr>
              <w:tab/>
            </w:r>
            <w:r>
              <w:rPr>
                <w:rStyle w:val="IndexLink"/>
              </w:rPr>
              <w:t>17</w:t>
            </w:r>
          </w:hyperlink>
        </w:p>
        <w:p>
          <w:pPr>
            <w:pStyle w:val="Contents3"/>
            <w:tabs>
              <w:tab w:val="clear" w:pos="8459"/>
              <w:tab w:val="right" w:pos="9026" w:leader="dot"/>
            </w:tabs>
            <w:rPr/>
          </w:pPr>
          <w:hyperlink w:anchor="__RefHeading___Toc2300547_2749589250">
            <w:r>
              <w:rPr>
                <w:webHidden/>
                <w:rStyle w:val="IndexLink"/>
              </w:rPr>
              <w:t>2</w:t>
            </w:r>
            <w:r>
              <w:rPr>
                <w:rStyle w:val="IndexLink"/>
                <w:rtl w:val="true"/>
              </w:rPr>
              <w:t xml:space="preserve">. </w:t>
            </w:r>
            <w:r>
              <w:rPr>
                <w:rStyle w:val="IndexLink"/>
                <w:rtl w:val="true"/>
              </w:rPr>
              <w:t>تقوا و پارسایی</w:t>
            </w:r>
            <w:r>
              <w:rPr>
                <w:rStyle w:val="IndexLink"/>
                <w:rtl w:val="true"/>
              </w:rPr>
              <w:tab/>
            </w:r>
            <w:r>
              <w:rPr>
                <w:rStyle w:val="IndexLink"/>
              </w:rPr>
              <w:t>18</w:t>
            </w:r>
          </w:hyperlink>
        </w:p>
        <w:p>
          <w:pPr>
            <w:pStyle w:val="Contents3"/>
            <w:tabs>
              <w:tab w:val="clear" w:pos="8459"/>
              <w:tab w:val="right" w:pos="9026" w:leader="dot"/>
            </w:tabs>
            <w:rPr/>
          </w:pPr>
          <w:hyperlink w:anchor="__RefHeading___Toc2300549_2749589250">
            <w:r>
              <w:rPr>
                <w:webHidden/>
                <w:rStyle w:val="IndexLink"/>
              </w:rPr>
              <w:t>3</w:t>
            </w:r>
            <w:r>
              <w:rPr>
                <w:rStyle w:val="IndexLink"/>
                <w:rtl w:val="true"/>
              </w:rPr>
              <w:t xml:space="preserve">. </w:t>
            </w:r>
            <w:r>
              <w:rPr>
                <w:rStyle w:val="IndexLink"/>
                <w:rtl w:val="true"/>
              </w:rPr>
              <w:t>گریه و زاری</w:t>
            </w:r>
            <w:r>
              <w:rPr>
                <w:rStyle w:val="IndexLink"/>
                <w:rtl w:val="true"/>
              </w:rPr>
              <w:tab/>
            </w:r>
            <w:r>
              <w:rPr>
                <w:rStyle w:val="IndexLink"/>
              </w:rPr>
              <w:t>18</w:t>
            </w:r>
          </w:hyperlink>
        </w:p>
        <w:p>
          <w:pPr>
            <w:pStyle w:val="Contents2"/>
            <w:tabs>
              <w:tab w:val="clear" w:pos="8743"/>
              <w:tab w:val="right" w:pos="9026" w:leader="dot"/>
            </w:tabs>
            <w:rPr/>
          </w:pPr>
          <w:hyperlink w:anchor="__RefHeading___Toc2300551_2749589250">
            <w:r>
              <w:rPr>
                <w:webHidden/>
                <w:rStyle w:val="IndexLink"/>
                <w:rtl w:val="true"/>
              </w:rPr>
              <w:t>دیگر آداب دعا</w:t>
            </w:r>
            <w:r>
              <w:rPr>
                <w:rStyle w:val="IndexLink"/>
                <w:rtl w:val="true"/>
              </w:rPr>
              <w:tab/>
            </w:r>
            <w:r>
              <w:rPr>
                <w:rStyle w:val="IndexLink"/>
              </w:rPr>
              <w:t>21</w:t>
            </w:r>
          </w:hyperlink>
        </w:p>
        <w:p>
          <w:pPr>
            <w:pStyle w:val="Contents3"/>
            <w:tabs>
              <w:tab w:val="clear" w:pos="8459"/>
              <w:tab w:val="right" w:pos="9026" w:leader="dot"/>
            </w:tabs>
            <w:rPr/>
          </w:pPr>
          <w:hyperlink w:anchor="__RefHeading___Toc2300553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00555_2749589250">
            <w:r>
              <w:rPr>
                <w:webHidden/>
                <w:rStyle w:val="IndexLink"/>
              </w:rPr>
              <w:t>1</w:t>
            </w:r>
            <w:r>
              <w:rPr>
                <w:rStyle w:val="IndexLink"/>
                <w:rtl w:val="true"/>
              </w:rPr>
              <w:t xml:space="preserve">. </w:t>
            </w:r>
            <w:r>
              <w:rPr>
                <w:rStyle w:val="IndexLink"/>
                <w:rtl w:val="true"/>
              </w:rPr>
              <w:t>دسته‌جمعی دعا کردن</w:t>
            </w:r>
            <w:r>
              <w:rPr>
                <w:rStyle w:val="IndexLink"/>
                <w:rtl w:val="true"/>
              </w:rPr>
              <w:tab/>
            </w:r>
            <w:r>
              <w:rPr>
                <w:rStyle w:val="IndexLink"/>
              </w:rPr>
              <w:t>21</w:t>
            </w:r>
          </w:hyperlink>
        </w:p>
        <w:p>
          <w:pPr>
            <w:pStyle w:val="Contents3"/>
            <w:tabs>
              <w:tab w:val="clear" w:pos="8459"/>
              <w:tab w:val="right" w:pos="9026" w:leader="dot"/>
            </w:tabs>
            <w:rPr/>
          </w:pPr>
          <w:hyperlink w:anchor="__RefHeading___Toc2300557_2749589250">
            <w:r>
              <w:rPr>
                <w:webHidden/>
                <w:rStyle w:val="IndexLink"/>
              </w:rPr>
              <w:t>2</w:t>
            </w:r>
            <w:r>
              <w:rPr>
                <w:rStyle w:val="IndexLink"/>
                <w:rtl w:val="true"/>
              </w:rPr>
              <w:t xml:space="preserve">. </w:t>
            </w:r>
            <w:r>
              <w:rPr>
                <w:rStyle w:val="IndexLink"/>
                <w:rtl w:val="true"/>
              </w:rPr>
              <w:t>آمین گفتن</w:t>
            </w:r>
            <w:r>
              <w:rPr>
                <w:rStyle w:val="IndexLink"/>
                <w:rtl w:val="true"/>
              </w:rPr>
              <w:tab/>
            </w:r>
            <w:r>
              <w:rPr>
                <w:rStyle w:val="IndexLink"/>
              </w:rPr>
              <w:t>21</w:t>
            </w:r>
          </w:hyperlink>
        </w:p>
        <w:p>
          <w:pPr>
            <w:pStyle w:val="Contents3"/>
            <w:tabs>
              <w:tab w:val="clear" w:pos="8459"/>
              <w:tab w:val="right" w:pos="9026" w:leader="dot"/>
            </w:tabs>
            <w:rPr/>
          </w:pPr>
          <w:hyperlink w:anchor="__RefHeading___Toc2300559_2749589250">
            <w:r>
              <w:rPr>
                <w:webHidden/>
                <w:rStyle w:val="IndexLink"/>
              </w:rPr>
              <w:t>3</w:t>
            </w:r>
            <w:r>
              <w:rPr>
                <w:rStyle w:val="IndexLink"/>
                <w:rtl w:val="true"/>
              </w:rPr>
              <w:t xml:space="preserve">. </w:t>
            </w:r>
            <w:r>
              <w:rPr>
                <w:rStyle w:val="IndexLink"/>
                <w:rtl w:val="true"/>
              </w:rPr>
              <w:t>دعا برای همگان</w:t>
            </w:r>
            <w:r>
              <w:rPr>
                <w:rStyle w:val="IndexLink"/>
                <w:rtl w:val="true"/>
              </w:rPr>
              <w:tab/>
            </w:r>
            <w:r>
              <w:rPr>
                <w:rStyle w:val="IndexLink"/>
              </w:rPr>
              <w:t>21</w:t>
            </w:r>
          </w:hyperlink>
        </w:p>
        <w:p>
          <w:pPr>
            <w:pStyle w:val="Contents3"/>
            <w:tabs>
              <w:tab w:val="clear" w:pos="8459"/>
              <w:tab w:val="right" w:pos="9026" w:leader="dot"/>
            </w:tabs>
            <w:rPr/>
          </w:pPr>
          <w:hyperlink w:anchor="__RefHeading___Toc2300561_2749589250">
            <w:r>
              <w:rPr>
                <w:webHidden/>
                <w:rStyle w:val="IndexLink"/>
              </w:rPr>
              <w:t>4</w:t>
            </w:r>
            <w:r>
              <w:rPr>
                <w:rStyle w:val="IndexLink"/>
                <w:rtl w:val="true"/>
              </w:rPr>
              <w:t xml:space="preserve">. </w:t>
            </w:r>
            <w:r>
              <w:rPr>
                <w:rStyle w:val="IndexLink"/>
                <w:rtl w:val="true"/>
              </w:rPr>
              <w:t>حمد و ثنای پروردگار</w:t>
            </w:r>
            <w:r>
              <w:rPr>
                <w:rStyle w:val="IndexLink"/>
                <w:rtl w:val="true"/>
              </w:rPr>
              <w:tab/>
            </w:r>
            <w:r>
              <w:rPr>
                <w:rStyle w:val="IndexLink"/>
              </w:rPr>
              <w:t>22</w:t>
            </w:r>
          </w:hyperlink>
        </w:p>
        <w:p>
          <w:pPr>
            <w:pStyle w:val="Contents3"/>
            <w:tabs>
              <w:tab w:val="clear" w:pos="8459"/>
              <w:tab w:val="right" w:pos="9026" w:leader="dot"/>
            </w:tabs>
            <w:rPr/>
          </w:pPr>
          <w:hyperlink w:anchor="__RefHeading___Toc2300563_2749589250">
            <w:r>
              <w:rPr>
                <w:webHidden/>
                <w:rStyle w:val="IndexLink"/>
              </w:rPr>
              <w:t>5</w:t>
            </w:r>
            <w:r>
              <w:rPr>
                <w:rStyle w:val="IndexLink"/>
                <w:rtl w:val="true"/>
              </w:rPr>
              <w:t xml:space="preserve">. </w:t>
            </w:r>
            <w:r>
              <w:rPr>
                <w:rStyle w:val="IndexLink"/>
                <w:rtl w:val="true"/>
              </w:rPr>
              <w:t>صلوات بر پیامبر اکرم صلی‌الله‌علیه‌و‌آله‌وسلم</w:t>
            </w:r>
            <w:r>
              <w:rPr>
                <w:rStyle w:val="IndexLink"/>
                <w:rtl w:val="true"/>
              </w:rPr>
              <w:tab/>
            </w:r>
            <w:r>
              <w:rPr>
                <w:rStyle w:val="IndexLink"/>
              </w:rPr>
              <w:t>22</w:t>
            </w:r>
          </w:hyperlink>
        </w:p>
        <w:p>
          <w:pPr>
            <w:pStyle w:val="Contents2"/>
            <w:tabs>
              <w:tab w:val="clear" w:pos="8743"/>
              <w:tab w:val="right" w:pos="9026" w:leader="dot"/>
            </w:tabs>
            <w:rPr/>
          </w:pPr>
          <w:hyperlink w:anchor="__RefHeading___Toc2300565_2749589250">
            <w:r>
              <w:rPr>
                <w:webHidden/>
                <w:rStyle w:val="IndexLink"/>
                <w:rtl w:val="true"/>
              </w:rPr>
              <w:t>استجابت دعا در حرم امام حسین علیه‌السلام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300567_2749589250">
            <w:r>
              <w:rPr>
                <w:webHidden/>
                <w:rStyle w:val="IndexLink"/>
                <w:rtl w:val="true"/>
              </w:rPr>
              <w:t>استجابت دعا در مجالس اهل‌بیت علیهم‌السلام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2300569_2749589250">
            <w:r>
              <w:rPr>
                <w:webHidden/>
                <w:rStyle w:val="IndexLink"/>
                <w:rtl w:val="true"/>
              </w:rPr>
              <w:t>مصیبتی جانکاه و فراگیر</w:t>
            </w:r>
            <w:r>
              <w:rPr>
                <w:rStyle w:val="IndexLink"/>
                <w:rtl w:val="true"/>
              </w:rPr>
              <w:tab/>
            </w:r>
            <w:r>
              <w:rPr>
                <w:rStyle w:val="IndexLink"/>
              </w:rPr>
              <w:t>26</w:t>
            </w:r>
          </w:hyperlink>
        </w:p>
        <w:p>
          <w:pPr>
            <w:pStyle w:val="Contents2"/>
            <w:tabs>
              <w:tab w:val="clear" w:pos="8743"/>
              <w:tab w:val="right" w:pos="9026" w:leader="dot"/>
            </w:tabs>
            <w:rPr/>
          </w:pPr>
          <w:hyperlink w:anchor="__RefHeading___Toc2300571_2749589250">
            <w:r>
              <w:rPr>
                <w:webHidden/>
                <w:rStyle w:val="IndexLink"/>
                <w:rtl w:val="true"/>
              </w:rPr>
              <w:t>دعا برای فرج صاحب الزّمان</w:t>
            </w:r>
            <w:r>
              <w:rPr>
                <w:rStyle w:val="IndexLink"/>
                <w:rtl w:val="true"/>
              </w:rPr>
              <w:tab/>
            </w:r>
            <w:r>
              <w:rPr>
                <w:rStyle w:val="IndexLink"/>
              </w:rPr>
              <w:t>33</w:t>
            </w:r>
          </w:hyperlink>
        </w:p>
        <w:p>
          <w:pPr>
            <w:pStyle w:val="Contents3"/>
            <w:tabs>
              <w:tab w:val="clear" w:pos="8459"/>
              <w:tab w:val="right" w:pos="9026" w:leader="dot"/>
            </w:tabs>
            <w:rPr/>
          </w:pPr>
          <w:hyperlink w:anchor="__RefHeading___Toc2300573_2749589250">
            <w:r>
              <w:rPr>
                <w:webHidden/>
                <w:rStyle w:val="IndexLink"/>
                <w:rtl w:val="true"/>
              </w:rPr>
              <w:t>تنها راه نجات از فتن آخر الزّمان</w:t>
            </w:r>
            <w:r>
              <w:rPr>
                <w:rStyle w:val="IndexLink"/>
                <w:rtl w:val="true"/>
              </w:rPr>
              <w:tab/>
            </w:r>
            <w:r>
              <w:rPr>
                <w:rStyle w:val="IndexLink"/>
              </w:rPr>
              <w:t>33</w:t>
            </w:r>
          </w:hyperlink>
        </w:p>
        <w:p>
          <w:pPr>
            <w:pStyle w:val="Contents3"/>
            <w:tabs>
              <w:tab w:val="clear" w:pos="8459"/>
              <w:tab w:val="right" w:pos="9026" w:leader="dot"/>
            </w:tabs>
            <w:rPr/>
          </w:pPr>
          <w:hyperlink w:anchor="__RefHeading___Toc2300575_2749589250">
            <w:r>
              <w:rPr>
                <w:webHidden/>
                <w:rStyle w:val="IndexLink"/>
                <w:rtl w:val="true"/>
              </w:rPr>
              <w:t>وجوب دعا برای تعجیل در امر فرج</w:t>
            </w:r>
            <w:r>
              <w:rPr>
                <w:rStyle w:val="IndexLink"/>
                <w:rtl w:val="true"/>
              </w:rPr>
              <w:tab/>
            </w:r>
            <w:r>
              <w:rPr>
                <w:rStyle w:val="IndexLink"/>
              </w:rPr>
              <w:t>34</w:t>
            </w:r>
          </w:hyperlink>
        </w:p>
        <w:p>
          <w:pPr>
            <w:pStyle w:val="Contents3"/>
            <w:tabs>
              <w:tab w:val="clear" w:pos="8459"/>
              <w:tab w:val="right" w:pos="9026" w:leader="dot"/>
            </w:tabs>
            <w:rPr/>
          </w:pPr>
          <w:hyperlink w:anchor="__RefHeading___Toc2300577_2749589250">
            <w:r>
              <w:rPr>
                <w:webHidden/>
                <w:rStyle w:val="IndexLink"/>
                <w:rtl w:val="true"/>
              </w:rPr>
              <w:t>وجوب عینی دعا برای تعجیل در امر فرج</w:t>
            </w:r>
            <w:r>
              <w:rPr>
                <w:rStyle w:val="IndexLink"/>
                <w:rtl w:val="true"/>
              </w:rPr>
              <w:tab/>
            </w:r>
            <w:r>
              <w:rPr>
                <w:rStyle w:val="IndexLink"/>
              </w:rPr>
              <w:t>36</w:t>
            </w:r>
          </w:hyperlink>
        </w:p>
        <w:p>
          <w:pPr>
            <w:pStyle w:val="Contents3"/>
            <w:tabs>
              <w:tab w:val="clear" w:pos="8459"/>
              <w:tab w:val="right" w:pos="9026" w:leader="dot"/>
            </w:tabs>
            <w:rPr/>
          </w:pPr>
          <w:hyperlink w:anchor="__RefHeading___Toc2300579_2749589250">
            <w:r>
              <w:rPr>
                <w:webHidden/>
                <w:rStyle w:val="IndexLink"/>
                <w:rtl w:val="true"/>
              </w:rPr>
              <w:t>تأثیر دعا در امر فرج</w:t>
            </w:r>
            <w:r>
              <w:rPr>
                <w:rStyle w:val="IndexLink"/>
                <w:rtl w:val="true"/>
              </w:rPr>
              <w:tab/>
            </w:r>
            <w:r>
              <w:rPr>
                <w:rStyle w:val="IndexLink"/>
              </w:rPr>
              <w:t>37</w:t>
            </w:r>
          </w:hyperlink>
        </w:p>
        <w:p>
          <w:pPr>
            <w:pStyle w:val="Contents2"/>
            <w:tabs>
              <w:tab w:val="clear" w:pos="8743"/>
              <w:tab w:val="right" w:pos="9026" w:leader="dot"/>
            </w:tabs>
            <w:rPr/>
          </w:pPr>
          <w:hyperlink w:anchor="__RefHeading___Toc2300581_2749589250">
            <w:r>
              <w:rPr>
                <w:webHidden/>
                <w:rStyle w:val="IndexLink"/>
                <w:rtl w:val="true"/>
              </w:rPr>
              <w:t>روابط تنگاتنگ بین امام زمان و سالار شهیدان</w:t>
            </w:r>
            <w:r>
              <w:rPr>
                <w:rStyle w:val="IndexLink"/>
                <w:rtl w:val="true"/>
              </w:rPr>
              <w:tab/>
            </w:r>
            <w:r>
              <w:rPr>
                <w:rStyle w:val="IndexLink"/>
              </w:rPr>
              <w:t>38</w:t>
            </w:r>
          </w:hyperlink>
        </w:p>
        <w:p>
          <w:pPr>
            <w:pStyle w:val="Contents2"/>
            <w:tabs>
              <w:tab w:val="clear" w:pos="8743"/>
              <w:tab w:val="right" w:pos="9026" w:leader="dot"/>
            </w:tabs>
            <w:rPr/>
          </w:pPr>
          <w:hyperlink w:anchor="__RefHeading___Toc2300583_2749589250">
            <w:r>
              <w:rPr>
                <w:webHidden/>
                <w:rStyle w:val="IndexLink"/>
                <w:rtl w:val="true"/>
              </w:rPr>
              <w:t>خِتامُهُ مِسْکٌ</w:t>
            </w:r>
            <w:r>
              <w:rPr>
                <w:rStyle w:val="IndexLink"/>
                <w:rtl w:val="true"/>
              </w:rPr>
              <w:tab/>
            </w:r>
            <w:r>
              <w:rPr>
                <w:rStyle w:val="IndexLink"/>
              </w:rPr>
              <w:t>46</w:t>
            </w:r>
          </w:hyperlink>
        </w:p>
        <w:p>
          <w:pPr>
            <w:pStyle w:val="Contents3"/>
            <w:tabs>
              <w:tab w:val="clear" w:pos="8459"/>
              <w:tab w:val="right" w:pos="9026" w:leader="dot"/>
            </w:tabs>
            <w:rPr/>
          </w:pPr>
          <w:hyperlink w:anchor="__RefHeading___Toc2300585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300587_2749589250">
            <w:r>
              <w:rPr>
                <w:webHidden/>
                <w:rStyle w:val="IndexLink"/>
              </w:rPr>
              <w:t>1</w:t>
            </w:r>
            <w:r>
              <w:rPr>
                <w:rStyle w:val="IndexLink"/>
                <w:rtl w:val="true"/>
              </w:rPr>
              <w:t xml:space="preserve">. </w:t>
            </w:r>
            <w:r>
              <w:rPr>
                <w:rStyle w:val="IndexLink"/>
                <w:rtl w:val="true"/>
              </w:rPr>
              <w:t>معیار ارزیابی یک سخنرانی</w:t>
            </w:r>
            <w:r>
              <w:rPr>
                <w:rStyle w:val="IndexLink"/>
                <w:rtl w:val="true"/>
              </w:rPr>
              <w:tab/>
            </w:r>
            <w:r>
              <w:rPr>
                <w:rStyle w:val="IndexLink"/>
              </w:rPr>
              <w:t>46</w:t>
            </w:r>
          </w:hyperlink>
        </w:p>
        <w:p>
          <w:pPr>
            <w:pStyle w:val="Contents3"/>
            <w:tabs>
              <w:tab w:val="clear" w:pos="8459"/>
              <w:tab w:val="right" w:pos="9026" w:leader="dot"/>
            </w:tabs>
            <w:rPr/>
          </w:pPr>
          <w:hyperlink w:anchor="__RefHeading___Toc2300589_2749589250">
            <w:r>
              <w:rPr>
                <w:webHidden/>
                <w:rStyle w:val="IndexLink"/>
              </w:rPr>
              <w:t>2</w:t>
            </w:r>
            <w:r>
              <w:rPr>
                <w:rStyle w:val="IndexLink"/>
                <w:rtl w:val="true"/>
              </w:rPr>
              <w:t xml:space="preserve">. </w:t>
            </w:r>
            <w:r>
              <w:rPr>
                <w:rStyle w:val="IndexLink"/>
                <w:rtl w:val="true"/>
              </w:rPr>
              <w:t>اخلاص در عمل</w:t>
            </w:r>
            <w:r>
              <w:rPr>
                <w:rStyle w:val="IndexLink"/>
                <w:rtl w:val="true"/>
              </w:rPr>
              <w:tab/>
            </w:r>
            <w:r>
              <w:rPr>
                <w:rStyle w:val="IndexLink"/>
              </w:rPr>
              <w:t>47</w:t>
            </w:r>
          </w:hyperlink>
        </w:p>
        <w:p>
          <w:pPr>
            <w:pStyle w:val="Contents3"/>
            <w:tabs>
              <w:tab w:val="clear" w:pos="8459"/>
              <w:tab w:val="right" w:pos="9026" w:leader="dot"/>
            </w:tabs>
            <w:rPr/>
          </w:pPr>
          <w:hyperlink w:anchor="__RefHeading___Toc2300591_2749589250">
            <w:r>
              <w:rPr>
                <w:webHidden/>
                <w:rStyle w:val="IndexLink"/>
              </w:rPr>
              <w:t>3</w:t>
            </w:r>
            <w:r>
              <w:rPr>
                <w:rStyle w:val="IndexLink"/>
                <w:rtl w:val="true"/>
              </w:rPr>
              <w:t xml:space="preserve">. </w:t>
            </w:r>
            <w:r>
              <w:rPr>
                <w:rStyle w:val="IndexLink"/>
                <w:rtl w:val="true"/>
              </w:rPr>
              <w:t>دغدغه‌ی مستندخوانی</w:t>
            </w:r>
            <w:r>
              <w:rPr>
                <w:rStyle w:val="IndexLink"/>
                <w:rtl w:val="true"/>
              </w:rPr>
              <w:tab/>
            </w:r>
            <w:r>
              <w:rPr>
                <w:rStyle w:val="IndexLink"/>
              </w:rPr>
              <w:t>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2_28786"/>
      <w:bookmarkStart w:id="1" w:name="pg3302_28786"/>
      <w:bookmarkEnd w:id="1"/>
    </w:p>
    <w:p>
      <w:pPr>
        <w:pStyle w:val="Heading2"/>
        <w:numPr>
          <w:ilvl w:val="1"/>
          <w:numId w:val="1"/>
        </w:numPr>
        <w:rPr/>
      </w:pPr>
      <w:bookmarkStart w:id="2" w:name="pg3302_28786"/>
      <w:bookmarkStart w:id="3" w:name="__RefHeading___Toc230053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بهذا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053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اوصیک بهذا الغریب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pStyle w:val="BookText"/>
        <w:rPr/>
      </w:pPr>
      <w:r>
        <w:rPr>
          <w:rFonts w:ascii="IRNazanin" w:hAnsi="IRNazanin" w:eastAsia="IRNazanin"/>
          <w:color w:val="111111"/>
          <w:sz w:val="28"/>
          <w:sz w:val="28"/>
          <w:szCs w:val="28"/>
          <w:rtl w:val="true"/>
          <w:lang w:bidi="fa-IR"/>
        </w:rPr>
        <w:t>امام صادق علیه‌السلام خطاب به سالار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دمک سکن فی الخلد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می‌دهم که خون تو به ابدیّت پیوست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دعای امام زمان علیه‌السلام برای عزاداری سالار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لأدعو لمؤمن یذکر مصیبة جدّی الشّهید، ثمّ یدعو لی بتعجیل الفرج و التّأیید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 می‌کنم برای هر مؤمنی که مصیبت جدّ شهیدم را یاد کند، سپس برای تعجیل در فرج و تأیید من دعا کند</w:t>
      </w:r>
      <w:r>
        <w:rPr>
          <w:rFonts w:eastAsia="IRNazanin" w:cs="IRNazanin"/>
          <w:color w:val="111111"/>
          <w:sz w:val="28"/>
          <w:szCs w:val="28"/>
          <w:rtl w:val="true"/>
          <w:lang w:bidi="fa-IR"/>
        </w:rPr>
        <w:t>.</w:t>
      </w:r>
      <w:r>
        <w:rPr>
          <w:rStyle w:val="FootnoteAnchor"/>
          <w:rtl w:val="true"/>
        </w:rPr>
        <w:footnoteReference w:id="3"/>
      </w:r>
      <w:bookmarkStart w:id="7" w:name="pg3302_28790"/>
    </w:p>
    <w:p>
      <w:pPr>
        <w:pStyle w:val="Heading2"/>
        <w:numPr>
          <w:ilvl w:val="1"/>
          <w:numId w:val="1"/>
        </w:numPr>
        <w:rPr/>
      </w:pPr>
      <w:bookmarkStart w:id="8" w:name="__RefHeading___Toc2300535_2749589250"/>
      <w:bookmarkStart w:id="9" w:name="_Toc3"/>
      <w:bookmarkEnd w:id="7"/>
      <w:bookmarkEnd w:id="8"/>
      <w:r>
        <w:rPr>
          <w:rtl w:val="true"/>
        </w:rPr>
        <w:t>اُوصیکَ بِهذَا القریب</w:t>
      </w:r>
      <w:bookmarkEnd w:id="9"/>
    </w:p>
    <w:p>
      <w:pPr>
        <w:pStyle w:val="BookText"/>
        <w:rPr/>
      </w:pPr>
      <w:r>
        <w:rPr>
          <w:rFonts w:ascii="IRNazanin" w:hAnsi="IRNazanin" w:eastAsia="IRNazanin"/>
          <w:color w:val="111111"/>
          <w:sz w:val="28"/>
          <w:sz w:val="28"/>
          <w:szCs w:val="28"/>
          <w:rtl w:val="true"/>
          <w:lang w:bidi="fa-IR"/>
        </w:rPr>
        <w:t>السّلام علی الحسین ؛</w:t>
      </w:r>
    </w:p>
    <w:p>
      <w:pPr>
        <w:pStyle w:val="BookText"/>
        <w:rPr/>
      </w:pPr>
      <w:r>
        <w:rPr>
          <w:rFonts w:ascii="IRNazanin" w:hAnsi="IRNazanin" w:eastAsia="IRNazanin"/>
          <w:color w:val="111111"/>
          <w:sz w:val="28"/>
          <w:sz w:val="28"/>
          <w:szCs w:val="28"/>
          <w:rtl w:val="true"/>
          <w:lang w:bidi="fa-IR"/>
        </w:rPr>
        <w:t>و علی علیّ بن الحسین ؛</w:t>
      </w:r>
    </w:p>
    <w:p>
      <w:pPr>
        <w:pStyle w:val="BookText"/>
        <w:rPr/>
      </w:pPr>
      <w:r>
        <w:rPr>
          <w:rFonts w:ascii="IRNazanin" w:hAnsi="IRNazanin" w:eastAsia="IRNazanin"/>
          <w:color w:val="111111"/>
          <w:sz w:val="28"/>
          <w:sz w:val="28"/>
          <w:szCs w:val="28"/>
          <w:rtl w:val="true"/>
          <w:lang w:bidi="fa-IR"/>
        </w:rPr>
        <w:t>و علی أولاد الحسین ؛</w:t>
      </w:r>
    </w:p>
    <w:p>
      <w:pPr>
        <w:pStyle w:val="BookText"/>
        <w:rPr/>
      </w:pPr>
      <w:r>
        <w:rPr>
          <w:rFonts w:ascii="IRNazanin" w:hAnsi="IRNazanin" w:eastAsia="IRNazanin"/>
          <w:color w:val="111111"/>
          <w:sz w:val="28"/>
          <w:sz w:val="28"/>
          <w:szCs w:val="28"/>
          <w:rtl w:val="true"/>
          <w:lang w:bidi="fa-IR"/>
        </w:rPr>
        <w:t>و علی أصحاب الحسین علیه‌السلام ؛</w:t>
      </w:r>
    </w:p>
    <w:p>
      <w:pPr>
        <w:pStyle w:val="BookText"/>
        <w:rPr/>
      </w:pPr>
      <w:r>
        <w:rPr>
          <w:rFonts w:ascii="IRNazanin" w:hAnsi="IRNazanin" w:eastAsia="IRNazanin"/>
          <w:color w:val="111111"/>
          <w:sz w:val="28"/>
          <w:sz w:val="28"/>
          <w:szCs w:val="28"/>
          <w:rtl w:val="true"/>
          <w:lang w:bidi="fa-IR"/>
        </w:rPr>
        <w:t>درود بیکران بر سالار شهیدان و یاران با وفایش، که سرود پیروزی خون رنگ خود را در خیمه‌ی تاریخ نواختند و بزرگ‌ترین سرمشق را به آزادی‌خواهان و مصلحان جهان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سخن‌پردازان هر قدر در وصف آنان سخن گویند و شرح قهرمانی آنها را به تصویر کشند، باز هم در برابر حقیقت قهرمانی آنها بس ناچیز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و سرور آزادگان در مقام بیان شخصیّت والای اصحاب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فَاِنّی لا أَعْلَمُ أَصْحابا أَوْفی وَ لا خَیْرا مِنْ أَصْحابی، وَ لا أَهْلَ بَیْتٍ أَبَرَّ وَ لا أَوْصَلَ مِنْ أَهْلِ بَیْتی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اصحابی با وفاتر و بهتر از اصحاب خودم و خاندانی نیکوکارتر و صله‌ی رحم‌کننده‌تر از خاندان خودم سراغ ندارم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اکرم صلی‌الله‌علیه‌و‌آله‌وسلم اصحاب با وفایی چون سلمان، ابوذر، مقداد، عمّار و حذیفه داشتند، ولی هرگز ستایشی از کلّ اصحاب نفرمودند، بلکه نکوهش فراوان از برخی از آنان نمودند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مولای متّقیان امیرمؤمنان علیه‌السلام نیز اصحاب با وفایی چون میثم تمّار، مالک اشتر و حُجر بن عدیّ داشت، ولی برخی از آنها قلب شریفش را آزردند، تا جایی که در نکوهش آنها خطبه ایراد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تنها اصحاب امام حسین علیه‌السلام ، اسوه‌های ایثار و الگوهای فضیلت بودند، که امام علیه‌السلام آن بیان والا را در حقّ آنان به صراحت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که اذن میدان داده شد، هر یکی از دیگری سبقت می‌جست، که زودتر بار امانت را به ساحل برساند و نقد جانش را تقدیم جانان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اصحاب نخستین کسی که به میدان رفت، شهامت و شجاعت عجیبی از خود نشان داد و دشمن را به زانو درآورد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زیارتی از ناحیه‌ی مقدّسه خطاب به 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أَوَّلَ مَنْ شَری نَفْسَهُ، وَ أَوَّلَ شَهیدٍ مِنْ شُهَداءِ اللّه‌ِ قَضی نَحْبَهُ، فَفُزْتَ وَ رَبِّ الْکَعْبَةِ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نخستین کسی بودی که جانش را تقدیم کرد و اوّلین شهیدی بودی که در راه خدا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خدای کعبه که رستگار شدی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از شهادت مسلم بن عوسجه دشمن هلهله می‌کرد، 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 برای کشتن پهلوانی چون مسلم بن عوسجه شادمانی می‌کنید؟ به خدا سوگند او جایگاه رفیعی در صدر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آذربایجان من او را دیدم، پیش از آن که لشکر از جای خود برخیزد، او شش تن از دشمنان را یک تنه از پای درآورد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حسین علیه‌السلام حبیب بن مظاهر را همراه خود به بالین مسلم بن عوسجه آورد، هنوز رمقی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خفتن تو بر من سنگین است، با بهشت ترا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نحیف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بشارت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خدای بر تو ای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آنان پیمان خود را 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انتظارند، ولی در پیمان خود تغییری ندادند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آن‌گاه حبیب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این بود که یقین دارم بی‌درنگ به تو خواهم پیوست، دوست داشتم که </w:t>
      </w:r>
    </w:p>
    <w:p>
      <w:pPr>
        <w:pStyle w:val="BookText"/>
        <w:rPr/>
      </w:pPr>
      <w:r>
        <w:rPr>
          <w:rFonts w:ascii="IRNazanin" w:hAnsi="IRNazanin" w:eastAsia="IRNazanin"/>
          <w:color w:val="111111"/>
          <w:sz w:val="28"/>
          <w:sz w:val="28"/>
          <w:szCs w:val="28"/>
          <w:rtl w:val="true"/>
          <w:lang w:bidi="fa-IR"/>
        </w:rPr>
        <w:t>هر وصیّتی داشتی به من وصیّت می‌کردی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 بِهذا ؛</w:t>
      </w:r>
    </w:p>
    <w:p>
      <w:pPr>
        <w:pStyle w:val="BookText"/>
        <w:rPr/>
      </w:pPr>
      <w:r>
        <w:rPr>
          <w:rFonts w:ascii="IRNazanin" w:hAnsi="IRNazanin" w:eastAsia="IRNazanin"/>
          <w:color w:val="111111"/>
          <w:sz w:val="28"/>
          <w:sz w:val="28"/>
          <w:szCs w:val="28"/>
          <w:rtl w:val="true"/>
          <w:lang w:bidi="fa-IR"/>
        </w:rPr>
        <w:t>ترا به این مرد وصیّت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خود به سوی سالار شیهدان اشاره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تَمُوتَ دُونَهُ ؛</w:t>
      </w:r>
    </w:p>
    <w:p>
      <w:pPr>
        <w:pStyle w:val="BookText"/>
        <w:rPr/>
      </w:pPr>
      <w:r>
        <w:rPr>
          <w:rFonts w:ascii="IRNazanin" w:hAnsi="IRNazanin" w:eastAsia="IRNazanin"/>
          <w:color w:val="111111"/>
          <w:sz w:val="28"/>
          <w:sz w:val="28"/>
          <w:szCs w:val="28"/>
          <w:rtl w:val="true"/>
          <w:lang w:bidi="fa-IR"/>
        </w:rPr>
        <w:t>که در رکاب او به شهادت برسی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أَفْعَلُ وَ رَبِّ الْکَعْبَةِ ؛</w:t>
      </w:r>
    </w:p>
    <w:p>
      <w:pPr>
        <w:pStyle w:val="BookText"/>
        <w:rPr/>
      </w:pPr>
      <w:r>
        <w:rPr>
          <w:rFonts w:ascii="IRNazanin" w:hAnsi="IRNazanin" w:eastAsia="IRNazanin"/>
          <w:color w:val="111111"/>
          <w:sz w:val="28"/>
          <w:sz w:val="28"/>
          <w:szCs w:val="28"/>
          <w:rtl w:val="true"/>
          <w:lang w:bidi="fa-IR"/>
        </w:rPr>
        <w:t>به خدای کعبه سوگند که چنین خواهم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بارالها چه می‌شد اگر اندکی از آن خلوص، صفا، ایثار، شور و شعور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می‌فرمودی، تا خود را آماده یاری امام زمان خود نموده، مهیّای فداکاری و جانبازی در پیشگاه آن مصلح بزرگ و منتقم خون مظلومان در راستای تاریخ، به ویژه شهیدان کربلا،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سویدای دل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لَیْتَنا کُنّا مَعَکُمْ، فَنَفُوزَ فَوْزا عَظیما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ما نیز در کربلا بودیم و همراه شما به فیض اکبر و فوز بزرگ نایل 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آن توفیق را نداشتیم، در مجالس عزای شما شرکت می‌کنیم، در مصایب جانگداز شما اشک می‌ریزیم و بیان والای امام عزیزمان را زمزمه می‌کنیم که در زیارت ناحیه‌ی مقدّسه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فَلاَءَنْدُبَنَّکَ صَباحا وَ مَساءً، وَ لاَءَبْکِیَنَّ لَکَ بَدَلَ الدُّمُوعِ دما ؛</w:t>
      </w:r>
    </w:p>
    <w:p>
      <w:pPr>
        <w:pStyle w:val="BookText"/>
        <w:rPr/>
      </w:pPr>
      <w:r>
        <w:rPr>
          <w:rFonts w:ascii="IRNazanin" w:hAnsi="IRNazanin" w:eastAsia="IRNazanin"/>
          <w:color w:val="111111"/>
          <w:sz w:val="28"/>
          <w:sz w:val="28"/>
          <w:szCs w:val="28"/>
          <w:rtl w:val="true"/>
          <w:lang w:bidi="fa-IR"/>
        </w:rPr>
        <w:t>بامدادان و شامگاهان برای تو ندبه سر می‌دهیم و به جای اشک از دیدگان خود خون می‌فشانیم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مجالس با دلی خونبار و دیدگانی اشکبار برای فرج آن حضرت دعا می‌کنیم و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 المنتقمِ لک مِن أَعدائِک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الهی در ظهور منتقمت از دشمنانت تعجیل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اَذِقنی طَعمَ فَرَجِهمِ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پروردگارا لذت ظهور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بَلِّغِ المؤمنینَ تأمیلَهُم من اظهار حجّتک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الهی موءمنین را به آرزویشان که ظهور حجت توست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 والعافیةَ والنَّصر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فرج ولیّت را با نصرت و عافیت نزدیک بفرما</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302_28796"/>
      <w:bookmarkStart w:id="11" w:name="pg3302_28796"/>
      <w:bookmarkEnd w:id="11"/>
    </w:p>
    <w:p>
      <w:pPr>
        <w:pStyle w:val="Heading2"/>
        <w:numPr>
          <w:ilvl w:val="1"/>
          <w:numId w:val="1"/>
        </w:numPr>
        <w:rPr/>
      </w:pPr>
      <w:bookmarkStart w:id="12" w:name="pg3302_28796"/>
      <w:bookmarkStart w:id="13" w:name="__RefHeading___Toc2300537_2749589250"/>
      <w:bookmarkStart w:id="14" w:name="_Toc4"/>
      <w:bookmarkEnd w:id="12"/>
      <w:bookmarkEnd w:id="13"/>
      <w:r>
        <w:rPr>
          <w:rtl w:val="true"/>
        </w:rPr>
        <w:t>دعا برای فرج</w:t>
      </w:r>
      <w:bookmarkEnd w:id="14"/>
    </w:p>
    <w:p>
      <w:pPr>
        <w:pStyle w:val="BookText"/>
        <w:rPr/>
      </w:pPr>
      <w:r>
        <w:rPr>
          <w:rFonts w:ascii="IRNazanin" w:hAnsi="IRNazanin" w:eastAsia="IRNazanin"/>
          <w:color w:val="111111"/>
          <w:sz w:val="28"/>
          <w:sz w:val="28"/>
          <w:szCs w:val="28"/>
          <w:rtl w:val="true"/>
          <w:lang w:bidi="fa-IR"/>
        </w:rPr>
        <w:t>واژگان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 دعا</w:t>
      </w:r>
    </w:p>
    <w:p>
      <w:pPr>
        <w:pStyle w:val="BookText"/>
        <w:rPr/>
      </w:pPr>
      <w:r>
        <w:rPr>
          <w:rFonts w:ascii="IRNazanin" w:hAnsi="IRNazanin" w:eastAsia="IRNazanin"/>
          <w:color w:val="111111"/>
          <w:sz w:val="28"/>
          <w:sz w:val="28"/>
          <w:szCs w:val="28"/>
          <w:rtl w:val="true"/>
          <w:lang w:bidi="fa-IR"/>
        </w:rPr>
        <w:t xml:space="preserve">دعا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مشتقّات آن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مجمع اللّغة العربیّة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معنای خواندن و خواستن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معنای خواندن و پناه بردن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فارس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گلواژه دعا فقط یک اصل است و آن جلب تمایل مخاطب با صدا و </w:t>
      </w:r>
      <w:bookmarkStart w:id="15" w:name="pg3302_28797"/>
    </w:p>
    <w:p>
      <w:pPr>
        <w:pStyle w:val="BookText"/>
        <w:rPr/>
      </w:pPr>
      <w:bookmarkEnd w:id="15"/>
      <w:r>
        <w:rPr>
          <w:rFonts w:ascii="IRNazanin" w:hAnsi="IRNazanin" w:eastAsia="IRNazanin"/>
          <w:color w:val="111111"/>
          <w:sz w:val="28"/>
          <w:sz w:val="28"/>
          <w:szCs w:val="28"/>
          <w:rtl w:val="true"/>
          <w:lang w:bidi="fa-IR"/>
        </w:rPr>
        <w:t>گفتار 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 فرج</w:t>
      </w:r>
    </w:p>
    <w:p>
      <w:pPr>
        <w:pStyle w:val="BookText"/>
        <w:rPr/>
      </w:pPr>
      <w:r>
        <w:rPr>
          <w:rFonts w:ascii="IRNazanin" w:hAnsi="IRNazanin" w:eastAsia="IRNazanin"/>
          <w:color w:val="111111"/>
          <w:sz w:val="28"/>
          <w:sz w:val="28"/>
          <w:szCs w:val="28"/>
          <w:rtl w:val="true"/>
          <w:lang w:bidi="fa-IR"/>
        </w:rPr>
        <w:t>ارباب لغت در تبیین معنای فرج تعبیرهای مختلفی دارند که تقریبا همه‌ی آنها به یک معنی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به معنای گشایش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به معنای رفع غم و اندوه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به معنای رهایی از غم و اندوه است</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6" w:name="__RefHeading___Toc2300539_2749589250"/>
      <w:bookmarkStart w:id="17" w:name="_Toc5"/>
      <w:bookmarkEnd w:id="16"/>
      <w:r>
        <w:rPr>
          <w:rtl w:val="true"/>
        </w:rPr>
        <w:t>دعا از دیدگاه قرآن</w:t>
      </w:r>
      <w:bookmarkEnd w:id="17"/>
    </w:p>
    <w:p>
      <w:pPr>
        <w:pStyle w:val="BookText"/>
        <w:rPr/>
      </w:pPr>
      <w:r>
        <w:rPr>
          <w:rFonts w:ascii="IRNazanin" w:hAnsi="IRNazanin" w:eastAsia="IRNazanin"/>
          <w:color w:val="111111"/>
          <w:sz w:val="28"/>
          <w:sz w:val="28"/>
          <w:szCs w:val="28"/>
          <w:rtl w:val="true"/>
          <w:lang w:bidi="fa-IR"/>
        </w:rPr>
        <w:t>در آیات فراوانی از قرآن کریم به دعا امر شده، از سوی پروردگار وعده اجابت داده شده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اَسْتَجِبْ لَکُمْ اِنَّ الَّذینَ یَسْتَکْبِرُونَ عَنْ عِبادَتی سَیَدْخُلُونَ جَهَنَّمَ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اجابت کنم شما را، کسانی که از </w:t>
      </w:r>
    </w:p>
    <w:p>
      <w:pPr>
        <w:pStyle w:val="BookText"/>
        <w:rPr/>
      </w:pPr>
      <w:r>
        <w:rPr>
          <w:rFonts w:ascii="IRNazanin" w:hAnsi="IRNazanin" w:eastAsia="IRNazanin"/>
          <w:color w:val="111111"/>
          <w:sz w:val="28"/>
          <w:sz w:val="28"/>
          <w:szCs w:val="28"/>
          <w:rtl w:val="true"/>
          <w:lang w:bidi="fa-IR"/>
        </w:rPr>
        <w:t>عبادت من سر بتابند، به زودی ذلیلانه وارد دوزخ 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آیه صریحا به دعا امر شده، وعده اجابت داده شده، انگیزه ترک آن استکبار و تارک آن به جهنّم تهدید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در ضمن دعای وداع ماه رمضان به این آیه استشهاد نموده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فَسَمَّیْتَ دُعاءَکَ عِبادَةً، وَ تَرْکَهُ اسْتِکْبارا، وَ تَوَعَّدْتَ عَلی تَرْکِهِ دُخُولَ جَهَنَّمَ داخِرینَ ؛</w:t>
      </w:r>
    </w:p>
    <w:p>
      <w:pPr>
        <w:pStyle w:val="BookText"/>
        <w:rPr/>
      </w:pPr>
      <w:r>
        <w:rPr>
          <w:rFonts w:ascii="IRNazanin" w:hAnsi="IRNazanin" w:eastAsia="IRNazanin"/>
          <w:color w:val="111111"/>
          <w:sz w:val="28"/>
          <w:sz w:val="28"/>
          <w:szCs w:val="28"/>
          <w:rtl w:val="true"/>
          <w:lang w:bidi="fa-IR"/>
        </w:rPr>
        <w:t>دعا و نیایش خود را عبادت و بندگی نام نهادی، به جا نیاوردن آن را کبر و سرکشی نامیدی و ترک‌کنندگان را با ورود ذلیلانه به آتش جهنّم تهدید نمودی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اُجیبُ دَعْوَةَ الدّاعِ اِذا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نیایش نیایش‌کننده را اجابت می‌کنم، هنگامی که مرا بخواند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آیه نیز از طرف پروردگار وعده اجابت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لَوْلا دُعاؤُکُمْ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دعایتان نباشد، پروردگارم به شما اعتنا نمی‌کند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معیار ارزش و اعتبار بندگان بر اساس دعا و نیایش تعیین شده است</w:t>
      </w:r>
      <w:r>
        <w:rPr>
          <w:rFonts w:eastAsia="IRNazanin" w:cs="IRNazanin"/>
          <w:color w:val="111111"/>
          <w:sz w:val="28"/>
          <w:szCs w:val="28"/>
          <w:rtl w:val="true"/>
          <w:lang w:bidi="fa-IR"/>
        </w:rPr>
        <w:t xml:space="preserve">. </w:t>
      </w:r>
      <w:bookmarkStart w:id="18" w:name="pg3302_28799"/>
    </w:p>
    <w:p>
      <w:pPr>
        <w:pStyle w:val="BookText"/>
        <w:rPr/>
      </w:pPr>
      <w:bookmarkEnd w:id="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خود را با تضرّع و زاری و در پنهانی بخوانید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این آیه امر شده که دعا در نهان و آشکار، توأم با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وَادْعُوهُ خَوْفا وَ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خود را در حال ترس و امید بخوانید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آیه به یکی دیگر از آداب دعا اشاره شده، که باید انسان همواره بین خوف و رجا باشد، از سویی در خوف و هراس باشد به جهت اعمال خویش، از سویی دیگر امیدوار به رحمت و عنایت پروردگار باشد</w:t>
      </w:r>
      <w:r>
        <w:rPr>
          <w:rFonts w:eastAsia="IRNazanin" w:cs="IRNazanin"/>
          <w:color w:val="111111"/>
          <w:sz w:val="28"/>
          <w:szCs w:val="28"/>
          <w:rtl w:val="true"/>
          <w:lang w:bidi="fa-IR"/>
        </w:rPr>
        <w:t>.</w:t>
      </w:r>
    </w:p>
    <w:p>
      <w:pPr>
        <w:pStyle w:val="Heading2"/>
        <w:numPr>
          <w:ilvl w:val="1"/>
          <w:numId w:val="1"/>
        </w:numPr>
        <w:rPr/>
      </w:pPr>
      <w:bookmarkStart w:id="19" w:name="__RefHeading___Toc2300541_2749589250"/>
      <w:bookmarkStart w:id="20" w:name="_Toc6"/>
      <w:bookmarkEnd w:id="19"/>
      <w:r>
        <w:rPr>
          <w:rtl w:val="true"/>
        </w:rPr>
        <w:t>آداب دعا و شرایط استجابت آن</w:t>
      </w:r>
      <w:bookmarkEnd w:id="20"/>
    </w:p>
    <w:p>
      <w:pPr>
        <w:pStyle w:val="Heading3"/>
        <w:numPr>
          <w:ilvl w:val="2"/>
          <w:numId w:val="1"/>
        </w:numPr>
        <w:rPr/>
      </w:pPr>
      <w:bookmarkStart w:id="21" w:name="__RefHeading___Toc2300543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برای دعا و نیایش آداب و شرایطی است که بدون رعایت آن‌ها هرگز دعا مستجاب نمی‌شود، که از آن جمله است</w:t>
      </w:r>
      <w:r>
        <w:rPr>
          <w:rFonts w:eastAsia="IRNazanin" w:cs="IRNazanin"/>
          <w:color w:val="111111"/>
          <w:sz w:val="28"/>
          <w:szCs w:val="28"/>
          <w:rtl w:val="true"/>
          <w:lang w:bidi="fa-IR"/>
        </w:rPr>
        <w:t>:</w:t>
      </w:r>
    </w:p>
    <w:p>
      <w:pPr>
        <w:pStyle w:val="Heading3"/>
        <w:numPr>
          <w:ilvl w:val="2"/>
          <w:numId w:val="1"/>
        </w:numPr>
        <w:rPr/>
      </w:pPr>
      <w:bookmarkStart w:id="23" w:name="__RefHeading___Toc2300545_2749589250"/>
      <w:bookmarkStart w:id="24" w:name="_Toc8"/>
      <w:bookmarkEnd w:id="23"/>
      <w:r>
        <w:rPr/>
        <w:t>1</w:t>
      </w:r>
      <w:r>
        <w:rPr>
          <w:rtl w:val="true"/>
        </w:rPr>
        <w:t xml:space="preserve">. </w:t>
      </w:r>
      <w:r>
        <w:rPr>
          <w:rtl w:val="true"/>
        </w:rPr>
        <w:t>ایمان و عمل صالح</w:t>
      </w:r>
      <w:bookmarkEnd w:id="24"/>
    </w:p>
    <w:p>
      <w:pPr>
        <w:pStyle w:val="BookText"/>
        <w:rPr/>
      </w:pPr>
      <w:r>
        <w:rPr>
          <w:rFonts w:ascii="IRNazanin" w:hAnsi="IRNazanin" w:eastAsia="IRNazanin"/>
          <w:color w:val="111111"/>
          <w:sz w:val="28"/>
          <w:sz w:val="28"/>
          <w:szCs w:val="28"/>
          <w:rtl w:val="true"/>
          <w:lang w:bidi="fa-IR"/>
        </w:rPr>
        <w:t>قرآن کریم با صراحت تمام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5" w:name="pg3302_28800"/>
    </w:p>
    <w:p>
      <w:pPr>
        <w:pStyle w:val="BookText"/>
        <w:rPr/>
      </w:pPr>
      <w:bookmarkEnd w:id="25"/>
      <w:r>
        <w:rPr>
          <w:rFonts w:ascii="IRNazanin" w:hAnsi="IRNazanin" w:eastAsia="IRNazanin"/>
          <w:color w:val="111111"/>
          <w:sz w:val="28"/>
          <w:sz w:val="28"/>
          <w:szCs w:val="28"/>
          <w:rtl w:val="true"/>
          <w:lang w:bidi="fa-IR"/>
        </w:rPr>
        <w:t>خداوند کسانی را اجابت می‌کند که ایمان آورده عمل صالح انجام دهند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6" w:name="__RefHeading___Toc2300547_2749589250"/>
      <w:bookmarkStart w:id="27" w:name="_Toc9"/>
      <w:bookmarkEnd w:id="26"/>
      <w:r>
        <w:rPr/>
        <w:t>2</w:t>
      </w:r>
      <w:r>
        <w:rPr>
          <w:rtl w:val="true"/>
        </w:rPr>
        <w:t xml:space="preserve">. </w:t>
      </w:r>
      <w:r>
        <w:rPr>
          <w:rtl w:val="true"/>
        </w:rPr>
        <w:t>تقوا و پارسایی</w:t>
      </w:r>
      <w:bookmarkEnd w:id="27"/>
    </w:p>
    <w:p>
      <w:pPr>
        <w:pStyle w:val="BookText"/>
        <w:rPr/>
      </w:pPr>
      <w:r>
        <w:rPr>
          <w:rFonts w:ascii="IRNazanin" w:hAnsi="IRNazanin" w:eastAsia="IRNazanin"/>
          <w:color w:val="111111"/>
          <w:sz w:val="28"/>
          <w:sz w:val="28"/>
          <w:szCs w:val="28"/>
          <w:rtl w:val="true"/>
          <w:lang w:bidi="fa-IR"/>
        </w:rPr>
        <w:t>پیامبر اکرم صلی‌الله‌علیه‌و‌آله‌وسلم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صَلَّیْتُمْ حَتّی تَکُونُوا کَالاْءَوْتارِ وَ صُمْتُمْ حَتّی تَکُونُوا کَالْحَنایا، لَمْ یَقْبَلِ اللّه‌ُ مِنْکُمْ اِلاّ بِوَرَعٍ ؛</w:t>
      </w:r>
    </w:p>
    <w:p>
      <w:pPr>
        <w:pStyle w:val="BookText"/>
        <w:rPr/>
      </w:pPr>
      <w:r>
        <w:rPr>
          <w:rFonts w:ascii="IRNazanin" w:hAnsi="IRNazanin" w:eastAsia="IRNazanin"/>
          <w:color w:val="111111"/>
          <w:sz w:val="28"/>
          <w:sz w:val="28"/>
          <w:szCs w:val="28"/>
          <w:rtl w:val="true"/>
          <w:lang w:bidi="fa-IR"/>
        </w:rPr>
        <w:t>اگر آنقدر نماز بخوانید که همانند کمان شوید و آنقدر روزه بگیرید که چون کمان خمیده شوید، خداوند هرگز بدون ورع از شما نمی‌پذیرد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28" w:name="__RefHeading___Toc2300549_2749589250"/>
      <w:bookmarkStart w:id="29" w:name="_Toc10"/>
      <w:bookmarkEnd w:id="28"/>
      <w:r>
        <w:rPr/>
        <w:t>3</w:t>
      </w:r>
      <w:r>
        <w:rPr>
          <w:rtl w:val="true"/>
        </w:rPr>
        <w:t xml:space="preserve">. </w:t>
      </w:r>
      <w:r>
        <w:rPr>
          <w:rtl w:val="true"/>
        </w:rPr>
        <w:t>گریه و زاری</w:t>
      </w:r>
      <w:bookmarkEnd w:id="29"/>
    </w:p>
    <w:p>
      <w:pPr>
        <w:pStyle w:val="BookText"/>
        <w:rPr/>
      </w:pPr>
      <w:r>
        <w:rPr>
          <w:rFonts w:ascii="IRNazanin" w:hAnsi="IRNazanin" w:eastAsia="IRNazanin"/>
          <w:color w:val="111111"/>
          <w:sz w:val="28"/>
          <w:sz w:val="28"/>
          <w:szCs w:val="28"/>
          <w:rtl w:val="true"/>
          <w:lang w:bidi="fa-IR"/>
        </w:rPr>
        <w:t xml:space="preserve">در شماری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نتایج ارسال رسل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اِلی اُمَمٍ مِنْ قَبْلِکَ فَأَخَذْناهُمْ بِالْبَأْساءِ وَ</w:t>
      </w:r>
    </w:p>
    <w:p>
      <w:pPr>
        <w:pStyle w:val="BookText"/>
        <w:rPr/>
      </w:pPr>
      <w:r>
        <w:rPr>
          <w:rFonts w:ascii="Amiri" w:hAnsi="Amiri" w:eastAsia="Amiri" w:cs="Amiri"/>
          <w:color w:val="111111"/>
          <w:sz w:val="28"/>
          <w:sz w:val="28"/>
          <w:szCs w:val="28"/>
          <w:rtl w:val="true"/>
          <w:lang w:bidi="ar-SA"/>
        </w:rPr>
        <w:t xml:space="preserve">الضَّرّاءِ 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تو به امّت‌هایی پیامبرانی فرستادیم، آنها را با سختی‌ها و گرفتاری‌ها مواجه ساختیم، تا شاید تضرّع 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فی قَرْیَةٍ مِنْ نَبِیٍّ اِلاّ أَخَذْنا أَهَلَها بِالْبَأْساءِ وَ الضَّرّاءِ لَعَلَّهُمْ یَضَّرَّعُونَ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هیچ شهر و آبادی پیامبری نفرستادیم، جز این که اهالی آن را با انواع سختی‌ها و ناملایمات گرفتار نمودیم، تا شاید تضرّع نمایند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شمار دیگری از آیات امر به تضرّع شده و به آن تحریک و تشویق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خود را با تضرّع و در نهان بخوانید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اِذْ جاءَهُمْ بَأْسُنا تَضَرَّعُوا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چرا هنگامی که مجازات‌های ما به آن‌ها می‌رسد تضرّع نمی‌کنند؟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دل‌های آنها را قساوت گرفته و شیطان کارهای آنها را در برابر دیدگانشان زینت داده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رابطه احادیث فراوان از پیشوایان معصوم رسیده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نَزَلَ الْبَلاءُ فَعَلَیْکُمْ بِالدُّعاءِ وَ التَّضَرُّعِ اِلَی اللّه‌ِ عَزَّوَجَلَّ ؛ </w:t>
      </w:r>
    </w:p>
    <w:p>
      <w:pPr>
        <w:pStyle w:val="BookText"/>
        <w:rPr/>
      </w:pPr>
      <w:r>
        <w:rPr>
          <w:rFonts w:ascii="IRNazanin" w:hAnsi="IRNazanin" w:eastAsia="IRNazanin"/>
          <w:color w:val="111111"/>
          <w:sz w:val="28"/>
          <w:sz w:val="28"/>
          <w:szCs w:val="28"/>
          <w:rtl w:val="true"/>
          <w:lang w:bidi="fa-IR"/>
        </w:rPr>
        <w:t>چون بلا نازل شود، بر شما باد دعا و تضرّع به سوی خداوند متعال</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رَقَّ اَحَدُکُمْ فَلْیَدْعُ، فَاِنَّ الْقَلْبَ لا یَرِقُّ حَتّی یَخْلُصَ ؛</w:t>
      </w:r>
    </w:p>
    <w:p>
      <w:pPr>
        <w:pStyle w:val="BookText"/>
        <w:rPr/>
      </w:pPr>
      <w:r>
        <w:rPr>
          <w:rFonts w:ascii="IRNazanin" w:hAnsi="IRNazanin" w:eastAsia="IRNazanin"/>
          <w:color w:val="111111"/>
          <w:sz w:val="28"/>
          <w:sz w:val="28"/>
          <w:szCs w:val="28"/>
          <w:rtl w:val="true"/>
          <w:lang w:bidi="fa-IR"/>
        </w:rPr>
        <w:t>چون قلب شما رقّت پیدا کند دعا کنید، که قلب رقّت پیدا نمی‌کند، جز هنگامی که خالص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اِقْشَعَرَّ جِلْدُکَ وَ دَمَعَتْ عَیْناکَ، فَدُونَکَ دُونَکَ، فَقَدْ قُصِدَ قَصْدُکَ ؛</w:t>
      </w:r>
    </w:p>
    <w:p>
      <w:pPr>
        <w:pStyle w:val="BookText"/>
        <w:rPr/>
      </w:pPr>
      <w:r>
        <w:rPr>
          <w:rFonts w:ascii="IRNazanin" w:hAnsi="IRNazanin" w:eastAsia="IRNazanin"/>
          <w:color w:val="111111"/>
          <w:sz w:val="28"/>
          <w:sz w:val="28"/>
          <w:szCs w:val="28"/>
          <w:rtl w:val="true"/>
          <w:lang w:bidi="fa-IR"/>
        </w:rPr>
        <w:t>هنگامی که پوست بدنت لرزید و اشک از دیدگانت سرازیر شد، پس حاجتت را بطلب، که خواسته‌ات فراهم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لَمْ تَکُنْ بِکَ بُکاءٌ فَتَباکِ ؛ </w:t>
      </w:r>
      <w:bookmarkStart w:id="30" w:name="pg3302_28803"/>
    </w:p>
    <w:p>
      <w:pPr>
        <w:pStyle w:val="BookText"/>
        <w:rPr/>
      </w:pPr>
      <w:bookmarkEnd w:id="30"/>
      <w:r>
        <w:rPr>
          <w:rFonts w:ascii="IRNazanin" w:hAnsi="IRNazanin" w:eastAsia="IRNazanin"/>
          <w:color w:val="111111"/>
          <w:sz w:val="28"/>
          <w:sz w:val="28"/>
          <w:szCs w:val="28"/>
          <w:rtl w:val="true"/>
          <w:lang w:bidi="fa-IR"/>
        </w:rPr>
        <w:t>اگر گریه‌ات نباشد، خود را به گریه وادار کن</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31" w:name="__RefHeading___Toc2300551_2749589250"/>
      <w:bookmarkStart w:id="32" w:name="_Toc11"/>
      <w:bookmarkEnd w:id="31"/>
      <w:r>
        <w:rPr>
          <w:rtl w:val="true"/>
        </w:rPr>
        <w:t>دیگر آداب دعا</w:t>
      </w:r>
      <w:bookmarkEnd w:id="32"/>
    </w:p>
    <w:p>
      <w:pPr>
        <w:pStyle w:val="Heading3"/>
        <w:numPr>
          <w:ilvl w:val="2"/>
          <w:numId w:val="1"/>
        </w:numPr>
        <w:rPr/>
      </w:pPr>
      <w:bookmarkStart w:id="33" w:name="__RefHeading___Toc2300553_274958925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برای دعا آداب دیگری هست که در تسریع اجابت آن مؤثّر است، که از آن جمله است</w:t>
      </w:r>
      <w:r>
        <w:rPr>
          <w:rFonts w:eastAsia="IRNazanin" w:cs="IRNazanin"/>
          <w:color w:val="111111"/>
          <w:sz w:val="28"/>
          <w:szCs w:val="28"/>
          <w:rtl w:val="true"/>
          <w:lang w:bidi="fa-IR"/>
        </w:rPr>
        <w:t>:</w:t>
      </w:r>
    </w:p>
    <w:p>
      <w:pPr>
        <w:pStyle w:val="Heading3"/>
        <w:numPr>
          <w:ilvl w:val="2"/>
          <w:numId w:val="1"/>
        </w:numPr>
        <w:rPr/>
      </w:pPr>
      <w:bookmarkStart w:id="35" w:name="__RefHeading___Toc2300555_2749589250"/>
      <w:bookmarkStart w:id="36" w:name="_Toc13"/>
      <w:bookmarkEnd w:id="35"/>
      <w:r>
        <w:rPr/>
        <w:t>1</w:t>
      </w:r>
      <w:r>
        <w:rPr>
          <w:rtl w:val="true"/>
        </w:rPr>
        <w:t xml:space="preserve">. </w:t>
      </w:r>
      <w:r>
        <w:rPr>
          <w:rtl w:val="true"/>
        </w:rPr>
        <w:t>دسته‌جمعی دعا کردن</w:t>
      </w:r>
      <w:bookmarkEnd w:id="36"/>
    </w:p>
    <w:p>
      <w:pPr>
        <w:pStyle w:val="BookText"/>
        <w:rPr/>
      </w:pPr>
      <w:r>
        <w:rPr>
          <w:rFonts w:ascii="IRNazanin" w:hAnsi="IRNazanin" w:eastAsia="IRNazanin"/>
          <w:color w:val="111111"/>
          <w:sz w:val="28"/>
          <w:sz w:val="28"/>
          <w:szCs w:val="28"/>
          <w:rtl w:val="true"/>
          <w:lang w:bidi="fa-IR"/>
        </w:rPr>
        <w:t>امام به حق ناطق، حضرت امام جعفر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رَهْطٍ اَرْبَعینَ رَجُلاً اِجْتَمَعُوا، فَدَعَوُا اللّه‌َ عَزَّوَجَلَّ فی أَمْرٍ اِلاَّ اسْتَجابَ لَهُمْ ؛</w:t>
      </w:r>
    </w:p>
    <w:p>
      <w:pPr>
        <w:pStyle w:val="BookText"/>
        <w:rPr/>
      </w:pPr>
      <w:r>
        <w:rPr>
          <w:rFonts w:ascii="IRNazanin" w:hAnsi="IRNazanin" w:eastAsia="IRNazanin"/>
          <w:color w:val="111111"/>
          <w:sz w:val="28"/>
          <w:sz w:val="28"/>
          <w:szCs w:val="28"/>
          <w:rtl w:val="true"/>
          <w:lang w:bidi="fa-IR"/>
        </w:rPr>
        <w:t>هیچ گروه چهل نفری نیست که یکجا گرد آیند و در موردی خداوند را بخوانند، جز این که خداوند آنان را اجابت فرماید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7" w:name="__RefHeading___Toc2300557_2749589250"/>
      <w:bookmarkStart w:id="38" w:name="_Toc14"/>
      <w:bookmarkEnd w:id="37"/>
      <w:r>
        <w:rPr/>
        <w:t>2</w:t>
      </w:r>
      <w:r>
        <w:rPr>
          <w:rtl w:val="true"/>
        </w:rPr>
        <w:t xml:space="preserve">. </w:t>
      </w:r>
      <w:r>
        <w:rPr>
          <w:rtl w:val="true"/>
        </w:rPr>
        <w:t>آمین گفتن</w:t>
      </w:r>
      <w:bookmarkEnd w:id="38"/>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اِذا حَزَنَهُ أَمْرٌ جَمَعَ النِّساءَ وَ الصِّبْیانَ، ثُمَّ دَعا وَ اَمَّنُوا ؛</w:t>
      </w:r>
    </w:p>
    <w:p>
      <w:pPr>
        <w:pStyle w:val="BookText"/>
        <w:rPr/>
      </w:pPr>
      <w:r>
        <w:rPr>
          <w:rFonts w:ascii="IRNazanin" w:hAnsi="IRNazanin" w:eastAsia="IRNazanin"/>
          <w:color w:val="111111"/>
          <w:sz w:val="28"/>
          <w:sz w:val="28"/>
          <w:szCs w:val="28"/>
          <w:rtl w:val="true"/>
          <w:lang w:bidi="fa-IR"/>
        </w:rPr>
        <w:t xml:space="preserve">هنگامی که موضوعی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اندوهگین می‌کرد، زنان و کودکان را گرد می‌آورد، دعا می‌کرد و آنها آمین می‌گفتند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39" w:name="__RefHeading___Toc2300559_2749589250"/>
      <w:bookmarkStart w:id="40" w:name="_Toc15"/>
      <w:bookmarkEnd w:id="39"/>
      <w:r>
        <w:rPr/>
        <w:t>3</w:t>
      </w:r>
      <w:r>
        <w:rPr>
          <w:rtl w:val="true"/>
        </w:rPr>
        <w:t xml:space="preserve">. </w:t>
      </w:r>
      <w:r>
        <w:rPr>
          <w:rtl w:val="true"/>
        </w:rPr>
        <w:t>دعا برای همگان</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bookmarkStart w:id="41" w:name="pg3302_28804"/>
    </w:p>
    <w:p>
      <w:pPr>
        <w:pStyle w:val="BookText"/>
        <w:rPr/>
      </w:pPr>
      <w:bookmarkEnd w:id="41"/>
      <w:r>
        <w:rPr>
          <w:rFonts w:ascii="Amiri" w:hAnsi="Amiri" w:eastAsia="Amiri" w:cs="Amiri"/>
          <w:color w:val="111111"/>
          <w:sz w:val="28"/>
          <w:sz w:val="28"/>
          <w:szCs w:val="28"/>
          <w:rtl w:val="true"/>
          <w:lang w:bidi="ar-SA"/>
        </w:rPr>
        <w:t>اِذا دَعا أَحَدُکُمْ فَلْیَعُمَّ، فَإِنَّهُ أَوْجَبُ لِلدُّعاءِ ؛</w:t>
      </w:r>
    </w:p>
    <w:p>
      <w:pPr>
        <w:pStyle w:val="BookText"/>
        <w:rPr/>
      </w:pPr>
      <w:r>
        <w:rPr>
          <w:rFonts w:ascii="IRNazanin" w:hAnsi="IRNazanin" w:eastAsia="IRNazanin"/>
          <w:color w:val="111111"/>
          <w:sz w:val="28"/>
          <w:sz w:val="28"/>
          <w:szCs w:val="28"/>
          <w:rtl w:val="true"/>
          <w:lang w:bidi="fa-IR"/>
        </w:rPr>
        <w:t>چون یکی از شما دعا کند، برای همگان دعا کند که آن برای دعا شایسته‌تر است و در اجابت آن مؤثّرتر می‌باشد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2" w:name="__RefHeading___Toc2300561_2749589250"/>
      <w:bookmarkStart w:id="43" w:name="_Toc16"/>
      <w:bookmarkEnd w:id="42"/>
      <w:r>
        <w:rPr/>
        <w:t>4</w:t>
      </w:r>
      <w:r>
        <w:rPr>
          <w:rtl w:val="true"/>
        </w:rPr>
        <w:t xml:space="preserve">. </w:t>
      </w:r>
      <w:r>
        <w:rPr>
          <w:rtl w:val="true"/>
        </w:rPr>
        <w:t>حمد و ثنای پروردگار</w:t>
      </w:r>
      <w:bookmarkEnd w:id="43"/>
    </w:p>
    <w:p>
      <w:pPr>
        <w:pStyle w:val="BookText"/>
        <w:rPr/>
      </w:pPr>
      <w:r>
        <w:rPr>
          <w:rFonts w:ascii="IRNazanin" w:hAnsi="IRNazanin" w:eastAsia="IRNazanin"/>
          <w:color w:val="111111"/>
          <w:sz w:val="28"/>
          <w:sz w:val="28"/>
          <w:szCs w:val="28"/>
          <w:rtl w:val="true"/>
          <w:lang w:bidi="fa-IR"/>
        </w:rPr>
        <w:t>در حادیث فراوان تأکید شده است که به هنگام دعا کردن، با حمد و ثنای پروردگار آغاز کنید تا حاجت‌روا شوید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4" w:name="__RefHeading___Toc2300563_2749589250"/>
      <w:bookmarkStart w:id="45" w:name="_Toc17"/>
      <w:bookmarkEnd w:id="44"/>
      <w:r>
        <w:rPr/>
        <w:t>5</w:t>
      </w:r>
      <w:r>
        <w:rPr>
          <w:rtl w:val="true"/>
        </w:rPr>
        <w:t xml:space="preserve">. </w:t>
      </w:r>
      <w:r>
        <w:rPr>
          <w:rtl w:val="true"/>
        </w:rPr>
        <w:t>صلوات بر پیامبر اکرم صلی‌الله‌علیه‌و‌آله‌وسلم</w:t>
      </w:r>
      <w:bookmarkEnd w:id="45"/>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الدُّعاءُ مَحْجُوبا حَتّی یُصَلّی عَلی مُحَمَّدٍ وَ آلِ مُحَمَّدٍ ؛</w:t>
      </w:r>
    </w:p>
    <w:p>
      <w:pPr>
        <w:pStyle w:val="BookText"/>
        <w:rPr/>
      </w:pPr>
      <w:r>
        <w:rPr>
          <w:rFonts w:ascii="IRNazanin" w:hAnsi="IRNazanin" w:eastAsia="IRNazanin"/>
          <w:color w:val="111111"/>
          <w:sz w:val="28"/>
          <w:sz w:val="28"/>
          <w:szCs w:val="28"/>
          <w:rtl w:val="true"/>
          <w:lang w:bidi="fa-IR"/>
        </w:rPr>
        <w:t>دعا همواره در حجاب است، تا هنگامی که دعاکننده بر محمّد و آل محمّد صلوات بفرستد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حاجتی دارد، با صلوات آغاز کند سپس حاجتش را طلب نماید، آن‌گاه با صلوات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اوّل و آخر آن را مستجاب کند و وسطش را وا نهد، زیرا هرگز صلوات بر محمّد و آل محمّد مردود نمی‌شود</w:t>
      </w:r>
      <w:r>
        <w:rPr>
          <w:rFonts w:eastAsia="IRNazanin" w:cs="IRNazanin"/>
          <w:color w:val="111111"/>
          <w:sz w:val="28"/>
          <w:szCs w:val="28"/>
          <w:rtl w:val="true"/>
          <w:lang w:bidi="fa-IR"/>
        </w:rPr>
        <w:t>.</w:t>
      </w:r>
      <w:r>
        <w:rPr>
          <w:rStyle w:val="FootnoteAnchor"/>
          <w:rtl w:val="true"/>
        </w:rPr>
        <w:footnoteReference w:id="47"/>
      </w:r>
      <w:bookmarkStart w:id="46" w:name="pg3302_28805"/>
    </w:p>
    <w:p>
      <w:pPr>
        <w:pStyle w:val="Heading2"/>
        <w:numPr>
          <w:ilvl w:val="1"/>
          <w:numId w:val="1"/>
        </w:numPr>
        <w:rPr/>
      </w:pPr>
      <w:bookmarkStart w:id="47" w:name="__RefHeading___Toc2300565_2749589250"/>
      <w:bookmarkStart w:id="48" w:name="_Toc18"/>
      <w:bookmarkEnd w:id="46"/>
      <w:bookmarkEnd w:id="47"/>
      <w:r>
        <w:rPr>
          <w:rtl w:val="true"/>
        </w:rPr>
        <w:t>استجابت دعا در حرم امام حسین علیه‌السلام</w:t>
      </w:r>
      <w:bookmarkEnd w:id="48"/>
    </w:p>
    <w:p>
      <w:pPr>
        <w:pStyle w:val="BookText"/>
        <w:rPr/>
      </w:pPr>
      <w:r>
        <w:rPr>
          <w:rFonts w:ascii="IRNazanin" w:hAnsi="IRNazanin" w:eastAsia="IRNazanin"/>
          <w:color w:val="111111"/>
          <w:sz w:val="28"/>
          <w:sz w:val="28"/>
          <w:szCs w:val="28"/>
          <w:rtl w:val="true"/>
          <w:lang w:bidi="fa-IR"/>
        </w:rPr>
        <w:t>شیخ طوسی با سلسله اسنادش از امام باقر و امام صادق علیه‌السلام روایت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عَوَّضَ الْحُسَیْنَ علیه‌السلام مِنْ قَتْلِهِ اَنْ جَعَلَ الاِْمامَةَ فی ذُرِّیَّتِهِ، وَ الشِّفاءَ فی تُرْبَتِهِ، وَ اِجابَةَ الدُّعاءِ عِنْدَ قَبْرِهِ، وَ لا تُعَدُّ اَیّامُ زائِریهِ جائِیا وَ راجِعا مِنْ عُمْرِهِ ؛</w:t>
      </w:r>
    </w:p>
    <w:p>
      <w:pPr>
        <w:pStyle w:val="BookText"/>
        <w:rPr/>
      </w:pPr>
      <w:r>
        <w:rPr>
          <w:rFonts w:ascii="IRNazanin" w:hAnsi="IRNazanin" w:eastAsia="IRNazanin"/>
          <w:color w:val="111111"/>
          <w:sz w:val="28"/>
          <w:sz w:val="28"/>
          <w:szCs w:val="28"/>
          <w:rtl w:val="true"/>
          <w:lang w:bidi="fa-IR"/>
        </w:rPr>
        <w:t>خداوند منّان برای امام حسین علیه‌السلام در مقابل شهادتش چهار امتیاز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را در نسل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را در تربت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را در کنار قبر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زائرین قبر او به هنگام رفت و برگشت از عمرشان محسوب نمی‌شود</w:t>
      </w:r>
      <w:r>
        <w:rPr>
          <w:rFonts w:eastAsia="IRNazanin" w:cs="IRNazanin"/>
          <w:color w:val="111111"/>
          <w:sz w:val="28"/>
          <w:szCs w:val="28"/>
          <w:rtl w:val="true"/>
          <w:lang w:bidi="fa-IR"/>
        </w:rPr>
        <w:t>.</w:t>
      </w:r>
      <w:r>
        <w:rPr>
          <w:rStyle w:val="FootnoteAnchor"/>
          <w:rtl w:val="true"/>
        </w:rPr>
        <w:footnoteReference w:id="48"/>
      </w:r>
      <w:bookmarkStart w:id="49" w:name="pg3302_28806"/>
    </w:p>
    <w:p>
      <w:pPr>
        <w:pStyle w:val="Heading2"/>
        <w:numPr>
          <w:ilvl w:val="1"/>
          <w:numId w:val="1"/>
        </w:numPr>
        <w:rPr/>
      </w:pPr>
      <w:bookmarkStart w:id="50" w:name="__RefHeading___Toc2300567_2749589250"/>
      <w:bookmarkStart w:id="51" w:name="_Toc19"/>
      <w:bookmarkEnd w:id="49"/>
      <w:bookmarkEnd w:id="50"/>
      <w:r>
        <w:rPr>
          <w:rtl w:val="true"/>
        </w:rPr>
        <w:t>استجابت دعا در مجالس اهل‌بیت علیهم‌السلام</w:t>
      </w:r>
      <w:bookmarkEnd w:id="51"/>
    </w:p>
    <w:p>
      <w:pPr>
        <w:pStyle w:val="BookText"/>
        <w:rPr/>
      </w:pPr>
      <w:r>
        <w:rPr>
          <w:rFonts w:ascii="IRNazanin" w:hAnsi="IRNazanin" w:eastAsia="IRNazanin"/>
          <w:color w:val="111111"/>
          <w:sz w:val="28"/>
          <w:sz w:val="28"/>
          <w:szCs w:val="28"/>
          <w:rtl w:val="true"/>
          <w:lang w:bidi="fa-IR"/>
        </w:rPr>
        <w:t>آنچه به عنوان آداب و شرایط استجابت دعا بیان شده، همه‌اش در مجالس اهل‌بیت علیهم‌السلام به ویژه مجالس حسینی موجود است و اینک اشاره به هر یک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مجلسی به مقدار مجالس عزای اهل‌بیت علیهم‌السلام تضرّع یافت نمی‌شود، که تضرّع یکی از مهم‌ترین شرایط استجابت دعا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مجلسی همانند مجالس سوگواری اهل‌بیت علیهم‌السلام به ویژه سالار شهیدان گریه و زاری انجام نمی‌پذیرد که از شرایط استجابت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مجلسی همانند مجالس عزای آل اللّه علیهم‌السلام رقّت قلب حاصل نمی‌شود، که از مهم‌ترین شرایط استجابت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مجلسی همانند مجالس سوگواری آل محمد به ویژه سیّدالشّهداء علیه‌السلام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گریه وادار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اجتماعاتی که افراد متدیّن در آن گرد آمده، پس از گریه و زاری به دعای دسته‌جمعی می‌پردازند، مجالس اهل‌بیت پیامبر علیهم‌السلام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متداول‌ترین مجالسی که افراد صالح در آن گرد آمده بر دعایِ دعاکننده آمین می‌گویند، مجالس عزا یا شادی اهل‌بیت علیهم‌السلام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گردهمایی‌هایی که در آن دعا برای همگان انجام می‌شود، مجالس سوگواری و شادی اهل‌بیت علیهم‌السلام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اجتماعاتی که در آن حمد و ثنای پروردگار گفته </w:t>
      </w:r>
    </w:p>
    <w:p>
      <w:pPr>
        <w:pStyle w:val="BookText"/>
        <w:rPr/>
      </w:pPr>
      <w:r>
        <w:rPr>
          <w:rFonts w:ascii="IRNazanin" w:hAnsi="IRNazanin" w:eastAsia="IRNazanin"/>
          <w:color w:val="111111"/>
          <w:sz w:val="28"/>
          <w:sz w:val="28"/>
          <w:szCs w:val="28"/>
          <w:rtl w:val="true"/>
          <w:lang w:bidi="fa-IR"/>
        </w:rPr>
        <w:t>می‌شود، مجالس اهل‌بیت علیهم‌السلام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مجالسی که به کثرت در آن بر محمّد و آل محمّد صلوات فرستاده می‌شود، مجالس عزای ثار اللّه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که حکم حرم امام حسین علیه‌السلام را دارد، مجالس عزای خامس آل عبا علیه‌السلام می‌باشد، چنان که علامه شوشتری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عزای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قبّه‌ی امام حسین علیه‌السلام منحصر به بارگاه حسینی نمی‌باشد، بلکه همه‌ی مجالس عزای امام حسین علیه‌السلام در حکم قبّة الحسین است و همان ویژگی اجابت دعا در تحت قبّه‌ی امام حسین، در مجالس عزای امام حسین علیه‌السلام نیز موجود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دهگانه، که همه‌ی عوامل استجابت دعا در مجالس عزای امام حسین علیه‌السلام جمع است، باید از این مجالس حدّاکثر استفاده بشود و در رأس همه‌ی حوائج برای فرج حضرت بقیّة اللّه أرواحنا فداه دعا شود که حاجت همگان و نفع آن به همه‌ی انسان‌ها عاید می‌باشد</w:t>
      </w:r>
      <w:r>
        <w:rPr>
          <w:rFonts w:eastAsia="IRNazanin" w:cs="IRNazanin"/>
          <w:color w:val="111111"/>
          <w:sz w:val="28"/>
          <w:szCs w:val="28"/>
          <w:rtl w:val="true"/>
          <w:lang w:bidi="fa-IR"/>
        </w:rPr>
        <w:t xml:space="preserve">. </w:t>
      </w:r>
      <w:bookmarkStart w:id="52" w:name="pg3302_28808"/>
    </w:p>
    <w:p>
      <w:pPr>
        <w:pStyle w:val="Heading2"/>
        <w:numPr>
          <w:ilvl w:val="1"/>
          <w:numId w:val="1"/>
        </w:numPr>
        <w:rPr/>
      </w:pPr>
      <w:bookmarkStart w:id="53" w:name="__RefHeading___Toc2300569_2749589250"/>
      <w:bookmarkStart w:id="54" w:name="_Toc20"/>
      <w:bookmarkEnd w:id="52"/>
      <w:bookmarkEnd w:id="53"/>
      <w:r>
        <w:rPr>
          <w:rtl w:val="true"/>
        </w:rPr>
        <w:t>مصیبتی جانکاه و فراگیر</w:t>
      </w:r>
      <w:bookmarkEnd w:id="54"/>
    </w:p>
    <w:p>
      <w:pPr>
        <w:pStyle w:val="BookText"/>
        <w:rPr/>
      </w:pPr>
      <w:r>
        <w:rPr>
          <w:rFonts w:ascii="IRNazanin" w:hAnsi="IRNazanin" w:eastAsia="IRNazanin"/>
          <w:color w:val="111111"/>
          <w:sz w:val="28"/>
          <w:sz w:val="28"/>
          <w:szCs w:val="28"/>
          <w:rtl w:val="true"/>
          <w:lang w:bidi="fa-IR"/>
        </w:rPr>
        <w:t>زبان قاصر و قلم ناتوان است که بتواند مصیبت غیبت امام عصر علیه‌السلام را به تصویر بکشد، از این رهگذر ناچاریم که از زبان معصوم علیه‌السلام آن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سلسله اسنادش از سدیر صیرفی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مفضّل بن عمر و ابوبصیر و ابان بن تغلب به محضر مولایمان امام صادق علیه‌السلام شرفیاب شدیم، دیدیم که روی خاک نشسته، جبّه‌ی خیبری طوقدار بی‌گریبان آستین کوتاهی در بر دارد، همانند مادر داغ فرزنددیده پریشانِ جگرسوخته گریه می‌کند، آثار غم و اندوه از سراسر وجناتش آشکار است، رنگ چهره‌اش دگرگون شده، به پهنای صورت اشک می‌ریزد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غَیْبَتُکَ نَفَتْ رُقادی، وَ ضَیَّقَتْ عَلَیَّ مِهادی، وَ ابَتَزَّتْ مِنّی راحَةَ فُؤادی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 از دیدگانم ربوده، بسترم را برای من تنگ نموده، آسایش و آرامش را از من سلب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پریشانی امام صادق علیه‌السلام ، عقل از سرمان پرید و از شدّت جزع آن حضرت دل‌هایمان چاک چاک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گریان مباد، چه حادثه‌ای اشک دیدگانتان را این گونه سرازیر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فاجعه‌ای شما را بر سوگ نشانده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آهی عمیق از سویدای دل کشید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صبح در کتاب جفر نگریستم و آن کتابی است مشتمل بر علم منایا و بلایا و مصائبی که تا روز رستاخیز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کتاب را به پیامبر اکرم و امامان بعد از آن حضرت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تَأَمَّلْتُ مِنْهُ مَوْلَدَ قائِمِنا وَ غَیْبَتَهُ وَ إِبْطاءَهُ و طُولَ عُمْرِهِ وَ بَلْوَی الْمُؤْمِنینَ فی ذلِکَ الزَّمانِ وَ تَوَلُّدَ الشُّکُوکِ فی قُلُوبِهِمْ مِنْ طُولِ غَیْبَتِهِ، وَ ارْتِدادِ أَکْثَرِهِمْ عَنْ دینِهِمْ، وَ خَلْعِهِمْ رِبْقَةَ الاِْسْلامِ مِنْ أَعْناقِهِمْ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کتاب میلاد قائم ما، غیبت آن حضرت، به درازا کشیدن دوران غیبت، عمر طولانی آن حضرت، آزمون سخت اهل ایمان در آن زمان، پیدایش شکّ و تردید در دل آنها از طول غیبت، ارتداد بیشتر آنها از دین و دور انداختن رشته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ولایت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خود را مطالعه کردم، این رقّت و اندوه بر من مستولی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بسیار جای شگفت است که رئیس مذهب ما از مطالعه‌ی وضع ما آنگونه دچار غم و اندوه می‌شود و ما به زندگانی معمولی خود ادامه می‌دهیم، از مصیبت بزرگی که مبتلا شده‌ایم واز فاجعه‌ی جانکاهی که بر سر ما آمده است بی‌خبر هستیم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رسیده و حضرت ولیّ‌عصر أرواحنا فداه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امام صادق علیه‌السلام بیش از یک قرن پیش از ولادت آن حضرت، این گونه</w:t>
      </w:r>
    </w:p>
    <w:p>
      <w:pPr>
        <w:pStyle w:val="BookText"/>
        <w:rPr/>
      </w:pPr>
      <w:r>
        <w:rPr>
          <w:rFonts w:ascii="IRNazanin" w:hAnsi="IRNazanin" w:eastAsia="IRNazanin"/>
          <w:color w:val="111111"/>
          <w:sz w:val="28"/>
          <w:sz w:val="28"/>
          <w:szCs w:val="28"/>
          <w:rtl w:val="true"/>
          <w:lang w:bidi="fa-IR"/>
        </w:rPr>
        <w:t>برای طولانی شدن غیبت آن حضرت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قرن دیگر به عقب برگردیم و در فرازی از قنوت مولای متّقیان دقیق شویم، با عمق فاجعه بیشتر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امیرمؤمنان علیه‌السلام را نقل می‌کند که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نَشْکُو إِلَیْکَ فَقْدَ نَبِیِّنا، وَ غَیْبَةَ إِمامِنا، وَ قِلَّةَ عَدَدِنا، وَ کَثْرَةَ عَدُوِّنا، وَ تَظاهُرَ الاْءَعْداءِ عَلَیْنا، وَ وُقُوعَ الْفِتَنِ بِنا، فَفَرِّجْ ذلِکَ اللّهُمَّ بِعَدْلٍ تُظْهِرُهُ، وَ إِمامِ حَقٍّ نَعْرِفُهُ، إِلهَ الْحَقِّ آمینَ رَبَّ الْعالَمینَ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شکایت می‌کنیم فقدان پیامبرمان، غیبت اماممان، کمی تعدادمان، کثرت دشمنانمان، همدستی آنان بر علیه ما، و سرازیر شدن فتنه‌ها به سویمان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این مصیبت گشایشی عنایت فرما، با عدالتی که آشکار کنی و امام حقّی که او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حق و ای پروردگار عالمیان، اجابت فرما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آنگاه شهید اوّل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رسیده است که امام صادق علیه‌السلام به شیعیان خود امر می‌فرمود که پس از </w:t>
      </w:r>
    </w:p>
    <w:p>
      <w:pPr>
        <w:pStyle w:val="BookText"/>
        <w:rPr/>
      </w:pPr>
      <w:r>
        <w:rPr>
          <w:rFonts w:ascii="IRNazanin" w:hAnsi="IRNazanin" w:eastAsia="IRNazanin"/>
          <w:color w:val="111111"/>
          <w:sz w:val="28"/>
          <w:sz w:val="28"/>
          <w:szCs w:val="28"/>
          <w:rtl w:val="true"/>
          <w:lang w:bidi="fa-IR"/>
        </w:rPr>
        <w:t>کلمات فرج این جملات را در قنوت خود بخوانند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فراز از قنوت مولای متّقیان از غیبت امام زمان علیه‌السلام ، بیش از دو قرن</w:t>
      </w:r>
    </w:p>
    <w:p>
      <w:pPr>
        <w:pStyle w:val="BookText"/>
        <w:rPr/>
      </w:pPr>
      <w:r>
        <w:rPr>
          <w:rFonts w:ascii="IRNazanin" w:hAnsi="IRNazanin" w:eastAsia="IRNazanin"/>
          <w:color w:val="111111"/>
          <w:sz w:val="28"/>
          <w:sz w:val="28"/>
          <w:szCs w:val="28"/>
          <w:rtl w:val="true"/>
          <w:lang w:bidi="fa-IR"/>
        </w:rPr>
        <w:t>پیش از تولّدشان، به درگاه حضرت احدیّت شکایت شده است، که اهمیّت قضیّه و عمق فاجعه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فرج آن حضرت 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جالب توجّه این که امیرمؤمنان علیه‌السلام از فرزند بزرگوارشان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دعای امام زین‌العابدین علیه‌السلام نیز آمده است، آنجا که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وَ أَصْلِحْ لَنا إِمامَنا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و امر امام ما را اصلاح بفرما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شیخ طوسی دعای روز عرفه امام سجّاد علیه‌السلام در صحرای عرفات را نقل کرده است که جمله‌ی فوق در فرازی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برای فرج آن حضرت دعا کرده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امْلاَءِ الاْءَرْضَ بِهِ عَدْلاً وَ قِسْطا کَما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امْنُنْ بِهِ عَلی فُقَراءِ الْمُسْلِمینَ وَ أَرامِلِهِمْ وَ مَساکِنِهِمْ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اجْعَلْنی مِنْ خِیارِ مَوالیهِ وَ شیعَتِهِ، أَشَدَّ لَهُ حُبّا وَ أَطْوَعِهِمْ لَهُ طَوْعا وَ أَنْفَذِهِمْ لاِءَمْرِهِ، وَ أَسْرَعِهِمْ اِلی مَرْضاتِهِ، وَ أَقْبَلِهِمْ لِقَوْلِهِ، </w:t>
      </w:r>
    </w:p>
    <w:p>
      <w:pPr>
        <w:pStyle w:val="BookText"/>
        <w:rPr/>
      </w:pPr>
      <w:r>
        <w:rPr>
          <w:rFonts w:ascii="Amiri" w:hAnsi="Amiri" w:eastAsia="Amiri" w:cs="Amiri"/>
          <w:color w:val="111111"/>
          <w:sz w:val="28"/>
          <w:sz w:val="28"/>
          <w:szCs w:val="28"/>
          <w:rtl w:val="true"/>
          <w:lang w:bidi="ar-SA"/>
        </w:rPr>
        <w:t>وَ أَقْوَمِهِمْ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ارْزُقْنِی الشَّهادَةَ بَیْنَ یَدَیْهِ، حَتّی أَلْقاکَ وَ أَنْتَ عَنّی راضٍ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او زمین را پر از عدل و داد کن، همان گونه که پر</w:t>
      </w:r>
    </w:p>
    <w:p>
      <w:pPr>
        <w:pStyle w:val="BookText"/>
        <w:rPr/>
      </w:pPr>
      <w:r>
        <w:rPr>
          <w:rFonts w:ascii="IRNazanin" w:hAnsi="IRNazanin" w:eastAsia="IRNazanin"/>
          <w:color w:val="111111"/>
          <w:sz w:val="28"/>
          <w:sz w:val="28"/>
          <w:szCs w:val="28"/>
          <w:rtl w:val="true"/>
          <w:lang w:bidi="fa-IR"/>
        </w:rPr>
        <w:t>از جور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 مساکین و بیوه‌زنانِ مسلمان‌ها با ظهور او منّت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شیعیان و پیروان آن حضرت قرار بده، که بیش از همه به او عشق بورزم، بیش از همه از او اطاعت کنم، بیش از همه در اجرای فرمانش تلاش کنم، بیش از همه برای به دست آوردن خشنودی‌اش سبقت نمایم، بیش از همه سخنانش را بپذیرم و بیش از همه به انجام فرمانش به پا 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شهادت در رکاب آن حضرت را روزی فرما، تا هنگامی که به ملاقات تو می‌رسم، از من راضی و خشنود باشی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 توجّه به این که امام زین‌العابدین علیه‌السلام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 امام عصر علیه‌السلام ، این جملات را در روز عرفه، در صحرای عرفات، در مقام مناجات با خداوند منّان عرضه داشته است، اهمیّت این جملات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پس از دعا برای فرج و پر شدن روی زمین با عدل و داد، از خداوند منّان مسألت می‌کند که با ظهور آن حضرت بر فقرا، مساکین و بیوه‌زنان منّت بگذارد، آن‌گاه در مورد خود از خداوند می‌خواهد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بهترین شیعیان امام زمان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بهترین موالیان آن حضرت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برترین محبّان آن حضرت قرار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مطیع‌ترین افراد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قوی‌ترین مجریان اوامر آن حضرت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پیشتازترین مردم برای کسب خشنودی آن حضرت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پذیراترین افراد نسبت به سخنان آن حضرت قرار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از خداوند می‌خواهد که به آن حضرت توفیق شهادت در رکاب آن بزرگوار را روزی کند تا به این وسیله رضایت حق‌تعالی در روز رستاخیز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پرسش پیش می‌آید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ولیّ عصر أرواحنا فداه از امام سجّاد علیه‌السلام بالاتر است، که امام سجّاد علیه‌السلام چنین واژگانی را در حقّ آن حضرت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عرض کنیم که ما حقّ ورود در این مسایل را نداریم، جز این که بر اساس روایتی که آن را ابن عیّاش جوهری، 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امام صادق علیه‌السلام از پیامبر اکرم صلی‌الله‌علیه‌و‌آله‌وسلم روایت کرده، حضرت بقیّة اللّه أرواحنا فداه پس از پنج تن آل عبا، از بقیّه‌ی امامان برتر می‌باشد و اینک متن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مِنَ الْحُسَیْنِ الاْءَوْصِیاءَ، یُنْفُونَ عَنِ التَّنْزیلِ تَحْریفَ الضّالّینَ،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 باطِنُهُمْ، ظاهِرُهُمْ، قائِمُهُمْ، وَ هُوَ أَفْضَلُهُمْ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نسل حسین علیه‌السلام اوصیا را برگزید که از قرآن تحریف </w:t>
      </w:r>
    </w:p>
    <w:p>
      <w:pPr>
        <w:pStyle w:val="BookText"/>
        <w:rPr/>
      </w:pPr>
      <w:r>
        <w:rPr>
          <w:rFonts w:ascii="IRNazanin" w:hAnsi="IRNazanin" w:eastAsia="IRNazanin"/>
          <w:color w:val="111111"/>
          <w:sz w:val="28"/>
          <w:sz w:val="28"/>
          <w:szCs w:val="28"/>
          <w:rtl w:val="true"/>
          <w:lang w:bidi="fa-IR"/>
        </w:rPr>
        <w:t>گمراهان، ادّعای اهل باطل و تأویل افراد جاهل را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آنها باطن آنها، ظاهر آنها و قائم آنها است، که او برترین آنها می‌باشد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حدیث صریح است که در میان نُه امام از تبار امام حسین علیه‌السلام حضرت بقیّة اللّه أرواحنا فداه از همه‌ی آنها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صادق علیه‌السلام نیز این معنی را تأیید می‌کند 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أَدْرَکْتُهُ لَخَدَمْتُهُ أَیّامَ حَیاتی ؛</w:t>
      </w:r>
    </w:p>
    <w:p>
      <w:pPr>
        <w:pStyle w:val="BookText"/>
        <w:rPr/>
      </w:pPr>
      <w:r>
        <w:rPr>
          <w:rFonts w:ascii="IRNazanin" w:hAnsi="IRNazanin" w:eastAsia="IRNazanin"/>
          <w:color w:val="111111"/>
          <w:sz w:val="28"/>
          <w:sz w:val="28"/>
          <w:szCs w:val="28"/>
          <w:rtl w:val="true"/>
          <w:lang w:bidi="fa-IR"/>
        </w:rPr>
        <w:t>اگر من ایّام ظهور آن حضرت را درک می‌کردم، همه‌ی ایّام عمرم او را خدمت می‌کردم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رهگذر امام زین‌العابدین علیه‌السلام از خداوند منّان مسألت می‌کند که در زمره بهترین دوستان و شیعیان آن حضرت بوده، توفیق شهادت در رکاب آن حضرت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دوران غیبت آن حضرت، جهان آفرینش بزرگ‌ترین مصائب جهان خلقت را تجربه می‌کند، برای برون رفت از این مصیبت جانکاه، باید در هر لحظه به یاد آن عزیز سفرکرده بوده، برای فرج آن حضرت دعا کنیم، به ویژه در مجالس عزای امام حسین علیه‌السلام که همه‌ی اسباب استجابت دعا در آن جمع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مکیال از برخی از صالحان نقل کرده که در عالم رؤیا به محضر </w:t>
      </w:r>
      <w:bookmarkStart w:id="55" w:name="pg3302_28815"/>
    </w:p>
    <w:p>
      <w:pPr>
        <w:pStyle w:val="BookText"/>
        <w:rPr/>
      </w:pPr>
      <w:bookmarkEnd w:id="55"/>
      <w:r>
        <w:rPr>
          <w:rFonts w:ascii="IRNazanin" w:hAnsi="IRNazanin" w:eastAsia="IRNazanin"/>
          <w:color w:val="111111"/>
          <w:sz w:val="28"/>
          <w:sz w:val="28"/>
          <w:szCs w:val="28"/>
          <w:rtl w:val="true"/>
          <w:lang w:bidi="fa-IR"/>
        </w:rPr>
        <w:t>مقدّس حضرت بقیّة اللّه أرواحنا فداه شرفیاب شده، آن حضرت قریب به این مضمون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لاَءَدْعُو لِمُؤْمِنٍ یَذْکُرُ مُصیبَةَ جَدِّیَ الشَّهیدَ، ثُمَّ یَدْعُو لی بِتَعْجیل الْفَرَجِ وَ التَّأْییدِ ؛</w:t>
      </w:r>
    </w:p>
    <w:p>
      <w:pPr>
        <w:pStyle w:val="BookText"/>
        <w:rPr/>
      </w:pPr>
      <w:r>
        <w:rPr>
          <w:rFonts w:ascii="IRNazanin" w:hAnsi="IRNazanin" w:eastAsia="IRNazanin"/>
          <w:color w:val="111111"/>
          <w:sz w:val="28"/>
          <w:sz w:val="28"/>
          <w:szCs w:val="28"/>
          <w:rtl w:val="true"/>
          <w:lang w:bidi="fa-IR"/>
        </w:rPr>
        <w:t>من دعا می‌کنم برای هر مؤمنی که مصیبت جدّ شهیدم را یاد کند،</w:t>
      </w:r>
    </w:p>
    <w:p>
      <w:pPr>
        <w:pStyle w:val="BookText"/>
        <w:rPr/>
      </w:pPr>
      <w:r>
        <w:rPr>
          <w:rFonts w:ascii="IRNazanin" w:hAnsi="IRNazanin" w:eastAsia="IRNazanin"/>
          <w:color w:val="111111"/>
          <w:sz w:val="28"/>
          <w:sz w:val="28"/>
          <w:szCs w:val="28"/>
          <w:rtl w:val="true"/>
          <w:lang w:bidi="fa-IR"/>
        </w:rPr>
        <w:t>آن‌گاه برای فرج و تأییدات من دعا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این اساس دعا برای فرج در مجالس عزاداری، دعای حضرت بقیّة اللّه را در پی دارد</w:t>
      </w:r>
      <w:r>
        <w:rPr>
          <w:rFonts w:eastAsia="IRNazanin" w:cs="IRNazanin"/>
          <w:color w:val="111111"/>
          <w:sz w:val="28"/>
          <w:szCs w:val="28"/>
          <w:rtl w:val="true"/>
          <w:lang w:bidi="fa-IR"/>
        </w:rPr>
        <w:t>.</w:t>
      </w:r>
    </w:p>
    <w:p>
      <w:pPr>
        <w:pStyle w:val="Heading2"/>
        <w:numPr>
          <w:ilvl w:val="1"/>
          <w:numId w:val="1"/>
        </w:numPr>
        <w:rPr/>
      </w:pPr>
      <w:bookmarkStart w:id="56" w:name="__RefHeading___Toc2300571_2749589250"/>
      <w:bookmarkStart w:id="57" w:name="_Toc21"/>
      <w:bookmarkEnd w:id="56"/>
      <w:r>
        <w:rPr>
          <w:rtl w:val="true"/>
        </w:rPr>
        <w:t>دعا برای فرج صاحب الزّمان</w:t>
      </w:r>
      <w:bookmarkEnd w:id="57"/>
    </w:p>
    <w:p>
      <w:pPr>
        <w:pStyle w:val="Heading3"/>
        <w:numPr>
          <w:ilvl w:val="2"/>
          <w:numId w:val="1"/>
        </w:numPr>
        <w:rPr/>
      </w:pPr>
      <w:bookmarkStart w:id="58" w:name="__RefHeading___Toc2300573_2749589250"/>
      <w:bookmarkStart w:id="59" w:name="_Toc22"/>
      <w:bookmarkEnd w:id="58"/>
      <w:r>
        <w:rPr>
          <w:rtl w:val="true"/>
        </w:rPr>
        <w:t>تنها راه نجات از فتن آخر الزّمان</w:t>
      </w:r>
      <w:bookmarkEnd w:id="59"/>
    </w:p>
    <w:p>
      <w:pPr>
        <w:pStyle w:val="BookText"/>
        <w:rPr/>
      </w:pPr>
      <w:r>
        <w:rPr>
          <w:rFonts w:ascii="IRNazanin" w:hAnsi="IRNazanin" w:eastAsia="IRNazanin"/>
          <w:color w:val="111111"/>
          <w:sz w:val="28"/>
          <w:sz w:val="28"/>
          <w:szCs w:val="28"/>
          <w:rtl w:val="true"/>
          <w:lang w:bidi="fa-IR"/>
        </w:rPr>
        <w:t>امام حسن عسکری علیه‌السلام در فرازی از یک حدیث طولانی خطاب به احمد بن اسحاق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لَیَغیبَنَّ غَیْبَةً لا یَنْجُو فیها مِنَ الْهَلَکَةِ، إِلاّ مَنْ ثَبَّتَهُ اللّه‌ُ عَزَّوَجَلَّ عَلَی الْقَوْلِ بِإِمامَتِهِ، وَ وَفَّقَهُ فیها لِلدُّعاءِ بِتَعْجیلِ فَرَجِهِ؛</w:t>
      </w:r>
    </w:p>
    <w:p>
      <w:pPr>
        <w:pStyle w:val="BookText"/>
        <w:rPr/>
      </w:pPr>
      <w:r>
        <w:rPr>
          <w:rFonts w:ascii="IRNazanin" w:hAnsi="IRNazanin" w:eastAsia="IRNazanin"/>
          <w:color w:val="111111"/>
          <w:sz w:val="28"/>
          <w:sz w:val="28"/>
          <w:szCs w:val="28"/>
          <w:rtl w:val="true"/>
          <w:lang w:bidi="fa-IR"/>
        </w:rPr>
        <w:t>به خدا سوگند آن چنان غیبت می‌کند که در آن، از هلاکت نجات نمی‌یابد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خداوند او را در اعتقاد به امامت آن حضرت ثابت و استوار نگهدارد ؛</w:t>
      </w:r>
      <w:bookmarkStart w:id="60" w:name="pg3302_28816"/>
    </w:p>
    <w:p>
      <w:pPr>
        <w:pStyle w:val="BookText"/>
        <w:rPr/>
      </w:pPr>
      <w:bookmarkEnd w:id="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برای دعا کردن به تعجیل آن حضرت موفّق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 کامل این حدیث را همراه با بررسی سندی و محتوایی آن در برخی از آثار خود آورده‌ایم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حدیث صریح است در این که پس از ثبات و پایداری در اعتقاد به امامت حضرت ولیّ‌عصر أرواحنا فداه، تنها راه رهایی از فتن آخرالزّمان در</w:t>
      </w:r>
    </w:p>
    <w:p>
      <w:pPr>
        <w:pStyle w:val="BookText"/>
        <w:rPr/>
      </w:pPr>
      <w:r>
        <w:rPr>
          <w:rFonts w:ascii="IRNazanin" w:hAnsi="IRNazanin" w:eastAsia="IRNazanin"/>
          <w:color w:val="111111"/>
          <w:sz w:val="28"/>
          <w:sz w:val="28"/>
          <w:szCs w:val="28"/>
          <w:rtl w:val="true"/>
          <w:lang w:bidi="fa-IR"/>
        </w:rPr>
        <w:t>دوران غیبت آن حضرت، دعا برای تعجیل در امر فرج می‌باشد، آن نیز منحصرا با توفیق حضرت احدیّت امکان‌پذیر می‌باشد</w:t>
      </w:r>
      <w:r>
        <w:rPr>
          <w:rFonts w:eastAsia="IRNazanin" w:cs="IRNazanin"/>
          <w:color w:val="111111"/>
          <w:sz w:val="28"/>
          <w:szCs w:val="28"/>
          <w:rtl w:val="true"/>
          <w:lang w:bidi="fa-IR"/>
        </w:rPr>
        <w:t>.</w:t>
      </w:r>
    </w:p>
    <w:p>
      <w:pPr>
        <w:pStyle w:val="Heading3"/>
        <w:numPr>
          <w:ilvl w:val="2"/>
          <w:numId w:val="1"/>
        </w:numPr>
        <w:rPr/>
      </w:pPr>
      <w:bookmarkStart w:id="61" w:name="__RefHeading___Toc2300575_2749589250"/>
      <w:bookmarkStart w:id="62" w:name="_Toc23"/>
      <w:bookmarkEnd w:id="61"/>
      <w:r>
        <w:rPr>
          <w:rtl w:val="true"/>
        </w:rPr>
        <w:t>وجوب دعا برای تعجیل در امر فرج</w:t>
      </w:r>
      <w:bookmarkEnd w:id="62"/>
    </w:p>
    <w:p>
      <w:pPr>
        <w:pStyle w:val="BookText"/>
        <w:rPr/>
      </w:pPr>
      <w:r>
        <w:rPr>
          <w:rFonts w:ascii="IRNazanin" w:hAnsi="IRNazanin" w:eastAsia="IRNazanin"/>
          <w:color w:val="111111"/>
          <w:sz w:val="28"/>
          <w:sz w:val="28"/>
          <w:szCs w:val="28"/>
          <w:rtl w:val="true"/>
          <w:lang w:bidi="fa-IR"/>
        </w:rPr>
        <w:t xml:space="preserve">شیخ صدوق و شیخ طوسی با سلسله اسناد خود از مرحوم کلینی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پرسش‌هایی نوشته، توسّط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 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تقدیم نموده، پاسخ آنها از ناحیه‌ی مقدّسه صادر شده، در آخرین فراز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 ؛</w:t>
      </w:r>
    </w:p>
    <w:p>
      <w:pPr>
        <w:pStyle w:val="BookText"/>
        <w:rPr/>
      </w:pPr>
      <w:r>
        <w:rPr>
          <w:rFonts w:ascii="IRNazanin" w:hAnsi="IRNazanin" w:eastAsia="IRNazanin"/>
          <w:color w:val="111111"/>
          <w:sz w:val="28"/>
          <w:sz w:val="28"/>
          <w:szCs w:val="28"/>
          <w:rtl w:val="true"/>
          <w:lang w:bidi="fa-IR"/>
        </w:rPr>
        <w:t>برای تعجیل در امر فرج فراوان دعا کنید که فرج شما نیز در آن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توقیع شریف حضرت امر فرموده به کثرت دعا برای تعجیل در امر فرج و لذا بر همگان لازم و واجب است که در هر مناسبتی، بلکه در هر لحظه‌ای </w:t>
      </w:r>
    </w:p>
    <w:p>
      <w:pPr>
        <w:pStyle w:val="BookText"/>
        <w:rPr/>
      </w:pPr>
      <w:r>
        <w:rPr>
          <w:rFonts w:ascii="IRNazanin" w:hAnsi="IRNazanin" w:eastAsia="IRNazanin"/>
          <w:color w:val="111111"/>
          <w:sz w:val="28"/>
          <w:sz w:val="28"/>
          <w:szCs w:val="28"/>
          <w:rtl w:val="true"/>
          <w:lang w:bidi="fa-IR"/>
        </w:rPr>
        <w:t>به یاد آن حضرت بوده، برای تعجیل در امر فرج آن حضرت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در هر فرصتی برای فرج حضرت مهدی علیه‌السلام دعا می‌کردند، به عنوان یک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از حمّاد بن عثمان روایت کرده که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در محضر امام صادق علیه‌السلام به عبادت پرداخته، پس از نماز صبح، از امام صادق علیه‌السلام روایت کرده که در حال سجده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تَأْذَنَ بِفَرَجِ مَنْ بِفَرَجِهِ فَرَجُ أَوْلِیاءِکَ وَ أَصْفِیاءِکَ مِنْ خَلْقِکَ، وَ بِهِ تُبیدُ الظّالِمینَ وَ تُهْلِکُهُمْ، عَجِّلْ ذلِکَ یا رَبَّ</w:t>
      </w:r>
    </w:p>
    <w:p>
      <w:pPr>
        <w:pStyle w:val="BookText"/>
        <w:rPr/>
      </w:pPr>
      <w:r>
        <w:rPr>
          <w:rFonts w:ascii="Amiri" w:hAnsi="Amiri" w:eastAsia="Amiri" w:cs="Amiri"/>
          <w:color w:val="111111"/>
          <w:sz w:val="28"/>
          <w:sz w:val="28"/>
          <w:szCs w:val="28"/>
          <w:rtl w:val="true"/>
          <w:lang w:bidi="ar-SA"/>
        </w:rPr>
        <w:t>الْعالَمینَ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اجازه بدهی به فرج کسی که فرج اولیاء و برگزیدگانت از مخلوقاتت به فرج او بستگی دارد و به وسیله‌ی او ستمگران را نیست و نابود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تعجیل فرما، ای پروردگار عالمیان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از اتمام سجده، حمّاد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شخص خود شما نیستید؟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ذاکَ قائِمُ آلِ مُحَمَّدٍ علیهم‌السلام ؛</w:t>
      </w:r>
    </w:p>
    <w:p>
      <w:pPr>
        <w:pStyle w:val="BookText"/>
        <w:rPr/>
      </w:pPr>
      <w:r>
        <w:rPr>
          <w:rFonts w:ascii="IRNazanin" w:hAnsi="IRNazanin" w:eastAsia="IRNazanin"/>
          <w:color w:val="111111"/>
          <w:sz w:val="28"/>
          <w:sz w:val="28"/>
          <w:szCs w:val="28"/>
          <w:rtl w:val="true"/>
          <w:lang w:bidi="fa-IR"/>
        </w:rPr>
        <w:t>نه، او قائم آل محمّد علیهم‌السلام می‌باشد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دعای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کُنْ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کلینی روایت کرده که آن را در شب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 در طول ماه و در همه‌ی عمر، در هر لحظه‌ای که میسّر </w:t>
      </w:r>
      <w:bookmarkStart w:id="63" w:name="pg3302_28818"/>
    </w:p>
    <w:p>
      <w:pPr>
        <w:pStyle w:val="BookText"/>
        <w:rPr/>
      </w:pPr>
      <w:bookmarkEnd w:id="63"/>
      <w:r>
        <w:rPr>
          <w:rFonts w:ascii="IRNazanin" w:hAnsi="IRNazanin" w:eastAsia="IRNazanin"/>
          <w:color w:val="111111"/>
          <w:sz w:val="28"/>
          <w:sz w:val="28"/>
          <w:szCs w:val="28"/>
          <w:rtl w:val="true"/>
          <w:lang w:bidi="fa-IR"/>
        </w:rPr>
        <w:t>شود، در حال ایستاده، نشسته، در حال سجده و در هر حال تکرار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ما نیز باید به پیروی از پیشوایان معصوم، در طول سال، در هر فرصتی و در هر حال برای تعجیل در امر فرج دعا کنیم، که فرج ما نیز به آن بستگی دارد</w:t>
      </w:r>
      <w:r>
        <w:rPr>
          <w:rFonts w:eastAsia="IRNazanin" w:cs="IRNazanin"/>
          <w:color w:val="111111"/>
          <w:sz w:val="28"/>
          <w:szCs w:val="28"/>
          <w:rtl w:val="true"/>
          <w:lang w:bidi="fa-IR"/>
        </w:rPr>
        <w:t>.</w:t>
      </w:r>
    </w:p>
    <w:p>
      <w:pPr>
        <w:pStyle w:val="Heading3"/>
        <w:numPr>
          <w:ilvl w:val="2"/>
          <w:numId w:val="1"/>
        </w:numPr>
        <w:rPr/>
      </w:pPr>
      <w:bookmarkStart w:id="64" w:name="__RefHeading___Toc2300577_2749589250"/>
      <w:bookmarkStart w:id="65" w:name="_Toc24"/>
      <w:bookmarkEnd w:id="64"/>
      <w:r>
        <w:rPr>
          <w:rtl w:val="true"/>
        </w:rPr>
        <w:t>وجوب عینی دعا برای تعجیل در امر فرج</w:t>
      </w:r>
      <w:bookmarkEnd w:id="65"/>
    </w:p>
    <w:p>
      <w:pPr>
        <w:pStyle w:val="BookText"/>
        <w:rPr/>
      </w:pPr>
      <w:r>
        <w:rPr>
          <w:rFonts w:ascii="IRNazanin" w:hAnsi="IRNazanin" w:eastAsia="IRNazanin"/>
          <w:color w:val="111111"/>
          <w:sz w:val="28"/>
          <w:sz w:val="28"/>
          <w:szCs w:val="28"/>
          <w:rtl w:val="true"/>
          <w:lang w:bidi="fa-IR"/>
        </w:rPr>
        <w:t>واجبات در شرع مقدّس اسلام بر دو نوع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عینی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کفایی</w:t>
      </w:r>
    </w:p>
    <w:p>
      <w:pPr>
        <w:pStyle w:val="BookText"/>
        <w:rPr/>
      </w:pPr>
      <w:r>
        <w:rPr>
          <w:rFonts w:ascii="IRNazanin" w:hAnsi="IRNazanin" w:eastAsia="IRNazanin"/>
          <w:color w:val="111111"/>
          <w:sz w:val="28"/>
          <w:sz w:val="28"/>
          <w:szCs w:val="28"/>
          <w:rtl w:val="true"/>
          <w:lang w:bidi="fa-IR"/>
        </w:rPr>
        <w:t>واجب عینی به واجباتی گفته می‌شود که برای فرد فرد مسلمانان واجب</w:t>
      </w:r>
    </w:p>
    <w:p>
      <w:pPr>
        <w:pStyle w:val="BookText"/>
        <w:rPr/>
      </w:pP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زکات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کفایی به واجباتی گفته می‌شود که اگر عدّه‌ای آن را انجام بدهند، از دیگران ساقط می‌شود، مانند غسل و کفن و دفن میّت، که بر همگان واجب است، ولی هنگامی که گروهی آن را انجام دادند از دیگران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برای فرد فرد امّت واجب است و باید هر کسی آن را انجام دهد، اگر عدّه‌ای آن را انجام دادند، از دیگران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میرزا محمدباقر فقیه ایمانی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 امام همام، مولای انام، بدر تمام، حجّت خدا بر همه‌ی مردمان، حضرت امام حسن مجتبی علیه‌السلام را در عالم رؤیا دیدم، چیزی به این مضمون به من فرمود</w:t>
      </w:r>
      <w:r>
        <w:rPr>
          <w:rFonts w:eastAsia="IRNazanin" w:cs="IRNazanin"/>
          <w:color w:val="111111"/>
          <w:sz w:val="28"/>
          <w:szCs w:val="28"/>
          <w:rtl w:val="true"/>
          <w:lang w:bidi="fa-IR"/>
        </w:rPr>
        <w:t xml:space="preserve">: </w:t>
      </w:r>
      <w:bookmarkStart w:id="66" w:name="pg3302_28819"/>
    </w:p>
    <w:p>
      <w:pPr>
        <w:pStyle w:val="BookText"/>
        <w:rPr/>
      </w:pPr>
      <w:bookmarkEnd w:id="66"/>
      <w:r>
        <w:rPr>
          <w:rFonts w:ascii="IRNazanin" w:hAnsi="IRNazanin" w:eastAsia="IRNazanin"/>
          <w:color w:val="111111"/>
          <w:sz w:val="28"/>
          <w:sz w:val="28"/>
          <w:szCs w:val="28"/>
          <w:rtl w:val="true"/>
          <w:lang w:bidi="fa-IR"/>
        </w:rPr>
        <w:t>بر فراز منبرها مردم را وادار به توبه کنید، به آنها فرمان دهید که برای فرج حضرت حجّت علیه‌السلام دعا کنند و تعجیل در فرج و ظهور آن حضرت را از خداوند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مانند نماز میّت نیست که واجب کفایی باشد و با انجام دادن یک عدّه از دیگران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همانند نمازهای یومیّه است که بر هر فردی از افراد مکلّفین واجب است، که آن را انجام دهند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67" w:name="__RefHeading___Toc2300579_2749589250"/>
      <w:bookmarkStart w:id="68" w:name="_Toc25"/>
      <w:bookmarkEnd w:id="67"/>
      <w:r>
        <w:rPr>
          <w:rtl w:val="true"/>
        </w:rPr>
        <w:t>تأثیر دعا در امر فرج</w:t>
      </w:r>
      <w:bookmarkEnd w:id="68"/>
    </w:p>
    <w:p>
      <w:pPr>
        <w:pStyle w:val="BookText"/>
        <w:rPr/>
      </w:pPr>
      <w:r>
        <w:rPr>
          <w:rFonts w:ascii="IRNazanin" w:hAnsi="IRNazanin" w:eastAsia="IRNazanin"/>
          <w:color w:val="111111"/>
          <w:sz w:val="28"/>
          <w:sz w:val="28"/>
          <w:szCs w:val="28"/>
          <w:rtl w:val="true"/>
          <w:lang w:bidi="fa-IR"/>
        </w:rPr>
        <w:t>در روایات فراوان از پیشوایان معصوم علیهم‌السلام آمده است که دعا می‌تواند</w:t>
      </w:r>
    </w:p>
    <w:p>
      <w:pPr>
        <w:pStyle w:val="BookText"/>
        <w:rPr/>
      </w:pPr>
      <w:r>
        <w:rPr>
          <w:rFonts w:ascii="IRNazanin" w:hAnsi="IRNazanin" w:eastAsia="IRNazanin"/>
          <w:color w:val="111111"/>
          <w:sz w:val="28"/>
          <w:sz w:val="28"/>
          <w:szCs w:val="28"/>
          <w:rtl w:val="true"/>
          <w:lang w:bidi="fa-IR"/>
        </w:rPr>
        <w:t>مقدّرات الهی را پس از آن که مقدّر شده و استوار گشته است برگرداند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ولی امر فرج براساس روایات، محکم و استوار نشده و به راحتی قابل تغییر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مفصّلی از امام صادق علیه‌السلام آمده است که مقدّر بود بنی‌اسرائیل به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صحرای تیه سرگردان بمانند، پس از سپری شدن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خود آمدند، به مدّت چهل روز تضرّع نمودند و خداوند منّان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باقی‌مانده را بر آنها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پس از بیان این داستان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هکَذا أَنْتُمْ لَوْ فَعَلْتُمْ لَفَرَّجَ اللّه‌ُ عَنّا، فَأَمّا إِذا لَمْ تَکُونُوا، فَإِنَّ الاْءَمْرَ </w:t>
      </w:r>
      <w:bookmarkStart w:id="69" w:name="pg3302_28820"/>
    </w:p>
    <w:p>
      <w:pPr>
        <w:pStyle w:val="BookText"/>
        <w:rPr/>
      </w:pPr>
      <w:bookmarkEnd w:id="69"/>
      <w:r>
        <w:rPr>
          <w:rFonts w:ascii="Amiri" w:hAnsi="Amiri" w:eastAsia="Amiri" w:cs="Amiri"/>
          <w:color w:val="111111"/>
          <w:sz w:val="28"/>
          <w:sz w:val="28"/>
          <w:szCs w:val="28"/>
          <w:rtl w:val="true"/>
          <w:lang w:bidi="ar-SA"/>
        </w:rPr>
        <w:t>یَنْتَهی إِلی مُنْتَهاهُ ؛</w:t>
      </w:r>
    </w:p>
    <w:p>
      <w:pPr>
        <w:pStyle w:val="BookText"/>
        <w:rPr/>
      </w:pPr>
      <w:r>
        <w:rPr>
          <w:rFonts w:ascii="IRNazanin" w:hAnsi="IRNazanin" w:eastAsia="IRNazanin"/>
          <w:color w:val="111111"/>
          <w:sz w:val="28"/>
          <w:sz w:val="28"/>
          <w:szCs w:val="28"/>
          <w:rtl w:val="true"/>
          <w:lang w:bidi="fa-IR"/>
        </w:rPr>
        <w:t xml:space="preserve">شما نیز اگر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امر فرج دعا و تضرّع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فرج ما را می‌رساند، ولی اگر این گونه نباشید، امر فرج تا آخرین وقت تعیین شده‌اش به تأخیر می‌افتد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مردم احساس اضطرار نموده، به صورت دسته‌جمعی برای فرج دعا کنند، وقت ظهور جلو خواهد افتاد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0" w:name="__RefHeading___Toc2300581_2749589250"/>
      <w:bookmarkStart w:id="71" w:name="_Toc26"/>
      <w:bookmarkEnd w:id="70"/>
      <w:r>
        <w:rPr>
          <w:rtl w:val="true"/>
        </w:rPr>
        <w:t>روابط تنگاتنگ بین امام زمان و سالار شهیدان</w:t>
      </w:r>
      <w:bookmarkEnd w:id="71"/>
    </w:p>
    <w:p>
      <w:pPr>
        <w:pStyle w:val="BookText"/>
        <w:rPr/>
      </w:pPr>
      <w:r>
        <w:rPr>
          <w:rFonts w:ascii="IRNazanin" w:hAnsi="IRNazanin" w:eastAsia="IRNazanin"/>
          <w:color w:val="111111"/>
          <w:sz w:val="28"/>
          <w:sz w:val="28"/>
          <w:szCs w:val="28"/>
          <w:rtl w:val="true"/>
          <w:lang w:bidi="fa-IR"/>
        </w:rPr>
        <w:t>نقاط مشترک فراوانی بین امام حسین و امام زمان علیهماالسلام وجود دارد که هر یک از آنها ایجاب می‌کند که در مجالس عزای امام حسین علیه‌السلام ، به یاد امام زمان علیه‌السلام</w:t>
      </w:r>
    </w:p>
    <w:p>
      <w:pPr>
        <w:pStyle w:val="BookText"/>
        <w:rPr/>
      </w:pPr>
      <w:r>
        <w:rPr>
          <w:rFonts w:ascii="IRNazanin" w:hAnsi="IRNazanin" w:eastAsia="IRNazanin"/>
          <w:color w:val="111111"/>
          <w:sz w:val="28"/>
          <w:sz w:val="28"/>
          <w:szCs w:val="28"/>
          <w:rtl w:val="true"/>
          <w:lang w:bidi="fa-IR"/>
        </w:rPr>
        <w:t>باشیم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میلاد امام حسین علیه‌السلام پیامبر اکرم صلی‌الله‌علیه‌و‌آله‌وسلم هنگامه‌ی شهادت آن حضرت را بیان کرد و در پایان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نَصَرَهُ فَقَدْ نَصَرَنی وَ نَصَرَ وَلَدَهُ الْحُجَّةَ ؛</w:t>
      </w:r>
    </w:p>
    <w:p>
      <w:pPr>
        <w:pStyle w:val="BookText"/>
        <w:rPr/>
      </w:pPr>
      <w:r>
        <w:rPr>
          <w:rFonts w:ascii="IRNazanin" w:hAnsi="IRNazanin" w:eastAsia="IRNazanin"/>
          <w:color w:val="111111"/>
          <w:sz w:val="28"/>
          <w:sz w:val="28"/>
          <w:szCs w:val="28"/>
          <w:rtl w:val="true"/>
          <w:lang w:bidi="fa-IR"/>
        </w:rPr>
        <w:t>هر کس او را یاری دهد، مرا یاری داده و فرزندش حضرت حجّت علیه‌السلام را یاری داده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شب عاشورا اصحاب خود را آزمود، همه‌ی آنها اعلان</w:t>
      </w:r>
    </w:p>
    <w:p>
      <w:pPr>
        <w:pStyle w:val="BookText"/>
        <w:rPr/>
      </w:pPr>
      <w:r>
        <w:rPr>
          <w:rFonts w:ascii="IRNazanin" w:hAnsi="IRNazanin" w:eastAsia="IRNazanin"/>
          <w:color w:val="111111"/>
          <w:sz w:val="28"/>
          <w:sz w:val="28"/>
          <w:szCs w:val="28"/>
          <w:rtl w:val="true"/>
          <w:lang w:bidi="fa-IR"/>
        </w:rPr>
        <w:t>وفاداری نمودند، آن‌گاه امام حسین علیه‌السلام خطبه‌ی مفصّلی ایراد کردند و در فرازی از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أَبْشِرُوا بِالْجَنَّةِ، فَوَاللّه‌ِ إِنَّما نَمْکُثُ ما شاءَ اللّه‌ُ، بَعْدَ ما یَجْری عَلَیْنا، ثُمَّ یُخْرِجُنَا اللّه‌ُ وَ إِیّاکُمْ حَتّی یَظْهَرَ قائِمُنا، فَیَنْتَقِمَ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أَنْتُمْ نُشاهِدُهُمْ فِی السَّلاسِلِ وَ الاْءَغْلالِ وَ أَنْواعِ الْعَذابِ؛</w:t>
      </w:r>
    </w:p>
    <w:p>
      <w:pPr>
        <w:pStyle w:val="BookText"/>
        <w:rPr/>
      </w:pPr>
      <w:r>
        <w:rPr>
          <w:rFonts w:ascii="IRNazanin" w:hAnsi="IRNazanin" w:eastAsia="IRNazanin"/>
          <w:color w:val="111111"/>
          <w:sz w:val="28"/>
          <w:sz w:val="28"/>
          <w:szCs w:val="28"/>
          <w:rtl w:val="true"/>
          <w:lang w:bidi="fa-IR"/>
        </w:rPr>
        <w:t>با بهشت برین بر شما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هنگامه‌ی شهادت که بر ما رخ می‌دهد، تا خدا بخواهد درنگ می‌کنیم، آن‌گاه به هنگام ظهور قائم ما، خداوند ما را بیرون می‌آورد و از ستمگران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آنان را مشاهده می‌کنیم که به بند کشیده شده، با انواع زنجیرها و شکنجه‌ها از آنها انتقام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کیست؟</w:t>
      </w:r>
    </w:p>
    <w:p>
      <w:pPr>
        <w:pStyle w:val="BookText"/>
        <w:rPr/>
      </w:pPr>
      <w:r>
        <w:rPr>
          <w:rFonts w:ascii="IRNazanin" w:hAnsi="IRNazanin" w:eastAsia="IRNazanin"/>
          <w:color w:val="111111"/>
          <w:sz w:val="28"/>
          <w:sz w:val="28"/>
          <w:szCs w:val="28"/>
          <w:rtl w:val="true"/>
          <w:lang w:bidi="fa-IR"/>
        </w:rPr>
        <w:t>امام حسین علیه‌السلام به امام باقر علیه‌السلام که در مجلس حضور داشت، اشاره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هفتمین فرزند این پسرم محمّد بن علیّ الباقر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حجّت بن الحسن، بن علی، بن محمّد، بن علی، بن موسی، بن جعفر، بن محمّد، پسر فرزندم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مدّتی بس دراز غیبت می‌کند، سپس ظاهر شده جهان را پر از عدل </w:t>
      </w:r>
    </w:p>
    <w:p>
      <w:pPr>
        <w:pStyle w:val="BookText"/>
        <w:rPr/>
      </w:pPr>
      <w:r>
        <w:rPr>
          <w:rFonts w:ascii="IRNazanin" w:hAnsi="IRNazanin" w:eastAsia="IRNazanin"/>
          <w:color w:val="111111"/>
          <w:sz w:val="28"/>
          <w:sz w:val="28"/>
          <w:szCs w:val="28"/>
          <w:rtl w:val="true"/>
          <w:lang w:bidi="fa-IR"/>
        </w:rPr>
        <w:t>و داد می‌کند، همان گونه که پر از جور و ستم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حسین علیه‌السلام خطبه‌ی شب عاشورای خود را به یاد فرزند برومندش امام زمان علیه‌السلام اختصاص داد و به ما آموخت که مجالس عزای آن حضرت را به نام نامی و یاد گرامی آن منتقم خون امام حسین علیه‌السلام اختصاص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عاشورا فرشتگان از مشاهده چهره خونین سالار شهیدان به درگاه الهی تضرّع نموده، از این جنایت هولناک شکوه نمودند، خداوند منّان شبح حضرت ولیّ‌عصر علیه‌السلام را بر آنان ارایه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او را خواهم گرفت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 فرهنگ عاشورا، فخر ساجدان، زینت عابدان، امام سجّاد علیه‌السلام ، در حال اسارت، با غُل جامعه در گردن، با یک دنیا صلابت و اقتدار، بر فرعون امّت بانگ برآورد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مَهْدِیُ هذِهِ الاُْمَّةِ ؛</w:t>
      </w:r>
    </w:p>
    <w:p>
      <w:pPr>
        <w:pStyle w:val="BookText"/>
        <w:rPr/>
      </w:pPr>
      <w:r>
        <w:rPr>
          <w:rFonts w:ascii="IRNazanin" w:hAnsi="IRNazanin" w:eastAsia="IRNazanin"/>
          <w:color w:val="111111"/>
          <w:sz w:val="28"/>
          <w:sz w:val="28"/>
          <w:szCs w:val="28"/>
          <w:rtl w:val="true"/>
          <w:lang w:bidi="fa-IR"/>
        </w:rPr>
        <w:t>مهدی امّت از ماست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منتقم خون امام حسین و همه‌ی مظلومان در راستای تاریخ، خطاب به جدّ بزرگوارشان عرضه می‌دارند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مرا به تأخیر انداخت و تقدیرات الهی مرا از یاری تو باز داشت، نبودم که با دشمنانت بجنگم، اینک هر صبح و شام برایت نوحه‌سرایی می‌کنم و </w:t>
      </w:r>
    </w:p>
    <w:p>
      <w:pPr>
        <w:pStyle w:val="BookText"/>
        <w:rPr/>
      </w:pPr>
      <w:r>
        <w:rPr>
          <w:rFonts w:ascii="IRNazanin" w:hAnsi="IRNazanin" w:eastAsia="IRNazanin"/>
          <w:color w:val="111111"/>
          <w:sz w:val="28"/>
          <w:sz w:val="28"/>
          <w:szCs w:val="28"/>
          <w:rtl w:val="true"/>
          <w:lang w:bidi="fa-IR"/>
        </w:rPr>
        <w:t>به جای اشک از دیدگانم خون می‌فشانم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اینک بر منتظران ظهور است که در هر صبح و شام با امام زمانشان هم‌ناله شده، برای مظلوم تاریخ اشک ریخته، برای فرج منتقم خون مظلومان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شماری از آیات قرآن یاد امام حسین و امام زمان علیهماالسلام در یک آیه آمده، 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ستم کشته شود، برای ولیّ او سیطره قرار دادیم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باقر علیه‌السلام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ولیِّ 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رضا علیه‌السلام در همین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امام حسین و امام مهدی علیهماالسلام نازل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مفسّر قرآن خاتم پیامبران صلی‌الله‌علیه‌و‌آله‌وسلم در تفسیر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را کلمه‌ی پایدار در نسل او قرار داد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امامت را در صلب امام حسین علیه‌السلام قرار داد، که نُه تن از آنها از </w:t>
      </w:r>
    </w:p>
    <w:p>
      <w:pPr>
        <w:pStyle w:val="BookText"/>
        <w:rPr/>
      </w:pPr>
      <w:r>
        <w:rPr>
          <w:rFonts w:ascii="IRNazanin" w:hAnsi="IRNazanin" w:eastAsia="IRNazanin"/>
          <w:color w:val="111111"/>
          <w:sz w:val="28"/>
          <w:sz w:val="28"/>
          <w:szCs w:val="28"/>
          <w:rtl w:val="true"/>
          <w:lang w:bidi="fa-IR"/>
        </w:rPr>
        <w:t>صلب او خارج شوند که از آنهاست مهدیِّ این امّت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که روز شهادت جانگداز سالار شهیدان است، روز آغاز انقلاب جهانی منتقم خون امام حسین علیه‌السلام می‌باشد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هزار فرشته که روز عاشورا به یاری امام حسین علیه‌السلام نازل شدند و بعد از شهادت امام حسین علیه‌السلام به سرزمین کربلا رسیدند، با چهره‌های غبارآلود و موهای پریشان در کنار قبر آن حضرت مقیم هستند، تا به هنگام ظهور از یاران قائم علیه‌السلام باشند و شعارشان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لَثاراتِ الْحُسَیْنِ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خونخواهان امام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نیمه‌ی شعبان که شب میلاد مسعود کعبه‌ی مقصود و قبله‌ی موعود است، شب زیارتی مخصوص امام حسین علیه‌السلام می‌باشد و افضل اعمال در آن شب، زیارت سالار شهیدان می‌باشد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که شب نزول فرشته‌ها به محضر حجّت خداست، شب زیارت امام حسین علیه‌السلام می‌باشد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که متعلّق به امام زمان است و ظهور موفور السّرور آن حضرت در آن انتظار می‌رود</w:t>
      </w:r>
      <w:r>
        <w:rPr>
          <w:rStyle w:val="FootnoteAnchor"/>
          <w:rtl w:val="true"/>
        </w:rPr>
        <w:footnoteReference w:id="81"/>
      </w:r>
      <w:r>
        <w:rPr>
          <w:rFonts w:ascii="IRNazanin" w:hAnsi="IRNazanin" w:eastAsia="IRNazanin"/>
          <w:color w:val="111111"/>
          <w:sz w:val="28"/>
          <w:sz w:val="28"/>
          <w:szCs w:val="28"/>
          <w:rtl w:val="true"/>
          <w:lang w:bidi="fa-IR"/>
        </w:rPr>
        <w:t xml:space="preserve">روز زیارتی امام حسین علیه‌السلام است و براساس </w:t>
      </w:r>
    </w:p>
    <w:p>
      <w:pPr>
        <w:pStyle w:val="BookText"/>
        <w:rPr/>
      </w:pPr>
      <w:r>
        <w:rPr>
          <w:rFonts w:ascii="IRNazanin" w:hAnsi="IRNazanin" w:eastAsia="IRNazanin"/>
          <w:color w:val="111111"/>
          <w:sz w:val="28"/>
          <w:sz w:val="28"/>
          <w:szCs w:val="28"/>
          <w:rtl w:val="true"/>
          <w:lang w:bidi="fa-IR"/>
        </w:rPr>
        <w:t>روایتی هفتادهزار فرشته در شب جمعه و روز جمعه به زیارت آن حضرت شرفیاب می‌شوند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 بالثّار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که در پگاه جمعه، دلباختگان حضرت بقیّة اللّه با سرور و مولای خود راز دل گویند، به دنبال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الحسن و أین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نغمه‌های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پریشان خود مرهم می‌گذارند و از آلام روحی خود می‌کاهند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شیعیان عزادار وقتی به یکدیگر می‌رسند، به شیوه‌ای که از امام باقر علیه‌السلام آموخته‌اند، یکدیگر را اینگونه تسلیت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اللّه‌ُ اُجُورَکُمْ بِمُصابِنا بِالْحُسَیْنِ علیه‌السلام ، وَ جَعَلَنا وَ اِیّاکُمْ مِنَ الطّالِبینَ بِثارِهِ مَعَ وَلِیِّهِ الاِْمامِ الْمَهْدِیِّ مِنْ آلِ مُحَمَّدٍ علیهم‌السلام ؛</w:t>
      </w:r>
    </w:p>
    <w:p>
      <w:pPr>
        <w:pStyle w:val="BookText"/>
        <w:rPr/>
      </w:pPr>
      <w:r>
        <w:rPr>
          <w:rFonts w:ascii="IRNazanin" w:hAnsi="IRNazanin" w:eastAsia="IRNazanin"/>
          <w:color w:val="111111"/>
          <w:sz w:val="28"/>
          <w:sz w:val="28"/>
          <w:szCs w:val="28"/>
          <w:rtl w:val="true"/>
          <w:lang w:bidi="fa-IR"/>
        </w:rPr>
        <w:t>خداوند پاداش شما را در مصیبت امام حسین علیه‌السلام افزون کند، ما و شما را از خونخواهان آن حضرت در محضر حضرت مهدی آل محمّد علیهم‌السلام قرار دهد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زیارت عاشورا که با سند صحیح از امام باقر علیه‌السلام رسیده عرضه می‌داریم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 اللّه‌َ الَّذی أَکْرَمَ مَقامَکَ وَ أَکْرَمَنی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یَرْزُقَنی طَلَبَ </w:t>
      </w:r>
    </w:p>
    <w:p>
      <w:pPr>
        <w:pStyle w:val="BookText"/>
        <w:rPr/>
      </w:pPr>
      <w:r>
        <w:rPr>
          <w:rFonts w:ascii="Amiri" w:hAnsi="Amiri" w:eastAsia="Amiri" w:cs="Amiri"/>
          <w:color w:val="111111"/>
          <w:sz w:val="28"/>
          <w:sz w:val="28"/>
          <w:szCs w:val="28"/>
          <w:rtl w:val="true"/>
          <w:lang w:bidi="ar-SA"/>
        </w:rPr>
        <w:t>ثارِکَ مَعَ اِمامٍ مَنْصُورٍ مِنْ أَهْلِ بَیْتِ مُحَمَّدٍ صلی‌الله‌علیه‌و‌آله ؛</w:t>
      </w:r>
    </w:p>
    <w:p>
      <w:pPr>
        <w:pStyle w:val="BookText"/>
        <w:rPr/>
      </w:pPr>
      <w:r>
        <w:rPr>
          <w:rFonts w:ascii="IRNazanin" w:hAnsi="IRNazanin" w:eastAsia="IRNazanin"/>
          <w:color w:val="111111"/>
          <w:sz w:val="28"/>
          <w:sz w:val="28"/>
          <w:szCs w:val="28"/>
          <w:rtl w:val="true"/>
          <w:lang w:bidi="fa-IR"/>
        </w:rPr>
        <w:t>از خداوندی که ترا گرامی داشته و مرا به وسیله‌ی تو گرامی داشته، مسألت می‌کنم که به من روزی کند که در محضر امامِ نصرت‌یافته از اهل‌بیت پیامبر صلی‌الله‌علیه‌و‌آله‌وسلم خون ترا طلب نمایم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دیگر در فرازی از زیارت عاشورا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یَرْزُقَنی طَلَبَ ثارِکُمْ، مَعَ اِمامٍ مَهْدِیٍّ ظاهِرٍ ناطِقٍ بِالْحَقِّ مِنْکُمْ ؛</w:t>
      </w:r>
    </w:p>
    <w:p>
      <w:pPr>
        <w:pStyle w:val="BookText"/>
        <w:rPr/>
      </w:pPr>
      <w:r>
        <w:rPr>
          <w:rFonts w:ascii="IRNazanin" w:hAnsi="IRNazanin" w:eastAsia="IRNazanin"/>
          <w:color w:val="111111"/>
          <w:sz w:val="28"/>
          <w:sz w:val="28"/>
          <w:szCs w:val="28"/>
          <w:rtl w:val="true"/>
          <w:lang w:bidi="fa-IR"/>
        </w:rPr>
        <w:t>خونخواهی شما را در رکاب امام مهدی، در زمان ظهور ناطق به حق از شما، مرا روزی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سینه‌ی امام حسین علیه‌السلام فقط با ظهور موفور السّرور آن حضرت میسور است و لذا در زیارت آن حضرت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الْحُسَیْنِ، اِشْفِ صَدْرَ الْحُسَیْنِ، وَ اطْلُبْ بِثارِهِ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انْتَقِمْ مِمَّنْ قَتَلَهُ وَ أَعانَ عَلَیْهِ ؛</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سینه‌ی حسین را شفا بده و خون او را طلب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حسین و اعوان آنها انتقام بگیر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امام حسین علیه‌السلام است و تأکید شده که در نمازهای واجب</w:t>
      </w:r>
    </w:p>
    <w:p>
      <w:pPr>
        <w:pStyle w:val="BookText"/>
        <w:rPr/>
      </w:pPr>
      <w:r>
        <w:rPr>
          <w:rFonts w:ascii="IRNazanin" w:hAnsi="IRNazanin" w:eastAsia="IRNazanin"/>
          <w:color w:val="111111"/>
          <w:sz w:val="28"/>
          <w:sz w:val="28"/>
          <w:szCs w:val="28"/>
          <w:rtl w:val="true"/>
          <w:lang w:bidi="fa-IR"/>
        </w:rPr>
        <w:t>و مستحب خوانده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سوره با 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که سوگند به سپیده‌دم ظهور منتقم خون حسینی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موارد و ده‌ها نقطه‌ی مشترک دیگر بین امام حسین و امام زمان علیهماالسلام ایجاب می‌کند که در مجالس عزاداری سالار شهیدان، به یاد منتقم خون آن حضرت بوده، برای تعجیل در امر فرج آن حضرت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حضرت مهدی علیه‌السلام از تبار امام حسین علیه‌السلام می‌باشد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تصریح شده که حضرت مهدی علیه‌السلام نهمین فرزند امام حسین علیه‌السلام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امام زمان علیه‌السلام به عنوان نهمین فرزند امام حسین علیه‌السلام حکایت از یک سلسله نقاط مشترک و روابط تنگاتنگ می‌کند، که ایجاب می‌کند در همه‌ی مجالس حسینی به یاد منتقم آن حضرت باشیم و برای تعجیل در امر فرج آن حضرت دست به دعا برداریم</w:t>
      </w:r>
      <w:r>
        <w:rPr>
          <w:rFonts w:eastAsia="IRNazanin" w:cs="IRNazanin"/>
          <w:color w:val="111111"/>
          <w:sz w:val="28"/>
          <w:szCs w:val="28"/>
          <w:rtl w:val="true"/>
          <w:lang w:bidi="fa-IR"/>
        </w:rPr>
        <w:t xml:space="preserve">. </w:t>
      </w:r>
      <w:bookmarkStart w:id="72" w:name="pg3302_28828"/>
    </w:p>
    <w:p>
      <w:pPr>
        <w:pStyle w:val="Heading2"/>
        <w:numPr>
          <w:ilvl w:val="1"/>
          <w:numId w:val="1"/>
        </w:numPr>
        <w:rPr/>
      </w:pPr>
      <w:bookmarkStart w:id="73" w:name="__RefHeading___Toc2300583_2749589250"/>
      <w:bookmarkStart w:id="74" w:name="_Toc27"/>
      <w:bookmarkEnd w:id="72"/>
      <w:bookmarkEnd w:id="73"/>
      <w:r>
        <w:rPr>
          <w:rtl w:val="true"/>
        </w:rPr>
        <w:t>خِتامُهُ مِسْکٌ</w:t>
      </w:r>
      <w:bookmarkEnd w:id="74"/>
    </w:p>
    <w:p>
      <w:pPr>
        <w:pStyle w:val="Heading3"/>
        <w:numPr>
          <w:ilvl w:val="2"/>
          <w:numId w:val="1"/>
        </w:numPr>
        <w:rPr/>
      </w:pPr>
      <w:bookmarkStart w:id="75" w:name="__RefHeading___Toc2300585_274958925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پایان این مقال به چند نکته اشاره می‌کنیم</w:t>
      </w:r>
      <w:r>
        <w:rPr>
          <w:rFonts w:eastAsia="IRNazanin" w:cs="IRNazanin"/>
          <w:color w:val="111111"/>
          <w:sz w:val="28"/>
          <w:szCs w:val="28"/>
          <w:rtl w:val="true"/>
          <w:lang w:bidi="fa-IR"/>
        </w:rPr>
        <w:t>:</w:t>
      </w:r>
    </w:p>
    <w:p>
      <w:pPr>
        <w:pStyle w:val="Heading3"/>
        <w:numPr>
          <w:ilvl w:val="2"/>
          <w:numId w:val="1"/>
        </w:numPr>
        <w:rPr/>
      </w:pPr>
      <w:bookmarkStart w:id="77" w:name="__RefHeading___Toc2300587_2749589250"/>
      <w:bookmarkStart w:id="78" w:name="_Toc29"/>
      <w:bookmarkEnd w:id="77"/>
      <w:r>
        <w:rPr/>
        <w:t>1</w:t>
      </w:r>
      <w:r>
        <w:rPr>
          <w:rtl w:val="true"/>
        </w:rPr>
        <w:t xml:space="preserve">. </w:t>
      </w:r>
      <w:r>
        <w:rPr>
          <w:rtl w:val="true"/>
        </w:rPr>
        <w:t>معیار ارزیابی یک سخنرانی</w:t>
      </w:r>
      <w:bookmarkEnd w:id="78"/>
    </w:p>
    <w:p>
      <w:pPr>
        <w:pStyle w:val="BookText"/>
        <w:rPr/>
      </w:pPr>
      <w:r>
        <w:rPr>
          <w:rFonts w:ascii="IRNazanin" w:hAnsi="IRNazanin" w:eastAsia="IRNazanin"/>
          <w:color w:val="111111"/>
          <w:sz w:val="28"/>
          <w:sz w:val="28"/>
          <w:szCs w:val="28"/>
          <w:rtl w:val="true"/>
          <w:lang w:bidi="fa-IR"/>
        </w:rPr>
        <w:t>صدیق ارجمند، خطیب توانمند، مرحوم حاج سید باقر محمّدی‌نسب، عاشق شیفته و محبّ دلباخته‌ی خاندان عصمت و طهارت نقل می‌کرد که شبی در عالم رؤیا دیدم که مجلس باشکوهی در محضر پیامبر اکرم برگزار می‌باشد، خطیبان به منبر رفته، سخنرانی می‌کنند و حضرت حمزه سیدالشهداء نمره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فرمودند، منبر رفتم و منبر بسیار خوبی ارایه دادم، چون پایین آمدم، حضرت حمزه به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محضر نبی مکرّم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منبر من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خدمت جناب حمزه رفتم و عرض کردم که نمره منبر من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نمره‌های ما براساس ملاک می‌باشد، ملاکِ ما در نمره دادن این است که از یک سخنرانی هر مقدارش مربوط به حضرت بقیّة اللّه باشد، به آن مقدار نمره می‌دهیم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خطبا، شعرا، مدّاحان و دیگر افرادی که به نوعی در مدیریّت مجالس عزاداری سهیم هستند، به این نکته توجّه کنند و قسمت اعظم سخنان خود را پیرامون حضرت بقیّة اللّه، به ویژه دعای برای فرج آن حضرت قرار </w:t>
      </w:r>
      <w:bookmarkStart w:id="79" w:name="pg3302_28829"/>
    </w:p>
    <w:p>
      <w:pPr>
        <w:pStyle w:val="BookText"/>
        <w:rPr/>
      </w:pPr>
      <w:bookmarkEnd w:id="79"/>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Heading3"/>
        <w:numPr>
          <w:ilvl w:val="2"/>
          <w:numId w:val="1"/>
        </w:numPr>
        <w:rPr/>
      </w:pPr>
      <w:bookmarkStart w:id="80" w:name="__RefHeading___Toc2300589_2749589250"/>
      <w:bookmarkStart w:id="81" w:name="_Toc30"/>
      <w:bookmarkEnd w:id="80"/>
      <w:r>
        <w:rPr/>
        <w:t>2</w:t>
      </w:r>
      <w:r>
        <w:rPr>
          <w:rtl w:val="true"/>
        </w:rPr>
        <w:t xml:space="preserve">. </w:t>
      </w:r>
      <w:r>
        <w:rPr>
          <w:rtl w:val="true"/>
        </w:rPr>
        <w:t>اخلاص در عمل</w:t>
      </w:r>
      <w:bookmarkEnd w:id="81"/>
    </w:p>
    <w:p>
      <w:pPr>
        <w:pStyle w:val="BookText"/>
        <w:rPr/>
      </w:pPr>
      <w:r>
        <w:rPr>
          <w:rFonts w:ascii="IRNazanin" w:hAnsi="IRNazanin" w:eastAsia="IRNazanin"/>
          <w:color w:val="111111"/>
          <w:sz w:val="28"/>
          <w:sz w:val="28"/>
          <w:szCs w:val="28"/>
          <w:rtl w:val="true"/>
          <w:lang w:bidi="fa-IR"/>
        </w:rPr>
        <w:t>بدون تردید هیچ عملی بدون اخلاص در درگاه احدیّت پذیرفته نمی‌شود، از این رهگذر سخنرانان، مدیحه‌سرایان و برپاکنندگان مجالس حسینی، سعی کنند که نیّت خود را خالص کنند و از هر گونه ریا و خودنمایی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 این حدیث را همواره بر زبان جاری می‌کردند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الْعَمَلَ، فَإِنَّ النّاقِدَ بَصیرٌ ؛</w:t>
      </w:r>
    </w:p>
    <w:p>
      <w:pPr>
        <w:pStyle w:val="BookText"/>
        <w:rPr/>
      </w:pPr>
      <w:r>
        <w:rPr>
          <w:rFonts w:ascii="IRNazanin" w:hAnsi="IRNazanin" w:eastAsia="IRNazanin"/>
          <w:color w:val="111111"/>
          <w:sz w:val="28"/>
          <w:sz w:val="28"/>
          <w:szCs w:val="28"/>
          <w:rtl w:val="true"/>
          <w:lang w:bidi="fa-IR"/>
        </w:rPr>
        <w:t>عمل را خالص بگردان، که ارزیاب کاملاً آگاه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حاج آقا قدرت لطیفی نسب، رئیس فقید هیأت امنای مسجد مقدّس جمکران نقل می‌کرد که در تهران واعظی بود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منبر بسیار جالبی داشت، به هنگام توسّل شور و شعف عجیبی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که این شور و حال را چگونه به دست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به زیارت عتبات عالیات رفتم، به هنگام بازگشت پولی برای سوغاتی نداشتم و نمی‌خواستم از کسی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رفتم و در کنار ضریح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شما هستم، ارباب و نوکری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هر وقت گرفتار شود، به ارباب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دیدم که حبیب بن مظاهر با جمعی از شهداء در محضر مقدّس امام حسین علیه‌السلام نشسته‌اند و من در پشت سر حبیب قرار داشتم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چه گفتی؟</w:t>
      </w:r>
    </w:p>
    <w:p>
      <w:pPr>
        <w:pStyle w:val="BookText"/>
        <w:rPr/>
      </w:pPr>
      <w:r>
        <w:rPr>
          <w:rFonts w:ascii="IRNazanin" w:hAnsi="IRNazanin" w:eastAsia="IRNazanin"/>
          <w:color w:val="111111"/>
          <w:sz w:val="28"/>
          <w:sz w:val="28"/>
          <w:szCs w:val="28"/>
          <w:rtl w:val="true"/>
          <w:lang w:bidi="fa-IR"/>
        </w:rPr>
        <w:t>من عرض خود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بگو، همه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 نوکر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نوکر پول هستی، فلانی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تو می‌دهد، برایش روضه‌ی مفصّل می‌خوانی، ولی بی‌بی مریم یک ریال به تو می‌دهد، آخر شب می‌روی، جلسه‌اش را سرسری برگزار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خود را به ما منتسب کردی، حبیب برایش حواله‌ای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دیدم که نامه در دستم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حواله‌ای بود به آدرس پشت خیمه‌گاه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رفتم به پشت خیمه‌گاه، سیّدی بود که در کسوت روحانی نبود، ولی عمامه بر سر داشت،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حواله‌ات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را گرفت و بر دیدگانش نهاد و مرا با خودش به داخل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انگور آورد، خوردم، دو کیسه پول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کیسه‌ها حواله‌ی امام حسین علیه‌السلام است، کیسه‌ی دیگر را به خاطر این که مورد عنایت امام حسین علیه‌السلام قرار گرفته‌ای، از خودم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کیسه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را گرفتم و به مسافرخانه آمدم، 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فقط پول خواستم؟ به آن محل برگشتم و هر چه جستجو کردم، آن منزل را پیدا نکردم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هر وقت منبر می‌روم به پول توجّه نمی‌کنم، حتّی پولی را که به من </w:t>
      </w:r>
      <w:bookmarkStart w:id="82" w:name="pg3302_28831"/>
    </w:p>
    <w:p>
      <w:pPr>
        <w:pStyle w:val="BookText"/>
        <w:rPr/>
      </w:pPr>
      <w:bookmarkEnd w:id="82"/>
      <w:r>
        <w:rPr>
          <w:rFonts w:ascii="IRNazanin" w:hAnsi="IRNazanin" w:eastAsia="IRNazanin"/>
          <w:color w:val="111111"/>
          <w:sz w:val="28"/>
          <w:sz w:val="28"/>
          <w:szCs w:val="28"/>
          <w:rtl w:val="true"/>
          <w:lang w:bidi="fa-IR"/>
        </w:rPr>
        <w:t>می‌دهند نمی‌شمارم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داستان عنایت ویژه امام حسین علیه‌السلام را به ذاکرین نشان می‌دهد، ولی هشدار نیز می‌باشد بر ذاکران و مادحان، که قدر خود را بدانند و بر اخلاص خود بیفزایند و دچار ریا و ثروت‌اندوزی نشوند</w:t>
      </w:r>
      <w:r>
        <w:rPr>
          <w:rFonts w:eastAsia="IRNazanin" w:cs="IRNazanin"/>
          <w:color w:val="111111"/>
          <w:sz w:val="28"/>
          <w:szCs w:val="28"/>
          <w:rtl w:val="true"/>
          <w:lang w:bidi="fa-IR"/>
        </w:rPr>
        <w:t>.</w:t>
      </w:r>
    </w:p>
    <w:p>
      <w:pPr>
        <w:pStyle w:val="Heading3"/>
        <w:numPr>
          <w:ilvl w:val="2"/>
          <w:numId w:val="1"/>
        </w:numPr>
        <w:rPr/>
      </w:pPr>
      <w:bookmarkStart w:id="83" w:name="__RefHeading___Toc2300591_2749589250"/>
      <w:bookmarkStart w:id="84" w:name="_Toc31"/>
      <w:bookmarkEnd w:id="83"/>
      <w:r>
        <w:rPr/>
        <w:t>3</w:t>
      </w:r>
      <w:r>
        <w:rPr>
          <w:rtl w:val="true"/>
        </w:rPr>
        <w:t xml:space="preserve">. </w:t>
      </w:r>
      <w:r>
        <w:rPr>
          <w:rtl w:val="true"/>
        </w:rPr>
        <w:t>دغدغه‌ی مستندخوانی</w:t>
      </w:r>
      <w:bookmarkEnd w:id="84"/>
    </w:p>
    <w:p>
      <w:pPr>
        <w:pStyle w:val="BookText"/>
        <w:rPr/>
      </w:pPr>
      <w:r>
        <w:rPr>
          <w:rFonts w:ascii="IRNazanin" w:hAnsi="IRNazanin" w:eastAsia="IRNazanin"/>
          <w:color w:val="111111"/>
          <w:sz w:val="28"/>
          <w:sz w:val="28"/>
          <w:szCs w:val="28"/>
          <w:rtl w:val="true"/>
          <w:lang w:bidi="fa-IR"/>
        </w:rPr>
        <w:t>برخی از شاعران اهل ولا ملتزم هستند که حتما منبع و مستند مطالب را به دست آورده، سپس شعر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مرحوم سعدی زمان بود که دیوان‌های فراوان،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 از آن که در یک موضوع شعر بسراید، منبع و مستند حدیثی آن را به دست می‌آورد، سپس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سادات محترم مراغه، روضه‌خوانی را در شب وفاتش در عالم رؤیا می‌بیند که به شدّت ناراحت است، از علّت ناراحتی‌اش می‌پرسد،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نقل اخبار و احادیث ضعیفی است که در شأن امام حسین علیه‌السلام نبود و من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با مشاهده وضع آن روضه‌خوان مریض می‌شود و بیماری‌اش چندین سال ادامه می‌یابد</w:t>
      </w:r>
      <w:r>
        <w:rPr>
          <w:rFonts w:eastAsia="IRNazanin" w:cs="IRNazanin"/>
          <w:color w:val="111111"/>
          <w:sz w:val="28"/>
          <w:szCs w:val="28"/>
          <w:rtl w:val="true"/>
          <w:lang w:bidi="fa-IR"/>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مرحوم آیة اللّه حاج میرزا محمدعلی کرمانشاهی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وحید بهبهانی،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گوشت بدن نازنین امام حسین علیه‌السلام را پاره پاره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روضه‌خوان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نتیجه‌ی روضه‌های دروغ است، یا باید روضه‌خوانی را ترک کنی، یا روایات صحیح بخوانی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یا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 صدر الحسین بظهور الحجّة ؛</w:t>
      </w:r>
    </w:p>
    <w:p>
      <w:pPr>
        <w:pStyle w:val="BookText"/>
        <w:rPr/>
      </w:pPr>
      <w:r>
        <w:rPr>
          <w:rFonts w:ascii="Amiri" w:hAnsi="Amiri" w:eastAsia="Amiri" w:cs="Amiri"/>
          <w:color w:val="111111"/>
          <w:sz w:val="28"/>
          <w:sz w:val="28"/>
          <w:szCs w:val="28"/>
          <w:rtl w:val="true"/>
          <w:lang w:bidi="ar-SA"/>
        </w:rPr>
        <w:t>یا ربّ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 صدر الحجّة بظهور الحجّة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 صدور المؤمنین بظهور الحجّة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احمدآبادی،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نبراس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علیه‌السلام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المزار الکبیر،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دعا برای ظهور بعد از نماز عصر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باقیات الصالحات، دعا برای حوائج دنیا و آخرت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ملحقات، تعقیبات مشترک بعد از نماز صبح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المصریّة، معجم ألفاظ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ترتیب العین،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مختار الصّحاح،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علیه‌السلام ، صحیفه سجّادیّه،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خصائص حسینیّه،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اشک روان بر امیر کاروان،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شیهد اوّل در ذکری،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به نقل از کتاب المحتضر،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مقتضب الأثر،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احمدآبادی،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تنها ره رهایی،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احمدآبادی،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به نقل از مرحوم فقیه ایمانی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تنها راه،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میرلوحی، کفایة المهتدی،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المزار الکبیر،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کفایة الأثر،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جمال الاسبوع،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البلد الامین،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المشهدی، کنز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صافی،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جرعه‌ای از کرامات امام حسین علیه‌السلام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بصیری، کرامات و حکایات پندآموز،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7959</Words>
  <Characters>31207</Characters>
  <CharactersWithSpaces>38642</CharactersWithSpaces>
  <Paragraphs>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2026-08-17T22:04:55Z</dcterms:created>
  <dc:creator>ghaemiyeh.com</dc:creator>
  <dc:description/>
  <dc:language>en-US</dc:language>
  <cp:lastModifiedBy/>
  <dcterms:modified xsi:type="dcterms:W3CDTF">2026-08-18T01:34:57Z</dcterms:modified>
  <cp:revision>1</cp:revision>
  <dc:subject/>
  <dc:title>اوصیک بهذا الغریب</dc:title>
</cp:coreProperties>
</file>

<file path=docProps/custom.xml><?xml version="1.0" encoding="utf-8"?>
<Properties xmlns="http://schemas.openxmlformats.org/officeDocument/2006/custom-properties" xmlns:vt="http://schemas.openxmlformats.org/officeDocument/2006/docPropsVTypes"/>
</file>