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اشباح انحراف بررسی انحرافات تفسیری جریان های مدعی مربوط به مهدویت در تاریخ معاصر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292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44294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44296_2749589250">
            <w:r>
              <w:rPr>
                <w:webHidden/>
                <w:rStyle w:val="IndexLink"/>
                <w:rtl w:val="true"/>
              </w:rPr>
              <w:t>فهرست عناوین</w:t>
            </w:r>
            <w:r>
              <w:rPr>
                <w:rStyle w:val="IndexLink"/>
                <w:rtl w:val="true"/>
              </w:rPr>
              <w:tab/>
            </w:r>
            <w:r>
              <w:rPr>
                <w:rStyle w:val="IndexLink"/>
              </w:rPr>
              <w:t>12</w:t>
            </w:r>
          </w:hyperlink>
        </w:p>
        <w:p>
          <w:pPr>
            <w:pStyle w:val="Contents2"/>
            <w:tabs>
              <w:tab w:val="clear" w:pos="8743"/>
              <w:tab w:val="right" w:pos="9026" w:leader="dot"/>
            </w:tabs>
            <w:rPr/>
          </w:pPr>
          <w:hyperlink w:anchor="__RefHeading___Toc344298_2749589250">
            <w:r>
              <w:rPr>
                <w:webHidden/>
                <w:rStyle w:val="IndexLink"/>
                <w:rtl w:val="true"/>
              </w:rPr>
              <w:t>چکیده</w:t>
            </w:r>
            <w:r>
              <w:rPr>
                <w:rStyle w:val="IndexLink"/>
                <w:rtl w:val="true"/>
              </w:rPr>
              <w:tab/>
            </w:r>
            <w:r>
              <w:rPr>
                <w:rStyle w:val="IndexLink"/>
              </w:rPr>
              <w:t>16</w:t>
            </w:r>
          </w:hyperlink>
        </w:p>
        <w:p>
          <w:pPr>
            <w:pStyle w:val="Contents2"/>
            <w:tabs>
              <w:tab w:val="clear" w:pos="8743"/>
              <w:tab w:val="right" w:pos="9026" w:leader="dot"/>
            </w:tabs>
            <w:rPr/>
          </w:pPr>
          <w:hyperlink w:anchor="__RefHeading___Toc344300_2749589250">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344302_2749589250">
            <w:r>
              <w:rPr>
                <w:webHidden/>
                <w:rStyle w:val="IndexLink"/>
                <w:rtl w:val="true"/>
              </w:rPr>
              <w:t>پیشینه این نوشتار و بیان امتیازات آن</w:t>
            </w:r>
            <w:r>
              <w:rPr>
                <w:rStyle w:val="IndexLink"/>
                <w:rtl w:val="true"/>
              </w:rPr>
              <w:tab/>
            </w:r>
            <w:r>
              <w:rPr>
                <w:rStyle w:val="IndexLink"/>
              </w:rPr>
              <w:t>21</w:t>
            </w:r>
          </w:hyperlink>
        </w:p>
        <w:p>
          <w:pPr>
            <w:pStyle w:val="Contents2"/>
            <w:tabs>
              <w:tab w:val="clear" w:pos="8743"/>
              <w:tab w:val="right" w:pos="9026" w:leader="dot"/>
            </w:tabs>
            <w:rPr/>
          </w:pPr>
          <w:hyperlink w:anchor="__RefHeading___Toc344304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23</w:t>
            </w:r>
          </w:hyperlink>
        </w:p>
        <w:p>
          <w:pPr>
            <w:pStyle w:val="Contents3"/>
            <w:tabs>
              <w:tab w:val="clear" w:pos="8459"/>
              <w:tab w:val="right" w:pos="9026" w:leader="dot"/>
            </w:tabs>
            <w:rPr/>
          </w:pPr>
          <w:hyperlink w:anchor="__RefHeading___Toc344306_2749589250">
            <w:r>
              <w:rPr>
                <w:webHidden/>
                <w:rStyle w:val="IndexLink"/>
                <w:rtl w:val="true"/>
              </w:rPr>
              <w:t>فصل اول</w:t>
            </w:r>
            <w:r>
              <w:rPr>
                <w:rStyle w:val="IndexLink"/>
                <w:rtl w:val="true"/>
              </w:rPr>
              <w:t xml:space="preserve">: </w:t>
            </w:r>
            <w:r>
              <w:rPr>
                <w:rStyle w:val="IndexLink"/>
                <w:rtl w:val="true"/>
              </w:rPr>
              <w:t>واژگان</w:t>
            </w:r>
            <w:r>
              <w:rPr>
                <w:rStyle w:val="IndexLink"/>
                <w:rtl w:val="true"/>
              </w:rPr>
              <w:tab/>
            </w:r>
            <w:r>
              <w:rPr>
                <w:rStyle w:val="IndexLink"/>
              </w:rPr>
              <w:t>25</w:t>
            </w:r>
          </w:hyperlink>
        </w:p>
        <w:p>
          <w:pPr>
            <w:pStyle w:val="Contents4"/>
            <w:tabs>
              <w:tab w:val="clear" w:pos="8176"/>
              <w:tab w:val="right" w:pos="9026" w:leader="dot"/>
            </w:tabs>
            <w:rPr/>
          </w:pPr>
          <w:hyperlink w:anchor="__RefHeading___Toc344308_274958925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44310_2749589250">
            <w:r>
              <w:rPr>
                <w:webHidden/>
                <w:rStyle w:val="IndexLink"/>
                <w:rtl w:val="true"/>
              </w:rPr>
              <w:t>واژه های مربوط به مهدویّت</w:t>
            </w:r>
            <w:r>
              <w:rPr>
                <w:rStyle w:val="IndexLink"/>
                <w:rtl w:val="true"/>
              </w:rPr>
              <w:tab/>
            </w:r>
            <w:r>
              <w:rPr>
                <w:rStyle w:val="IndexLink"/>
              </w:rPr>
              <w:t>25</w:t>
            </w:r>
          </w:hyperlink>
        </w:p>
        <w:p>
          <w:pPr>
            <w:pStyle w:val="Contents4"/>
            <w:tabs>
              <w:tab w:val="clear" w:pos="8176"/>
              <w:tab w:val="right" w:pos="9026" w:leader="dot"/>
            </w:tabs>
            <w:rPr/>
          </w:pPr>
          <w:hyperlink w:anchor="__RefHeading___Toc344312_2749589250">
            <w:r>
              <w:rPr>
                <w:webHidden/>
                <w:rStyle w:val="IndexLink"/>
                <w:rtl w:val="true"/>
              </w:rPr>
              <w:t>واژه های مدّعی</w:t>
            </w:r>
            <w:r>
              <w:rPr>
                <w:rStyle w:val="IndexLink"/>
                <w:rtl w:val="true"/>
              </w:rPr>
              <w:t xml:space="preserve">/ </w:t>
            </w:r>
            <w:r>
              <w:rPr>
                <w:rStyle w:val="IndexLink"/>
                <w:rtl w:val="true"/>
              </w:rPr>
              <w:t>مدعیان</w:t>
            </w:r>
            <w:r>
              <w:rPr>
                <w:rStyle w:val="IndexLink"/>
                <w:rtl w:val="true"/>
              </w:rPr>
              <w:tab/>
            </w:r>
            <w:r>
              <w:rPr>
                <w:rStyle w:val="IndexLink"/>
              </w:rPr>
              <w:t>30</w:t>
            </w:r>
          </w:hyperlink>
        </w:p>
        <w:p>
          <w:pPr>
            <w:pStyle w:val="Contents4"/>
            <w:tabs>
              <w:tab w:val="clear" w:pos="8176"/>
              <w:tab w:val="right" w:pos="9026" w:leader="dot"/>
            </w:tabs>
            <w:rPr/>
          </w:pPr>
          <w:hyperlink w:anchor="__RefHeading___Toc344314_2749589250">
            <w:r>
              <w:rPr>
                <w:webHidden/>
                <w:rStyle w:val="IndexLink"/>
                <w:rtl w:val="true"/>
              </w:rPr>
              <w:t>واژه نیابت</w:t>
            </w:r>
            <w:r>
              <w:rPr>
                <w:rStyle w:val="IndexLink"/>
                <w:rtl w:val="true"/>
              </w:rPr>
              <w:tab/>
            </w:r>
            <w:r>
              <w:rPr>
                <w:rStyle w:val="IndexLink"/>
              </w:rPr>
              <w:t>32</w:t>
            </w:r>
          </w:hyperlink>
        </w:p>
        <w:p>
          <w:pPr>
            <w:pStyle w:val="Contents4"/>
            <w:tabs>
              <w:tab w:val="clear" w:pos="8176"/>
              <w:tab w:val="right" w:pos="9026" w:leader="dot"/>
            </w:tabs>
            <w:rPr/>
          </w:pPr>
          <w:hyperlink w:anchor="__RefHeading___Toc344316_2749589250">
            <w:r>
              <w:rPr>
                <w:webHidden/>
                <w:rStyle w:val="IndexLink"/>
                <w:rtl w:val="true"/>
              </w:rPr>
              <w:t>واژه تفسیر</w:t>
            </w:r>
            <w:r>
              <w:rPr>
                <w:rStyle w:val="IndexLink"/>
                <w:rtl w:val="true"/>
              </w:rPr>
              <w:tab/>
            </w:r>
            <w:r>
              <w:rPr>
                <w:rStyle w:val="IndexLink"/>
              </w:rPr>
              <w:t>34</w:t>
            </w:r>
          </w:hyperlink>
        </w:p>
        <w:p>
          <w:pPr>
            <w:pStyle w:val="Contents4"/>
            <w:tabs>
              <w:tab w:val="clear" w:pos="8176"/>
              <w:tab w:val="right" w:pos="9026" w:leader="dot"/>
            </w:tabs>
            <w:rPr/>
          </w:pPr>
          <w:hyperlink w:anchor="__RefHeading___Toc344318_2749589250">
            <w:r>
              <w:rPr>
                <w:webHidden/>
                <w:rStyle w:val="IndexLink"/>
                <w:rtl w:val="true"/>
              </w:rPr>
              <w:t>تفسیر به رأی</w:t>
            </w:r>
            <w:r>
              <w:rPr>
                <w:rStyle w:val="IndexLink"/>
                <w:rtl w:val="true"/>
              </w:rPr>
              <w:tab/>
            </w:r>
            <w:r>
              <w:rPr>
                <w:rStyle w:val="IndexLink"/>
              </w:rPr>
              <w:t>37</w:t>
            </w:r>
          </w:hyperlink>
        </w:p>
        <w:p>
          <w:pPr>
            <w:pStyle w:val="Contents4"/>
            <w:tabs>
              <w:tab w:val="clear" w:pos="8176"/>
              <w:tab w:val="right" w:pos="9026" w:leader="dot"/>
            </w:tabs>
            <w:rPr/>
          </w:pPr>
          <w:hyperlink w:anchor="__RefHeading___Toc344320_2749589250">
            <w:r>
              <w:rPr>
                <w:webHidden/>
                <w:rStyle w:val="IndexLink"/>
                <w:rtl w:val="true"/>
              </w:rPr>
              <w:t>واژه تأویل</w:t>
            </w:r>
            <w:r>
              <w:rPr>
                <w:rStyle w:val="IndexLink"/>
                <w:rtl w:val="true"/>
              </w:rPr>
              <w:tab/>
            </w:r>
            <w:r>
              <w:rPr>
                <w:rStyle w:val="IndexLink"/>
              </w:rPr>
              <w:t>38</w:t>
            </w:r>
          </w:hyperlink>
        </w:p>
        <w:p>
          <w:pPr>
            <w:pStyle w:val="Contents4"/>
            <w:tabs>
              <w:tab w:val="clear" w:pos="8176"/>
              <w:tab w:val="right" w:pos="9026" w:leader="dot"/>
            </w:tabs>
            <w:rPr/>
          </w:pPr>
          <w:hyperlink w:anchor="__RefHeading___Toc344322_2749589250">
            <w:r>
              <w:rPr>
                <w:webHidden/>
                <w:rStyle w:val="IndexLink"/>
                <w:rtl w:val="true"/>
              </w:rPr>
              <w:t>واژه بطن</w:t>
            </w:r>
            <w:r>
              <w:rPr>
                <w:rStyle w:val="IndexLink"/>
                <w:rtl w:val="true"/>
              </w:rPr>
              <w:tab/>
            </w:r>
            <w:r>
              <w:rPr>
                <w:rStyle w:val="IndexLink"/>
              </w:rPr>
              <w:t>41</w:t>
            </w:r>
          </w:hyperlink>
        </w:p>
        <w:p>
          <w:pPr>
            <w:pStyle w:val="Contents4"/>
            <w:tabs>
              <w:tab w:val="clear" w:pos="8176"/>
              <w:tab w:val="right" w:pos="9026" w:leader="dot"/>
            </w:tabs>
            <w:rPr/>
          </w:pPr>
          <w:hyperlink w:anchor="__RefHeading___Toc344324_2749589250">
            <w:r>
              <w:rPr>
                <w:webHidden/>
                <w:rStyle w:val="IndexLink"/>
                <w:rtl w:val="true"/>
              </w:rPr>
              <w:t>معانی تأویل در آیات قرآن</w:t>
            </w:r>
            <w:r>
              <w:rPr>
                <w:rStyle w:val="IndexLink"/>
                <w:rtl w:val="true"/>
              </w:rPr>
              <w:tab/>
            </w:r>
            <w:r>
              <w:rPr>
                <w:rStyle w:val="IndexLink"/>
              </w:rPr>
              <w:t>43</w:t>
            </w:r>
          </w:hyperlink>
        </w:p>
        <w:p>
          <w:pPr>
            <w:pStyle w:val="Contents5"/>
            <w:tabs>
              <w:tab w:val="clear" w:pos="7892"/>
              <w:tab w:val="right" w:pos="9026" w:leader="dot"/>
            </w:tabs>
            <w:rPr/>
          </w:pPr>
          <w:hyperlink w:anchor="__RefHeading___Toc344326_2749589250">
            <w:r>
              <w:rPr>
                <w:webHidden/>
                <w:rStyle w:val="IndexLink"/>
              </w:rPr>
              <w:t>1</w:t>
            </w:r>
            <w:r>
              <w:rPr>
                <w:rStyle w:val="IndexLink"/>
                <w:rtl w:val="true"/>
              </w:rPr>
              <w:t xml:space="preserve">- </w:t>
            </w:r>
            <w:r>
              <w:rPr>
                <w:rStyle w:val="IndexLink"/>
                <w:rtl w:val="true"/>
              </w:rPr>
              <w:t>معانی عمومی</w:t>
            </w:r>
            <w:r>
              <w:rPr>
                <w:rStyle w:val="IndexLink"/>
                <w:rtl w:val="true"/>
              </w:rPr>
              <w:tab/>
            </w:r>
            <w:r>
              <w:rPr>
                <w:rStyle w:val="IndexLink"/>
              </w:rPr>
              <w:t>43</w:t>
            </w:r>
          </w:hyperlink>
        </w:p>
        <w:p>
          <w:pPr>
            <w:pStyle w:val="Contents5"/>
            <w:tabs>
              <w:tab w:val="clear" w:pos="7892"/>
              <w:tab w:val="right" w:pos="9026" w:leader="dot"/>
            </w:tabs>
            <w:rPr/>
          </w:pPr>
          <w:hyperlink w:anchor="__RefHeading___Toc344328_2749589250">
            <w:r>
              <w:rPr>
                <w:webHidden/>
                <w:rStyle w:val="IndexLink"/>
              </w:rPr>
              <w:t>2</w:t>
            </w:r>
            <w:r>
              <w:rPr>
                <w:rStyle w:val="IndexLink"/>
                <w:rtl w:val="true"/>
              </w:rPr>
              <w:t xml:space="preserve">- </w:t>
            </w:r>
            <w:r>
              <w:rPr>
                <w:rStyle w:val="IndexLink"/>
                <w:rtl w:val="true"/>
              </w:rPr>
              <w:t>تعبیر رؤیا</w:t>
            </w:r>
            <w:r>
              <w:rPr>
                <w:rStyle w:val="IndexLink"/>
                <w:rtl w:val="true"/>
              </w:rPr>
              <w:tab/>
            </w:r>
            <w:r>
              <w:rPr>
                <w:rStyle w:val="IndexLink"/>
              </w:rPr>
              <w:t>44</w:t>
            </w:r>
          </w:hyperlink>
        </w:p>
        <w:p>
          <w:pPr>
            <w:pStyle w:val="Contents5"/>
            <w:tabs>
              <w:tab w:val="clear" w:pos="7892"/>
              <w:tab w:val="right" w:pos="9026" w:leader="dot"/>
            </w:tabs>
            <w:rPr/>
          </w:pPr>
          <w:hyperlink w:anchor="__RefHeading___Toc344330_2749589250">
            <w:r>
              <w:rPr>
                <w:webHidden/>
                <w:rStyle w:val="IndexLink"/>
              </w:rPr>
              <w:t>3</w:t>
            </w:r>
            <w:r>
              <w:rPr>
                <w:rStyle w:val="IndexLink"/>
                <w:rtl w:val="true"/>
              </w:rPr>
              <w:t xml:space="preserve">- </w:t>
            </w:r>
            <w:r>
              <w:rPr>
                <w:rStyle w:val="IndexLink"/>
                <w:rtl w:val="true"/>
              </w:rPr>
              <w:t>راز و حکمت امور</w:t>
            </w:r>
            <w:r>
              <w:rPr>
                <w:rStyle w:val="IndexLink"/>
                <w:rtl w:val="true"/>
              </w:rPr>
              <w:tab/>
            </w:r>
            <w:r>
              <w:rPr>
                <w:rStyle w:val="IndexLink"/>
              </w:rPr>
              <w:t>44</w:t>
            </w:r>
          </w:hyperlink>
        </w:p>
        <w:p>
          <w:pPr>
            <w:pStyle w:val="Contents5"/>
            <w:tabs>
              <w:tab w:val="clear" w:pos="7892"/>
              <w:tab w:val="right" w:pos="9026" w:leader="dot"/>
            </w:tabs>
            <w:rPr/>
          </w:pPr>
          <w:hyperlink w:anchor="__RefHeading___Toc344332_2749589250">
            <w:r>
              <w:rPr>
                <w:webHidden/>
                <w:rStyle w:val="IndexLink"/>
              </w:rPr>
              <w:t>4</w:t>
            </w:r>
            <w:r>
              <w:rPr>
                <w:rStyle w:val="IndexLink"/>
                <w:rtl w:val="true"/>
              </w:rPr>
              <w:t xml:space="preserve">- </w:t>
            </w:r>
            <w:r>
              <w:rPr>
                <w:rStyle w:val="IndexLink"/>
                <w:rtl w:val="true"/>
              </w:rPr>
              <w:t>عاقبت</w:t>
            </w:r>
            <w:r>
              <w:rPr>
                <w:rStyle w:val="IndexLink"/>
                <w:rtl w:val="true"/>
              </w:rPr>
              <w:tab/>
            </w:r>
            <w:r>
              <w:rPr>
                <w:rStyle w:val="IndexLink"/>
              </w:rPr>
              <w:t>44</w:t>
            </w:r>
          </w:hyperlink>
        </w:p>
        <w:p>
          <w:pPr>
            <w:pStyle w:val="Contents3"/>
            <w:tabs>
              <w:tab w:val="clear" w:pos="8459"/>
              <w:tab w:val="right" w:pos="9026" w:leader="dot"/>
            </w:tabs>
            <w:rPr/>
          </w:pPr>
          <w:hyperlink w:anchor="__RefHeading___Toc344334_2749589250">
            <w:r>
              <w:rPr>
                <w:webHidden/>
                <w:rStyle w:val="IndexLink"/>
                <w:rtl w:val="true"/>
              </w:rPr>
              <w:t>فصل دوم</w:t>
            </w:r>
            <w:r>
              <w:rPr>
                <w:rStyle w:val="IndexLink"/>
                <w:rtl w:val="true"/>
              </w:rPr>
              <w:t xml:space="preserve">: </w:t>
            </w:r>
            <w:r>
              <w:rPr>
                <w:rStyle w:val="IndexLink"/>
                <w:rtl w:val="true"/>
              </w:rPr>
              <w:t>ملاکهای تفسیر و تأویل صحیح</w:t>
            </w:r>
            <w:r>
              <w:rPr>
                <w:rStyle w:val="IndexLink"/>
                <w:rtl w:val="true"/>
              </w:rPr>
              <w:tab/>
            </w:r>
            <w:r>
              <w:rPr>
                <w:rStyle w:val="IndexLink"/>
              </w:rPr>
              <w:t>48</w:t>
            </w:r>
          </w:hyperlink>
        </w:p>
        <w:p>
          <w:pPr>
            <w:pStyle w:val="Contents4"/>
            <w:tabs>
              <w:tab w:val="clear" w:pos="8176"/>
              <w:tab w:val="right" w:pos="9026" w:leader="dot"/>
            </w:tabs>
            <w:rPr/>
          </w:pPr>
          <w:hyperlink w:anchor="__RefHeading___Toc344336_2749589250">
            <w:r>
              <w:rPr>
                <w:webHidden/>
                <w:rStyle w:val="IndexLink"/>
                <w:rtl w:val="true"/>
              </w:rPr>
              <w:t>شاخصه های تفسیر و تأویل صحیح</w:t>
            </w:r>
            <w:r>
              <w:rPr>
                <w:rStyle w:val="IndexLink"/>
                <w:rtl w:val="true"/>
              </w:rPr>
              <w:tab/>
            </w:r>
            <w:r>
              <w:rPr>
                <w:rStyle w:val="IndexLink"/>
              </w:rPr>
              <w:t>49</w:t>
            </w:r>
          </w:hyperlink>
        </w:p>
        <w:p>
          <w:pPr>
            <w:pStyle w:val="Contents5"/>
            <w:tabs>
              <w:tab w:val="clear" w:pos="7892"/>
              <w:tab w:val="right" w:pos="9026" w:leader="dot"/>
            </w:tabs>
            <w:rPr/>
          </w:pPr>
          <w:hyperlink w:anchor="__RefHeading___Toc344338_274958925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44340_2749589250">
            <w:r>
              <w:rPr>
                <w:webHidden/>
                <w:rStyle w:val="IndexLink"/>
              </w:rPr>
              <w:t>1</w:t>
            </w:r>
            <w:r>
              <w:rPr>
                <w:rStyle w:val="IndexLink"/>
                <w:rtl w:val="true"/>
              </w:rPr>
              <w:t xml:space="preserve">. </w:t>
            </w:r>
            <w:r>
              <w:rPr>
                <w:rStyle w:val="IndexLink"/>
                <w:rtl w:val="true"/>
              </w:rPr>
              <w:t>توجه توأم به ظاهر و باطن</w:t>
            </w:r>
            <w:r>
              <w:rPr>
                <w:rStyle w:val="IndexLink"/>
                <w:rtl w:val="true"/>
              </w:rPr>
              <w:tab/>
            </w:r>
            <w:r>
              <w:rPr>
                <w:rStyle w:val="IndexLink"/>
              </w:rPr>
              <w:t>49</w:t>
            </w:r>
          </w:hyperlink>
        </w:p>
        <w:p>
          <w:pPr>
            <w:pStyle w:val="Contents5"/>
            <w:tabs>
              <w:tab w:val="clear" w:pos="7892"/>
              <w:tab w:val="right" w:pos="9026" w:leader="dot"/>
            </w:tabs>
            <w:rPr/>
          </w:pPr>
          <w:hyperlink w:anchor="__RefHeading___Toc344342_2749589250">
            <w:r>
              <w:rPr>
                <w:webHidden/>
                <w:rStyle w:val="IndexLink"/>
              </w:rPr>
              <w:t>2</w:t>
            </w:r>
            <w:r>
              <w:rPr>
                <w:rStyle w:val="IndexLink"/>
                <w:rtl w:val="true"/>
              </w:rPr>
              <w:t xml:space="preserve">. </w:t>
            </w:r>
            <w:r>
              <w:rPr>
                <w:rStyle w:val="IndexLink"/>
                <w:rtl w:val="true"/>
              </w:rPr>
              <w:t>توجه به کلیات اعتقادی و عقلی</w:t>
            </w:r>
            <w:r>
              <w:rPr>
                <w:rStyle w:val="IndexLink"/>
                <w:rtl w:val="true"/>
              </w:rPr>
              <w:tab/>
            </w:r>
            <w:r>
              <w:rPr>
                <w:rStyle w:val="IndexLink"/>
              </w:rPr>
              <w:t>51</w:t>
            </w:r>
          </w:hyperlink>
        </w:p>
        <w:p>
          <w:pPr>
            <w:pStyle w:val="Contents5"/>
            <w:tabs>
              <w:tab w:val="clear" w:pos="7892"/>
              <w:tab w:val="right" w:pos="9026" w:leader="dot"/>
            </w:tabs>
            <w:rPr/>
          </w:pPr>
          <w:hyperlink w:anchor="__RefHeading___Toc344344_2749589250">
            <w:r>
              <w:rPr>
                <w:webHidden/>
                <w:rStyle w:val="IndexLink"/>
              </w:rPr>
              <w:t>3</w:t>
            </w:r>
            <w:r>
              <w:rPr>
                <w:rStyle w:val="IndexLink"/>
                <w:rtl w:val="true"/>
              </w:rPr>
              <w:t xml:space="preserve">. </w:t>
            </w:r>
            <w:r>
              <w:rPr>
                <w:rStyle w:val="IndexLink"/>
                <w:rtl w:val="true"/>
              </w:rPr>
              <w:t>دوری از استنباط شخصی</w:t>
            </w:r>
            <w:r>
              <w:rPr>
                <w:rStyle w:val="IndexLink"/>
                <w:rtl w:val="true"/>
              </w:rPr>
              <w:tab/>
            </w:r>
            <w:r>
              <w:rPr>
                <w:rStyle w:val="IndexLink"/>
              </w:rPr>
              <w:t>56</w:t>
            </w:r>
          </w:hyperlink>
        </w:p>
        <w:p>
          <w:pPr>
            <w:pStyle w:val="Contents5"/>
            <w:tabs>
              <w:tab w:val="clear" w:pos="7892"/>
              <w:tab w:val="right" w:pos="9026" w:leader="dot"/>
            </w:tabs>
            <w:rPr/>
          </w:pPr>
          <w:hyperlink w:anchor="__RefHeading___Toc344346_2749589250">
            <w:r>
              <w:rPr>
                <w:webHidden/>
                <w:rStyle w:val="IndexLink"/>
              </w:rPr>
              <w:t>4</w:t>
            </w:r>
            <w:r>
              <w:rPr>
                <w:rStyle w:val="IndexLink"/>
                <w:rtl w:val="true"/>
              </w:rPr>
              <w:t xml:space="preserve">. </w:t>
            </w:r>
            <w:r>
              <w:rPr>
                <w:rStyle w:val="IndexLink"/>
                <w:rtl w:val="true"/>
              </w:rPr>
              <w:t>توجه به محکم و متشابه</w:t>
            </w:r>
            <w:r>
              <w:rPr>
                <w:rStyle w:val="IndexLink"/>
                <w:rtl w:val="true"/>
              </w:rPr>
              <w:tab/>
            </w:r>
            <w:r>
              <w:rPr>
                <w:rStyle w:val="IndexLink"/>
              </w:rPr>
              <w:t>57</w:t>
            </w:r>
          </w:hyperlink>
        </w:p>
        <w:p>
          <w:pPr>
            <w:pStyle w:val="Contents5"/>
            <w:tabs>
              <w:tab w:val="clear" w:pos="7892"/>
              <w:tab w:val="right" w:pos="9026" w:leader="dot"/>
            </w:tabs>
            <w:rPr/>
          </w:pPr>
          <w:hyperlink w:anchor="__RefHeading___Toc344348_2749589250">
            <w:r>
              <w:rPr>
                <w:webHidden/>
                <w:rStyle w:val="IndexLink"/>
              </w:rPr>
              <w:t>5</w:t>
            </w:r>
            <w:r>
              <w:rPr>
                <w:rStyle w:val="IndexLink"/>
                <w:rtl w:val="true"/>
              </w:rPr>
              <w:t xml:space="preserve">. </w:t>
            </w:r>
            <w:r>
              <w:rPr>
                <w:rStyle w:val="IndexLink"/>
                <w:rtl w:val="true"/>
              </w:rPr>
              <w:t>توجّه به شأن، اسباب و جوّ نزول</w:t>
            </w:r>
            <w:r>
              <w:rPr>
                <w:rStyle w:val="IndexLink"/>
                <w:rtl w:val="true"/>
              </w:rPr>
              <w:tab/>
            </w:r>
            <w:r>
              <w:rPr>
                <w:rStyle w:val="IndexLink"/>
              </w:rPr>
              <w:t>58</w:t>
            </w:r>
          </w:hyperlink>
        </w:p>
        <w:p>
          <w:pPr>
            <w:pStyle w:val="Contents5"/>
            <w:tabs>
              <w:tab w:val="clear" w:pos="7892"/>
              <w:tab w:val="right" w:pos="9026" w:leader="dot"/>
            </w:tabs>
            <w:rPr/>
          </w:pPr>
          <w:hyperlink w:anchor="__RefHeading___Toc344350_2749589250">
            <w:r>
              <w:rPr>
                <w:webHidden/>
                <w:rStyle w:val="IndexLink"/>
              </w:rPr>
              <w:t>6</w:t>
            </w:r>
            <w:r>
              <w:rPr>
                <w:rStyle w:val="IndexLink"/>
                <w:rtl w:val="true"/>
              </w:rPr>
              <w:t xml:space="preserve">. </w:t>
            </w:r>
            <w:r>
              <w:rPr>
                <w:rStyle w:val="IndexLink"/>
                <w:rtl w:val="true"/>
              </w:rPr>
              <w:t>ملاکهای تفسیر علمی</w:t>
            </w:r>
            <w:r>
              <w:rPr>
                <w:rStyle w:val="IndexLink"/>
                <w:rtl w:val="true"/>
              </w:rPr>
              <w:tab/>
            </w:r>
            <w:r>
              <w:rPr>
                <w:rStyle w:val="IndexLink"/>
              </w:rPr>
              <w:t>60</w:t>
            </w:r>
          </w:hyperlink>
        </w:p>
        <w:p>
          <w:pPr>
            <w:pStyle w:val="Contents2"/>
            <w:tabs>
              <w:tab w:val="clear" w:pos="8743"/>
              <w:tab w:val="right" w:pos="9026" w:leader="dot"/>
            </w:tabs>
            <w:rPr/>
          </w:pPr>
          <w:hyperlink w:anchor="__RefHeading___Toc344352_2749589250">
            <w:r>
              <w:rPr>
                <w:webHidden/>
                <w:rStyle w:val="IndexLink"/>
                <w:rtl w:val="true"/>
              </w:rPr>
              <w:t>بخش دوم</w:t>
            </w:r>
            <w:r>
              <w:rPr>
                <w:rStyle w:val="IndexLink"/>
                <w:rtl w:val="true"/>
              </w:rPr>
              <w:t xml:space="preserve">: </w:t>
            </w:r>
            <w:r>
              <w:rPr>
                <w:rStyle w:val="IndexLink"/>
                <w:rtl w:val="true"/>
              </w:rPr>
              <w:t>بررسی اجمالی جریان‌های مدعی</w:t>
            </w:r>
            <w:r>
              <w:rPr>
                <w:rStyle w:val="IndexLink"/>
                <w:rtl w:val="true"/>
              </w:rPr>
              <w:tab/>
            </w:r>
            <w:r>
              <w:rPr>
                <w:rStyle w:val="IndexLink"/>
              </w:rPr>
              <w:t>64</w:t>
            </w:r>
          </w:hyperlink>
        </w:p>
        <w:p>
          <w:pPr>
            <w:pStyle w:val="Contents3"/>
            <w:tabs>
              <w:tab w:val="clear" w:pos="8459"/>
              <w:tab w:val="right" w:pos="9026" w:leader="dot"/>
            </w:tabs>
            <w:rPr/>
          </w:pPr>
          <w:hyperlink w:anchor="__RefHeading___Toc344354_2749589250">
            <w:r>
              <w:rPr>
                <w:webHidden/>
                <w:rStyle w:val="IndexLink"/>
                <w:rtl w:val="true"/>
              </w:rPr>
              <w:t>نکته اول</w:t>
            </w:r>
            <w:r>
              <w:rPr>
                <w:rStyle w:val="IndexLink"/>
                <w:rtl w:val="true"/>
              </w:rPr>
              <w:tab/>
            </w:r>
            <w:r>
              <w:rPr>
                <w:rStyle w:val="IndexLink"/>
              </w:rPr>
              <w:t>65</w:t>
            </w:r>
          </w:hyperlink>
        </w:p>
        <w:p>
          <w:pPr>
            <w:pStyle w:val="Contents3"/>
            <w:tabs>
              <w:tab w:val="clear" w:pos="8459"/>
              <w:tab w:val="right" w:pos="9026" w:leader="dot"/>
            </w:tabs>
            <w:rPr/>
          </w:pPr>
          <w:hyperlink w:anchor="__RefHeading___Toc344356_2749589250">
            <w:r>
              <w:rPr>
                <w:webHidden/>
                <w:rStyle w:val="IndexLink"/>
                <w:rtl w:val="true"/>
              </w:rPr>
              <w:t>نکته دوم</w:t>
            </w:r>
            <w:r>
              <w:rPr>
                <w:rStyle w:val="IndexLink"/>
                <w:rtl w:val="true"/>
              </w:rPr>
              <w:tab/>
            </w:r>
            <w:r>
              <w:rPr>
                <w:rStyle w:val="IndexLink"/>
              </w:rPr>
              <w:t>67</w:t>
            </w:r>
          </w:hyperlink>
        </w:p>
        <w:p>
          <w:pPr>
            <w:pStyle w:val="Contents3"/>
            <w:tabs>
              <w:tab w:val="clear" w:pos="8459"/>
              <w:tab w:val="right" w:pos="9026" w:leader="dot"/>
            </w:tabs>
            <w:rPr/>
          </w:pPr>
          <w:hyperlink w:anchor="__RefHeading___Toc344358_2749589250">
            <w:r>
              <w:rPr>
                <w:webHidden/>
                <w:rStyle w:val="IndexLink"/>
                <w:rtl w:val="true"/>
              </w:rPr>
              <w:t>فصل اول</w:t>
            </w:r>
            <w:r>
              <w:rPr>
                <w:rStyle w:val="IndexLink"/>
                <w:rtl w:val="true"/>
              </w:rPr>
              <w:t xml:space="preserve">: </w:t>
            </w:r>
            <w:r>
              <w:rPr>
                <w:rStyle w:val="IndexLink"/>
                <w:rtl w:val="true"/>
              </w:rPr>
              <w:t>معرّفی زیدیه</w:t>
            </w:r>
            <w:r>
              <w:rPr>
                <w:rStyle w:val="IndexLink"/>
                <w:rtl w:val="true"/>
              </w:rPr>
              <w:tab/>
            </w:r>
            <w:r>
              <w:rPr>
                <w:rStyle w:val="IndexLink"/>
              </w:rPr>
              <w:t>68</w:t>
            </w:r>
          </w:hyperlink>
        </w:p>
        <w:p>
          <w:pPr>
            <w:pStyle w:val="Contents4"/>
            <w:tabs>
              <w:tab w:val="clear" w:pos="8176"/>
              <w:tab w:val="right" w:pos="9026" w:leader="dot"/>
            </w:tabs>
            <w:rPr/>
          </w:pPr>
          <w:hyperlink w:anchor="__RefHeading___Toc344360_2749589250">
            <w:r>
              <w:rPr>
                <w:webHidden/>
                <w:rStyle w:val="IndexLink"/>
                <w:rtl w:val="true"/>
              </w:rPr>
              <w:t>زیدبن علی علیه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344362_2749589250">
            <w:r>
              <w:rPr>
                <w:webHidden/>
                <w:rStyle w:val="IndexLink"/>
                <w:rtl w:val="true"/>
              </w:rPr>
              <w:t>برخی از عقائد زیدیه</w:t>
            </w:r>
            <w:r>
              <w:rPr>
                <w:rStyle w:val="IndexLink"/>
                <w:rtl w:val="true"/>
              </w:rPr>
              <w:tab/>
            </w:r>
            <w:r>
              <w:rPr>
                <w:rStyle w:val="IndexLink"/>
              </w:rPr>
              <w:t>70</w:t>
            </w:r>
          </w:hyperlink>
        </w:p>
        <w:p>
          <w:pPr>
            <w:pStyle w:val="Contents4"/>
            <w:tabs>
              <w:tab w:val="clear" w:pos="8176"/>
              <w:tab w:val="right" w:pos="9026" w:leader="dot"/>
            </w:tabs>
            <w:rPr/>
          </w:pPr>
          <w:hyperlink w:anchor="__RefHeading___Toc344364_2749589250">
            <w:r>
              <w:rPr>
                <w:webHidden/>
                <w:rStyle w:val="IndexLink"/>
                <w:rtl w:val="true"/>
              </w:rPr>
              <w:t>انشعابات زیدیه</w:t>
            </w:r>
            <w:r>
              <w:rPr>
                <w:rStyle w:val="IndexLink"/>
                <w:rtl w:val="true"/>
              </w:rPr>
              <w:tab/>
            </w:r>
            <w:r>
              <w:rPr>
                <w:rStyle w:val="IndexLink"/>
              </w:rPr>
              <w:t>73</w:t>
            </w:r>
          </w:hyperlink>
        </w:p>
        <w:p>
          <w:pPr>
            <w:pStyle w:val="Contents3"/>
            <w:tabs>
              <w:tab w:val="clear" w:pos="8459"/>
              <w:tab w:val="right" w:pos="9026" w:leader="dot"/>
            </w:tabs>
            <w:rPr/>
          </w:pPr>
          <w:hyperlink w:anchor="__RefHeading___Toc344366_2749589250">
            <w:r>
              <w:rPr>
                <w:webHidden/>
                <w:rStyle w:val="IndexLink"/>
                <w:rtl w:val="true"/>
              </w:rPr>
              <w:t>فصل دوم</w:t>
            </w:r>
            <w:r>
              <w:rPr>
                <w:rStyle w:val="IndexLink"/>
                <w:rtl w:val="true"/>
              </w:rPr>
              <w:t xml:space="preserve">: </w:t>
            </w:r>
            <w:r>
              <w:rPr>
                <w:rStyle w:val="IndexLink"/>
                <w:rtl w:val="true"/>
              </w:rPr>
              <w:t xml:space="preserve">معرّفی اجمالی اسماعیلیه </w:t>
            </w:r>
            <w:r>
              <w:rPr>
                <w:rStyle w:val="IndexLink"/>
                <w:rtl w:val="true"/>
              </w:rPr>
              <w:t>(</w:t>
            </w:r>
            <w:r>
              <w:rPr>
                <w:rStyle w:val="IndexLink"/>
                <w:rtl w:val="true"/>
              </w:rPr>
              <w:t>باطنیه</w:t>
            </w:r>
            <w:r>
              <w:rPr>
                <w:rStyle w:val="IndexLink"/>
                <w:rtl w:val="true"/>
              </w:rPr>
              <w:t>)</w:t>
              <w:tab/>
            </w:r>
            <w:r>
              <w:rPr>
                <w:rStyle w:val="IndexLink"/>
              </w:rPr>
              <w:t>74</w:t>
            </w:r>
          </w:hyperlink>
        </w:p>
        <w:p>
          <w:pPr>
            <w:pStyle w:val="Contents4"/>
            <w:tabs>
              <w:tab w:val="clear" w:pos="8176"/>
              <w:tab w:val="right" w:pos="9026" w:leader="dot"/>
            </w:tabs>
            <w:rPr/>
          </w:pPr>
          <w:hyperlink w:anchor="__RefHeading___Toc344368_2749589250">
            <w:r>
              <w:rPr>
                <w:webHidden/>
                <w:rStyle w:val="IndexLink"/>
                <w:rtl w:val="true"/>
              </w:rPr>
              <w:t>شکل گیری اسماعیلیه</w:t>
            </w:r>
            <w:r>
              <w:rPr>
                <w:rStyle w:val="IndexLink"/>
                <w:rtl w:val="true"/>
              </w:rPr>
              <w:tab/>
            </w:r>
            <w:r>
              <w:rPr>
                <w:rStyle w:val="IndexLink"/>
              </w:rPr>
              <w:t>75</w:t>
            </w:r>
          </w:hyperlink>
        </w:p>
        <w:p>
          <w:pPr>
            <w:pStyle w:val="Contents4"/>
            <w:tabs>
              <w:tab w:val="clear" w:pos="8176"/>
              <w:tab w:val="right" w:pos="9026" w:leader="dot"/>
            </w:tabs>
            <w:rPr/>
          </w:pPr>
          <w:hyperlink w:anchor="__RefHeading___Toc344370_2749589250">
            <w:r>
              <w:rPr>
                <w:webHidden/>
                <w:rStyle w:val="IndexLink"/>
                <w:rtl w:val="true"/>
              </w:rPr>
              <w:t>برخی القاب فرقه اسماعیلیه</w:t>
            </w:r>
            <w:r>
              <w:rPr>
                <w:rStyle w:val="IndexLink"/>
                <w:rtl w:val="true"/>
              </w:rPr>
              <w:tab/>
            </w:r>
            <w:r>
              <w:rPr>
                <w:rStyle w:val="IndexLink"/>
              </w:rPr>
              <w:t>76</w:t>
            </w:r>
          </w:hyperlink>
        </w:p>
        <w:p>
          <w:pPr>
            <w:pStyle w:val="Contents3"/>
            <w:tabs>
              <w:tab w:val="clear" w:pos="8459"/>
              <w:tab w:val="right" w:pos="9026" w:leader="dot"/>
            </w:tabs>
            <w:rPr/>
          </w:pPr>
          <w:hyperlink w:anchor="__RefHeading___Toc344372_2749589250">
            <w:r>
              <w:rPr>
                <w:webHidden/>
                <w:rStyle w:val="IndexLink"/>
                <w:rtl w:val="true"/>
              </w:rPr>
              <w:t>فصل سوم</w:t>
            </w:r>
            <w:r>
              <w:rPr>
                <w:rStyle w:val="IndexLink"/>
                <w:rtl w:val="true"/>
              </w:rPr>
              <w:t xml:space="preserve">: </w:t>
            </w:r>
            <w:r>
              <w:rPr>
                <w:rStyle w:val="IndexLink"/>
                <w:rtl w:val="true"/>
              </w:rPr>
              <w:t>نمونه هایی از جریان های نوظهور</w:t>
            </w:r>
            <w:r>
              <w:rPr>
                <w:rStyle w:val="IndexLink"/>
                <w:rtl w:val="true"/>
              </w:rPr>
              <w:tab/>
            </w:r>
            <w:r>
              <w:rPr>
                <w:rStyle w:val="IndexLink"/>
              </w:rPr>
              <w:t>80</w:t>
            </w:r>
          </w:hyperlink>
        </w:p>
        <w:p>
          <w:pPr>
            <w:pStyle w:val="Contents4"/>
            <w:tabs>
              <w:tab w:val="clear" w:pos="8176"/>
              <w:tab w:val="right" w:pos="9026" w:leader="dot"/>
            </w:tabs>
            <w:rPr/>
          </w:pPr>
          <w:hyperlink w:anchor="__RefHeading___Toc344374_274958925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44376_2749589250">
            <w:r>
              <w:rPr>
                <w:webHidden/>
                <w:rStyle w:val="IndexLink"/>
                <w:rtl w:val="true"/>
              </w:rPr>
              <w:t>عرفان حلقه</w:t>
            </w:r>
            <w:r>
              <w:rPr>
                <w:rStyle w:val="IndexLink"/>
                <w:rtl w:val="true"/>
              </w:rPr>
              <w:tab/>
            </w:r>
            <w:r>
              <w:rPr>
                <w:rStyle w:val="IndexLink"/>
              </w:rPr>
              <w:t>81</w:t>
            </w:r>
          </w:hyperlink>
        </w:p>
        <w:p>
          <w:pPr>
            <w:pStyle w:val="Contents4"/>
            <w:tabs>
              <w:tab w:val="clear" w:pos="8176"/>
              <w:tab w:val="right" w:pos="9026" w:leader="dot"/>
            </w:tabs>
            <w:rPr/>
          </w:pPr>
          <w:hyperlink w:anchor="__RefHeading___Toc344378_2749589250">
            <w:r>
              <w:rPr>
                <w:webHidden/>
                <w:rStyle w:val="IndexLink"/>
                <w:rtl w:val="true"/>
              </w:rPr>
              <w:t>برخی فعالیت های این گروه</w:t>
            </w:r>
            <w:r>
              <w:rPr>
                <w:rStyle w:val="IndexLink"/>
                <w:rtl w:val="true"/>
              </w:rPr>
              <w:tab/>
            </w:r>
            <w:r>
              <w:rPr>
                <w:rStyle w:val="IndexLink"/>
              </w:rPr>
              <w:t>82</w:t>
            </w:r>
          </w:hyperlink>
        </w:p>
        <w:p>
          <w:pPr>
            <w:pStyle w:val="Contents4"/>
            <w:tabs>
              <w:tab w:val="clear" w:pos="8176"/>
              <w:tab w:val="right" w:pos="9026" w:leader="dot"/>
            </w:tabs>
            <w:rPr/>
          </w:pPr>
          <w:hyperlink w:anchor="__RefHeading___Toc344380_2749589250">
            <w:r>
              <w:rPr>
                <w:webHidden/>
                <w:rStyle w:val="IndexLink"/>
                <w:rtl w:val="true"/>
              </w:rPr>
              <w:t>ادعاهای خاص</w:t>
            </w:r>
            <w:r>
              <w:rPr>
                <w:rStyle w:val="IndexLink"/>
                <w:rtl w:val="true"/>
              </w:rPr>
              <w:tab/>
            </w:r>
            <w:r>
              <w:rPr>
                <w:rStyle w:val="IndexLink"/>
              </w:rPr>
              <w:t>83</w:t>
            </w:r>
          </w:hyperlink>
        </w:p>
        <w:p>
          <w:pPr>
            <w:pStyle w:val="Contents4"/>
            <w:tabs>
              <w:tab w:val="clear" w:pos="8176"/>
              <w:tab w:val="right" w:pos="9026" w:leader="dot"/>
            </w:tabs>
            <w:rPr/>
          </w:pPr>
          <w:hyperlink w:anchor="__RefHeading___Toc344382_2749589250">
            <w:r>
              <w:rPr>
                <w:webHidden/>
                <w:rStyle w:val="IndexLink"/>
                <w:rtl w:val="true"/>
              </w:rPr>
              <w:t>جایگاه قرآن و روایات</w:t>
            </w:r>
            <w:r>
              <w:rPr>
                <w:rStyle w:val="IndexLink"/>
                <w:rtl w:val="true"/>
              </w:rPr>
              <w:tab/>
            </w:r>
            <w:r>
              <w:rPr>
                <w:rStyle w:val="IndexLink"/>
              </w:rPr>
              <w:t>85</w:t>
            </w:r>
          </w:hyperlink>
        </w:p>
        <w:p>
          <w:pPr>
            <w:pStyle w:val="Contents5"/>
            <w:tabs>
              <w:tab w:val="clear" w:pos="7892"/>
              <w:tab w:val="right" w:pos="9026" w:leader="dot"/>
            </w:tabs>
            <w:rPr/>
          </w:pPr>
          <w:hyperlink w:anchor="__RefHeading___Toc344384_274958925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44386_2749589250">
            <w:r>
              <w:rPr>
                <w:webHidden/>
                <w:rStyle w:val="IndexLink"/>
                <w:rtl w:val="true"/>
              </w:rPr>
              <w:t>چند نکته تکمیلی</w:t>
            </w:r>
            <w:r>
              <w:rPr>
                <w:rStyle w:val="IndexLink"/>
                <w:rtl w:val="true"/>
              </w:rPr>
              <w:tab/>
            </w:r>
            <w:r>
              <w:rPr>
                <w:rStyle w:val="IndexLink"/>
              </w:rPr>
              <w:t>90</w:t>
            </w:r>
          </w:hyperlink>
        </w:p>
        <w:p>
          <w:pPr>
            <w:pStyle w:val="Contents2"/>
            <w:tabs>
              <w:tab w:val="clear" w:pos="8743"/>
              <w:tab w:val="right" w:pos="9026" w:leader="dot"/>
            </w:tabs>
            <w:rPr/>
          </w:pPr>
          <w:hyperlink w:anchor="__RefHeading___Toc344388_2749589250">
            <w:r>
              <w:rPr>
                <w:webHidden/>
                <w:rStyle w:val="IndexLink"/>
                <w:rtl w:val="true"/>
              </w:rPr>
              <w:t>بخش سوم</w:t>
            </w:r>
            <w:r>
              <w:rPr>
                <w:rStyle w:val="IndexLink"/>
                <w:rtl w:val="true"/>
              </w:rPr>
              <w:t xml:space="preserve">: </w:t>
            </w:r>
            <w:r>
              <w:rPr>
                <w:rStyle w:val="IndexLink"/>
                <w:rtl w:val="true"/>
              </w:rPr>
              <w:t>بررسی و نقد انحرافات تفسیری</w:t>
            </w:r>
            <w:r>
              <w:rPr>
                <w:rStyle w:val="IndexLink"/>
                <w:rtl w:val="true"/>
              </w:rPr>
              <w:tab/>
            </w:r>
            <w:r>
              <w:rPr>
                <w:rStyle w:val="IndexLink"/>
              </w:rPr>
              <w:t>94</w:t>
            </w:r>
          </w:hyperlink>
        </w:p>
        <w:p>
          <w:pPr>
            <w:pStyle w:val="Contents3"/>
            <w:tabs>
              <w:tab w:val="clear" w:pos="8459"/>
              <w:tab w:val="right" w:pos="9026" w:leader="dot"/>
            </w:tabs>
            <w:rPr/>
          </w:pPr>
          <w:hyperlink w:anchor="__RefHeading___Toc344390_2749589250">
            <w:r>
              <w:rPr>
                <w:webHidden/>
                <w:rStyle w:val="IndexLink"/>
                <w:rtl w:val="true"/>
              </w:rPr>
              <w:t>فصل اول</w:t>
            </w:r>
            <w:r>
              <w:rPr>
                <w:rStyle w:val="IndexLink"/>
                <w:rtl w:val="true"/>
              </w:rPr>
              <w:t xml:space="preserve">: </w:t>
            </w:r>
            <w:r>
              <w:rPr>
                <w:rStyle w:val="IndexLink"/>
                <w:rtl w:val="true"/>
              </w:rPr>
              <w:t>ویژگیهای انسان کامل</w:t>
            </w:r>
            <w:r>
              <w:rPr>
                <w:rStyle w:val="IndexLink"/>
                <w:rtl w:val="true"/>
              </w:rPr>
              <w:tab/>
            </w:r>
            <w:r>
              <w:rPr>
                <w:rStyle w:val="IndexLink"/>
              </w:rPr>
              <w:t>96</w:t>
            </w:r>
          </w:hyperlink>
        </w:p>
        <w:p>
          <w:pPr>
            <w:pStyle w:val="Contents4"/>
            <w:tabs>
              <w:tab w:val="clear" w:pos="8176"/>
              <w:tab w:val="right" w:pos="9026" w:leader="dot"/>
            </w:tabs>
            <w:rPr/>
          </w:pPr>
          <w:hyperlink w:anchor="__RefHeading___Toc344392_2749589250">
            <w:r>
              <w:rPr>
                <w:webHidden/>
                <w:rStyle w:val="IndexLink"/>
              </w:rPr>
              <w:t>1</w:t>
            </w:r>
            <w:r>
              <w:rPr>
                <w:rStyle w:val="IndexLink"/>
                <w:rtl w:val="true"/>
              </w:rPr>
              <w:t xml:space="preserve">. </w:t>
            </w:r>
            <w:r>
              <w:rPr>
                <w:rStyle w:val="IndexLink"/>
                <w:rtl w:val="true"/>
              </w:rPr>
              <w:t>عرفان حلقه و واسطه فیض</w:t>
            </w:r>
            <w:r>
              <w:rPr>
                <w:rStyle w:val="IndexLink"/>
                <w:rtl w:val="true"/>
              </w:rPr>
              <w:tab/>
            </w:r>
            <w:r>
              <w:rPr>
                <w:rStyle w:val="IndexLink"/>
              </w:rPr>
              <w:t>97</w:t>
            </w:r>
          </w:hyperlink>
        </w:p>
        <w:p>
          <w:pPr>
            <w:pStyle w:val="Contents4"/>
            <w:tabs>
              <w:tab w:val="clear" w:pos="8176"/>
              <w:tab w:val="right" w:pos="9026" w:leader="dot"/>
            </w:tabs>
            <w:rPr/>
          </w:pPr>
          <w:hyperlink w:anchor="__RefHeading___Toc344394_2749589250">
            <w:r>
              <w:rPr>
                <w:webHidden/>
                <w:rStyle w:val="IndexLink"/>
              </w:rPr>
              <w:t>2</w:t>
            </w:r>
            <w:r>
              <w:rPr>
                <w:rStyle w:val="IndexLink"/>
                <w:rtl w:val="true"/>
              </w:rPr>
              <w:t xml:space="preserve">. </w:t>
            </w:r>
            <w:r>
              <w:rPr>
                <w:rStyle w:val="IndexLink"/>
                <w:rtl w:val="true"/>
              </w:rPr>
              <w:t>قادیانیه و صفات رسولان</w:t>
            </w:r>
            <w:r>
              <w:rPr>
                <w:rStyle w:val="IndexLink"/>
                <w:rtl w:val="true"/>
              </w:rPr>
              <w:tab/>
            </w:r>
            <w:r>
              <w:rPr>
                <w:rStyle w:val="IndexLink"/>
              </w:rPr>
              <w:t>100</w:t>
            </w:r>
          </w:hyperlink>
        </w:p>
        <w:p>
          <w:pPr>
            <w:pStyle w:val="Contents4"/>
            <w:tabs>
              <w:tab w:val="clear" w:pos="8176"/>
              <w:tab w:val="right" w:pos="9026" w:leader="dot"/>
            </w:tabs>
            <w:rPr/>
          </w:pPr>
          <w:hyperlink w:anchor="__RefHeading___Toc344396_2749589250">
            <w:r>
              <w:rPr>
                <w:webHidden/>
                <w:rStyle w:val="IndexLink"/>
              </w:rPr>
              <w:t>3</w:t>
            </w:r>
            <w:r>
              <w:rPr>
                <w:rStyle w:val="IndexLink"/>
                <w:rtl w:val="true"/>
              </w:rPr>
              <w:t xml:space="preserve">. </w:t>
            </w:r>
            <w:r>
              <w:rPr>
                <w:rStyle w:val="IndexLink"/>
                <w:rtl w:val="true"/>
              </w:rPr>
              <w:t>زیدیه و صفات انبیاء</w:t>
            </w:r>
            <w:r>
              <w:rPr>
                <w:rStyle w:val="IndexLink"/>
                <w:rtl w:val="true"/>
              </w:rPr>
              <w:tab/>
            </w:r>
            <w:r>
              <w:rPr>
                <w:rStyle w:val="IndexLink"/>
              </w:rPr>
              <w:t>104</w:t>
            </w:r>
          </w:hyperlink>
        </w:p>
        <w:p>
          <w:pPr>
            <w:pStyle w:val="Contents4"/>
            <w:tabs>
              <w:tab w:val="clear" w:pos="8176"/>
              <w:tab w:val="right" w:pos="9026" w:leader="dot"/>
            </w:tabs>
            <w:rPr/>
          </w:pPr>
          <w:hyperlink w:anchor="__RefHeading___Toc344398_2749589250">
            <w:r>
              <w:rPr>
                <w:webHidden/>
                <w:rStyle w:val="IndexLink"/>
              </w:rPr>
              <w:t>4</w:t>
            </w:r>
            <w:r>
              <w:rPr>
                <w:rStyle w:val="IndexLink"/>
                <w:rtl w:val="true"/>
              </w:rPr>
              <w:t xml:space="preserve">. </w:t>
            </w:r>
            <w:r>
              <w:rPr>
                <w:rStyle w:val="IndexLink"/>
                <w:rtl w:val="true"/>
              </w:rPr>
              <w:t>معنویتهای نوظهور و بحث ذهن و روح و</w:t>
            </w:r>
            <w:r>
              <w:rPr>
                <w:rStyle w:val="IndexLink"/>
                <w:rtl w:val="true"/>
              </w:rPr>
              <w:t>...</w:t>
              <w:tab/>
            </w:r>
            <w:r>
              <w:rPr>
                <w:rStyle w:val="IndexLink"/>
              </w:rPr>
              <w:t>108</w:t>
            </w:r>
          </w:hyperlink>
        </w:p>
        <w:p>
          <w:pPr>
            <w:pStyle w:val="Contents4"/>
            <w:tabs>
              <w:tab w:val="clear" w:pos="8176"/>
              <w:tab w:val="right" w:pos="9026" w:leader="dot"/>
            </w:tabs>
            <w:rPr/>
          </w:pPr>
          <w:hyperlink w:anchor="__RefHeading___Toc344400_2749589250">
            <w:r>
              <w:rPr>
                <w:webHidden/>
                <w:rStyle w:val="IndexLink"/>
              </w:rPr>
              <w:t>5</w:t>
            </w:r>
            <w:r>
              <w:rPr>
                <w:rStyle w:val="IndexLink"/>
                <w:rtl w:val="true"/>
              </w:rPr>
              <w:t xml:space="preserve">. </w:t>
            </w:r>
            <w:r>
              <w:rPr>
                <w:rStyle w:val="IndexLink"/>
                <w:rtl w:val="true"/>
              </w:rPr>
              <w:t>خاتمیت و مهدویّت</w:t>
            </w:r>
            <w:r>
              <w:rPr>
                <w:rStyle w:val="IndexLink"/>
                <w:rtl w:val="true"/>
              </w:rPr>
              <w:tab/>
            </w:r>
            <w:r>
              <w:rPr>
                <w:rStyle w:val="IndexLink"/>
              </w:rPr>
              <w:t>115</w:t>
            </w:r>
          </w:hyperlink>
        </w:p>
        <w:p>
          <w:pPr>
            <w:pStyle w:val="Contents4"/>
            <w:tabs>
              <w:tab w:val="clear" w:pos="8176"/>
              <w:tab w:val="right" w:pos="9026" w:leader="dot"/>
            </w:tabs>
            <w:rPr/>
          </w:pPr>
          <w:hyperlink w:anchor="__RefHeading___Toc344402_2749589250">
            <w:r>
              <w:rPr>
                <w:webHidden/>
                <w:rStyle w:val="IndexLink"/>
              </w:rPr>
              <w:t>6</w:t>
            </w:r>
            <w:r>
              <w:rPr>
                <w:rStyle w:val="IndexLink"/>
                <w:rtl w:val="true"/>
              </w:rPr>
              <w:t xml:space="preserve">. </w:t>
            </w:r>
            <w:r>
              <w:rPr>
                <w:rStyle w:val="IndexLink"/>
                <w:rtl w:val="true"/>
              </w:rPr>
              <w:t>قادیانیه و خاتمیت</w:t>
            </w:r>
            <w:r>
              <w:rPr>
                <w:rStyle w:val="IndexLink"/>
                <w:rtl w:val="true"/>
              </w:rPr>
              <w:tab/>
            </w:r>
            <w:r>
              <w:rPr>
                <w:rStyle w:val="IndexLink"/>
              </w:rPr>
              <w:t>123</w:t>
            </w:r>
          </w:hyperlink>
        </w:p>
        <w:p>
          <w:pPr>
            <w:pStyle w:val="Contents3"/>
            <w:tabs>
              <w:tab w:val="clear" w:pos="8459"/>
              <w:tab w:val="right" w:pos="9026" w:leader="dot"/>
            </w:tabs>
            <w:rPr/>
          </w:pPr>
          <w:hyperlink w:anchor="__RefHeading___Toc344404_2749589250">
            <w:r>
              <w:rPr>
                <w:webHidden/>
                <w:rStyle w:val="IndexLink"/>
                <w:rtl w:val="true"/>
              </w:rPr>
              <w:t>فصل دوم</w:t>
            </w:r>
            <w:r>
              <w:rPr>
                <w:rStyle w:val="IndexLink"/>
                <w:rtl w:val="true"/>
              </w:rPr>
              <w:t xml:space="preserve">: </w:t>
            </w:r>
            <w:r>
              <w:rPr>
                <w:rStyle w:val="IndexLink"/>
                <w:rtl w:val="true"/>
              </w:rPr>
              <w:t>انحرافات مربوط به ویژگی های امام</w:t>
            </w:r>
            <w:r>
              <w:rPr>
                <w:rStyle w:val="IndexLink"/>
                <w:rtl w:val="true"/>
              </w:rPr>
              <w:tab/>
            </w:r>
            <w:r>
              <w:rPr>
                <w:rStyle w:val="IndexLink"/>
              </w:rPr>
              <w:t>130</w:t>
            </w:r>
          </w:hyperlink>
        </w:p>
        <w:p>
          <w:pPr>
            <w:pStyle w:val="Contents4"/>
            <w:tabs>
              <w:tab w:val="clear" w:pos="8176"/>
              <w:tab w:val="right" w:pos="9026" w:leader="dot"/>
            </w:tabs>
            <w:rPr/>
          </w:pPr>
          <w:hyperlink w:anchor="__RefHeading___Toc344406_274958925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44408_2749589250">
            <w:r>
              <w:rPr>
                <w:webHidden/>
                <w:rStyle w:val="IndexLink"/>
              </w:rPr>
              <w:t>1</w:t>
            </w:r>
            <w:r>
              <w:rPr>
                <w:rStyle w:val="IndexLink"/>
                <w:rtl w:val="true"/>
              </w:rPr>
              <w:t xml:space="preserve">. </w:t>
            </w:r>
            <w:r>
              <w:rPr>
                <w:rStyle w:val="IndexLink"/>
                <w:rtl w:val="true"/>
              </w:rPr>
              <w:t>مصادیق خلیفة اللهی</w:t>
            </w:r>
            <w:r>
              <w:rPr>
                <w:rStyle w:val="IndexLink"/>
                <w:rtl w:val="true"/>
              </w:rPr>
              <w:tab/>
            </w:r>
            <w:r>
              <w:rPr>
                <w:rStyle w:val="IndexLink"/>
              </w:rPr>
              <w:t>131</w:t>
            </w:r>
          </w:hyperlink>
        </w:p>
        <w:p>
          <w:pPr>
            <w:pStyle w:val="Contents4"/>
            <w:tabs>
              <w:tab w:val="clear" w:pos="8176"/>
              <w:tab w:val="right" w:pos="9026" w:leader="dot"/>
            </w:tabs>
            <w:rPr/>
          </w:pPr>
          <w:hyperlink w:anchor="__RefHeading___Toc344410_2749589250">
            <w:r>
              <w:rPr>
                <w:webHidden/>
                <w:rStyle w:val="IndexLink"/>
              </w:rPr>
              <w:t>2</w:t>
            </w:r>
            <w:r>
              <w:rPr>
                <w:rStyle w:val="IndexLink"/>
                <w:rtl w:val="true"/>
              </w:rPr>
              <w:t xml:space="preserve">. </w:t>
            </w:r>
            <w:r>
              <w:rPr>
                <w:rStyle w:val="IndexLink"/>
                <w:rtl w:val="true"/>
              </w:rPr>
              <w:t>ادبیات گفتاری موعود</w:t>
            </w:r>
            <w:r>
              <w:rPr>
                <w:rStyle w:val="IndexLink"/>
                <w:rtl w:val="true"/>
              </w:rPr>
              <w:tab/>
            </w:r>
            <w:r>
              <w:rPr>
                <w:rStyle w:val="IndexLink"/>
              </w:rPr>
              <w:t>136</w:t>
            </w:r>
          </w:hyperlink>
        </w:p>
        <w:p>
          <w:pPr>
            <w:pStyle w:val="Contents3"/>
            <w:tabs>
              <w:tab w:val="clear" w:pos="8459"/>
              <w:tab w:val="right" w:pos="9026" w:leader="dot"/>
            </w:tabs>
            <w:rPr/>
          </w:pPr>
          <w:hyperlink w:anchor="__RefHeading___Toc344412_2749589250">
            <w:r>
              <w:rPr>
                <w:webHidden/>
                <w:rStyle w:val="IndexLink"/>
                <w:rtl w:val="true"/>
              </w:rPr>
              <w:t>فصل سوم</w:t>
            </w:r>
            <w:r>
              <w:rPr>
                <w:rStyle w:val="IndexLink"/>
                <w:rtl w:val="true"/>
              </w:rPr>
              <w:t xml:space="preserve">: </w:t>
            </w:r>
            <w:r>
              <w:rPr>
                <w:rStyle w:val="IndexLink"/>
                <w:rtl w:val="true"/>
              </w:rPr>
              <w:t>انتظار و منتظران</w:t>
            </w:r>
            <w:r>
              <w:rPr>
                <w:rStyle w:val="IndexLink"/>
                <w:rtl w:val="true"/>
              </w:rPr>
              <w:tab/>
            </w:r>
            <w:r>
              <w:rPr>
                <w:rStyle w:val="IndexLink"/>
              </w:rPr>
              <w:t>142</w:t>
            </w:r>
          </w:hyperlink>
        </w:p>
        <w:p>
          <w:pPr>
            <w:pStyle w:val="Contents4"/>
            <w:tabs>
              <w:tab w:val="clear" w:pos="8176"/>
              <w:tab w:val="right" w:pos="9026" w:leader="dot"/>
            </w:tabs>
            <w:rPr/>
          </w:pPr>
          <w:hyperlink w:anchor="__RefHeading___Toc344414_274958925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344416_2749589250">
            <w:r>
              <w:rPr>
                <w:webHidden/>
                <w:rStyle w:val="IndexLink"/>
              </w:rPr>
              <w:t>1</w:t>
            </w:r>
            <w:r>
              <w:rPr>
                <w:rStyle w:val="IndexLink"/>
                <w:rtl w:val="true"/>
              </w:rPr>
              <w:t xml:space="preserve">. </w:t>
            </w:r>
            <w:r>
              <w:rPr>
                <w:rStyle w:val="IndexLink"/>
                <w:rtl w:val="true"/>
              </w:rPr>
              <w:t>ویژگیهای خواص</w:t>
            </w:r>
            <w:r>
              <w:rPr>
                <w:rStyle w:val="IndexLink"/>
                <w:rtl w:val="true"/>
              </w:rPr>
              <w:tab/>
            </w:r>
            <w:r>
              <w:rPr>
                <w:rStyle w:val="IndexLink"/>
              </w:rPr>
              <w:t>143</w:t>
            </w:r>
          </w:hyperlink>
        </w:p>
        <w:p>
          <w:pPr>
            <w:pStyle w:val="Contents4"/>
            <w:tabs>
              <w:tab w:val="clear" w:pos="8176"/>
              <w:tab w:val="right" w:pos="9026" w:leader="dot"/>
            </w:tabs>
            <w:rPr/>
          </w:pPr>
          <w:hyperlink w:anchor="__RefHeading___Toc344418_2749589250">
            <w:r>
              <w:rPr>
                <w:webHidden/>
                <w:rStyle w:val="IndexLink"/>
              </w:rPr>
              <w:t>2</w:t>
            </w:r>
            <w:r>
              <w:rPr>
                <w:rStyle w:val="IndexLink"/>
                <w:rtl w:val="true"/>
              </w:rPr>
              <w:t xml:space="preserve">. </w:t>
            </w:r>
            <w:r>
              <w:rPr>
                <w:rStyle w:val="IndexLink"/>
                <w:rtl w:val="true"/>
              </w:rPr>
              <w:t>زمینه سازان ظهور</w:t>
            </w:r>
            <w:r>
              <w:rPr>
                <w:rStyle w:val="IndexLink"/>
                <w:rtl w:val="true"/>
              </w:rPr>
              <w:tab/>
            </w:r>
            <w:r>
              <w:rPr>
                <w:rStyle w:val="IndexLink"/>
              </w:rPr>
              <w:t>147</w:t>
            </w:r>
          </w:hyperlink>
        </w:p>
        <w:p>
          <w:pPr>
            <w:pStyle w:val="Contents4"/>
            <w:tabs>
              <w:tab w:val="clear" w:pos="8176"/>
              <w:tab w:val="right" w:pos="9026" w:leader="dot"/>
            </w:tabs>
            <w:rPr/>
          </w:pPr>
          <w:hyperlink w:anchor="__RefHeading___Toc344420_2749589250">
            <w:r>
              <w:rPr>
                <w:webHidden/>
                <w:rStyle w:val="IndexLink"/>
              </w:rPr>
              <w:t>3</w:t>
            </w:r>
            <w:r>
              <w:rPr>
                <w:rStyle w:val="IndexLink"/>
                <w:rtl w:val="true"/>
              </w:rPr>
              <w:t xml:space="preserve">. </w:t>
            </w:r>
            <w:r>
              <w:rPr>
                <w:rStyle w:val="IndexLink"/>
                <w:rtl w:val="true"/>
              </w:rPr>
              <w:t>وظایف خاص منتظر</w:t>
            </w:r>
            <w:r>
              <w:rPr>
                <w:rStyle w:val="IndexLink"/>
                <w:rtl w:val="true"/>
              </w:rPr>
              <w:tab/>
            </w:r>
            <w:r>
              <w:rPr>
                <w:rStyle w:val="IndexLink"/>
              </w:rPr>
              <w:t>155</w:t>
            </w:r>
          </w:hyperlink>
        </w:p>
        <w:p>
          <w:pPr>
            <w:pStyle w:val="Contents3"/>
            <w:tabs>
              <w:tab w:val="clear" w:pos="8459"/>
              <w:tab w:val="right" w:pos="9026" w:leader="dot"/>
            </w:tabs>
            <w:rPr/>
          </w:pPr>
          <w:hyperlink w:anchor="__RefHeading___Toc344422_2749589250">
            <w:r>
              <w:rPr>
                <w:webHidden/>
                <w:rStyle w:val="IndexLink"/>
                <w:rtl w:val="true"/>
              </w:rPr>
              <w:t>فصل چهارم</w:t>
            </w:r>
            <w:r>
              <w:rPr>
                <w:rStyle w:val="IndexLink"/>
                <w:rtl w:val="true"/>
              </w:rPr>
              <w:t xml:space="preserve">: </w:t>
            </w:r>
            <w:r>
              <w:rPr>
                <w:rStyle w:val="IndexLink"/>
                <w:rtl w:val="true"/>
              </w:rPr>
              <w:t>نشانه ها و تعیین زمان ظهور</w:t>
            </w:r>
            <w:r>
              <w:rPr>
                <w:rStyle w:val="IndexLink"/>
                <w:rtl w:val="true"/>
              </w:rPr>
              <w:tab/>
            </w:r>
            <w:r>
              <w:rPr>
                <w:rStyle w:val="IndexLink"/>
              </w:rPr>
              <w:t>160</w:t>
            </w:r>
          </w:hyperlink>
        </w:p>
        <w:p>
          <w:pPr>
            <w:pStyle w:val="Contents4"/>
            <w:tabs>
              <w:tab w:val="clear" w:pos="8176"/>
              <w:tab w:val="right" w:pos="9026" w:leader="dot"/>
            </w:tabs>
            <w:rPr/>
          </w:pPr>
          <w:hyperlink w:anchor="__RefHeading___Toc344424_274958925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44426_2749589250">
            <w:r>
              <w:rPr>
                <w:webHidden/>
                <w:rStyle w:val="IndexLink"/>
              </w:rPr>
              <w:t>1</w:t>
            </w:r>
            <w:r>
              <w:rPr>
                <w:rStyle w:val="IndexLink"/>
                <w:rtl w:val="true"/>
              </w:rPr>
              <w:t xml:space="preserve">. </w:t>
            </w:r>
            <w:r>
              <w:rPr>
                <w:rStyle w:val="IndexLink"/>
                <w:rtl w:val="true"/>
              </w:rPr>
              <w:t>تعیین زمان و تفسیر ریاضی</w:t>
            </w:r>
            <w:r>
              <w:rPr>
                <w:rStyle w:val="IndexLink"/>
                <w:rtl w:val="true"/>
              </w:rPr>
              <w:tab/>
            </w:r>
            <w:r>
              <w:rPr>
                <w:rStyle w:val="IndexLink"/>
              </w:rPr>
              <w:t>161</w:t>
            </w:r>
          </w:hyperlink>
        </w:p>
        <w:p>
          <w:pPr>
            <w:pStyle w:val="Contents5"/>
            <w:tabs>
              <w:tab w:val="clear" w:pos="7892"/>
              <w:tab w:val="right" w:pos="9026" w:leader="dot"/>
            </w:tabs>
            <w:rPr/>
          </w:pPr>
          <w:hyperlink w:anchor="__RefHeading___Toc344428_274958925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344430_2749589250">
            <w:r>
              <w:rPr>
                <w:webHidden/>
                <w:rStyle w:val="IndexLink"/>
                <w:rtl w:val="true"/>
              </w:rPr>
              <w:t>محاسبه نخست</w:t>
            </w:r>
            <w:r>
              <w:rPr>
                <w:rStyle w:val="IndexLink"/>
                <w:rtl w:val="true"/>
              </w:rPr>
              <w:tab/>
            </w:r>
            <w:r>
              <w:rPr>
                <w:rStyle w:val="IndexLink"/>
              </w:rPr>
              <w:t>163</w:t>
            </w:r>
          </w:hyperlink>
        </w:p>
        <w:p>
          <w:pPr>
            <w:pStyle w:val="Contents5"/>
            <w:tabs>
              <w:tab w:val="clear" w:pos="7892"/>
              <w:tab w:val="right" w:pos="9026" w:leader="dot"/>
            </w:tabs>
            <w:rPr/>
          </w:pPr>
          <w:hyperlink w:anchor="__RefHeading___Toc344432_2749589250">
            <w:r>
              <w:rPr>
                <w:webHidden/>
                <w:rStyle w:val="IndexLink"/>
                <w:rtl w:val="true"/>
              </w:rPr>
              <w:t>محاسبه دوم</w:t>
            </w:r>
            <w:r>
              <w:rPr>
                <w:rStyle w:val="IndexLink"/>
                <w:rtl w:val="true"/>
              </w:rPr>
              <w:tab/>
            </w:r>
            <w:r>
              <w:rPr>
                <w:rStyle w:val="IndexLink"/>
              </w:rPr>
              <w:t>169</w:t>
            </w:r>
          </w:hyperlink>
        </w:p>
        <w:p>
          <w:pPr>
            <w:pStyle w:val="Contents5"/>
            <w:tabs>
              <w:tab w:val="clear" w:pos="7892"/>
              <w:tab w:val="right" w:pos="9026" w:leader="dot"/>
            </w:tabs>
            <w:rPr/>
          </w:pPr>
          <w:hyperlink w:anchor="__RefHeading___Toc344434_2749589250">
            <w:r>
              <w:rPr>
                <w:webHidden/>
                <w:rStyle w:val="IndexLink"/>
                <w:rtl w:val="true"/>
              </w:rPr>
              <w:t>دفاعیات تفسیر ریاضی قرآن و نقد آنها</w:t>
            </w:r>
            <w:r>
              <w:rPr>
                <w:rStyle w:val="IndexLink"/>
                <w:rtl w:val="true"/>
              </w:rPr>
              <w:tab/>
            </w:r>
            <w:r>
              <w:rPr>
                <w:rStyle w:val="IndexLink"/>
              </w:rPr>
              <w:t>172</w:t>
            </w:r>
          </w:hyperlink>
        </w:p>
        <w:p>
          <w:pPr>
            <w:pStyle w:val="Contents4"/>
            <w:tabs>
              <w:tab w:val="clear" w:pos="8176"/>
              <w:tab w:val="right" w:pos="9026" w:leader="dot"/>
            </w:tabs>
            <w:rPr/>
          </w:pPr>
          <w:hyperlink w:anchor="__RefHeading___Toc344436_2749589250">
            <w:r>
              <w:rPr>
                <w:webHidden/>
                <w:rStyle w:val="IndexLink"/>
              </w:rPr>
              <w:t>2</w:t>
            </w:r>
            <w:r>
              <w:rPr>
                <w:rStyle w:val="IndexLink"/>
                <w:rtl w:val="true"/>
              </w:rPr>
              <w:t xml:space="preserve">. </w:t>
            </w:r>
            <w:r>
              <w:rPr>
                <w:rStyle w:val="IndexLink"/>
                <w:rtl w:val="true"/>
              </w:rPr>
              <w:t>زمان ظهور و حساب اعداد</w:t>
            </w:r>
            <w:r>
              <w:rPr>
                <w:rStyle w:val="IndexLink"/>
                <w:rtl w:val="true"/>
              </w:rPr>
              <w:tab/>
            </w:r>
            <w:r>
              <w:rPr>
                <w:rStyle w:val="IndexLink"/>
              </w:rPr>
              <w:t>174</w:t>
            </w:r>
          </w:hyperlink>
        </w:p>
        <w:p>
          <w:pPr>
            <w:pStyle w:val="Contents4"/>
            <w:tabs>
              <w:tab w:val="clear" w:pos="8176"/>
              <w:tab w:val="right" w:pos="9026" w:leader="dot"/>
            </w:tabs>
            <w:rPr/>
          </w:pPr>
          <w:hyperlink w:anchor="__RefHeading___Toc344438_2749589250">
            <w:r>
              <w:rPr>
                <w:webHidden/>
                <w:rStyle w:val="IndexLink"/>
              </w:rPr>
              <w:t>3</w:t>
            </w:r>
            <w:r>
              <w:rPr>
                <w:rStyle w:val="IndexLink"/>
                <w:rtl w:val="true"/>
              </w:rPr>
              <w:t xml:space="preserve">. </w:t>
            </w:r>
            <w:r>
              <w:rPr>
                <w:rStyle w:val="IndexLink"/>
                <w:rtl w:val="true"/>
              </w:rPr>
              <w:t>سوره ها و علائم الظهور</w:t>
            </w:r>
            <w:r>
              <w:rPr>
                <w:rStyle w:val="IndexLink"/>
                <w:rtl w:val="true"/>
              </w:rPr>
              <w:tab/>
            </w:r>
            <w:r>
              <w:rPr>
                <w:rStyle w:val="IndexLink"/>
              </w:rPr>
              <w:t>181</w:t>
            </w:r>
          </w:hyperlink>
        </w:p>
        <w:p>
          <w:pPr>
            <w:pStyle w:val="Contents4"/>
            <w:tabs>
              <w:tab w:val="clear" w:pos="8176"/>
              <w:tab w:val="right" w:pos="9026" w:leader="dot"/>
            </w:tabs>
            <w:rPr/>
          </w:pPr>
          <w:hyperlink w:anchor="__RefHeading___Toc344440_2749589250">
            <w:r>
              <w:rPr>
                <w:webHidden/>
                <w:rStyle w:val="IndexLink"/>
              </w:rPr>
              <w:t>4</w:t>
            </w:r>
            <w:r>
              <w:rPr>
                <w:rStyle w:val="IndexLink"/>
                <w:rtl w:val="true"/>
              </w:rPr>
              <w:t xml:space="preserve">. </w:t>
            </w:r>
            <w:r>
              <w:rPr>
                <w:rStyle w:val="IndexLink"/>
                <w:rtl w:val="true"/>
              </w:rPr>
              <w:t>مصادیق نشانه های ظهور</w:t>
            </w:r>
            <w:r>
              <w:rPr>
                <w:rStyle w:val="IndexLink"/>
                <w:rtl w:val="true"/>
              </w:rPr>
              <w:tab/>
            </w:r>
            <w:r>
              <w:rPr>
                <w:rStyle w:val="IndexLink"/>
              </w:rPr>
              <w:t>184</w:t>
            </w:r>
          </w:hyperlink>
        </w:p>
        <w:p>
          <w:pPr>
            <w:pStyle w:val="Contents5"/>
            <w:tabs>
              <w:tab w:val="clear" w:pos="7892"/>
              <w:tab w:val="right" w:pos="9026" w:leader="dot"/>
            </w:tabs>
            <w:rPr/>
          </w:pPr>
          <w:hyperlink w:anchor="__RefHeading___Toc344442_2749589250">
            <w:r>
              <w:rPr>
                <w:webHidden/>
                <w:rStyle w:val="IndexLink"/>
              </w:rPr>
              <w:t>4-1</w:t>
            </w:r>
            <w:r>
              <w:rPr>
                <w:rStyle w:val="IndexLink"/>
                <w:rtl w:val="true"/>
              </w:rPr>
              <w:t xml:space="preserve">. </w:t>
            </w:r>
            <w:r>
              <w:rPr>
                <w:rStyle w:val="IndexLink"/>
                <w:rtl w:val="true"/>
              </w:rPr>
              <w:t>صدای آسمانی</w:t>
            </w:r>
            <w:r>
              <w:rPr>
                <w:rStyle w:val="IndexLink"/>
                <w:rtl w:val="true"/>
              </w:rPr>
              <w:tab/>
            </w:r>
            <w:r>
              <w:rPr>
                <w:rStyle w:val="IndexLink"/>
              </w:rPr>
              <w:t>184</w:t>
            </w:r>
          </w:hyperlink>
        </w:p>
        <w:p>
          <w:pPr>
            <w:pStyle w:val="Contents5"/>
            <w:tabs>
              <w:tab w:val="clear" w:pos="7892"/>
              <w:tab w:val="right" w:pos="9026" w:leader="dot"/>
            </w:tabs>
            <w:rPr/>
          </w:pPr>
          <w:hyperlink w:anchor="__RefHeading___Toc344444_2749589250">
            <w:r>
              <w:rPr>
                <w:webHidden/>
                <w:rStyle w:val="IndexLink"/>
              </w:rPr>
              <w:t>4-2</w:t>
            </w:r>
            <w:r>
              <w:rPr>
                <w:rStyle w:val="IndexLink"/>
                <w:rtl w:val="true"/>
              </w:rPr>
              <w:t xml:space="preserve">. </w:t>
            </w:r>
            <w:r>
              <w:rPr>
                <w:rStyle w:val="IndexLink"/>
                <w:rtl w:val="true"/>
              </w:rPr>
              <w:t>سیدحسنی</w:t>
            </w:r>
            <w:r>
              <w:rPr>
                <w:rStyle w:val="IndexLink"/>
                <w:rtl w:val="true"/>
              </w:rPr>
              <w:tab/>
            </w:r>
            <w:r>
              <w:rPr>
                <w:rStyle w:val="IndexLink"/>
              </w:rPr>
              <w:t>186</w:t>
            </w:r>
          </w:hyperlink>
        </w:p>
        <w:p>
          <w:pPr>
            <w:pStyle w:val="Contents5"/>
            <w:tabs>
              <w:tab w:val="clear" w:pos="7892"/>
              <w:tab w:val="right" w:pos="9026" w:leader="dot"/>
            </w:tabs>
            <w:rPr/>
          </w:pPr>
          <w:hyperlink w:anchor="__RefHeading___Toc344446_2749589250">
            <w:r>
              <w:rPr>
                <w:webHidden/>
                <w:rStyle w:val="IndexLink"/>
              </w:rPr>
              <w:t>4-3</w:t>
            </w:r>
            <w:r>
              <w:rPr>
                <w:rStyle w:val="IndexLink"/>
                <w:rtl w:val="true"/>
              </w:rPr>
              <w:t xml:space="preserve">. </w:t>
            </w:r>
            <w:r>
              <w:rPr>
                <w:rStyle w:val="IndexLink"/>
                <w:rtl w:val="true"/>
              </w:rPr>
              <w:t>دود</w:t>
            </w:r>
            <w:r>
              <w:rPr>
                <w:rStyle w:val="IndexLink"/>
                <w:rtl w:val="true"/>
              </w:rPr>
              <w:tab/>
            </w:r>
            <w:r>
              <w:rPr>
                <w:rStyle w:val="IndexLink"/>
              </w:rPr>
              <w:t>189</w:t>
            </w:r>
          </w:hyperlink>
        </w:p>
        <w:p>
          <w:pPr>
            <w:pStyle w:val="Contents5"/>
            <w:tabs>
              <w:tab w:val="clear" w:pos="7892"/>
              <w:tab w:val="right" w:pos="9026" w:leader="dot"/>
            </w:tabs>
            <w:rPr/>
          </w:pPr>
          <w:hyperlink w:anchor="__RefHeading___Toc344448_2749589250">
            <w:r>
              <w:rPr>
                <w:webHidden/>
                <w:rStyle w:val="IndexLink"/>
              </w:rPr>
              <w:t>4-4</w:t>
            </w:r>
            <w:r>
              <w:rPr>
                <w:rStyle w:val="IndexLink"/>
                <w:rtl w:val="true"/>
              </w:rPr>
              <w:t xml:space="preserve">. </w:t>
            </w:r>
            <w:r>
              <w:rPr>
                <w:rStyle w:val="IndexLink"/>
                <w:rtl w:val="true"/>
              </w:rPr>
              <w:t>دابة الارض</w:t>
            </w:r>
            <w:r>
              <w:rPr>
                <w:rStyle w:val="IndexLink"/>
                <w:rtl w:val="true"/>
              </w:rPr>
              <w:tab/>
            </w:r>
            <w:r>
              <w:rPr>
                <w:rStyle w:val="IndexLink"/>
              </w:rPr>
              <w:t>199</w:t>
            </w:r>
          </w:hyperlink>
        </w:p>
        <w:p>
          <w:pPr>
            <w:pStyle w:val="Contents4"/>
            <w:tabs>
              <w:tab w:val="clear" w:pos="8176"/>
              <w:tab w:val="right" w:pos="9026" w:leader="dot"/>
            </w:tabs>
            <w:rPr/>
          </w:pPr>
          <w:hyperlink w:anchor="__RefHeading___Toc344450_2749589250">
            <w:r>
              <w:rPr>
                <w:webHidden/>
                <w:rStyle w:val="IndexLink"/>
              </w:rPr>
              <w:t>5</w:t>
            </w:r>
            <w:r>
              <w:rPr>
                <w:rStyle w:val="IndexLink"/>
                <w:rtl w:val="true"/>
              </w:rPr>
              <w:t xml:space="preserve">. </w:t>
            </w:r>
            <w:r>
              <w:rPr>
                <w:rStyle w:val="IndexLink"/>
                <w:rtl w:val="true"/>
              </w:rPr>
              <w:t>زمان قیام و ظهور</w:t>
            </w:r>
            <w:r>
              <w:rPr>
                <w:rStyle w:val="IndexLink"/>
                <w:rtl w:val="true"/>
              </w:rPr>
              <w:tab/>
            </w:r>
            <w:r>
              <w:rPr>
                <w:rStyle w:val="IndexLink"/>
              </w:rPr>
              <w:t>203</w:t>
            </w:r>
          </w:hyperlink>
        </w:p>
        <w:p>
          <w:pPr>
            <w:pStyle w:val="Contents4"/>
            <w:tabs>
              <w:tab w:val="clear" w:pos="8176"/>
              <w:tab w:val="right" w:pos="9026" w:leader="dot"/>
            </w:tabs>
            <w:rPr/>
          </w:pPr>
          <w:hyperlink w:anchor="__RefHeading___Toc344452_2749589250">
            <w:r>
              <w:rPr>
                <w:webHidden/>
                <w:rStyle w:val="IndexLink"/>
              </w:rPr>
              <w:t>6</w:t>
            </w:r>
            <w:r>
              <w:rPr>
                <w:rStyle w:val="IndexLink"/>
                <w:rtl w:val="true"/>
              </w:rPr>
              <w:t xml:space="preserve">. </w:t>
            </w:r>
            <w:r>
              <w:rPr>
                <w:rStyle w:val="IndexLink"/>
                <w:rtl w:val="true"/>
              </w:rPr>
              <w:t>جفر و ظهور</w:t>
            </w:r>
            <w:r>
              <w:rPr>
                <w:rStyle w:val="IndexLink"/>
                <w:rtl w:val="true"/>
              </w:rPr>
              <w:tab/>
            </w:r>
            <w:r>
              <w:rPr>
                <w:rStyle w:val="IndexLink"/>
              </w:rPr>
              <w:t>208</w:t>
            </w:r>
          </w:hyperlink>
        </w:p>
        <w:p>
          <w:pPr>
            <w:pStyle w:val="Contents3"/>
            <w:tabs>
              <w:tab w:val="clear" w:pos="8459"/>
              <w:tab w:val="right" w:pos="9026" w:leader="dot"/>
            </w:tabs>
            <w:rPr/>
          </w:pPr>
          <w:hyperlink w:anchor="__RefHeading___Toc344454_2749589250">
            <w:r>
              <w:rPr>
                <w:webHidden/>
                <w:rStyle w:val="IndexLink"/>
                <w:rtl w:val="true"/>
              </w:rPr>
              <w:t>فصل پنجم</w:t>
            </w:r>
            <w:r>
              <w:rPr>
                <w:rStyle w:val="IndexLink"/>
                <w:rtl w:val="true"/>
              </w:rPr>
              <w:t xml:space="preserve">: </w:t>
            </w:r>
            <w:r>
              <w:rPr>
                <w:rStyle w:val="IndexLink"/>
                <w:rtl w:val="true"/>
              </w:rPr>
              <w:t>پس از ظهور و رجعت</w:t>
            </w:r>
            <w:r>
              <w:rPr>
                <w:rStyle w:val="IndexLink"/>
                <w:rtl w:val="true"/>
              </w:rPr>
              <w:tab/>
            </w:r>
            <w:r>
              <w:rPr>
                <w:rStyle w:val="IndexLink"/>
              </w:rPr>
              <w:t>220</w:t>
            </w:r>
          </w:hyperlink>
        </w:p>
        <w:p>
          <w:pPr>
            <w:pStyle w:val="Contents4"/>
            <w:tabs>
              <w:tab w:val="clear" w:pos="8176"/>
              <w:tab w:val="right" w:pos="9026" w:leader="dot"/>
            </w:tabs>
            <w:rPr/>
          </w:pPr>
          <w:hyperlink w:anchor="__RefHeading___Toc344456_274958925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344458_2749589250">
            <w:r>
              <w:rPr>
                <w:webHidden/>
                <w:rStyle w:val="IndexLink"/>
              </w:rPr>
              <w:t>1</w:t>
            </w:r>
            <w:r>
              <w:rPr>
                <w:rStyle w:val="IndexLink"/>
                <w:rtl w:val="true"/>
              </w:rPr>
              <w:t xml:space="preserve">. </w:t>
            </w:r>
            <w:r>
              <w:rPr>
                <w:rStyle w:val="IndexLink"/>
                <w:rtl w:val="true"/>
              </w:rPr>
              <w:t>سرانجام شیطان</w:t>
            </w:r>
            <w:r>
              <w:rPr>
                <w:rStyle w:val="IndexLink"/>
                <w:rtl w:val="true"/>
              </w:rPr>
              <w:tab/>
            </w:r>
            <w:r>
              <w:rPr>
                <w:rStyle w:val="IndexLink"/>
              </w:rPr>
              <w:t>221</w:t>
            </w:r>
          </w:hyperlink>
        </w:p>
        <w:p>
          <w:pPr>
            <w:pStyle w:val="Contents4"/>
            <w:tabs>
              <w:tab w:val="clear" w:pos="8176"/>
              <w:tab w:val="right" w:pos="9026" w:leader="dot"/>
            </w:tabs>
            <w:rPr/>
          </w:pPr>
          <w:hyperlink w:anchor="__RefHeading___Toc344460_2749589250">
            <w:r>
              <w:rPr>
                <w:webHidden/>
                <w:rStyle w:val="IndexLink"/>
              </w:rPr>
              <w:t>2</w:t>
            </w:r>
            <w:r>
              <w:rPr>
                <w:rStyle w:val="IndexLink"/>
                <w:rtl w:val="true"/>
              </w:rPr>
              <w:t xml:space="preserve">. </w:t>
            </w:r>
            <w:r>
              <w:rPr>
                <w:rStyle w:val="IndexLink"/>
                <w:rtl w:val="true"/>
              </w:rPr>
              <w:t>شیطان؛ حق و باطل</w:t>
            </w:r>
            <w:r>
              <w:rPr>
                <w:rStyle w:val="IndexLink"/>
                <w:rtl w:val="true"/>
              </w:rPr>
              <w:tab/>
            </w:r>
            <w:r>
              <w:rPr>
                <w:rStyle w:val="IndexLink"/>
              </w:rPr>
              <w:t>225</w:t>
            </w:r>
          </w:hyperlink>
        </w:p>
        <w:p>
          <w:pPr>
            <w:pStyle w:val="Contents4"/>
            <w:tabs>
              <w:tab w:val="clear" w:pos="8176"/>
              <w:tab w:val="right" w:pos="9026" w:leader="dot"/>
            </w:tabs>
            <w:rPr/>
          </w:pPr>
          <w:hyperlink w:anchor="__RefHeading___Toc344462_2749589250">
            <w:r>
              <w:rPr>
                <w:webHidden/>
                <w:rStyle w:val="IndexLink"/>
              </w:rPr>
              <w:t>3</w:t>
            </w:r>
            <w:r>
              <w:rPr>
                <w:rStyle w:val="IndexLink"/>
                <w:rtl w:val="true"/>
              </w:rPr>
              <w:t xml:space="preserve">. </w:t>
            </w:r>
            <w:r>
              <w:rPr>
                <w:rStyle w:val="IndexLink"/>
                <w:rtl w:val="true"/>
              </w:rPr>
              <w:t>وضعیت پس از ظهور</w:t>
            </w:r>
            <w:r>
              <w:rPr>
                <w:rStyle w:val="IndexLink"/>
                <w:rtl w:val="true"/>
              </w:rPr>
              <w:tab/>
            </w:r>
            <w:r>
              <w:rPr>
                <w:rStyle w:val="IndexLink"/>
              </w:rPr>
              <w:t>227</w:t>
            </w:r>
          </w:hyperlink>
        </w:p>
        <w:p>
          <w:pPr>
            <w:pStyle w:val="Contents4"/>
            <w:tabs>
              <w:tab w:val="clear" w:pos="8176"/>
              <w:tab w:val="right" w:pos="9026" w:leader="dot"/>
            </w:tabs>
            <w:rPr/>
          </w:pPr>
          <w:hyperlink w:anchor="__RefHeading___Toc344464_2749589250">
            <w:r>
              <w:rPr>
                <w:webHidden/>
                <w:rStyle w:val="IndexLink"/>
              </w:rPr>
              <w:t>4</w:t>
            </w:r>
            <w:r>
              <w:rPr>
                <w:rStyle w:val="IndexLink"/>
                <w:rtl w:val="true"/>
              </w:rPr>
              <w:t xml:space="preserve">. </w:t>
            </w:r>
            <w:r>
              <w:rPr>
                <w:rStyle w:val="IndexLink"/>
                <w:rtl w:val="true"/>
              </w:rPr>
              <w:t>رجعت و حوادث ظهور</w:t>
            </w:r>
            <w:r>
              <w:rPr>
                <w:rStyle w:val="IndexLink"/>
                <w:rtl w:val="true"/>
              </w:rPr>
              <w:tab/>
            </w:r>
            <w:r>
              <w:rPr>
                <w:rStyle w:val="IndexLink"/>
              </w:rPr>
              <w:t>230</w:t>
            </w:r>
          </w:hyperlink>
        </w:p>
        <w:p>
          <w:pPr>
            <w:pStyle w:val="Contents4"/>
            <w:tabs>
              <w:tab w:val="clear" w:pos="8176"/>
              <w:tab w:val="right" w:pos="9026" w:leader="dot"/>
            </w:tabs>
            <w:rPr/>
          </w:pPr>
          <w:hyperlink w:anchor="__RefHeading___Toc344466_2749589250">
            <w:r>
              <w:rPr>
                <w:webHidden/>
                <w:rStyle w:val="IndexLink"/>
              </w:rPr>
              <w:t>5</w:t>
            </w:r>
            <w:r>
              <w:rPr>
                <w:rStyle w:val="IndexLink"/>
                <w:rtl w:val="true"/>
              </w:rPr>
              <w:t xml:space="preserve">. </w:t>
            </w:r>
            <w:r>
              <w:rPr>
                <w:rStyle w:val="IndexLink"/>
                <w:rtl w:val="true"/>
              </w:rPr>
              <w:t>رجعت کنندگان</w:t>
            </w:r>
            <w:r>
              <w:rPr>
                <w:rStyle w:val="IndexLink"/>
                <w:rtl w:val="true"/>
              </w:rPr>
              <w:tab/>
            </w:r>
            <w:r>
              <w:rPr>
                <w:rStyle w:val="IndexLink"/>
              </w:rPr>
              <w:t>233</w:t>
            </w:r>
          </w:hyperlink>
        </w:p>
        <w:p>
          <w:pPr>
            <w:pStyle w:val="Contents3"/>
            <w:tabs>
              <w:tab w:val="clear" w:pos="8459"/>
              <w:tab w:val="right" w:pos="9026" w:leader="dot"/>
            </w:tabs>
            <w:rPr/>
          </w:pPr>
          <w:hyperlink w:anchor="__RefHeading___Toc344468_2749589250">
            <w:r>
              <w:rPr>
                <w:webHidden/>
                <w:rStyle w:val="IndexLink"/>
                <w:rtl w:val="true"/>
              </w:rPr>
              <w:t>فصل ششم</w:t>
            </w:r>
            <w:r>
              <w:rPr>
                <w:rStyle w:val="IndexLink"/>
                <w:rtl w:val="true"/>
              </w:rPr>
              <w:t xml:space="preserve">: </w:t>
            </w:r>
            <w:r>
              <w:rPr>
                <w:rStyle w:val="IndexLink"/>
                <w:rtl w:val="true"/>
              </w:rPr>
              <w:t>تحلیل نهایی</w:t>
            </w:r>
            <w:r>
              <w:rPr>
                <w:rStyle w:val="IndexLink"/>
                <w:rtl w:val="true"/>
              </w:rPr>
              <w:tab/>
            </w:r>
            <w:r>
              <w:rPr>
                <w:rStyle w:val="IndexLink"/>
              </w:rPr>
              <w:t>238</w:t>
            </w:r>
          </w:hyperlink>
        </w:p>
        <w:p>
          <w:pPr>
            <w:pStyle w:val="Contents4"/>
            <w:tabs>
              <w:tab w:val="clear" w:pos="8176"/>
              <w:tab w:val="right" w:pos="9026" w:leader="dot"/>
            </w:tabs>
            <w:rPr/>
          </w:pPr>
          <w:hyperlink w:anchor="__RefHeading___Toc344470_274958925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344472_2749589250">
            <w:r>
              <w:rPr>
                <w:webHidden/>
                <w:rStyle w:val="IndexLink"/>
                <w:rtl w:val="true"/>
              </w:rPr>
              <w:t>مباحث کلی این فصل</w:t>
            </w:r>
            <w:r>
              <w:rPr>
                <w:rStyle w:val="IndexLink"/>
                <w:rtl w:val="true"/>
              </w:rPr>
              <w:tab/>
            </w:r>
            <w:r>
              <w:rPr>
                <w:rStyle w:val="IndexLink"/>
              </w:rPr>
              <w:t>240</w:t>
            </w:r>
          </w:hyperlink>
        </w:p>
        <w:p>
          <w:pPr>
            <w:pStyle w:val="Contents4"/>
            <w:tabs>
              <w:tab w:val="clear" w:pos="8176"/>
              <w:tab w:val="right" w:pos="9026" w:leader="dot"/>
            </w:tabs>
            <w:rPr/>
          </w:pPr>
          <w:hyperlink w:anchor="__RefHeading___Toc344474_2749589250">
            <w:r>
              <w:rPr>
                <w:webHidden/>
                <w:rStyle w:val="IndexLink"/>
              </w:rPr>
              <w:t>1</w:t>
            </w:r>
            <w:r>
              <w:rPr>
                <w:rStyle w:val="IndexLink"/>
                <w:rtl w:val="true"/>
              </w:rPr>
              <w:t xml:space="preserve">. </w:t>
            </w:r>
            <w:r>
              <w:rPr>
                <w:rStyle w:val="IndexLink"/>
                <w:rtl w:val="true"/>
              </w:rPr>
              <w:t>اهداف نفسانی و دنیوی</w:t>
            </w:r>
            <w:r>
              <w:rPr>
                <w:rStyle w:val="IndexLink"/>
                <w:rtl w:val="true"/>
              </w:rPr>
              <w:tab/>
            </w:r>
            <w:r>
              <w:rPr>
                <w:rStyle w:val="IndexLink"/>
              </w:rPr>
              <w:t>240</w:t>
            </w:r>
          </w:hyperlink>
        </w:p>
        <w:p>
          <w:pPr>
            <w:pStyle w:val="Contents4"/>
            <w:tabs>
              <w:tab w:val="clear" w:pos="8176"/>
              <w:tab w:val="right" w:pos="9026" w:leader="dot"/>
            </w:tabs>
            <w:rPr/>
          </w:pPr>
          <w:hyperlink w:anchor="__RefHeading___Toc344476_2749589250">
            <w:r>
              <w:rPr>
                <w:webHidden/>
                <w:rStyle w:val="IndexLink"/>
              </w:rPr>
              <w:t>2</w:t>
            </w:r>
            <w:r>
              <w:rPr>
                <w:rStyle w:val="IndexLink"/>
                <w:rtl w:val="true"/>
              </w:rPr>
              <w:t xml:space="preserve">. </w:t>
            </w:r>
            <w:r>
              <w:rPr>
                <w:rStyle w:val="IndexLink"/>
                <w:rtl w:val="true"/>
              </w:rPr>
              <w:t xml:space="preserve">انگیزه های دینی </w:t>
            </w:r>
            <w:r>
              <w:rPr>
                <w:rStyle w:val="IndexLink"/>
                <w:rtl w:val="true"/>
              </w:rPr>
              <w:t xml:space="preserve">- </w:t>
            </w:r>
            <w:r>
              <w:rPr>
                <w:rStyle w:val="IndexLink"/>
                <w:rtl w:val="true"/>
              </w:rPr>
              <w:t>اعتقادی</w:t>
            </w:r>
            <w:r>
              <w:rPr>
                <w:rStyle w:val="IndexLink"/>
                <w:rtl w:val="true"/>
              </w:rPr>
              <w:tab/>
            </w:r>
            <w:r>
              <w:rPr>
                <w:rStyle w:val="IndexLink"/>
              </w:rPr>
              <w:t>245</w:t>
            </w:r>
          </w:hyperlink>
        </w:p>
        <w:p>
          <w:pPr>
            <w:pStyle w:val="Contents4"/>
            <w:tabs>
              <w:tab w:val="clear" w:pos="8176"/>
              <w:tab w:val="right" w:pos="9026" w:leader="dot"/>
            </w:tabs>
            <w:rPr/>
          </w:pPr>
          <w:hyperlink w:anchor="__RefHeading___Toc344478_2749589250">
            <w:r>
              <w:rPr>
                <w:webHidden/>
                <w:rStyle w:val="IndexLink"/>
              </w:rPr>
              <w:t>3</w:t>
            </w:r>
            <w:r>
              <w:rPr>
                <w:rStyle w:val="IndexLink"/>
                <w:rtl w:val="true"/>
              </w:rPr>
              <w:t xml:space="preserve">. </w:t>
            </w:r>
            <w:r>
              <w:rPr>
                <w:rStyle w:val="IndexLink"/>
                <w:rtl w:val="true"/>
              </w:rPr>
              <w:t>کژاندیشی در تفسیر و تأویل</w:t>
            </w:r>
            <w:r>
              <w:rPr>
                <w:rStyle w:val="IndexLink"/>
                <w:rtl w:val="true"/>
              </w:rPr>
              <w:tab/>
            </w:r>
            <w:r>
              <w:rPr>
                <w:rStyle w:val="IndexLink"/>
              </w:rPr>
              <w:t>254</w:t>
            </w:r>
          </w:hyperlink>
        </w:p>
        <w:p>
          <w:pPr>
            <w:pStyle w:val="Contents4"/>
            <w:tabs>
              <w:tab w:val="clear" w:pos="8176"/>
              <w:tab w:val="right" w:pos="9026" w:leader="dot"/>
            </w:tabs>
            <w:rPr/>
          </w:pPr>
          <w:hyperlink w:anchor="__RefHeading___Toc344480_2749589250">
            <w:r>
              <w:rPr>
                <w:webHidden/>
                <w:rStyle w:val="IndexLink"/>
              </w:rPr>
              <w:t>4</w:t>
            </w:r>
            <w:r>
              <w:rPr>
                <w:rStyle w:val="IndexLink"/>
                <w:rtl w:val="true"/>
              </w:rPr>
              <w:t xml:space="preserve">. </w:t>
            </w:r>
            <w:r>
              <w:rPr>
                <w:rStyle w:val="IndexLink"/>
                <w:rtl w:val="true"/>
              </w:rPr>
              <w:t>عدم توجه به روایات</w:t>
            </w:r>
            <w:r>
              <w:rPr>
                <w:rStyle w:val="IndexLink"/>
                <w:rtl w:val="true"/>
              </w:rPr>
              <w:tab/>
            </w:r>
            <w:r>
              <w:rPr>
                <w:rStyle w:val="IndexLink"/>
              </w:rPr>
              <w:t>258</w:t>
            </w:r>
          </w:hyperlink>
        </w:p>
        <w:p>
          <w:pPr>
            <w:pStyle w:val="Contents4"/>
            <w:tabs>
              <w:tab w:val="clear" w:pos="8176"/>
              <w:tab w:val="right" w:pos="9026" w:leader="dot"/>
            </w:tabs>
            <w:rPr/>
          </w:pPr>
          <w:hyperlink w:anchor="__RefHeading___Toc344482_2749589250">
            <w:r>
              <w:rPr>
                <w:webHidden/>
                <w:rStyle w:val="IndexLink"/>
              </w:rPr>
              <w:t>5</w:t>
            </w:r>
            <w:r>
              <w:rPr>
                <w:rStyle w:val="IndexLink"/>
                <w:rtl w:val="true"/>
              </w:rPr>
              <w:t xml:space="preserve">. </w:t>
            </w:r>
            <w:r>
              <w:rPr>
                <w:rStyle w:val="IndexLink"/>
                <w:rtl w:val="true"/>
              </w:rPr>
              <w:t>عدم توجه به سیاق</w:t>
            </w:r>
            <w:r>
              <w:rPr>
                <w:rStyle w:val="IndexLink"/>
                <w:rtl w:val="true"/>
              </w:rPr>
              <w:tab/>
            </w:r>
            <w:r>
              <w:rPr>
                <w:rStyle w:val="IndexLink"/>
              </w:rPr>
              <w:t>260</w:t>
            </w:r>
          </w:hyperlink>
        </w:p>
        <w:p>
          <w:pPr>
            <w:pStyle w:val="Contents4"/>
            <w:tabs>
              <w:tab w:val="clear" w:pos="8176"/>
              <w:tab w:val="right" w:pos="9026" w:leader="dot"/>
            </w:tabs>
            <w:rPr/>
          </w:pPr>
          <w:hyperlink w:anchor="__RefHeading___Toc344484_2749589250">
            <w:r>
              <w:rPr>
                <w:webHidden/>
                <w:rStyle w:val="IndexLink"/>
              </w:rPr>
              <w:t>6</w:t>
            </w:r>
            <w:r>
              <w:rPr>
                <w:rStyle w:val="IndexLink"/>
                <w:rtl w:val="true"/>
              </w:rPr>
              <w:t xml:space="preserve">. </w:t>
            </w:r>
            <w:r>
              <w:rPr>
                <w:rStyle w:val="IndexLink"/>
                <w:rtl w:val="true"/>
              </w:rPr>
              <w:t>التقاط در روش</w:t>
            </w:r>
            <w:r>
              <w:rPr>
                <w:rStyle w:val="IndexLink"/>
                <w:rtl w:val="true"/>
              </w:rPr>
              <w:tab/>
            </w:r>
            <w:r>
              <w:rPr>
                <w:rStyle w:val="IndexLink"/>
              </w:rPr>
              <w:t>261</w:t>
            </w:r>
          </w:hyperlink>
        </w:p>
        <w:p>
          <w:pPr>
            <w:pStyle w:val="Contents2"/>
            <w:tabs>
              <w:tab w:val="clear" w:pos="8743"/>
              <w:tab w:val="right" w:pos="9026" w:leader="dot"/>
            </w:tabs>
            <w:rPr/>
          </w:pPr>
          <w:hyperlink w:anchor="__RefHeading___Toc344486_2749589250">
            <w:r>
              <w:rPr>
                <w:webHidden/>
                <w:rStyle w:val="IndexLink"/>
                <w:rtl w:val="true"/>
              </w:rPr>
              <w:t>فهرست منابع</w:t>
            </w:r>
            <w:r>
              <w:rPr>
                <w:rStyle w:val="IndexLink"/>
                <w:rtl w:val="true"/>
              </w:rPr>
              <w:tab/>
            </w:r>
            <w:r>
              <w:rPr>
                <w:rStyle w:val="IndexLink"/>
              </w:rPr>
              <w:t>270</w:t>
            </w:r>
          </w:hyperlink>
        </w:p>
        <w:p>
          <w:pPr>
            <w:pStyle w:val="Contents3"/>
            <w:tabs>
              <w:tab w:val="clear" w:pos="8459"/>
              <w:tab w:val="right" w:pos="9026" w:leader="dot"/>
            </w:tabs>
            <w:rPr/>
          </w:pPr>
          <w:hyperlink w:anchor="__RefHeading___Toc344488_2749589250">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344490_2749589250">
            <w:r>
              <w:rPr>
                <w:webHidden/>
                <w:rStyle w:val="IndexLink"/>
                <w:rtl w:val="true"/>
              </w:rPr>
              <w:t>مقالات و سخنرانی‌ها، درس‌ها، جزوات و مجلّات</w:t>
            </w:r>
            <w:r>
              <w:rPr>
                <w:rStyle w:val="IndexLink"/>
                <w:rtl w:val="true"/>
              </w:rPr>
              <w:tab/>
            </w:r>
            <w:r>
              <w:rPr>
                <w:rStyle w:val="IndexLink"/>
              </w:rPr>
              <w:t>282</w:t>
            </w:r>
          </w:hyperlink>
        </w:p>
        <w:p>
          <w:pPr>
            <w:pStyle w:val="Contents3"/>
            <w:tabs>
              <w:tab w:val="clear" w:pos="8459"/>
              <w:tab w:val="right" w:pos="9026" w:leader="dot"/>
            </w:tabs>
            <w:rPr/>
          </w:pPr>
          <w:hyperlink w:anchor="__RefHeading___Toc344492_2749589250">
            <w:r>
              <w:rPr>
                <w:webHidden/>
                <w:rStyle w:val="IndexLink"/>
                <w:rtl w:val="true"/>
              </w:rPr>
              <w:t>سایت‌ها، وبلاگ‌ها، فایل‌های صوتی و تصویری</w:t>
            </w:r>
            <w:r>
              <w:rPr>
                <w:rStyle w:val="IndexLink"/>
                <w:rtl w:val="true"/>
              </w:rPr>
              <w:tab/>
            </w:r>
            <w:r>
              <w:rPr>
                <w:rStyle w:val="IndexLink"/>
              </w:rPr>
              <w:t>282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76_15416"/>
      <w:bookmarkStart w:id="1" w:name="pg2976_15416"/>
      <w:bookmarkEnd w:id="1"/>
    </w:p>
    <w:p>
      <w:pPr>
        <w:pStyle w:val="Heading2"/>
        <w:numPr>
          <w:ilvl w:val="1"/>
          <w:numId w:val="1"/>
        </w:numPr>
        <w:rPr/>
      </w:pPr>
      <w:bookmarkStart w:id="2" w:name="pg2976_15416"/>
      <w:bookmarkStart w:id="3" w:name="__RefHeading___Toc34429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اسحاقیان، جواد،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انحرافات تفسیری جریان‌های مدعی مربوط به مهدویت در 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اسحاقیان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3141888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429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اشباح انحراف</w:t>
      </w:r>
    </w:p>
    <w:p>
      <w:pPr>
        <w:pStyle w:val="BookText"/>
        <w:rPr/>
      </w:pPr>
      <w:r>
        <w:rPr>
          <w:rFonts w:ascii="IRNazanin" w:hAnsi="IRNazanin" w:eastAsia="IRNazanin"/>
          <w:color w:val="111111"/>
          <w:sz w:val="28"/>
          <w:sz w:val="28"/>
          <w:szCs w:val="28"/>
          <w:rtl w:val="true"/>
          <w:lang w:bidi="fa-IR"/>
        </w:rPr>
        <w:t>بررسی انحرافات تفسیری جریان های مدعی مربوط به مهدویّت در تاریخ معاصر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اسحاقیان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نوشتة ناقابل را به ساحت مقدس حضرت ولیّ عصر،حجت‌بن الحسن العسکری عجل الله تعالی فرجه الشریف تقدیم می‌کنم و امیدوارم مورد توجه و پذیرش آن حضرت قرار گیرد</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سپاس فراوان از تمام اساتید و معلمان بزرگواری که خالصانه از آغاز تاکنون در تعلیم و تربیت بنده، متحمل زحمات فراوان شده‌اند و نیز از محضر پدر و مادر رگوارم که اساس و بنای اولیة تمام مراحل علمی و عملی خود را مدیون آنها می‌باشم؛ و همچنین از همسر و فرزندانم که بدون همکاری آنها امکان این نوشتار فراهم نمی‌شد، کمال تشکر را دارم؛ همچنین لازم می‌دانم بطور ویژه از استادان مرکز تخصصی مهدویت؛ بخصوص مسؤول محترم آن مرکز، حضرت حجت السلام و المسلمین استاد کلباسی و نیز همراهی‌های فکری و راهبردی استاد راهنما، حضرت حجت‌الاسلام و المسلمین استاد رضانژاد که زحمات فراوانی در تشویق و هدایت بنده در موضوع نقد و بررسی فرقه‌ها هم داشته‌اند و استاد بزرگوار حجت‌الاسلام و المسلمین دکتر بهروزلک قدردانی نمایم، علاوه بر آنکه بدون امکانات علمی و نرم افزاری مرکز مهدویّت، این پژوهش به سرانجام نمی‌رسید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976_15422"/>
      <w:bookmarkStart w:id="8" w:name="pg2976_15422"/>
      <w:bookmarkEnd w:id="8"/>
    </w:p>
    <w:p>
      <w:pPr>
        <w:pStyle w:val="Heading2"/>
        <w:numPr>
          <w:ilvl w:val="1"/>
          <w:numId w:val="1"/>
        </w:numPr>
        <w:rPr/>
      </w:pPr>
      <w:bookmarkStart w:id="9" w:name="pg2976_15422"/>
      <w:bookmarkStart w:id="10" w:name="__RefHeading___Toc344296_2749589250"/>
      <w:bookmarkStart w:id="11" w:name="_Toc3"/>
      <w:bookmarkEnd w:id="9"/>
      <w:bookmarkEnd w:id="10"/>
      <w:r>
        <w:rPr>
          <w:rtl w:val="true"/>
        </w:rPr>
        <w:t>فهرست عناوین</w:t>
      </w:r>
      <w:bookmarkEnd w:id="11"/>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پیشینه این نوشتار و بیان امتیازات آن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واژه‌های مربوط به مهدویّت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واژه‌های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واژه نیابت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واژه تفسیر</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تفسیر به رأی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واژه تأویل</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واژه بطن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معانی تأویل در آیات قرآن</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عمومی</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رؤیا</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حکمت امور</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تفسیر و تأویل صحیح</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توأم به ظاهر و باطن</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کلیات اعتقادی و عقلی</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استنباط شخصی</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محکم و متشابه</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شأن، اسباب و جوّ نزول</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ملاکهای تفسیر علمی</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جریان‌های مدعی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زیدیه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زیدبن علی علیه السلام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برخی از عقائد زیدیه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انشعابات زیدیه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اجمالی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شکل‌گیری اسماعیلیه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برخی القاب فرقه اسماعیلیه</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جریان‌های نوظهور</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عرفان حلقه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برخی فعالیت‌های این گروه</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ادعاهای خاص</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جایگاه قرآن و روایات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چند نکته تکمیلی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انحرافات تفسیری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انسان کامل،</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حلقه و واسطه فیض</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قادیانیه و صفات رسولان</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زیدیه و صفات انبیاء</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معنویتهای نوظهور و بحث ذهن و روح و…</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و مهدویّت</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قادیانیه و خاتمیت</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مربوط به ویژگی‌های امام</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خلیفة اللهی</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گفتاری موعود</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منتظران</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خواص</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سازان ظهور</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خاص منتظر</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تعیین زمان ظهور</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زمان و تفسیر ریاضی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محاسبه نخست</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محاسبه دوم</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دفاعیات تفسیر ریاضی قرآن و نقد آنها</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ظهور و حساب اعداد</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سوره‌ها و علائم الظهور</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نشانه‌های ظهور</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آسمانی</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سیدحسنی</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قیام و ظهور</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جفر و ظهور</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و رجعت</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شیطان</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حق و باطل</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پس از ظهور</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و حوادث ظهور</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کنندگان</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نهایی</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مباحث کلی این فصل</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نفسانی و دنیوی</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کژاندیشی در تفسیر و تأویل</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روایات</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سیاق</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التقاط در روش</w:t>
      </w:r>
      <w:r>
        <w:rPr>
          <w:rFonts w:ascii="IRNazanin" w:hAnsi="IRNazanin" w:eastAsia="IRNazanin"/>
          <w:color w:val="111111"/>
          <w:sz w:val="28"/>
          <w:sz w:val="28"/>
          <w:szCs w:val="28"/>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مقالات و سخنرانی‌ها، درس‌ها، جزوات و مجلّات</w:t>
      </w:r>
      <w:r>
        <w:rPr>
          <w:rFonts w:eastAsia="IRNazanin" w:cs="IRNazanin"/>
          <w:color w:val="111111"/>
          <w:sz w:val="28"/>
          <w:szCs w:val="28"/>
          <w:lang w:bidi="fa-IR"/>
        </w:rPr>
        <w:t>279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سایت‌ها، وبلاگ‌ها، فایل‌های صوتی و تصویری</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2" w:name="pg2976_15426"/>
    </w:p>
    <w:p>
      <w:pPr>
        <w:pStyle w:val="Heading2"/>
        <w:numPr>
          <w:ilvl w:val="1"/>
          <w:numId w:val="1"/>
        </w:numPr>
        <w:rPr/>
      </w:pPr>
      <w:bookmarkStart w:id="13" w:name="__RefHeading___Toc344298_2749589250"/>
      <w:bookmarkStart w:id="14" w:name="_Toc4"/>
      <w:bookmarkEnd w:id="12"/>
      <w:bookmarkEnd w:id="13"/>
      <w:r>
        <w:rPr>
          <w:rtl w:val="true"/>
        </w:rPr>
        <w:t>چکیده</w:t>
      </w:r>
      <w:bookmarkEnd w:id="14"/>
    </w:p>
    <w:p>
      <w:pPr>
        <w:pStyle w:val="BookText"/>
        <w:rPr/>
      </w:pPr>
      <w:r>
        <w:rPr>
          <w:rFonts w:ascii="IRNazanin" w:hAnsi="IRNazanin" w:eastAsia="IRNazanin"/>
          <w:color w:val="111111"/>
          <w:sz w:val="28"/>
          <w:sz w:val="28"/>
          <w:szCs w:val="28"/>
          <w:rtl w:val="true"/>
          <w:lang w:bidi="fa-IR"/>
        </w:rPr>
        <w:t xml:space="preserve">برای بررسی انحرافات تفسیری جریان‌های انحرافی مربوط به امامت و مهدویت، پس از بررسی مفردات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مفاهیم تأویل، تفسیر، بطن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تبیین و تفکیک ملاک‌های تفسیر و تأویل صحیح از انواع باطل آن، می‌توان شاخصه‌هایی برای کشف لغزشگاه‌های فرقه‌ها و گروه‌های انحرافی در تطبیقات باطل آنها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توجه به سیاق آیات و محتوای آیات دیگر و نیز عدم دقت کافی در نحوه بهره گیری از روایات تفسیری باعث شده است که برداشت ناصحیحی از برخی آیات در مورد نشانه‌های ظهور و حتی نشانه‌های قیامت، چه در فرقه‌های بهائیت و قادیانیه و چه مدعیان اخیر، انجام شود و نیز تفسیر به رأی و بدون پشتوانة نقلی و عقلی مورد قبول نیز به تطبیق باطل آیات قرآن بر اشخاص یا حوادث پیرامون زندگی آنها تحت عنوان قیام، ظهور، رجعت و… منجر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کلی، مشخص می‌شود جهالت افراد در واژه شناسی مفردات آیات قرآن، و یا عدم شناخت علمی آنها از مقدمات دیگرِ تفسیر و انواع روش‌های تفسیری و یا عدم ملاک قرار دادن این اطلاعات و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آگاهی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شده و می‌شود که افراد یا فرقه‌ها به صورت قاطع و یقینی و با اطمینان، اعلام </w:t>
      </w:r>
    </w:p>
    <w:p>
      <w:pPr>
        <w:pStyle w:val="BookText"/>
        <w:rPr/>
      </w:pPr>
      <w:r>
        <w:rPr>
          <w:rFonts w:ascii="IRNazanin" w:hAnsi="IRNazanin" w:eastAsia="IRNazanin"/>
          <w:color w:val="111111"/>
          <w:sz w:val="28"/>
          <w:sz w:val="28"/>
          <w:szCs w:val="28"/>
          <w:rtl w:val="true"/>
          <w:lang w:bidi="fa-IR"/>
        </w:rPr>
        <w:t>نمایند که مدعای خود در زمینه مباحث مهدویت و انتظار را از قرآن استفاده کرده‌اند و گاهی نیز ملاحظات سیاسی برای توجیه ظلم‌ها و مفاسد یا رسیدن به اغراض و امکانات شخصی و گردآوردن شاگرد و مریدپروری و حتی انگیزه‌های به ظاهر مذهبی و اعتقادی و دلسوزانه، عاملی برای ارائه این تفسیرهای باطل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این تحقیقات با بررسی گفتارها و کتاب‌ها یا تحلیل سخنرانی‌های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مربوط به فرقه‌های بهائیت، قادیانیه، اسماعیلیه و زیدیه و جریاناتی مثل یعقوبی، عرفان حلقه، پیغان و… انجام شده است و در مجموع یک یا چند عاملی که اخیراً ذکر شد، باعث وقوع انواع تفسیر به رأی در آثار و کلام آنها شده است</w:t>
      </w:r>
      <w:r>
        <w:rPr>
          <w:rFonts w:eastAsia="IRNazanin" w:cs="IRNazanin"/>
          <w:color w:val="111111"/>
          <w:sz w:val="28"/>
          <w:szCs w:val="28"/>
          <w:rtl w:val="true"/>
          <w:lang w:bidi="fa-IR"/>
        </w:rPr>
        <w:t xml:space="preserve">. </w:t>
      </w:r>
      <w:bookmarkStart w:id="15" w:name="pg2976_15428"/>
    </w:p>
    <w:p>
      <w:pPr>
        <w:pStyle w:val="Heading2"/>
        <w:numPr>
          <w:ilvl w:val="1"/>
          <w:numId w:val="1"/>
        </w:numPr>
        <w:rPr/>
      </w:pPr>
      <w:bookmarkStart w:id="16" w:name="__RefHeading___Toc344300_2749589250"/>
      <w:bookmarkStart w:id="17" w:name="_Toc5"/>
      <w:bookmarkEnd w:id="15"/>
      <w:bookmarkEnd w:id="16"/>
      <w:r>
        <w:rPr>
          <w:rtl w:val="true"/>
        </w:rPr>
        <w:t>پیشگفتار</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این کتاب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پیچیدگی در آیات دیگر با مراجعه به اینها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نگاه اول احتمالات مختلف دارد ولی با توجه به آیات محکم، تفسیر آنها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در قلوبشان انحراف است، به دنبال متشابهاتند تا فتنه انگیزی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نادرستی برای آن می‌طلبند در حالی که تفسیر آنها را جز خدا و راسخان در علم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دنبال فهم و درک اسرار همه آیات قرآن در پرتو علم و دانش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به همه آن ایمان آوردیم، همه از طرف پروردگار ماست و جُز صاحبان عقل متذکر نمی‌شوند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آغازگر این نوشتار این آیه و آیات دیگر قرآن است که نسبت به سوء تفسیر از قرآن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معجزه جاودانه است، حضرت رسول </w:t>
      </w:r>
    </w:p>
    <w:p>
      <w:pPr>
        <w:pStyle w:val="BookText"/>
        <w:rPr/>
      </w:pPr>
      <w:r>
        <w:rPr>
          <w:rFonts w:ascii="IRNazanin" w:hAnsi="IRNazanin" w:eastAsia="IRNazanin"/>
          <w:color w:val="111111"/>
          <w:sz w:val="28"/>
          <w:sz w:val="28"/>
          <w:szCs w:val="28"/>
          <w:rtl w:val="true"/>
          <w:lang w:bidi="fa-IR"/>
        </w:rPr>
        <w:t xml:space="preserve">اعظم صلی الله علیه و آله و سلم مایه هدایت و سعادت بشر تا پایان جهان است و همانگونه که معجزه‌های انبیای قبل از ایشان مورد انکار، تمسخر و سوء تفسیر آنها قرار گرفت، در مورد قرآن هم از گذشته تاکنون تلاش شده است این حرکت مذبوحانه انجام شود، که البته جلوه‌های مختلفی داشته است؛ گاهی از راه پیامبران کاذب و دیگر مدعیان دروغین و ادعای نزول کتاب آسمانی فراتر از قرآن و نیز ادعای کهنه شدن آن و گاهی از سوی گروه‌های استکباری و سرمایه داری غربی با تحریک غافلان و جاهلان و یا مغرضان با هتک حرمت نسبت به قرآن‌های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سوزی و جسارت‌های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دنبال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تمامی فعالیت‌های ذکر شده، حرکتی وقیحانه و دور از انسانیت و ارزش‌های انسانی و الاهی است، اما فعالیت هایی که اکنون ذکر می‌کنیم شاید خطرش به نوعی از آن حرکت‌ها بیشتر باشد، بدین معنا که گروه‌ها یا افراد خاص، دانسته یا ندانسته به سوء برداشت از قرآن و تطبیق‌های باطل آیات قرآن بر حوادث و جریان‌های افراد خاص پرداخته‌اند و از این راه، آموزه‌های صحیح و اصیل اسلامی را مخدوش کرده‌اند که در این میان آموزه نورانی و پرظرفیت مهدویت، یکی از اصلی ترین اهداف این گروهها بوده است، زیرا از سویی به رکن رکین امامت و اهل‌بیت و ولایت مربوط می‌شود و از سوی دیگر حجت و موعود و منجی بشری در آن مطرح می‌شود، همانگونه که قیامها و انقلاب‌های متعددی در طول تاریخ اسلام علیه ظلم و انحراف و طاغوت‌ها به نام انتظار و با تکیه بر اصول قرآنی انجام شده است که مهمترین و آخرین آن انقلاب شکوهمند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تجلی پیاده کردن آموزه‌های قرآنی و امامت و ولایت در جامعه در حد توان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طرفی، دشمنان اسلام و غافلان و جاهلان هم در جهت تخریب این حرکت‌های صحیح از همان ابزار سوء استفاده کرده‌اند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پیچک انحراف که قبلا توسط اینجانب به خوانندگان گرامی عرضه </w:t>
      </w:r>
    </w:p>
    <w:p>
      <w:pPr>
        <w:pStyle w:val="BookText"/>
        <w:rPr/>
      </w:pPr>
      <w:r>
        <w:rPr>
          <w:rFonts w:ascii="IRNazanin" w:hAnsi="IRNazanin" w:eastAsia="IRNazanin"/>
          <w:color w:val="111111"/>
          <w:sz w:val="28"/>
          <w:sz w:val="28"/>
          <w:szCs w:val="28"/>
          <w:rtl w:val="true"/>
          <w:lang w:bidi="fa-IR"/>
        </w:rPr>
        <w:t>شده است به معرفی و بررسی اجمالی برخی فرقه‌های انحرافی مربوط به مهدویت و علل تأثیر گذاری آن بر برخی از مردم پرداختیم، هر چند جای کار و فعالیت و تکمیل آن بحث هنوز باقی است و تحقیقات در این زمینه ادامه دارد، اما به نظر رسید که با توجه به حساسیت قرآن و جلسات قرآنی سوء تفسیر از آیات قرآن در مباحث مهدویت باعث می‌شود پیروان و رهروان آن گروهها هر چند که شاید با نیّت خالصانه و قصد قربت، آن مباحث را پیگیری کرده‌اند، اما در نهایت به نتایجی می‌رسند که عملاً در مقابل آموزه‌های صحیح اسلامی قرآنی، و خط اصیل ولایت، علماء و حوزه‌های مقدّس علمیه و ولایت فقیه و حرکت نورانی انقلاب اسلامی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 دارد که بطور جدّی در این بخش وقت و همّت خود را صرف کنیم،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بدان مقصد عالی نتوانیم رسید، هم مگر پیش نهد لطف شما گامی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شاید یک حرکت اولیه در نوع خود باشد و دست نیاز ما به سوی محققان و مفسران و اساتید بزرگوار قرار گرفته است تا با اتقان و نظرات علمی خود، بر عمق و غنای آن متناسب بازمان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دوم پیچک انحراف سعی شده است مباحث گذشته تکرار نشود، لذا برای آشنایی با مباحث مقدماتی برخی از فرقه ها، خوانندگان را به دفتر اول این نوشتار ارجاع می‌دهیم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اسحاقیان </w:t>
      </w:r>
      <w:bookmarkStart w:id="18" w:name="pg2976_15431"/>
    </w:p>
    <w:p>
      <w:pPr>
        <w:pStyle w:val="Heading2"/>
        <w:numPr>
          <w:ilvl w:val="1"/>
          <w:numId w:val="1"/>
        </w:numPr>
        <w:rPr/>
      </w:pPr>
      <w:bookmarkStart w:id="19" w:name="__RefHeading___Toc344302_2749589250"/>
      <w:bookmarkStart w:id="20" w:name="_Toc6"/>
      <w:bookmarkEnd w:id="18"/>
      <w:bookmarkEnd w:id="19"/>
      <w:r>
        <w:rPr>
          <w:rtl w:val="true"/>
        </w:rPr>
        <w:t>پیشینه این نوشتار و بیان امتیازات آن</w:t>
      </w:r>
      <w:bookmarkEnd w:id="20"/>
    </w:p>
    <w:p>
      <w:pPr>
        <w:pStyle w:val="BookText"/>
        <w:rPr/>
      </w:pPr>
      <w:r>
        <w:rPr>
          <w:rFonts w:ascii="IRNazanin" w:hAnsi="IRNazanin" w:eastAsia="IRNazanin"/>
          <w:color w:val="111111"/>
          <w:sz w:val="28"/>
          <w:sz w:val="28"/>
          <w:szCs w:val="28"/>
          <w:rtl w:val="true"/>
          <w:lang w:bidi="fa-IR"/>
        </w:rPr>
        <w:t>در مورد نقد انحرافات تفسیری و شیوه‌های غیر صحیحِ تأویل و تطبیق آیات قرآن، حتی در زمان حضور ائمه علیهم السلام روایات و هشدارهایی ذکر شده است که در خلال تحقیق گاهی بدانها اشاره شده است و در برخی کتب تفسیری یا علوم قرآنی همان شیوه‌های انحرافی به نقد گذاشته شده است و معمولاً مفسران بزرگ؛ مانند علامه طباطبایی ذیل آیات مرتبط با این مباحث به تحلیل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انحرافات تفسیری بهائیت و قادیانیه، آثاری در مورد خاتمیت و نفی شبهات قرآنی این دو فرقه، ارائه شده است و اساتیدی مانند آیت الله سبحانی، ربانی گلپایگانی، و نیز نویسندگان و عالمان قبلی آثاری ارائه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محاکمه و بررسی باب و بهاء، مجموعه کتبی با عناوین خاتمیت و استمرار فیض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بطن گرایی انحرافی در اسماعیلیه و غلات هم از منابع تفسیری مختلف و نیز آثار محققان قرآنی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معرفت، استاد رضایی اصفهانی، دکتر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درقالب کتاب‌های روش‌های تأویل و تفسیر و علوم قرآنی به آن پرداخته شده است؛ اما در مورد جریانات انحرافی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عرفان حلقه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قالب جزوات، سایت‌ها و مقالات برخی محققان، مطالبی وجود دارد، ولی آثار جامع و با تحلیل همه جانبه و تطبیقی وجود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سعی شده است، ضمن بهره گیری از مطالب و منابع سودمند ذکر شده و نیز منابع دیگر که در خلال تحقیق می‌آید با یک نگاه جامع، روش‌های این گروه‌های اخیر هم با دقت بیشتری بررسی شود و هم در پایان با مقایسه و تحلیل کلی در مجموعه گروه‌ها و فرقه‌های انحرافی یک جمع بندی جامعی ارائه شود</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2976_15433"/>
      <w:bookmarkStart w:id="22" w:name="pg2976_15433"/>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pg2976_15433"/>
      <w:bookmarkStart w:id="24" w:name="__RefHeading___Toc344304_2749589250"/>
      <w:bookmarkStart w:id="25" w:name="_Toc7"/>
      <w:bookmarkEnd w:id="23"/>
      <w:bookmarkEnd w:id="24"/>
      <w:r>
        <w:rPr>
          <w:rtl w:val="true"/>
        </w:rPr>
        <w:t>بخش اول</w:t>
      </w:r>
      <w:r>
        <w:rPr>
          <w:rtl w:val="true"/>
        </w:rPr>
        <w:t xml:space="preserve">: </w:t>
      </w:r>
      <w:r>
        <w:rPr>
          <w:rtl w:val="true"/>
        </w:rPr>
        <w:t>کلیات</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2976_15435"/>
      <w:bookmarkStart w:id="27" w:name="pg2976_15435"/>
      <w:bookmarkEnd w:id="27"/>
    </w:p>
    <w:p>
      <w:pPr>
        <w:pStyle w:val="Heading3"/>
        <w:numPr>
          <w:ilvl w:val="2"/>
          <w:numId w:val="1"/>
        </w:numPr>
        <w:rPr/>
      </w:pPr>
      <w:bookmarkStart w:id="28" w:name="pg2976_15435"/>
      <w:bookmarkStart w:id="29" w:name="__RefHeading___Toc344306_2749589250"/>
      <w:bookmarkStart w:id="30" w:name="_Toc8"/>
      <w:bookmarkEnd w:id="28"/>
      <w:bookmarkEnd w:id="29"/>
      <w:r>
        <w:rPr>
          <w:rtl w:val="true"/>
        </w:rPr>
        <w:t>فصل اول</w:t>
      </w:r>
      <w:r>
        <w:rPr>
          <w:rtl w:val="true"/>
        </w:rPr>
        <w:t xml:space="preserve">: </w:t>
      </w:r>
      <w:r>
        <w:rPr>
          <w:rtl w:val="true"/>
        </w:rPr>
        <w:t>واژگان</w:t>
      </w:r>
      <w:bookmarkEnd w:id="30"/>
    </w:p>
    <w:p>
      <w:pPr>
        <w:pStyle w:val="Heading4"/>
        <w:numPr>
          <w:ilvl w:val="3"/>
          <w:numId w:val="1"/>
        </w:numPr>
        <w:rPr/>
      </w:pPr>
      <w:bookmarkStart w:id="31" w:name="__RefHeading___Toc344308_2749589250"/>
      <w:bookmarkStart w:id="32" w:name="_Toc9"/>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در تعریف و توضیح واژگان، ابتدا به ریشه الفاظ موجود در عنوان تحقیق می‌پردازیم و احتراماً از واژه مهدویّت شروع می‌کنیم</w:t>
      </w:r>
      <w:r>
        <w:rPr>
          <w:rFonts w:eastAsia="IRNazanin" w:cs="IRNazanin"/>
          <w:color w:val="111111"/>
          <w:sz w:val="28"/>
          <w:szCs w:val="28"/>
          <w:rtl w:val="true"/>
          <w:lang w:bidi="fa-IR"/>
        </w:rPr>
        <w:t>:</w:t>
      </w:r>
    </w:p>
    <w:p>
      <w:pPr>
        <w:pStyle w:val="Heading4"/>
        <w:numPr>
          <w:ilvl w:val="3"/>
          <w:numId w:val="1"/>
        </w:numPr>
        <w:rPr/>
      </w:pPr>
      <w:bookmarkStart w:id="33" w:name="__RefHeading___Toc344310_2749589250"/>
      <w:bookmarkStart w:id="34" w:name="_Toc10"/>
      <w:bookmarkEnd w:id="33"/>
      <w:r>
        <w:rPr>
          <w:rtl w:val="true"/>
        </w:rPr>
        <w:t>واژه های مربوط به مهدویّت</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یافته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واژه شناسان عرب، چنین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فاهتدی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 پس هدایت پذیرفت</w:t>
      </w:r>
      <w:r>
        <w:rPr>
          <w:rFonts w:eastAsia="IRNazanin" w:cs="IRNazanin"/>
          <w:color w:val="111111"/>
          <w:sz w:val="28"/>
          <w:szCs w:val="28"/>
          <w:rtl w:val="true"/>
          <w:lang w:bidi="fa-IR"/>
        </w:rPr>
        <w:t>».</w:t>
      </w:r>
      <w:r>
        <w:rPr>
          <w:rStyle w:val="FootnoteAnchor"/>
          <w:rtl w:val="true"/>
        </w:rPr>
        <w:footnoteReference w:id="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هَدْی می‌نامند، زیرا به شوهرش هدیه می‌شود؛ پس در اینجا هدی بر وزن 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مفعول است، 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مهدیة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هدیه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می‌شود زن به شوهرش هدیه داده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 راهنمایی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شده از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دال و حرف اعلال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دو ریشه معنایی است؛ یکی جلو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راهنمایی و معنای دیگر فرستادن و ارسال یک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آن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به او نشان دادم، یعنی جلو افتادم تا او را راهنمایی کنم و هر کس برای این منظور جلو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که نقیض ضلالت و گمراهی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هدایت شوید به هدایت عمار، یعنی به سیره و روش او عمل کنید و به هیئت او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 به نوع هدایت فلانی، یعنی به سیره او رفتار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همان گونه که از منابع فوق روشن می‌شود؛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معانی هدایت، هدایت گری و تبعیت و دلالت به معنی راهنمایی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مفعول اعلال یافته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هدایت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هم نسبت به معنای واژه مهدی و استعمالات مربوط به آن، چنین می‌گوید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خدا او را به سوی حق هدایت کرده است و در اسامی به کار می‌رود به گونه‌ای که از اسماء غلبه یافته به شمار می‌شود و به </w:t>
      </w:r>
    </w:p>
    <w:p>
      <w:pPr>
        <w:pStyle w:val="BookText"/>
        <w:rPr/>
      </w:pPr>
      <w:r>
        <w:rPr>
          <w:rFonts w:ascii="IRNazanin" w:hAnsi="IRNazanin" w:eastAsia="IRNazanin"/>
          <w:color w:val="111111"/>
          <w:sz w:val="28"/>
          <w:sz w:val="28"/>
          <w:szCs w:val="28"/>
          <w:rtl w:val="true"/>
          <w:lang w:bidi="fa-IR"/>
        </w:rPr>
        <w:t xml:space="preserve">همین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پیامبر بشارت داد که در آخرالزمان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ماده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امری هدایت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کسانی که هدایت را پذیرا شده‌اند، هدایتی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توضیح این مطلب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از نوع ناسخ و منسوخ است و قول دیگر آن است که خداوند به عنوان پاداش هدایت یافتگان، به یقین آنها می‌افزاید، همانطور که فاسق را به خاطر فسقش، دچار افزایش ضلالت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 آمرزنده هستم نسبت به کسی که توبه کند و عمل صالح انجام دهد و سپس هدایت شود… هدی و اهتدی به معنی واحد به کار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که در راه اضلال قدم بر می‌دارد، هدایت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کاربرد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هدایت نمی‌شود مگر آنکه او را هدایت کنند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مفهومی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اشتقاقات آن بیان شده است و آیات و روایاتی که خود لغویین به کار برده‌اند، روشن می‌شود که حتی از نظر لغت؛ مهدی برای کسی استعمال می‌شود که خود هدایت شده باشد و از گمراهی و اضلال دور باشد و ایمان و عمل صالح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مواردی که </w:t>
      </w:r>
    </w:p>
    <w:p>
      <w:pPr>
        <w:pStyle w:val="BookText"/>
        <w:rPr/>
      </w:pPr>
      <w:r>
        <w:rPr>
          <w:rFonts w:ascii="IRNazanin" w:hAnsi="IRNazanin" w:eastAsia="IRNazanin"/>
          <w:color w:val="111111"/>
          <w:sz w:val="28"/>
          <w:sz w:val="28"/>
          <w:szCs w:val="28"/>
          <w:rtl w:val="true"/>
          <w:lang w:bidi="fa-IR"/>
        </w:rPr>
        <w:t>مدعیان، آیات قرآن را به بهانه تأویل به مهدی، بر خود تطبیق کرده‌اند قابل توجه است، در حالی که معمولاً آن افراد به گناهان و ظلم‌های بزرگ در جامعه شهرت داشته‌اند؛ و یا مبانی و کلام آنان حتی در دید عوام جامعه دچار تناقض و ابهام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در آیات فوق اشاره شده است اگر کسی خود هدایت یافته نباشد، قابلیت هدایت و ایجاد جریان هدایت در جامعه را ندارد و این امری است که حتی عقل هم آن را مورد تأیید قرار می‌دهد؛ لذا تطبیق افرادی که آموزه‌ها و برنامه‌های مشکوک و مبهم دارند، بر آیات قرآن و به اسم مهدویّت، برخلاف عقل و نقل و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مهدویت، اصطلاحی است که در معنای خاص آن، اعتقاد به مهدی یا مسائل خاص مربوط به امام دوازدهم شیعه اثنی عشریه است و در معنای عام، بحث موعود، موعودگرایی یا منجی گرایی از دیدگاه ادیان و مذاهب مختلف مد نظر است که با وجود اختلاف مصادیق آن، معنای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اسماء و القاب حضرت ولی عصر عجل الله تعالی فرجه الشریف نزد همه فرق اسلامی است، که همان هدایت کننده و یا هدایت یافته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را به این دلیل مهدی می‌نامند که مردم را به سوی امری که از آن گم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نسبی است با دو احتمال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مهدی خاص صاحب الزمان عجل الله تعالی فرجه الشریف امام دوازدهم شیعیان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منظور از مهدی شخصی؛ آن است که ایشان فردی معین و زنده است و شناخته شده از لحاظ خاندان و شخص می‌باشد؛ ولی منظور از مهدی نوعی، فردی است نامعین که در زمان مناسب خواهد آمد و قیام می‌کند و جهان را پر از عدل و داد می‌کند و در واقع یک مفهوم کلی است که بنابر برخی نظرات، یک مصداق دارد ولی بر اساس عقاید برخی از گروه‌ها و مدعیان،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اسماعیلیه و زیدیه و غیره که در خلال رساله اشاره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متعدد 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جمله مذاهبی که به مهدی نوعی با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کلی با مصداق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اهل سنّت هستند؛ به عنوان نمونه ابن ابی الحدید در شرح نهج البلاغه، ذیل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محدثین عقیده دارند مهدی موعود از نسل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اصحاب ما معتزله، آن را انکار نمی‌کنند… فقط فرق آن است که او به عقیده ما هنوز متولد نشده، و بعداً متولد خواهد شد</w:t>
      </w:r>
      <w:r>
        <w:rPr>
          <w:rFonts w:eastAsia="IRNazanin" w:cs="IRNazanin"/>
          <w:color w:val="111111"/>
          <w:sz w:val="28"/>
          <w:szCs w:val="28"/>
          <w:rtl w:val="true"/>
          <w:lang w:bidi="fa-IR"/>
        </w:rPr>
        <w:t>.»</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مناسب است در اینجا تکرار شود آن است که برخی از مدعیان و جریانات انحرافی، بعضی از آیات را بر مهدویت تطبیق نموده‌اند و خود یا افراد خاص را هم، عین یا مصداق آن آیات شمرده‌اند در حالی که بر اساس مطالبی که ذکر شد، چه در بحث مهدی شخصی و چه در بحث مهدی نوعی، هدایت یافتگی از سوی حق،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مشاهده می‌شود مدعیان، افرادی هستند که گاهی خود، مبانی مشخصی ندارند و نوعی سردرگمی در کارها و برنامه‌های </w:t>
      </w:r>
      <w:bookmarkStart w:id="35" w:name="pg2976_15440"/>
    </w:p>
    <w:p>
      <w:pPr>
        <w:pStyle w:val="BookText"/>
        <w:rPr/>
      </w:pPr>
      <w:bookmarkEnd w:id="35"/>
      <w:r>
        <w:rPr>
          <w:rFonts w:ascii="IRNazanin" w:hAnsi="IRNazanin" w:eastAsia="IRNazanin"/>
          <w:color w:val="111111"/>
          <w:sz w:val="28"/>
          <w:sz w:val="28"/>
          <w:szCs w:val="28"/>
          <w:rtl w:val="true"/>
          <w:lang w:bidi="fa-IR"/>
        </w:rPr>
        <w:t>آنها وجود دارد پس چگونه می‌توانند خود را از مصادیق آیات قرآنی بدانند هر چند که مهدویت نوعی را هم مدّنظر قرار داده باشند؟ حتی کسانی مانند ابن خلدون که به نوعی احادیث مهدویت را تضعیف می‌کند، اعتراف دارد که در آخرالزمان، مردی از اهل بیت علیهم السلام ظهور کرده و عدالت را آشکار می‌کند، مسلمانان از او پیروی می‌کنند و او بر کشورهای اسلامی چیره می‌شود و نام او مهدی است؛</w:t>
      </w:r>
      <w:r>
        <w:rPr>
          <w:rStyle w:val="FootnoteAnchor"/>
          <w:rtl w:val="true"/>
        </w:rPr>
        <w:footnoteReference w:id="13"/>
      </w:r>
      <w:r>
        <w:rPr>
          <w:rFonts w:ascii="IRNazanin" w:hAnsi="IRNazanin" w:eastAsia="IRNazanin"/>
          <w:color w:val="111111"/>
          <w:sz w:val="28"/>
          <w:sz w:val="28"/>
          <w:szCs w:val="28"/>
          <w:rtl w:val="true"/>
          <w:lang w:bidi="fa-IR"/>
        </w:rPr>
        <w:t>لذا امثال ابن خلدون هم ویژگی عدالت طلبی و هم خصوصیات دیگر مهدی را مشهور می‌دانند</w:t>
      </w:r>
      <w:r>
        <w:rPr>
          <w:rFonts w:eastAsia="IRNazanin" w:cs="IRNazanin"/>
          <w:color w:val="111111"/>
          <w:sz w:val="28"/>
          <w:szCs w:val="28"/>
          <w:rtl w:val="true"/>
          <w:lang w:bidi="fa-IR"/>
        </w:rPr>
        <w:t>.</w:t>
      </w:r>
    </w:p>
    <w:p>
      <w:pPr>
        <w:pStyle w:val="Heading4"/>
        <w:numPr>
          <w:ilvl w:val="3"/>
          <w:numId w:val="1"/>
        </w:numPr>
        <w:rPr/>
      </w:pPr>
      <w:bookmarkStart w:id="36" w:name="__RefHeading___Toc344312_2749589250"/>
      <w:bookmarkStart w:id="37" w:name="_Toc11"/>
      <w:bookmarkEnd w:id="36"/>
      <w:r>
        <w:rPr>
          <w:rtl w:val="true"/>
        </w:rPr>
        <w:t>واژه های مدّعی</w:t>
      </w:r>
      <w:r>
        <w:rPr>
          <w:rtl w:val="true"/>
        </w:rPr>
        <w:t xml:space="preserve">/ </w:t>
      </w:r>
      <w:r>
        <w:rPr>
          <w:rtl w:val="true"/>
        </w:rPr>
        <w:t>مدعیان</w:t>
      </w:r>
      <w:bookmarkEnd w:id="37"/>
    </w:p>
    <w:p>
      <w:pPr>
        <w:pStyle w:val="BookText"/>
        <w:rPr/>
      </w:pPr>
      <w:r>
        <w:rPr>
          <w:rFonts w:ascii="IRNazanin" w:hAnsi="IRNazanin" w:eastAsia="IRNazanin"/>
          <w:color w:val="111111"/>
          <w:sz w:val="28"/>
          <w:sz w:val="28"/>
          <w:szCs w:val="28"/>
          <w:rtl w:val="true"/>
          <w:lang w:bidi="fa-IR"/>
        </w:rPr>
        <w:t xml:space="preserve">ریشه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واژه‌شناسان آن را چنین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نامشروع که ادعا می‌کند که پدری غیر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دارد و فردی غیر از پدر او، ادعای پدری آن فرزند را دارد، و ادعاء به این معنی است که حقی را برای خود و دیگری مدعی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حق یا باطلی را مطرح کرد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عین، و حرف اعلال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و معنای واحد دارد و آن، اینکه چیزی را با صدا به سوی خود فرا بخوانی و بخواهی وکلامی که از جانب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ادعای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می‌خوانم، خواندنی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خواندنی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ادعیت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کردم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کردم که آن چیز مال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ادعای حق و چه ادعای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خداوند که در سوره ملک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این است که به آن ادعا داشتید، تأویل آن در لغت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خواهش‌های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خاطر آن، ادعاهای باطل و کذب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کردید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مشاهده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معنای خواندن چیزی برای خود به حق یا باطل است؛ لذا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فاعل باب افتعال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فردی است که به حق یا باطل، مطلبی را برای خود به صورت آشکار می‌خواند و یا ادعا و اعلان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تحقیق هم منظور از مدعیان، کسانی هستند که به دروغ و باطل مردم را به سوی خود فرا خوانده‌اند و به نوعی خود را، مهدی، قائم، نایب امام عصر، یا وکیل و فرستاده او معرفی کرده‌اند، و نیز کسانی که خود را فرستاده یکی از نوّاب و یا فرستادگان آنها خوانده‌اند، هرچند صراحتاً لفظ نیابت را به کار نبرده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جریان‌های مدعی، اعم از مدعیان مهدویت و نیابت است؛ زیرا در خلال تحقیق، از افراد یا جریان‌هایی نام برده می‌شود که خودشان ادعای خاص ندارند ولی با ارائه روش‌های خاص تفسیر علمی، ریاضی از قرآن، مدعی هستند که زمان خاص برای ظهور یا علائم آن وجود دارد و یا اینکه بر اساس محاسبات و نوع تأویل یا تفسیر خاصی که ارائه می‌دهند، این ادعا را دارند که </w:t>
      </w:r>
      <w:bookmarkStart w:id="38" w:name="pg2976_15442"/>
    </w:p>
    <w:p>
      <w:pPr>
        <w:pStyle w:val="BookText"/>
        <w:rPr/>
      </w:pPr>
      <w:bookmarkEnd w:id="38"/>
      <w:r>
        <w:rPr>
          <w:rFonts w:ascii="IRNazanin" w:hAnsi="IRNazanin" w:eastAsia="IRNazanin"/>
          <w:color w:val="111111"/>
          <w:sz w:val="28"/>
          <w:sz w:val="28"/>
          <w:szCs w:val="28"/>
          <w:rtl w:val="true"/>
          <w:lang w:bidi="fa-IR"/>
        </w:rPr>
        <w:t>قرآن پیش بینی‌هایی انجام داده است که در حال وقوع است و این مطالب را در حدّ یقین یا اطمینان مطرح می‌کنند</w:t>
      </w:r>
      <w:r>
        <w:rPr>
          <w:rFonts w:eastAsia="IRNazanin" w:cs="IRNazanin"/>
          <w:color w:val="111111"/>
          <w:sz w:val="28"/>
          <w:szCs w:val="28"/>
          <w:rtl w:val="true"/>
          <w:lang w:bidi="fa-IR"/>
        </w:rPr>
        <w:t>.</w:t>
      </w:r>
    </w:p>
    <w:p>
      <w:pPr>
        <w:pStyle w:val="Heading4"/>
        <w:numPr>
          <w:ilvl w:val="3"/>
          <w:numId w:val="1"/>
        </w:numPr>
        <w:rPr/>
      </w:pPr>
      <w:bookmarkStart w:id="39" w:name="__RefHeading___Toc344314_2749589250"/>
      <w:bookmarkStart w:id="40" w:name="_Toc12"/>
      <w:bookmarkEnd w:id="39"/>
      <w:r>
        <w:rPr>
          <w:rtl w:val="true"/>
        </w:rPr>
        <w:t>واژه نیابت</w:t>
      </w:r>
      <w:bookmarkEnd w:id="40"/>
    </w:p>
    <w:p>
      <w:pPr>
        <w:pStyle w:val="BookText"/>
        <w:rPr/>
      </w:pPr>
      <w:r>
        <w:rPr>
          <w:rFonts w:ascii="IRNazanin" w:hAnsi="IRNazanin" w:eastAsia="IRNazanin"/>
          <w:color w:val="111111"/>
          <w:sz w:val="28"/>
          <w:sz w:val="28"/>
          <w:szCs w:val="28"/>
          <w:rtl w:val="true"/>
          <w:lang w:bidi="fa-IR"/>
        </w:rPr>
        <w:t xml:space="preserve">در معنای ریشه‌های واژه نیابت؛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شخص در این کار نایب من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موقعی می‌گویی که آن فرد جای تو قرار گرفته است و در کلام و امر، متناوب شدیم را موقعی می‌گویی که آن امر را به ترتیب، انجام بدهید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شخص از من نیابت کرد نیابت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نوباً و منوباً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جای من قرار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نایب من شد، وقتی که جای تو قرار گرفته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نون، واو، باء شکل گرفته است و یک کلمه است که بر بازگشت و رجوع به یک مکان دلالت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صیغه‌ها و ابواب دیگر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 ینوب، انتاب و ینتاب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عبارات، معنای لغوی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جانشین و قرار گرفتن در مقام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مقام و رتبه دوم و نوبت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نیابت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نیابت اصطلاحی، در معنای عام آن؛ قرار گرفتن افراد خاص، برای انجام برخی از وظایف از سوی معصومین علیهم السلام است که در زمان حضور ائمه پیش از حضرت حجت هم، نایبان خاص در امور مختلف وجود داشته‌اند؛ مانند سلمان و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معنای وکالت را هم در معنای عام از مصادیق نیابت بدانیم،وکلای مالی و علمی، در زمان حضور ائمه علیهم السلام وجود داشته اند؛ مانند وکالت احمد بن اسحاق در قم از سوی امام حسن 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همین معنای عام مدّنظر است که شامل ادعای نیابت خاص امام عصر و یا نوعی نمایندگی و وکالت از ایشان می‌باشد و حتی ادعای وکالت از سوی امامان دیگر را نیز مدنظر قرار داده ایم؛ زیرا برخی از مدعیان نیابت مهدوی، با ابهام گویی علاوه بر ادعای نیابت امام زمان عجل الله تعالی فرجه الشریف، در واقع نوعی نیابت از غیب و اولیای الهی را هم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امام، شخص معین و مشخصی را نایب خود قرار دهد و به اسم و رسم، او را معرفی کند، همان طور که امام حسن عسکری علیه السلام فرمود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و پسرش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عثمان بن سعید و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هستند و هر آنچه آنان به تو برسانند در واقع از من می‌رسانند و هر آنچه به تو بگویند از جانب من می‌گویند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یافتن غیبت صغری، نیابت خاصه نیز به پایان می‌رسد و امام علیه السلام در نامه‌ای به علی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آخر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می‌دهند که کسی را تعیین مکن</w:t>
      </w:r>
      <w:r>
        <w:rPr>
          <w:rStyle w:val="FootnoteAnchor"/>
          <w:rtl w:val="true"/>
        </w:rPr>
        <w:footnoteReference w:id="21"/>
      </w:r>
      <w:r>
        <w:rPr>
          <w:rFonts w:ascii="IRNazanin" w:hAnsi="IRNazanin" w:eastAsia="IRNazanin"/>
          <w:color w:val="111111"/>
          <w:sz w:val="28"/>
          <w:sz w:val="28"/>
          <w:szCs w:val="28"/>
          <w:rtl w:val="true"/>
          <w:lang w:bidi="fa-IR"/>
        </w:rPr>
        <w:t xml:space="preserve">و در همان پیام، کسی را که از این به بعد تا قبل از </w:t>
      </w:r>
      <w:bookmarkStart w:id="41" w:name="pg2976_15444"/>
    </w:p>
    <w:p>
      <w:pPr>
        <w:pStyle w:val="BookText"/>
        <w:rPr/>
      </w:pPr>
      <w:bookmarkEnd w:id="41"/>
      <w:r>
        <w:rPr>
          <w:rFonts w:ascii="IRNazanin" w:hAnsi="IRNazanin" w:eastAsia="IRNazanin"/>
          <w:color w:val="111111"/>
          <w:sz w:val="28"/>
          <w:sz w:val="28"/>
          <w:szCs w:val="28"/>
          <w:rtl w:val="true"/>
          <w:lang w:bidi="fa-IR"/>
        </w:rPr>
        <w:t>صیحه آسمانی، ادعای دیدار کند، به عنوان کذاب، معرفی می‌کنند ولی بر اساس برخی روایات، نایبان عام با خصوصیات و معیارهای کلی، عهده دار مسئوولیت‌های غیبت کبری گردیدند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344316_2749589250"/>
      <w:bookmarkStart w:id="43" w:name="_Toc13"/>
      <w:bookmarkEnd w:id="42"/>
      <w:r>
        <w:rPr>
          <w:rtl w:val="true"/>
        </w:rPr>
        <w:t>واژه تفسیر</w:t>
      </w:r>
      <w:bookmarkEnd w:id="43"/>
    </w:p>
    <w:p>
      <w:pPr>
        <w:pStyle w:val="BookText"/>
        <w:rPr/>
      </w:pPr>
      <w:r>
        <w:rPr>
          <w:rFonts w:ascii="IRNazanin" w:hAnsi="IRNazanin" w:eastAsia="IRNazanin"/>
          <w:color w:val="111111"/>
          <w:sz w:val="28"/>
          <w:sz w:val="28"/>
          <w:szCs w:val="28"/>
          <w:rtl w:val="true"/>
          <w:lang w:bidi="fa-IR"/>
        </w:rPr>
        <w:t>معنای واژه تفسیر در لغت چنین آمده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س ر کلمه‌ای است که دلالت بر بیان شی و توضیح دادن آن می‌کند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اشتقاق کبیر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مقلوب آن است که هر دو به معنی کشف و برداشتن پوشش و پرده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باطنی و معنوی؛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ظاهری و مادی به کار می‌رود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 تحقیق بیشتر در کلمات علما و دانشمندان هم معانی و مفاهیم مختلفی برای تفسیر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بیان دلیل مراد است و تأویل، بیان حقیقت مراد و مقصود است،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تفسیرش آن است که مرصاد بر وزن مفعال از باب رصد، یرصد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رصد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بکار می‌رود که کسی مراقبت کرده است و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از سستی در امر خدا، بر حذر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و مراقبت‌های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 به معانی قرآن و فنون اغراض آن از قبیل قرائت، معانی، إعراب، شناخت متشابه، و جواب از اشکالات ملحدان و مخالفان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نزول آیات و سُوَر قرآن و قصص و اسباب نزول و ترتیب مکی و مدنی بودن و محکم و متشابه و ناسخ و منسوخ و خاص و عام و مطلق و </w:t>
      </w:r>
    </w:p>
    <w:p>
      <w:pPr>
        <w:pStyle w:val="BookText"/>
        <w:rPr/>
      </w:pPr>
      <w:r>
        <w:rPr>
          <w:rFonts w:ascii="IRNazanin" w:hAnsi="IRNazanin" w:eastAsia="IRNazanin"/>
          <w:color w:val="111111"/>
          <w:sz w:val="28"/>
          <w:sz w:val="28"/>
          <w:szCs w:val="28"/>
          <w:rtl w:val="true"/>
          <w:lang w:bidi="fa-IR"/>
        </w:rPr>
        <w:t>مقید و مجمل و مفسر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آندلسی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است که در آن از کیفیت نطق به الفاظ قرآن و مدلولات و احکام آن و مفرد در مرکب آن و معانی که بر آن در حال ترکیب حمل می‌شود، اطلاق می‌شود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مراد از لفظ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مشکل</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است که در آن از قرآن کریم از جهت دلالتش به مراد خداوند بحث می‌شود، البته به قدر طاقت بشری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بیان معانی آیات قرآنی و کشف مقاصد و مدالیل آنهاست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 بندی نظرات فوق، می‌توان گفت در تفسیر به دنبال کشف مقصود و مراد آیات قرآنی هستیم و پس از تسلط بر علوم قرآنی مختلف و با توجه به ملاکهای تفسیر، پرده از لایه‌های معنایی آیات الاهی برداشته می‌شود؛ لذا باتوجه به همین بحث لغوی هم روشن می‌شود که هرگونه ترجمه و مفهوم گیری ذوقی و سلیقه‌ای از قرآن، تفسیر به حساب نمی‌آید؛ زیرا روش تفسیر، هم باید منطبق بر ملاکها باشد و هم در هدفگیری و غایت، کشف مراد الاهی در نظر گرفته شود نه اهداف دیگر</w:t>
      </w:r>
      <w:r>
        <w:rPr>
          <w:rFonts w:eastAsia="IRNazanin" w:cs="IRNazanin"/>
          <w:color w:val="111111"/>
          <w:sz w:val="28"/>
          <w:szCs w:val="28"/>
          <w:rtl w:val="true"/>
          <w:lang w:bidi="fa-IR"/>
        </w:rPr>
        <w:t xml:space="preserve">. </w:t>
      </w:r>
      <w:bookmarkStart w:id="44" w:name="pg2976_15447"/>
    </w:p>
    <w:p>
      <w:pPr>
        <w:pStyle w:val="Heading4"/>
        <w:numPr>
          <w:ilvl w:val="3"/>
          <w:numId w:val="1"/>
        </w:numPr>
        <w:rPr/>
      </w:pPr>
      <w:bookmarkStart w:id="45" w:name="__RefHeading___Toc344318_2749589250"/>
      <w:bookmarkStart w:id="46" w:name="_Toc14"/>
      <w:bookmarkEnd w:id="44"/>
      <w:bookmarkEnd w:id="45"/>
      <w:r>
        <w:rPr>
          <w:rtl w:val="true"/>
        </w:rPr>
        <w:t>تفسیر به رأی</w:t>
      </w:r>
      <w:bookmarkEnd w:id="46"/>
    </w:p>
    <w:p>
      <w:pPr>
        <w:pStyle w:val="BookText"/>
        <w:rPr/>
      </w:pPr>
      <w:r>
        <w:rPr>
          <w:rFonts w:ascii="IRNazanin" w:hAnsi="IRNazanin" w:eastAsia="IRNazanin"/>
          <w:color w:val="111111"/>
          <w:sz w:val="28"/>
          <w:sz w:val="28"/>
          <w:szCs w:val="28"/>
          <w:rtl w:val="true"/>
          <w:lang w:bidi="fa-IR"/>
        </w:rPr>
        <w:t>در مورد مفهوم و محدوده تفسیر به رأی، تعبیرات و نظرات مختلفی وجود دارد که برخی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خود و عدم مراجعه به غیر خود در تفسیر</w:t>
      </w:r>
    </w:p>
    <w:p>
      <w:pPr>
        <w:pStyle w:val="BookText"/>
        <w:rPr/>
      </w:pPr>
      <w:r>
        <w:rPr>
          <w:rFonts w:ascii="IRNazanin" w:hAnsi="IRNazanin" w:eastAsia="IRNazanin"/>
          <w:color w:val="111111"/>
          <w:sz w:val="28"/>
          <w:sz w:val="28"/>
          <w:szCs w:val="28"/>
          <w:rtl w:val="true"/>
          <w:lang w:bidi="fa-IR"/>
        </w:rPr>
        <w:t>قرآن؛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عمومات و اطلاقات قرآن، بدون توجه به تخصیص‌ها و تقیید‌های ائمه معصومین علیهم السلام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آیات الاحکام است، بدین منظور که دین خدا با عقول مقایسه شود؛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لفظ بر خلاف ظاهر آن یا حمل لفظ بر یکی از چند معنای محتمل، تنها به دلیل آنکه در نظر فرد ترجیح دارد؛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رأی و مقصود و مسلک خود تطبیق کردن، استبداد رأی در تفسیر، بدون مراجعه به روایات و کلام گذشتگان و…</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آیه دو یا چند معنا دارد، ولی در این آیه، آن معنایی که مفسِّر گفته، قصد نشده است، یا لفظ یک معنا دارد، ولی مراد در آن آیه، معنای دیگر باشد</w:t>
      </w:r>
      <w:r>
        <w:rPr>
          <w:rFonts w:eastAsia="IRNazanin" w:cs="IRNazanin"/>
          <w:color w:val="111111"/>
          <w:sz w:val="28"/>
          <w:szCs w:val="28"/>
          <w:rtl w:val="true"/>
          <w:lang w:bidi="fa-IR"/>
        </w:rPr>
        <w:t>.</w:t>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عقاید خود، شواهدی از قرآن و روایات بتراشد و </w:t>
      </w:r>
      <w:bookmarkStart w:id="47" w:name="pg2976_15448"/>
    </w:p>
    <w:p>
      <w:pPr>
        <w:pStyle w:val="BookText"/>
        <w:rPr/>
      </w:pPr>
      <w:bookmarkEnd w:id="47"/>
      <w:r>
        <w:rPr>
          <w:rFonts w:ascii="IRNazanin" w:hAnsi="IRNazanin" w:eastAsia="IRNazanin"/>
          <w:color w:val="111111"/>
          <w:sz w:val="28"/>
          <w:sz w:val="28"/>
          <w:szCs w:val="28"/>
          <w:rtl w:val="true"/>
          <w:lang w:bidi="fa-IR"/>
        </w:rPr>
        <w:t xml:space="preserve">برای رسیدن به مقصد خود، آیات را برخلاف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بدون هیچ قرینه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مجموع نظرات به دست می‌آید که تفسیر به رأی، در جایی است که مفسِّر، تنها نظر شخصی و سلیقه‌ای خود را بر قرآن تحمیل کند و توجهی به قواعد تفسیری و روایات و آیات دیگر و نیز کلام اهل فنّ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اثنای تحقیق ملاحظه خواهد شد جریانات انحرافی مربوط به مهدویت هر کدام به نوعی از این روش‌ها استفاده کرده 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تحسّس در مورد ارتباط با امام زمان علیه السلام را اصل قرار داده و آیات سوره یوسف را بر آن منطبق کرده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ادعاهای خود و تطبیق حوادث مربوط به محکوم و دادگاهی شدن خود، بسیاری از آیات را برخلاف ظاهر و حتی برخلاف روایات تفسیری آن، به آخر الزمان و مسائل مربوط به خود منطبق کرده است و یا در جریان بابیه، برخلاف ظاهر صریح آیات قیامت و معاد و حتی روایات صریح آن، آیات مذکور را به بحث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نوع ادعایی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کرده‌اند</w:t>
      </w:r>
      <w:r>
        <w:rPr>
          <w:rFonts w:eastAsia="IRNazanin" w:cs="IRNazanin"/>
          <w:color w:val="111111"/>
          <w:sz w:val="28"/>
          <w:szCs w:val="28"/>
          <w:rtl w:val="true"/>
          <w:lang w:bidi="fa-IR"/>
        </w:rPr>
        <w:t>.</w:t>
      </w:r>
    </w:p>
    <w:p>
      <w:pPr>
        <w:pStyle w:val="Heading4"/>
        <w:numPr>
          <w:ilvl w:val="3"/>
          <w:numId w:val="1"/>
        </w:numPr>
        <w:rPr/>
      </w:pPr>
      <w:bookmarkStart w:id="48" w:name="__RefHeading___Toc344320_2749589250"/>
      <w:bookmarkStart w:id="49" w:name="_Toc15"/>
      <w:bookmarkEnd w:id="48"/>
      <w:r>
        <w:rPr>
          <w:rtl w:val="true"/>
        </w:rPr>
        <w:t>واژه تأویل</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صاحبنظران لغت و تفسیر، دارای اشتقاقات و ریشه‌هایی می‌باشد که در اینجا به برخی از آنها اشاره می‌کنیم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آل، یؤول به معنی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عاقبت آن و آنچه به سوی آن باز می‌گردد و این قول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الا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به سوی آن بر می‌گردد وقت مبعوث شدن </w:t>
      </w:r>
    </w:p>
    <w:p>
      <w:pPr>
        <w:pStyle w:val="BookText"/>
        <w:rPr/>
      </w:pPr>
      <w:r>
        <w:rPr>
          <w:rFonts w:ascii="IRNazanin" w:hAnsi="IRNazanin" w:eastAsia="IRNazanin"/>
          <w:color w:val="111111"/>
          <w:sz w:val="28"/>
          <w:sz w:val="28"/>
          <w:szCs w:val="28"/>
          <w:rtl w:val="true"/>
          <w:lang w:bidi="fa-IR"/>
        </w:rPr>
        <w:t>و نشر یافتن آنها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از ماده أوْل به معنی رجوع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معنی سیاست است، با این معنی تأویل شده، درباره علم تدبیر بحث می‌کند، و آن را در جایگاه مناسب معنایی خود قرار می‌دهد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تأویل در زبان عربی و خصوصاً در مورد تفسیر قرآن از بحث‌هایی است که اهل فن به آن پرداخته‌اند و رابطه این واژه با دیگر واژه‌های مرتبط را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علما و اندیشمندان، رابطه تفسیر و تأویل و بطن با تعابیر مختلف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در رابطه با یک لفظ وجود دارد، همه معانی نسبت به آن لفظ در یک سطح نبوده و به عبارت دیگر در عرض واحد نیست، این معانی، مترتب بر دیگری است و از این جاست که ظاهر در مقابل باطن قرار می‌گیرد، پس تفسیر، بنا بر این فرق، بیان معنایی است که مأنوس است ولی تأویل؛ عبارت از معنایی است که از لفظ در اثر اُنس لفظ با معنا فهمیده نمی‌شود ولی با آن لفظ و معنا در ارتباط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تفسیر و تأویل را به معنای واحد گرفته‌اند مثل ابوعبیده و ابوالعباس </w:t>
      </w:r>
    </w:p>
    <w:p>
      <w:pPr>
        <w:pStyle w:val="BookText"/>
        <w:rPr/>
      </w:pP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تفسیر را اعمّ از تأویل دانسته‌اند که تأویل بیشتر در معانی استعمال می‌شود؛ ولی تفسیر در مسائل لفظی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 مورد الفاظی به کار می‌رود که نامانوس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بحیره، سائبه، وصیله؛ و تأویل، اکثراً در جملات به کار می‌رود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کشف مراد از لفظ مشکل است و تأویل؛ بر گرداندن یکی از احتمالات به آنچه موافق ظاهر است می‌باشد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اختصاص به روایت دارد و تأویل؛ اختصاص به درایه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است که با تعلیل ظواهر و کشف الفاظی به دست می‌آید که از ناحیه معصوم علیهم السلام رسیده باشد و موجب تحقق دلالت لفظ قرآن به معنای مراد می‌شود؛ اما اگر از ناحیه معصوم، مطلبی نرسیده باشد بایستی به آنچه لغت دلالت می‌کند و موافق شرع شریف است مراجعه کرد، اما تأویل آن است که مورد قطع و یقین نباشد و بین معانی محتمل، مردد باشد، سپس آنچه دلیل محکمتری دارد اخذ می‌شود</w:t>
      </w:r>
      <w:r>
        <w:rPr>
          <w:rFonts w:eastAsia="IRNazanin" w:cs="IRNazanin"/>
          <w:color w:val="111111"/>
          <w:sz w:val="28"/>
          <w:szCs w:val="28"/>
          <w:rtl w:val="true"/>
          <w:lang w:bidi="fa-IR"/>
        </w:rPr>
        <w:t>.</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عبارت است از بیان کردن معنای آیه قرآن، روشن کردن و پرده </w:t>
      </w:r>
      <w:bookmarkStart w:id="50" w:name="pg2976_15451"/>
    </w:p>
    <w:p>
      <w:pPr>
        <w:pStyle w:val="BookText"/>
        <w:rPr/>
      </w:pPr>
      <w:bookmarkEnd w:id="50"/>
      <w:r>
        <w:rPr>
          <w:rFonts w:ascii="IRNazanin" w:hAnsi="IRNazanin" w:eastAsia="IRNazanin"/>
          <w:color w:val="111111"/>
          <w:sz w:val="28"/>
          <w:sz w:val="28"/>
          <w:szCs w:val="28"/>
          <w:rtl w:val="true"/>
          <w:lang w:bidi="fa-IR"/>
        </w:rPr>
        <w:t>برداری از اهداف و مدلول آیه‌ها</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معنای روشن کردن و پرده برداری از چهره کلمه یا کلامی است که براساس قانون محاوره و فرهنگِ مفاهمه ایراد شده باشد و معنای آن آشکار و واضح نباشد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با جمع‌بندی نظرات به دست می‌آید که معمولاً تأویل با معنای ظاهری آیات تفاوت دارد هرچند با معنای ظاهری در تعارض و تناقض هم نیست، اما تأویل به حقایق ماورای ظاهر می‌پردازد و مقاصد و معنای پنهان قرآن را از دل آن 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روایات و 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می‌آورد</w:t>
      </w:r>
      <w:r>
        <w:rPr>
          <w:rFonts w:eastAsia="IRNazanin" w:cs="IRNazanin"/>
          <w:color w:val="111111"/>
          <w:sz w:val="28"/>
          <w:szCs w:val="28"/>
          <w:rtl w:val="true"/>
          <w:lang w:bidi="fa-IR"/>
        </w:rPr>
        <w:t>.</w:t>
      </w:r>
    </w:p>
    <w:p>
      <w:pPr>
        <w:pStyle w:val="Heading4"/>
        <w:numPr>
          <w:ilvl w:val="3"/>
          <w:numId w:val="1"/>
        </w:numPr>
        <w:rPr/>
      </w:pPr>
      <w:bookmarkStart w:id="51" w:name="__RefHeading___Toc344322_2749589250"/>
      <w:bookmarkStart w:id="52" w:name="_Toc16"/>
      <w:bookmarkEnd w:id="51"/>
      <w:r>
        <w:rPr>
          <w:rtl w:val="true"/>
        </w:rPr>
        <w:t>واژه بطن</w:t>
      </w:r>
      <w:bookmarkEnd w:id="52"/>
    </w:p>
    <w:p>
      <w:pPr>
        <w:pStyle w:val="BookText"/>
        <w:rPr/>
      </w:pPr>
      <w:r>
        <w:rPr>
          <w:rFonts w:ascii="IRNazanin" w:hAnsi="IRNazanin" w:eastAsia="IRNazanin"/>
          <w:color w:val="111111"/>
          <w:sz w:val="28"/>
          <w:sz w:val="28"/>
          <w:szCs w:val="28"/>
          <w:rtl w:val="true"/>
          <w:lang w:bidi="fa-IR"/>
        </w:rPr>
        <w:t xml:space="preserve">در مورد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کاربردهای آن در آیات، مطالبی توسط برخی از دانشمندان لغت، مطرح شده است که نمونه‌هایی را بیان می‌کنیم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واژه بطن، الجارحه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داخل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شما در شکم مادرهایتان به شکل جنین‌هایی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چیز است و هر چیز پیچیده‌ای </w:t>
      </w:r>
    </w:p>
    <w:p>
      <w:pPr>
        <w:pStyle w:val="BookText"/>
        <w:rPr/>
      </w:pPr>
      <w:r>
        <w:rPr>
          <w:rFonts w:ascii="IRNazanin" w:hAnsi="IRNazanin" w:eastAsia="IRNazanin"/>
          <w:color w:val="111111"/>
          <w:sz w:val="28"/>
          <w:sz w:val="28"/>
          <w:szCs w:val="28"/>
          <w:rtl w:val="true"/>
          <w:lang w:bidi="fa-IR"/>
        </w:rPr>
        <w:t xml:space="preserve">را بطن می‌گویند و در ظاهر،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لایه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به آنچه که عضو حسّ کننده آن را درک می‌کند، ظاهر می‌گویند و آنچه از ادراک حواس، پنهان می‌ماند باطن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ظاهر و باطن گناه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ظاهر وباطن را رها کنید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و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صمیمیت یار نگیرید، یعنی طوری با آنها پیوند نخورید که به امور پنهانی و اسرار شما دست پیدا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و باطن درصفات الاهی هم به کار می‌رود و جز به صورت زوج و با همدیگر، به کار نمی‌رود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پس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اشاره به معرفت بدیهی او به کار می‌رود و باطن اشاره به معرفت حقیقی خدا دارد،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خود را بر شما فرو ریخت هم نعمتهای ظاهر و هم باطنی</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مفاهیم و کاربرد واژه‌های مربوط به بطن در قرآن که راغب آورده است می‌توان استفاده کرد که چند شاخصه در مورد بطن و باطن وجود دارد که به نوعی همه آنها اما هر کدام در استعمال و جای خود در مفهوم آن لحاظ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 ظاهر است، نوعی پیچیدگی در آن است، حالت پنهانی و خفا دارد، همیشه </w:t>
      </w:r>
      <w:bookmarkStart w:id="53" w:name="pg2976_15453"/>
    </w:p>
    <w:p>
      <w:pPr>
        <w:pStyle w:val="BookText"/>
        <w:rPr/>
      </w:pPr>
      <w:bookmarkEnd w:id="53"/>
      <w:r>
        <w:rPr>
          <w:rFonts w:ascii="IRNazanin" w:hAnsi="IRNazanin" w:eastAsia="IRNazanin"/>
          <w:color w:val="111111"/>
          <w:sz w:val="28"/>
          <w:sz w:val="28"/>
          <w:szCs w:val="28"/>
          <w:rtl w:val="true"/>
          <w:lang w:bidi="fa-IR"/>
        </w:rPr>
        <w:t>با ظاهر همراه است، و نسبت به ظاهر، عمیق‌تر و کامل‌تر است، اما بیگانه با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نکات ادعاهای انحرافی که در تفاسیر انحرافی مدعیان آمده است، حتی از دیدگاه لغت روشن می‌شود؛ زیرا در بسیاری موارد، آنها معنایی برای باطن آیه می‌آورند که اساساً با ظاهر آیه بیگانه است و در ارتباط و امتداد آن نمی‌باشد که نمونه‌های آن در فصل‌های مربوط به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مطالبی که در فرقه بهائیت و یا اسماعیلیه آورده می‌شود و الفاظی از قرآن که ظاهرش در مورد معاد، اسم حیوانات و عذاب و… است را به اصطلاح خود به تأویل می‌برند یا به قول خود، بطن آن را ارائه می‌کنند و نتیجه‌ای که می‌گیرند، آن می‌شود که روز معاد با حالت جسمانی وجود ندارد؛ بلکه حالتِ روحی یا تخیلی و… دارد، و یا آنکه نام حیوانات یا حشرات را بر بزرگان دین، تطبیق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Heading4"/>
        <w:numPr>
          <w:ilvl w:val="3"/>
          <w:numId w:val="1"/>
        </w:numPr>
        <w:rPr/>
      </w:pPr>
      <w:bookmarkStart w:id="54" w:name="__RefHeading___Toc344324_2749589250"/>
      <w:bookmarkStart w:id="55" w:name="_Toc17"/>
      <w:bookmarkEnd w:id="54"/>
      <w:r>
        <w:rPr>
          <w:rtl w:val="true"/>
        </w:rPr>
        <w:t>معانی تأویل در آیات قرآن</w:t>
      </w:r>
      <w:bookmarkEnd w:id="55"/>
    </w:p>
    <w:p>
      <w:pPr>
        <w:pStyle w:val="Heading5"/>
        <w:numPr>
          <w:ilvl w:val="4"/>
          <w:numId w:val="1"/>
        </w:numPr>
        <w:rPr/>
      </w:pPr>
      <w:bookmarkStart w:id="56" w:name="__RefHeading___Toc344326_2749589250"/>
      <w:bookmarkStart w:id="57" w:name="_Toc18"/>
      <w:bookmarkEnd w:id="56"/>
      <w:r>
        <w:rPr/>
        <w:t>1</w:t>
      </w:r>
      <w:r>
        <w:rPr>
          <w:rtl w:val="true"/>
        </w:rPr>
        <w:t xml:space="preserve">- </w:t>
      </w:r>
      <w:r>
        <w:rPr>
          <w:rtl w:val="true"/>
        </w:rPr>
        <w:t>معانی عمومی</w:t>
      </w:r>
      <w:bookmarkEnd w:id="57"/>
    </w:p>
    <w:p>
      <w:pPr>
        <w:pStyle w:val="BookText"/>
        <w:rPr/>
      </w:pPr>
      <w:r>
        <w:rPr>
          <w:rFonts w:ascii="IRNazanin" w:hAnsi="IRNazanin" w:eastAsia="IRNazanin"/>
          <w:color w:val="111111"/>
          <w:sz w:val="28"/>
          <w:sz w:val="28"/>
          <w:szCs w:val="28"/>
          <w:rtl w:val="true"/>
          <w:lang w:bidi="fa-IR"/>
        </w:rPr>
        <w:t xml:space="preserve">برخی آیات به همان معانی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لایه‌های باطنی امور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آیه</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آن را جز خداوند نمی داند و کسانی که در علم راسخ و پایدار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آیه</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شمردند آنچه علم آن را ندارند و تأویل آن هنوز نیامده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آیه</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تَأْوِیلَهُ یَوْمَ یَأْتِی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جز به تأویل آن می نگرند؟ روزی که تأویل آن می آید</w:t>
      </w:r>
      <w:r>
        <w:rPr>
          <w:rFonts w:eastAsia="IRNazanin" w:cs="IRNazanin"/>
          <w:color w:val="111111"/>
          <w:sz w:val="28"/>
          <w:szCs w:val="28"/>
          <w:rtl w:val="true"/>
          <w:lang w:bidi="fa-IR"/>
        </w:rPr>
        <w:t xml:space="preserve">. </w:t>
      </w:r>
      <w:bookmarkStart w:id="58" w:name="pg2976_15454"/>
    </w:p>
    <w:p>
      <w:pPr>
        <w:pStyle w:val="Heading5"/>
        <w:numPr>
          <w:ilvl w:val="4"/>
          <w:numId w:val="1"/>
        </w:numPr>
        <w:rPr/>
      </w:pPr>
      <w:bookmarkStart w:id="59" w:name="__RefHeading___Toc344328_2749589250"/>
      <w:bookmarkStart w:id="60" w:name="_Toc19"/>
      <w:bookmarkEnd w:id="58"/>
      <w:bookmarkEnd w:id="59"/>
      <w:r>
        <w:rPr/>
        <w:t>2</w:t>
      </w:r>
      <w:r>
        <w:rPr>
          <w:rtl w:val="true"/>
        </w:rPr>
        <w:t xml:space="preserve">- </w:t>
      </w:r>
      <w:r>
        <w:rPr>
          <w:rtl w:val="true"/>
        </w:rPr>
        <w:t>تعبیر رؤیا</w:t>
      </w:r>
      <w:bookmarkEnd w:id="60"/>
    </w:p>
    <w:p>
      <w:pPr>
        <w:pStyle w:val="BookText"/>
        <w:rPr/>
      </w:pPr>
      <w:r>
        <w:rPr>
          <w:rFonts w:ascii="IRNazanin" w:hAnsi="IRNazanin" w:eastAsia="IRNazanin"/>
          <w:color w:val="111111"/>
          <w:sz w:val="28"/>
          <w:sz w:val="28"/>
          <w:szCs w:val="28"/>
          <w:rtl w:val="true"/>
          <w:lang w:bidi="fa-IR"/>
        </w:rPr>
        <w:t>یوسف، آیه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وَیُعَلِّمُک مِنْ تَأْوِیلِ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آیه دیگر در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تأویل به 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Heading5"/>
        <w:numPr>
          <w:ilvl w:val="4"/>
          <w:numId w:val="1"/>
        </w:numPr>
        <w:rPr/>
      </w:pPr>
      <w:bookmarkStart w:id="61" w:name="__RefHeading___Toc344330_2749589250"/>
      <w:bookmarkStart w:id="62" w:name="_Toc20"/>
      <w:bookmarkEnd w:id="61"/>
      <w:r>
        <w:rPr/>
        <w:t>3</w:t>
      </w:r>
      <w:r>
        <w:rPr>
          <w:rtl w:val="true"/>
        </w:rPr>
        <w:t xml:space="preserve">- </w:t>
      </w:r>
      <w:r>
        <w:rPr>
          <w:rtl w:val="true"/>
        </w:rPr>
        <w:t>راز و حکمت امور</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کهف، آیه</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سَأُنَبِّئُک بِتَأْوِیلِ مَا لَمْ تَسْتَطِعْ عَلَیْهِ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زودی تو را آگاه می‌کنم از تأویل آنچه که بر آن صبر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w:t>
      </w:r>
      <w:r>
        <w:rPr>
          <w:rFonts w:eastAsia="IRNazanin" w:cs="IRNazanin"/>
          <w:color w:val="111111"/>
          <w:sz w:val="28"/>
          <w:szCs w:val="28"/>
          <w:rtl w:val="true"/>
          <w:lang w:bidi="fa-IR"/>
        </w:rPr>
        <w:t>.</w:t>
      </w:r>
    </w:p>
    <w:p>
      <w:pPr>
        <w:pStyle w:val="Heading5"/>
        <w:numPr>
          <w:ilvl w:val="4"/>
          <w:numId w:val="1"/>
        </w:numPr>
        <w:rPr/>
      </w:pPr>
      <w:bookmarkStart w:id="63" w:name="__RefHeading___Toc344332_2749589250"/>
      <w:bookmarkStart w:id="64" w:name="_Toc21"/>
      <w:bookmarkEnd w:id="63"/>
      <w:r>
        <w:rPr/>
        <w:t>4</w:t>
      </w:r>
      <w:r>
        <w:rPr>
          <w:rtl w:val="true"/>
        </w:rPr>
        <w:t xml:space="preserve">- </w:t>
      </w:r>
      <w:r>
        <w:rPr>
          <w:rtl w:val="true"/>
        </w:rPr>
        <w:t>عاقبت</w:t>
      </w:r>
      <w:bookmarkEnd w:id="64"/>
    </w:p>
    <w:p>
      <w:pPr>
        <w:pStyle w:val="BookText"/>
        <w:rPr/>
      </w:pPr>
      <w:r>
        <w:rPr>
          <w:rFonts w:ascii="IRNazanin" w:hAnsi="IRNazanin" w:eastAsia="IRNazanin"/>
          <w:color w:val="111111"/>
          <w:sz w:val="28"/>
          <w:sz w:val="28"/>
          <w:szCs w:val="28"/>
          <w:rtl w:val="true"/>
          <w:lang w:bidi="fa-IR"/>
        </w:rPr>
        <w:t>سوره إسراء، آیه</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خَیْرٌ وَأَحْسَنُ تَأْوِیلًا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خرید و فروش با کیل و پیمانه تمام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 شود که معامله صحیح و درست و منصفانه، عاقبت و سرانجام بهتری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به جز معانی چهارگانه فوق معانی دیگری برای تأویل می‌توان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معانی لغوی و اصطلاحی برای این واژگان می‌توان نتایج کلی ذیل را ارائه نمود که در خلال این تحقیق، بهره گیری از این نتایج بسیار کارساز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با وجود گستردگی در معانی آن، وقتی در مورد قرآن به کار می‌رود، نمی‌تواند به گونه‌ای باشد که تأویل آیات، از ظاهر آن الفاظ و قضایای مربوط به آیه کاملاً بیگانه باشد و حتماً باید به گونه‌ای تأویل ارائه شود که با لایه‌های معنایی آن الفاظ و جملات مورد نظر ارتباط داشته باشد، در این صورت بسیاری از تأویل‌هایی که مدعیان دروغین اخیر مطرح می‌کنند و اساساً با معانی الفاظ بی‌ارتباط است، از نظر لغت و اصطلاح مردود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تأویل‌هایی که امثال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پیغان می‌آورد و خواهد 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تفسیر و تأویل در هر حال، کشف مراد و مقصود الاهی است، یعنی از آغاز مفسِّر باید این هدف را مد نظر قرار دهد و تا آخر ادامه دهد، پس تفسیرها و تأویل‌هایی که این هدف را دنبال نمی‌کند و به دنبال اثبات یک ادعای شخصی و تحمیل آن ادعا بر قرآن است، در واقع حتی از نظر لغوی هم تفسیر حساب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نظرات و تفسیرها و مبانی و معیارهای کلی ارائه شده از سوی شرع و معصومین علیهم السلام، برای رسیدن به تفسیر و تأویل ضروری است و نیز نوع کاربرد تأویل و تفسیر در نگاه اهل بیت علیهم السلام هم مهم است که در اینجا برخی از مستندات مربوط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متمسّک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تمسک به آن، به این شرف بزرگ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او کسی است که قرآن و تأویل آن را از ما اهل بیت، فراگرفته باشد، یا از نمایندگان و فرستادگان ما به سوی شیعیان، نه از افکار مجادله کنندگان و از قیاس قیاس کنندگان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Style w:val="FootnoteAnchor"/>
          <w:rtl w:val="true"/>
        </w:rPr>
        <w:footnoteReference w:id="55"/>
      </w:r>
      <w:r>
        <w:rPr>
          <w:rFonts w:ascii="IRNazanin" w:hAnsi="IRNazanin" w:eastAsia="IRNazanin"/>
          <w:color w:val="111111"/>
          <w:sz w:val="28"/>
          <w:sz w:val="28"/>
          <w:szCs w:val="28"/>
          <w:rtl w:val="true"/>
          <w:lang w:bidi="fa-IR"/>
        </w:rPr>
        <w:t xml:space="preserve">سؤالاتی می‌پرسد و از جمله، علت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می‌کند و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تفسیر و تأویلی دارد و بعد که سائل از او در مورد تأویلش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نخست از میان ذریه پیامبران برگزید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مشاهده می‌شود که هم به طور ضمنی، لزوم ارجاع به اهل بیت مطرح شده است و هم اینکه حتی در تفسیر کلمات، همواره نمی‌توان تنها به خود لغت یا حدس و گمان خود اکتفا کرد و چه بسا تفسیر یا تفسیرهای خاص دارد که تنها اهل بیت علیهم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یسار از امام باقر علیه السلام معنای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را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أَحْیَاهَا فَکأَنَّمَا أَحْیَا النَّاسَ جَمِیعًا؛ و هر کس انسانی را حیات بخشد چنان است که گویی همه مردم را حیات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نجات کسی از آتش و غرق شدن است، سؤال کننده می‌پرسد اگر از گمراهی نجات دهیم چطور؟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اعظم آیه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علیه السلام در اینجا؛ بین معنای ظاهری و معانی تأویلی، تفاوت قائل شده‌اند، یعنی به هر حال زنده کردن معنوی و کمک‌های مادی و ظاهری تفاوت دارد، ولی به عنوان تأویل می‌توان آن نوعِ معنوی را هم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گروه‌هایی که اساسا ظاهر آیات را کنار می‌گذارند، تمسک به معانی ظاهری را نشانه گمراهی می‌دانند، خود دچار نوعی افراط و گمراهی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اسماعیلیه و بهائیت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 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قرآن، تأویل است که بخشی از آن آمده و محقق شده است و بخشی از آن نیامده است، پس هرگاه که تأویل در زمان امامی از ائمه، واقع شود امام همان زمان آن را می‌داند و آگاه می‌شود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هم به نوعی از تأویل که همان رسیدن زمان و حوادث خاصِ مربوط </w:t>
      </w:r>
    </w:p>
    <w:p>
      <w:pPr>
        <w:pStyle w:val="BookText"/>
        <w:rPr/>
      </w:pPr>
      <w:r>
        <w:rPr>
          <w:rFonts w:ascii="IRNazanin" w:hAnsi="IRNazanin" w:eastAsia="IRNazanin"/>
          <w:color w:val="111111"/>
          <w:sz w:val="28"/>
          <w:sz w:val="28"/>
          <w:szCs w:val="28"/>
          <w:rtl w:val="true"/>
          <w:lang w:bidi="fa-IR"/>
        </w:rPr>
        <w:t>به آیات است، اشاره می‌شود که البته با رسیدن امام هر زمان توسط خود امام شناسانده می‌شود، پس برای تطبیق حوادث خاص هر زمان نسبت به آیات، ابتدا امامتِ خودِ فرد باید ثابت شود تا کلام او در برابر حوادث، حجت باشد و اینکه برخی افراد مثلاً احمد بن الحسن و پیغان و… با تحمیل معانی خاص و تطبیق حوادث زمان بر آیات به عنوان تأویل در این معنا، می‌خواهند امامت و حجت کلام خود را ثابت کنند که این نوع تأویل و تطبیق، یک حرکت معکوس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روایات و نظرات مختلفی که در مورد معانی تأویل در قرآن بود، مشخص می‌شود که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معنایی که به کار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عمقی، باطنی و یا مربوط به عاقبت و سرانجام امور است که البته به دست آوردن آن کار هر شخصی نیست و قواعد خاص آن را لازم دارد حتی در انواعی مثل تعبیر رؤیا و… هم علمی محسوب می‌شود که افراد خاصی به آن دسترسی دارند و ضوابط و چارچوبهایی را می‌طلبد</w:t>
      </w:r>
      <w:r>
        <w:rPr>
          <w:rFonts w:eastAsia="IRNazanin" w:cs="IRNazanin"/>
          <w:color w:val="111111"/>
          <w:sz w:val="28"/>
          <w:szCs w:val="28"/>
          <w:rtl w:val="true"/>
          <w:lang w:bidi="fa-IR"/>
        </w:rPr>
        <w:t xml:space="preserve">. </w:t>
      </w:r>
      <w:bookmarkStart w:id="65" w:name="pg2976_154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344334_2749589250"/>
      <w:bookmarkStart w:id="67" w:name="_Toc22"/>
      <w:bookmarkEnd w:id="65"/>
      <w:bookmarkEnd w:id="66"/>
      <w:r>
        <w:rPr>
          <w:rtl w:val="true"/>
        </w:rPr>
        <w:t>فصل دوم</w:t>
      </w:r>
      <w:r>
        <w:rPr>
          <w:rtl w:val="true"/>
        </w:rPr>
        <w:t xml:space="preserve">: </w:t>
      </w:r>
      <w:r>
        <w:rPr>
          <w:rtl w:val="true"/>
        </w:rPr>
        <w:t>ملاکهای تفسیر و تأویل صحیح</w:t>
      </w:r>
      <w:bookmarkStart w:id="68" w:name="pg2976_15459"/>
      <w:bookmarkEnd w:id="67"/>
    </w:p>
    <w:p>
      <w:pPr>
        <w:pStyle w:val="Heading4"/>
        <w:numPr>
          <w:ilvl w:val="3"/>
          <w:numId w:val="1"/>
        </w:numPr>
        <w:rPr/>
      </w:pPr>
      <w:bookmarkStart w:id="69" w:name="__RefHeading___Toc344336_2749589250"/>
      <w:bookmarkStart w:id="70" w:name="_Toc23"/>
      <w:bookmarkEnd w:id="68"/>
      <w:bookmarkEnd w:id="69"/>
      <w:r>
        <w:rPr>
          <w:rtl w:val="true"/>
        </w:rPr>
        <w:t>شاخصه های تفسیر و تأویل صحیح</w:t>
      </w:r>
      <w:bookmarkEnd w:id="70"/>
    </w:p>
    <w:p>
      <w:pPr>
        <w:pStyle w:val="Heading5"/>
        <w:numPr>
          <w:ilvl w:val="4"/>
          <w:numId w:val="1"/>
        </w:numPr>
        <w:rPr/>
      </w:pPr>
      <w:bookmarkStart w:id="71" w:name="__RefHeading___Toc344338_2749589250"/>
      <w:bookmarkStart w:id="72" w:name="_Toc24"/>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از مواردی که دستاویز مدعیان و جریانات انحرافی قرار گرفته است، سوء استفاده از روایات تفسیری، و نیز مسألة بطون و تأویل می‌باشد، که در این راستا باید ملاک‌هایی برای تشخیص موارد صحیح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می‌توان موارد ذیل را مورد توجه قرار داد تا ملاکی برای جلوگیری از بروز انحراف باشد</w:t>
      </w:r>
      <w:r>
        <w:rPr>
          <w:rFonts w:eastAsia="IRNazanin" w:cs="IRNazanin"/>
          <w:color w:val="111111"/>
          <w:sz w:val="28"/>
          <w:szCs w:val="28"/>
          <w:rtl w:val="true"/>
          <w:lang w:bidi="fa-IR"/>
        </w:rPr>
        <w:t>:</w:t>
      </w:r>
    </w:p>
    <w:p>
      <w:pPr>
        <w:pStyle w:val="Heading5"/>
        <w:numPr>
          <w:ilvl w:val="4"/>
          <w:numId w:val="1"/>
        </w:numPr>
        <w:rPr/>
      </w:pPr>
      <w:bookmarkStart w:id="73" w:name="__RefHeading___Toc344340_2749589250"/>
      <w:bookmarkStart w:id="74" w:name="_Toc25"/>
      <w:bookmarkEnd w:id="73"/>
      <w:r>
        <w:rPr/>
        <w:t>1</w:t>
      </w:r>
      <w:r>
        <w:rPr>
          <w:rtl w:val="true"/>
        </w:rPr>
        <w:t xml:space="preserve">. </w:t>
      </w:r>
      <w:r>
        <w:rPr>
          <w:rtl w:val="true"/>
        </w:rPr>
        <w:t>توجه توأم به ظاهر و باطن</w:t>
      </w:r>
      <w:bookmarkEnd w:id="74"/>
    </w:p>
    <w:p>
      <w:pPr>
        <w:pStyle w:val="BookText"/>
        <w:rPr/>
      </w:pPr>
      <w:r>
        <w:rPr>
          <w:rFonts w:ascii="IRNazanin" w:hAnsi="IRNazanin" w:eastAsia="IRNazanin"/>
          <w:color w:val="111111"/>
          <w:sz w:val="28"/>
          <w:sz w:val="28"/>
          <w:szCs w:val="28"/>
          <w:rtl w:val="true"/>
          <w:lang w:bidi="fa-IR"/>
        </w:rPr>
        <w:t>مسلماً بر اساس بنای عقلا و قواعد مرسوم گفتاری و محاوره ای، ظاهر کلام افراد، دارای اهمیت خاصی است و برای عدول از آن، به دلیل و قرینه مناسب،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آسمانی و کلام الاهی که حجیت آن مورد تأکید قرار دارد و خصوصاً قرآن که دارای اعجاز بیانی هم می‌باشد، این مسأله روشن تر است؛ لذا هیثم تمیمی در روایتی از امام صادق علیه السلام نقل می‌کند که حضرت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هیثم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ظاهر آیات و شریعت ایمان آوردند و به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شدند و این نفعی به حال آنها نداشت و گروهی هم بعد از ایشان آمدند، به باطن ایمان آوردند و به ظاهر کافر شدند و سودی برای آنها نداشت، ایمان به ظاهر و باطنی </w:t>
      </w:r>
    </w:p>
    <w:p>
      <w:pPr>
        <w:pStyle w:val="BookText"/>
        <w:rPr/>
      </w:pPr>
      <w:r>
        <w:rPr>
          <w:rFonts w:ascii="IRNazanin" w:hAnsi="IRNazanin" w:eastAsia="IRNazanin"/>
          <w:color w:val="111111"/>
          <w:sz w:val="28"/>
          <w:sz w:val="28"/>
          <w:szCs w:val="28"/>
          <w:rtl w:val="true"/>
          <w:lang w:bidi="fa-IR"/>
        </w:rPr>
        <w:t>باقی نمی‌ماند مگر بر طبق ظاهر</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بر همین اساس اندیشمندانی چون صدرالمتألهین، تفتازانی، نسفی، و… آمده اند و گروه‌هایی مثل باطنیه و کسانی که توجه به ظاهر نمی‌کنند را مورد تخطئه قرار می‌دهند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نکته مهمی که در آخر روایت اشاره شده، قابل توجه است که حتی باطن هم از گذرِ ظاهر، قابل حصول است و اگر ظاهر انکار شود، تمسک به باطن هم، مشروعیت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این تحقیق، بنا بر آن است که روش‌های باطل جریانهای انحرافی مورد توجه قرار گیرد ذکر این نکته لازم است که عدم توجه به ظاهر آیات باعث شده است، تطبیق‌های غلطی از بحث مهدویت واقع شود</w:t>
      </w:r>
      <w:r>
        <w:rPr>
          <w:rFonts w:eastAsia="IRNazanin" w:cs="IRNazanin"/>
          <w:color w:val="111111"/>
          <w:sz w:val="28"/>
          <w:szCs w:val="28"/>
          <w:rtl w:val="true"/>
          <w:lang w:bidi="fa-IR"/>
        </w:rPr>
        <w:t>.</w:t>
      </w:r>
      <w:r>
        <w:rPr>
          <w:rStyle w:val="FootnoteAnchor"/>
          <w:rtl w:val="true"/>
        </w:rPr>
        <w:footnoteReference w:id="61"/>
      </w:r>
      <w:bookmarkStart w:id="75" w:name="pg2976_15461"/>
    </w:p>
    <w:p>
      <w:pPr>
        <w:pStyle w:val="Heading5"/>
        <w:numPr>
          <w:ilvl w:val="4"/>
          <w:numId w:val="1"/>
        </w:numPr>
        <w:rPr/>
      </w:pPr>
      <w:bookmarkStart w:id="76" w:name="__RefHeading___Toc344342_2749589250"/>
      <w:bookmarkStart w:id="77" w:name="_Toc26"/>
      <w:bookmarkEnd w:id="75"/>
      <w:bookmarkEnd w:id="76"/>
      <w:r>
        <w:rPr/>
        <w:t>2</w:t>
      </w:r>
      <w:r>
        <w:rPr>
          <w:rtl w:val="true"/>
        </w:rPr>
        <w:t xml:space="preserve">. </w:t>
      </w:r>
      <w:r>
        <w:rPr>
          <w:rtl w:val="true"/>
        </w:rPr>
        <w:t>توجه به کلیات اعتقادی و عقلی</w:t>
      </w:r>
      <w:bookmarkEnd w:id="77"/>
    </w:p>
    <w:p>
      <w:pPr>
        <w:pStyle w:val="BookText"/>
        <w:rPr/>
      </w:pPr>
      <w:r>
        <w:rPr>
          <w:rFonts w:ascii="IRNazanin" w:hAnsi="IRNazanin" w:eastAsia="IRNazanin"/>
          <w:color w:val="111111"/>
          <w:sz w:val="28"/>
          <w:sz w:val="28"/>
          <w:szCs w:val="28"/>
          <w:rtl w:val="true"/>
          <w:lang w:bidi="fa-IR"/>
        </w:rPr>
        <w:t>به عنوان نمونه در بحث‌های مربوط به امامت و مهدویت، اهداف کلی بعثت انبیاء، ارسال رسل و نصب امام، حائز اهمیت است، و نیز ویژگی‌های فردی و سیاسی و اجتماعی که امام معصوم علیه السلام باید داشته باشد؛ حال اگر در نوعی از تطبیق و تأویل، مشاهده شود که نسبت به مقام معصوم توهین آمیز است یا با اهداف کلی امامت و حکومت جهانی معصوم و ظهور، سازگار نیست، مسلماً نزد عقلا چنین تأویل و تطبیقی مردود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در قالب جایگاه عقل در معرفت شیعی، این مبحث را مورد دقت قرار داده‌اند و مطالبی فرموده‌اند که در این بخش کارساز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عقلی معتبر و مفید یقین یا طمأنینه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درجه اعتبار را دارد که فهمِ مفید علم و طمأنینة از کتاب و سنت، حائز آن است، پس وجهی برای لزوم تفکیک نیست بلکه کاملاً برعکس، باید این دو را حجت شرعی در کنار هم دید و معرفت دینی نهایی را با استمداد از اقتضای این هر دو منبع معرفتی رقم زد تا ناهماهنگ نباشند و نباید هیچ یک را به پای دیگری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دو در ساحت قدسِ وحی، خاضع و مطیع محض‌اند، مسأله مواجهه خالی الذهن با متون دینی و لزوم کنار نهادن معرفت عقلانی و شهودی در فرایند فهم و کتاب و سنّت از مباحث مهمی است که در فن هرمنوتیک درباره آن بسیار بحث شده و می‌شود…؛ اما چنین نیست که بتوان ذهن را از همه آگاهی‌ها، دانش‌ها و معارف، تهی کرد، این امر نه اساساً امکان پذیر است و نه حتی مطلوب و توصیه پذیر؛ زیرا بسیاری از معارف، جزء سرمایه‌های اولیه و اصول نخستینِ امکانِ فهمِ درست و صائب دینی است… در فهم و تفسیر کتاب و سنّت </w:t>
      </w:r>
    </w:p>
    <w:p>
      <w:pPr>
        <w:pStyle w:val="BookText"/>
        <w:rPr/>
      </w:pPr>
      <w:r>
        <w:rPr>
          <w:rFonts w:ascii="IRNazanin" w:hAnsi="IRNazanin" w:eastAsia="IRNazanin"/>
          <w:color w:val="111111"/>
          <w:sz w:val="28"/>
          <w:sz w:val="28"/>
          <w:szCs w:val="28"/>
          <w:rtl w:val="true"/>
          <w:lang w:bidi="fa-IR"/>
        </w:rPr>
        <w:t xml:space="preserve">نیز بسیاری از معلومات، حکم سرمایه اولیه و اصول و مبانی فهم درست است که اگر شخص مراجعه کننده آنها را کنار زد و بخواهد خالی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متون مواجه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امکان پذیر بودنِ چنین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جمود منتهی می‌شود یا کژفهمی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کاربرد و جایگاه عقل در بحث‌های تفسیری و تأویل گری و باطنی گرایی در موارد متعددی از این نوشتار قابل توجه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مواردی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تأویل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فَأَنْذَرْتُکمْ نَارًا تَلَظَّی لَا یَصْلَاهَا إِلَّا الْأَشْقَی الَّذِی کذَّبَ وَتَوَلَّی وَسَیُجَنَّبُهَا الْأَتْقَی</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روایتی نقل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قائم آل محمد عجل الله تعالی فرجه الشریف معرفی نموده است که وقتی قیام می‌کند از هر هزار نفر،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می‌کشد، اشقی، دشمن آل محمد و اتقی، امیرمؤمنان علی علیه السلام و شیعیان او هستند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این نوع تطبیق نقدهایی مطرح شده است؛ از جمله از نظر سندی، عمرو بن شمر در سند حدیث است که ضعیف و جاعل است و اینکه اگر قیام امام زمان که باید پیام آور رحمت الاهی باشد با این قتل و کشتار همراه باشد، امری ناپذیرفتنی است و اینکه مثلاً امیرالؤمنین علیه السلام از آتش خشم امام زمان، در امان است، این نوع بیان، توهین محسوب می‌شود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در تأویل برخی آیات سوره تکویر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 الْجَوَارِ الْکنَّسِ</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روایتی از ام هانی نقل شده است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خنّس، امامی است که از دیدگاه مردم غایب می‌شود و سپس بسان شهابی نورانی در دل شبی تاریک ظاهر می‌شود، پس اگر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درک کردی، چشمت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روشن خواهد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نقد این نوع تطبیق هم گفته شده است که جعفر بن محمد بن مالک، در سند قرار دارد و ضعیف و غالی و جاعل است و دیگر اینکه با توجه به سنّ تقریبی ام هانی در زمان امام باقر علیه السلام در زمان آغاز غیبت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خواهد بود و عرفاً بعید است امام باقر علیه السلام به او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ظهور را درک کردی، چشمت روشن خواهد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همچنین، روایاتی که مراد از خیر، نماز و عبادات را اهل بیت می‌دانند</w:t>
      </w:r>
      <w:r>
        <w:rPr>
          <w:rStyle w:val="FootnoteAnchor"/>
          <w:rtl w:val="true"/>
        </w:rPr>
        <w:footnoteReference w:id="69"/>
      </w:r>
      <w:r>
        <w:rPr>
          <w:rFonts w:ascii="IRNazanin" w:hAnsi="IRNazanin" w:eastAsia="IRNazanin"/>
          <w:color w:val="111111"/>
          <w:sz w:val="28"/>
          <w:sz w:val="28"/>
          <w:szCs w:val="28"/>
          <w:rtl w:val="true"/>
          <w:lang w:bidi="fa-IR"/>
        </w:rPr>
        <w:t>هم مورد تحلیل این محققان قرار گرفته است و هدف پنهانِ راویان انحرافی را نفی قیامت و آتش و عذاب و نیز نفی عبادات ظاهری،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مفسران با بیان روایاتی که در مورد این آیات وارد شده است می‌گویند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خیر بر اهل بیت عصمت و تطبیق شرّ دشمنان آنها وارد شده، از قبیل تمثیل است نه تعیین؛ یعنی اگر مصداق دیگری از خیر و فضیلت یافت شود که در روایات مزبور نیامده باشد، طبق اصل مدوّن پیشین، قابل انطباق </w:t>
      </w:r>
    </w:p>
    <w:p>
      <w:pPr>
        <w:pStyle w:val="BookText"/>
        <w:rPr/>
      </w:pPr>
      <w:r>
        <w:rPr>
          <w:rFonts w:ascii="IRNazanin" w:hAnsi="IRNazanin" w:eastAsia="IRNazanin"/>
          <w:color w:val="111111"/>
          <w:sz w:val="28"/>
          <w:sz w:val="28"/>
          <w:szCs w:val="28"/>
          <w:rtl w:val="true"/>
          <w:lang w:bidi="fa-IR"/>
        </w:rPr>
        <w:t>بر سنّت و سیرت اهل بیت عصمت است و اگر مصداق دیگری از شرّ و رذیلت یافت شود که در احادیث یاد شده نیامده باشد، طبق همان اصل، قابل انطباق بر دأب منحوس مطموسان اموی، مروانی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 همان اجتهاد و تفریعِ فروع از اصولِ تأویلی و تطبیقی است؛ مشابه اجتهاد و تفریع فروع از اصول تفسیری و تبیینی، به طوری که از خودِ این نصوص تأویل و تطبیق، حکم تفریعی فروع تأویلی به دست می‌آید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جمع بندی نظرات مطرح شده، می‌توان گفت که بر فرض پذیرش صحت سندی روایات، برخی از آنها اگر با نگاه تمثیل نگریسته شود با کلیات اعتقادی سازگار است؛ زیرا قرآن، در واقع و در کل، حالت فرقان و جداکنندگی حق و باطل را دارد و جریان حق و باطل به زبان‌ها و بیان‌های مختلف در قرآن بیان شده است و جریان ظهور و غلبه دنیوی حق که همان ظهور امام زمان است می‌تواند از برخی آیات در صورتِ وجود روایت معتبر استفاده شود، چون در راستای همان پیام‌های کلی، اسلام و ولایت اهل بیت است و قرآن و اهل بیت هم جداشدنی نیستند؛ لذا در مورد امام زمان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کتاب الله و ترجمانَه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عمده بحث در جایی است که مدعیان یا جریان‌های انحرافی بر اساس سلایق شخصی خود و یا بهره برداری انحصاری از روایات تفسیری، آیات را بر مدعیات خود منطبق دانسته‌اند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 خصوصاً نتایج و آموزه‌ها و دستوراتی از این نوع </w:t>
      </w:r>
    </w:p>
    <w:p>
      <w:pPr>
        <w:pStyle w:val="BookText"/>
        <w:rPr/>
      </w:pPr>
      <w:r>
        <w:rPr>
          <w:rFonts w:ascii="IRNazanin" w:hAnsi="IRNazanin" w:eastAsia="IRNazanin"/>
          <w:color w:val="111111"/>
          <w:sz w:val="28"/>
          <w:sz w:val="28"/>
          <w:szCs w:val="28"/>
          <w:rtl w:val="true"/>
          <w:lang w:bidi="fa-IR"/>
        </w:rPr>
        <w:t>تفسیرها استخراج کرده‌اند که با مسلّمات و کلیات و محکمات، ناسازگار است در واقع مشکل اصلی آن، انطباق و تمثیل و تطبیق موردی نیست، بلکه اشکال مهم و عمده، همان نتایج انحرافی است که مریدان و عموم مردم را به انحراف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نتایج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زمان خاص یا محدوده مشخص زمان برای ظهور یا نشانه‌های حتمی 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وظایف منتظران و تغییر اولویت‌های زندگی دینی آنها؛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رخوت و سستی و انتظار انفعالی و غیر پویا برای رسیدن زمان ظهور و </w:t>
      </w:r>
      <w:bookmarkStart w:id="78" w:name="pg2976_15466"/>
    </w:p>
    <w:p>
      <w:pPr>
        <w:pStyle w:val="BookText"/>
        <w:rPr/>
      </w:pPr>
      <w:bookmarkEnd w:id="78"/>
      <w:r>
        <w:rPr>
          <w:rFonts w:ascii="IRNazanin" w:hAnsi="IRNazanin" w:eastAsia="IRNazanin"/>
          <w:color w:val="111111"/>
          <w:sz w:val="28"/>
          <w:sz w:val="28"/>
          <w:szCs w:val="28"/>
          <w:rtl w:val="true"/>
          <w:lang w:bidi="fa-IR"/>
        </w:rPr>
        <w:t>مترصد بودن برای انجام تمام اصلاحات، توسط امام مهدی علیه السلام، آن هم با یک حرکت نظامی و اعجازآمیز و بدون 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شبهه تحریف در قرآن و اینکه تمامی قرآن در مدح و فضایل و اخبار اهل بیت دارای عبارات صریح بوده است؛ اما دشمنان آنها را حذف کرده یا تغییر داده‌اند</w:t>
      </w:r>
      <w:r>
        <w:rPr>
          <w:rFonts w:eastAsia="IRNazanin" w:cs="IRNazanin"/>
          <w:color w:val="111111"/>
          <w:sz w:val="28"/>
          <w:szCs w:val="28"/>
          <w:rtl w:val="true"/>
          <w:lang w:bidi="fa-IR"/>
        </w:rPr>
        <w:t>.</w:t>
      </w:r>
    </w:p>
    <w:p>
      <w:pPr>
        <w:pStyle w:val="Heading5"/>
        <w:numPr>
          <w:ilvl w:val="4"/>
          <w:numId w:val="1"/>
        </w:numPr>
        <w:rPr/>
      </w:pPr>
      <w:bookmarkStart w:id="79" w:name="__RefHeading___Toc344344_2749589250"/>
      <w:bookmarkStart w:id="80" w:name="_Toc27"/>
      <w:bookmarkEnd w:id="79"/>
      <w:r>
        <w:rPr/>
        <w:t>3</w:t>
      </w:r>
      <w:r>
        <w:rPr>
          <w:rtl w:val="true"/>
        </w:rPr>
        <w:t xml:space="preserve">. </w:t>
      </w:r>
      <w:r>
        <w:rPr>
          <w:rtl w:val="true"/>
        </w:rPr>
        <w:t>دوری از استنباط شخصی</w:t>
      </w:r>
      <w:bookmarkEnd w:id="80"/>
    </w:p>
    <w:p>
      <w:pPr>
        <w:pStyle w:val="BookText"/>
        <w:rPr/>
      </w:pPr>
      <w:r>
        <w:rPr>
          <w:rFonts w:ascii="IRNazanin" w:hAnsi="IRNazanin" w:eastAsia="IRNazanin"/>
          <w:color w:val="111111"/>
          <w:sz w:val="28"/>
          <w:sz w:val="28"/>
          <w:szCs w:val="28"/>
          <w:rtl w:val="true"/>
          <w:lang w:bidi="fa-IR"/>
        </w:rPr>
        <w:t>یکی از ملاک‌های مطرح شده در تأویل آن است که حتی ائمه علیهم السلام، تأویل‌ها و تفاسیر خود را به اجداد خود و پیامبر که آن هم از سوی خدا تأیید شده است منسوب می کردند و این‌که از جانب خود مطلبی گفته باشند را نفی می‌کردند، هرچند از دیدگاه ما نیازی به آن ارجاع، احساس نمی شود، ولی اهلبیت علیهم السلام این دقت و دوراندیشی را برای جلوگیری از سوء استفاده ها مدّنظرقرار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روایات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خلاء گوید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دانشمان را بی‌هیچ ذره‌ای کم و کاست از پدران و بزرگانمان به ارث برده ایم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بن ابی یزید 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رأی خود سخن گوییم از هلاک شوندگان خواهیم بود، آنچه می‌گویم، همه آثار و گنجینه‌های دانشی است که پدران ما یک به یک از رسول خدا آموخته‌اند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در ضمن سؤالی از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وضع این قرآن و تأویل و</w:t>
      </w:r>
      <w:bookmarkStart w:id="81" w:name="pg2976_15467"/>
    </w:p>
    <w:p>
      <w:pPr>
        <w:pStyle w:val="BookText"/>
        <w:rPr/>
      </w:pPr>
      <w:bookmarkEnd w:id="81"/>
      <w:r>
        <w:rPr>
          <w:rFonts w:ascii="IRNazanin" w:hAnsi="IRNazanin" w:eastAsia="IRNazanin"/>
          <w:color w:val="111111"/>
          <w:sz w:val="28"/>
          <w:sz w:val="28"/>
          <w:szCs w:val="28"/>
          <w:rtl w:val="true"/>
          <w:lang w:bidi="fa-IR"/>
        </w:rPr>
        <w:t>علم حلال و حرام آگاه‌ساز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امر فرموده که آن علوم را نگهداشته و سپس به جانشین خود و او به اولاد و جانشینان خود سپرده تا به آخرین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بنابراین اگر مفسّر یا مدعی تفسیری بخواهد مطالبی را به طور قطع و یقین بیان کند خصوصا در عرصه بطن و تأویل، باید استناد و مدرک معتبری در کار باشد</w:t>
      </w:r>
      <w:r>
        <w:rPr>
          <w:rFonts w:eastAsia="IRNazanin" w:cs="IRNazanin"/>
          <w:color w:val="111111"/>
          <w:sz w:val="28"/>
          <w:szCs w:val="28"/>
          <w:rtl w:val="true"/>
          <w:lang w:bidi="fa-IR"/>
        </w:rPr>
        <w:t>.</w:t>
      </w:r>
    </w:p>
    <w:p>
      <w:pPr>
        <w:pStyle w:val="Heading5"/>
        <w:numPr>
          <w:ilvl w:val="4"/>
          <w:numId w:val="1"/>
        </w:numPr>
        <w:rPr/>
      </w:pPr>
      <w:bookmarkStart w:id="82" w:name="__RefHeading___Toc344346_2749589250"/>
      <w:bookmarkStart w:id="83" w:name="_Toc28"/>
      <w:bookmarkEnd w:id="82"/>
      <w:r>
        <w:rPr/>
        <w:t>4</w:t>
      </w:r>
      <w:r>
        <w:rPr>
          <w:rtl w:val="true"/>
        </w:rPr>
        <w:t xml:space="preserve">. </w:t>
      </w:r>
      <w:r>
        <w:rPr>
          <w:rtl w:val="true"/>
        </w:rPr>
        <w:t>توجه به محکم و متشابه</w:t>
      </w:r>
      <w:bookmarkEnd w:id="83"/>
    </w:p>
    <w:p>
      <w:pPr>
        <w:pStyle w:val="BookText"/>
        <w:rPr/>
      </w:pPr>
      <w:r>
        <w:rPr>
          <w:rFonts w:ascii="IRNazanin" w:hAnsi="IRNazanin" w:eastAsia="IRNazanin"/>
          <w:color w:val="111111"/>
          <w:sz w:val="28"/>
          <w:sz w:val="28"/>
          <w:szCs w:val="28"/>
          <w:rtl w:val="true"/>
          <w:lang w:bidi="fa-IR"/>
        </w:rPr>
        <w:t>یکی از نکاتی که در تفسیر صحیح باید مورد دقت قرار گیرد، جدا کردن آیات متشابه از محکمات می‌باشد، در مورد تعریف این دو دسته از آیات، اقوال مختلفی وجود دارد؛ ولی اجمالاً آیاتی که امر دو مورد آنها مشتبه می‌شده است را از آیات متشابه دانسته‌اند، از جمله آنها، آغاز برخی سوره‌های قرآن است که حروف مقطعه وجود دارد و یهود، آنها را با حساب جُمّل محاسبه می‌کردند تا از این راه، مدت و بقای عمر اسلام را تعیین کنند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روایات تفسیری هم مورد بررسی قرار می‌گیرد که در تفاسیری مثل نورالثقلین، البرهان فی تفسیر القرآن، الدّرالمنثور، اخبار و آثاری در بیان آیات محکم و متشابه آمده است؛ از جمله این روایات که به این تحقیق ارتباط بیشتری دارد، روایاتی است که در مورد تفسیر عددی قرآن وجود دارد، به عنوان نمونه در معانی الاخبار، روایتی ازا مام باقر علیه السلام نقل شده است که گروهی از یهود به اتفاق حی بن اخطب و برادر او خدمت رسول اکرم صلی الله علیه و آله و سلم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حساب </w:t>
      </w:r>
      <w:bookmarkStart w:id="84" w:name="pg2976_15468"/>
    </w:p>
    <w:p>
      <w:pPr>
        <w:pStyle w:val="BookText"/>
        <w:rPr/>
      </w:pPr>
      <w:bookmarkEnd w:id="84"/>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چهل است و با این محاسبات بیان کردند که عمر امت اسلام،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پیامبر در برابر این استدلال،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محاسبه کردید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حروف مقطعه هم وجود دارد اگر این حروف اشاره به بقای امت من باشد چرا همه آنها را محاسبه نمی‌کنید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پس از این مطالب،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تأویل و راسخون فی العلم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نمونه از روایات، نشان می‌دهد محاسبات عددی و انطباق آن بر حوادث خاص و پیش بینی آینده از جمله مواردِ تفسیر و برداشت‌های غیر معتبر در آیات قرآن می‌باشد، این نکته را می‌توان در تفسیر ریاضی قرآن مورد توجه قرار داد که برخی با استفاده از سوره‌ها و آیات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سوره‌ها و آیاتی که به غلبه جهانی اسلام و مهدویت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دوره خاص برای ظهور مهدی تعیین کرده‌اند که در خلال این تحقیق به مواردی از آن اشاره خواهد شد</w:t>
      </w:r>
      <w:r>
        <w:rPr>
          <w:rFonts w:eastAsia="IRNazanin" w:cs="IRNazanin"/>
          <w:color w:val="111111"/>
          <w:sz w:val="28"/>
          <w:szCs w:val="28"/>
          <w:rtl w:val="true"/>
          <w:lang w:bidi="fa-IR"/>
        </w:rPr>
        <w:t>.</w:t>
      </w:r>
    </w:p>
    <w:p>
      <w:pPr>
        <w:pStyle w:val="Heading5"/>
        <w:numPr>
          <w:ilvl w:val="4"/>
          <w:numId w:val="1"/>
        </w:numPr>
        <w:rPr/>
      </w:pPr>
      <w:bookmarkStart w:id="85" w:name="__RefHeading___Toc344348_2749589250"/>
      <w:bookmarkStart w:id="86" w:name="_Toc29"/>
      <w:bookmarkEnd w:id="85"/>
      <w:r>
        <w:rPr/>
        <w:t>5</w:t>
      </w:r>
      <w:r>
        <w:rPr>
          <w:rtl w:val="true"/>
        </w:rPr>
        <w:t xml:space="preserve">. </w:t>
      </w:r>
      <w:r>
        <w:rPr>
          <w:rtl w:val="true"/>
        </w:rPr>
        <w:t>توجّه به شأن، اسباب و جوّ نزول</w:t>
      </w:r>
      <w:bookmarkEnd w:id="8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از مواردی است که در تفسیر آیات مورد توجه واقع می‌شود، با آنکه تعریف مورد توافقی از این اصطلاحات وجود ندارد، ولی به طور کلی مناسباتی که درباره اشخاص و گروه‌ها و حالات و اوضاع وجود داشته و این مناسبت باعث شده است آیاتی نازل شود، شأن نزول بر آن مناسبت‌ها اطلاق می‌شود و اگر پیشامد و سؤالی باعث نزول آیه شود، سبب نزول نامیده می‌شود و گاهی هم به حکمت و فلسفة نزول آیات، سبب گفته می‌شود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برخی دانشمندان، علاوه بر این اصطلاحات، به فضای نزول که مربوط به مجموعه یک سوره است و جوّ نزول که مربوط به کل قرآن است</w:t>
      </w:r>
      <w:r>
        <w:rPr>
          <w:rStyle w:val="FootnoteAnchor"/>
          <w:rtl w:val="true"/>
        </w:rPr>
        <w:footnoteReference w:id="79"/>
      </w:r>
      <w:r>
        <w:rPr>
          <w:rFonts w:ascii="IRNazanin" w:hAnsi="IRNazanin" w:eastAsia="IRNazanin"/>
          <w:color w:val="111111"/>
          <w:sz w:val="28"/>
          <w:sz w:val="28"/>
          <w:szCs w:val="28"/>
          <w:rtl w:val="true"/>
          <w:lang w:bidi="fa-IR"/>
        </w:rPr>
        <w:t>هم اشاره می‌کنند که اوضاع کلی و عمومی منطقه حجاز و رخدادها و شرایط ویژه آن دوران هم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روایات و مطالب مربوط به شأن و اسباب و… مورد بررسی علمی قرار گرفته است، امّا به طور کلی در تمام موارد، محدودیت در معنا ایجاد نمی‌کند و حتی در بسیاری از موارد این مسائل نقش مهمی در تفسیر دارد وخصوصاً در جایی که قرائن و علائم عمومیت در آیات وجود ندارد و شأن و سبب خاصی هم ذکر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تحقیق فعلی که تطبیق برخی آیات بر مباحث مهدویت و نشانه‌ها و علائم ظهور می‌باشد می‌توان از بحث اسباب و شأن و حتی فضا و جوّ نزول به خوبی بهره گرفت، خصوصاً در مواردی که برخی مدعیان جدید، در آیات مربوط به اصل خلافت و امامت، با تعمیم در معانی آیات سعی می‌کنند آنها را بر شخص خود منطبق کنند،</w:t>
      </w:r>
      <w:r>
        <w:rPr>
          <w:rStyle w:val="FootnoteAnchor"/>
          <w:rtl w:val="true"/>
        </w:rPr>
        <w:footnoteReference w:id="80"/>
      </w:r>
      <w:r>
        <w:rPr>
          <w:rFonts w:ascii="IRNazanin" w:hAnsi="IRNazanin" w:eastAsia="IRNazanin"/>
          <w:color w:val="111111"/>
          <w:sz w:val="28"/>
          <w:sz w:val="28"/>
          <w:szCs w:val="28"/>
          <w:rtl w:val="true"/>
          <w:lang w:bidi="fa-IR"/>
        </w:rPr>
        <w:t xml:space="preserve">به عنوان نمونه آیاتی را که مربوط به گفتگوهای فرشتگان وخداوند در سجده بر آدم و بحث خلافت انسان کامل است، به زمان فعلی و حوادث مربوط به خود منطبق می‌کنند و یا آیاتی که هم بر اساس سیاق و هم بر اساس شأن نزول و… مربوط به قیامت و عالم آخرت است، را بر زمان خود و </w:t>
      </w:r>
      <w:bookmarkStart w:id="87" w:name="pg2976_15470"/>
    </w:p>
    <w:p>
      <w:pPr>
        <w:pStyle w:val="BookText"/>
        <w:rPr/>
      </w:pPr>
      <w:bookmarkEnd w:id="87"/>
      <w:r>
        <w:rPr>
          <w:rFonts w:ascii="IRNazanin" w:hAnsi="IRNazanin" w:eastAsia="IRNazanin"/>
          <w:color w:val="111111"/>
          <w:sz w:val="28"/>
          <w:sz w:val="28"/>
          <w:szCs w:val="28"/>
          <w:rtl w:val="true"/>
          <w:lang w:bidi="fa-IR"/>
        </w:rPr>
        <w:t>ادعاهای دروغین خود منطبق می‌دانند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با آنکه مثلاً فضای کل سوره نشان دهنده عالم دیگر و ثواب و جزای اخروی و عدالت کامل عالم اخروی است و قابلیت انطباق بر اوضاع این عالم مادی را ندارد</w:t>
      </w:r>
      <w:r>
        <w:rPr>
          <w:rFonts w:eastAsia="IRNazanin" w:cs="IRNazanin"/>
          <w:color w:val="111111"/>
          <w:sz w:val="28"/>
          <w:szCs w:val="28"/>
          <w:rtl w:val="true"/>
          <w:lang w:bidi="fa-IR"/>
        </w:rPr>
        <w:t>.</w:t>
      </w:r>
    </w:p>
    <w:p>
      <w:pPr>
        <w:pStyle w:val="Heading5"/>
        <w:numPr>
          <w:ilvl w:val="4"/>
          <w:numId w:val="1"/>
        </w:numPr>
        <w:rPr/>
      </w:pPr>
      <w:bookmarkStart w:id="88" w:name="__RefHeading___Toc344350_2749589250"/>
      <w:bookmarkStart w:id="89" w:name="_Toc30"/>
      <w:bookmarkEnd w:id="88"/>
      <w:r>
        <w:rPr/>
        <w:t>6</w:t>
      </w:r>
      <w:r>
        <w:rPr>
          <w:rtl w:val="true"/>
        </w:rPr>
        <w:t xml:space="preserve">. </w:t>
      </w:r>
      <w:r>
        <w:rPr>
          <w:rtl w:val="true"/>
        </w:rPr>
        <w:t>ملاکهای تفسیر علمی</w:t>
      </w:r>
      <w:bookmarkEnd w:id="89"/>
    </w:p>
    <w:p>
      <w:pPr>
        <w:pStyle w:val="BookText"/>
        <w:rPr/>
      </w:pPr>
      <w:r>
        <w:rPr>
          <w:rFonts w:ascii="IRNazanin" w:hAnsi="IRNazanin" w:eastAsia="IRNazanin"/>
          <w:color w:val="111111"/>
          <w:sz w:val="28"/>
          <w:sz w:val="28"/>
          <w:szCs w:val="28"/>
          <w:rtl w:val="true"/>
          <w:lang w:bidi="fa-IR"/>
        </w:rPr>
        <w:t>یکی از مواردی که در این تحقیق مورد توجه واقع می‌شود تفسیر ریاضی قرآن و یا منطبق دانستن حوادث و مسائل علمی روز با آیات قرآن است که می‌توان مجموعه آن را در تفسیر علمی قرآن خلاصه کرد، لذا لازم است، معیارهای تفسیر علمی صحیح، تبیین شود تا در صورت عدم رعایت این معیارها، تطبیق‌های نابجای مدعیان در آیات قرآن، آشکار و نقد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یکی از شرایط اولیه آن است که فردِ مفسر دارای ملاک‌های لازم باشد؛ مانند آشنایی با ادبیات عرب، شأن نزول و اسباب نزول، بحث‌هایی مثل ناسخ و منسوخ، اطلاع از بینش‌های فلسفی، علمی، اجتماعی، پرهیز از پیش داوری و عدم تقلید محض از مفسران دیگر…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نکته‌ای را در اینجا لازم می‌دانم و آن نکته این است که گاهی شخصی برخی از این شرایط را دارد، ولی در هنگام تفسیر آنها را لحاظ نمی‌کند و تنها از روش علمی استفاده می‌کند؛ به عنوان نمونه در برخی موارد که در این تحقیق خواهد آمد،</w:t>
      </w:r>
      <w:r>
        <w:rPr>
          <w:rStyle w:val="FootnoteAnchor"/>
          <w:rtl w:val="true"/>
        </w:rPr>
        <w:footnoteReference w:id="82"/>
      </w:r>
      <w:r>
        <w:rPr>
          <w:rFonts w:ascii="IRNazanin" w:hAnsi="IRNazanin" w:eastAsia="IRNazanin"/>
          <w:color w:val="111111"/>
          <w:sz w:val="28"/>
          <w:sz w:val="28"/>
          <w:szCs w:val="28"/>
          <w:rtl w:val="true"/>
          <w:lang w:bidi="fa-IR"/>
        </w:rPr>
        <w:t xml:space="preserve">مشاهده می‌شود که فردی دارای تحصیلات قرآنی، حوزوی و… </w:t>
      </w:r>
    </w:p>
    <w:p>
      <w:pPr>
        <w:pStyle w:val="BookText"/>
        <w:rPr/>
      </w:pPr>
      <w:r>
        <w:rPr>
          <w:rFonts w:ascii="IRNazanin" w:hAnsi="IRNazanin" w:eastAsia="IRNazanin"/>
          <w:color w:val="111111"/>
          <w:sz w:val="28"/>
          <w:sz w:val="28"/>
          <w:szCs w:val="28"/>
          <w:rtl w:val="true"/>
          <w:lang w:bidi="fa-IR"/>
        </w:rPr>
        <w:t xml:space="preserve">می‌باشد؛ اما در هنگام تطبیق آیات بر ادعاهای خود تنها از نظریات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علوم اعداد و ابجد و… استفاده می‌کنند و ملاک‌های تفسیر صحیح را مورد توجه قرار نمی‌دهند، در این صورت حتی اگر فرد شخصاً دارای توانایی‌های تفسیر باشد، باز هم مرتکب تفسیر به رأی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سنّت صحیح، احکام قطعی عقل، عدم منافات، آیات دیگر و کلیات و مسلمات اسلام و اعتقادات اسلامی، هم باید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عدم رعایت همین ملاک باعث شده است که برخی جریانات انحرافی به گونه‌ای به تفسیر قرآن بپردازند که نتایج آن، نفی دستورات صریح معصومین علیهم السلام در مورد وظایف منتظران در زمان غیبت باشد</w:t>
      </w:r>
      <w:r>
        <w:rPr>
          <w:rStyle w:val="FootnoteAnchor"/>
          <w:rtl w:val="true"/>
        </w:rPr>
        <w:footnoteReference w:id="83"/>
      </w:r>
      <w:r>
        <w:rPr>
          <w:rFonts w:ascii="IRNazanin" w:hAnsi="IRNazanin" w:eastAsia="IRNazanin"/>
          <w:color w:val="111111"/>
          <w:sz w:val="28"/>
          <w:sz w:val="28"/>
          <w:szCs w:val="28"/>
          <w:rtl w:val="true"/>
          <w:lang w:bidi="fa-IR"/>
        </w:rPr>
        <w:t>و یا آنکه نوعی از پیشگویی و کهانت در مسیر تفسیر مورد استفاده واقع شده است که حتی خود قرآن آن را مورد معارضه قرار داده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قضایای علمی متفاوت می‌باشند و گاهی یقین آور و گاهی ظن آور یا در حدّ اطمینان و حتّی احتمال می‌باشد، در صورتی که از نوع یقین آور و یا در حد بداهت حسی نباشد، تفسیری که با بهره گیری از این قضایای غیر یقینی انجام می‌شود باید به صورت احتمال ذکر شود، زیرا احتمال مقابل، به صفر نرسیده است و </w:t>
      </w:r>
    </w:p>
    <w:p>
      <w:pPr>
        <w:pStyle w:val="BookText"/>
        <w:rPr/>
      </w:pPr>
      <w:r>
        <w:rPr>
          <w:rFonts w:ascii="IRNazanin" w:hAnsi="IRNazanin" w:eastAsia="IRNazanin"/>
          <w:color w:val="111111"/>
          <w:sz w:val="28"/>
          <w:sz w:val="28"/>
          <w:szCs w:val="28"/>
          <w:rtl w:val="true"/>
          <w:lang w:bidi="fa-IR"/>
        </w:rPr>
        <w:t>نمی‌توان قرآن را با علوم متغیر منطبق کرد؛ زیرا که ثمره آن ایجاد تردید و تشکیک مردم در صحت قرآن خواهد بود</w:t>
      </w:r>
      <w:r>
        <w:rPr>
          <w:rFonts w:eastAsia="IRNazanin" w:cs="IRNazanin"/>
          <w:color w:val="111111"/>
          <w:sz w:val="28"/>
          <w:szCs w:val="28"/>
          <w:rtl w:val="true"/>
          <w:lang w:bidi="fa-IR"/>
        </w:rPr>
        <w:t>.</w:t>
      </w:r>
      <w:r>
        <w:rPr>
          <w:rStyle w:val="FootnoteAnchor"/>
          <w:rtl w:val="true"/>
        </w:rPr>
        <w:footnoteReference w:id="8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مطلب می‌توان گفت تمام تفسیرهای علمی که نوعی زمان خاص برای ظهور امام زمان مشخص می‌نماید یا آن را منطبق با حوادث دیگر مثل قیامت و… می‌نماید یا حوادث سیاسی و اجتماعی روزِ کشورها و مناطق دنیا را با علائم ظهور منطبق می‌کند، مسلماً حالت یقین آور ندارد و استفاده از استنادات قرآنی در این موارد، علاوه بر احتمال تفسیر به رأی، آفات سوء فراوانی در اعتقادات و اعتماد مردم به آموزه‌های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آنها دارد؛ بنابراین اگر فرض شود که مثلاً یک نوع تفسیر عددی یا تجربی از قرآن، تفسیر به رأی هم نباشد با توجه به مصلحت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مورد تأکید و در معرض عموم جامعه قرار گیرد، همان طور که خود ائمه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نظرات علمی و علوم خاص خود را بنابر مصالح اجتماعی آشکار نمی‌کردند و مردم را به اعتقادات مهم وظایف اصلی خود ارجاع می‌دادند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2976_15474"/>
      <w:bookmarkStart w:id="91" w:name="pg2976_15474"/>
      <w:bookmarkEnd w:id="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pg2976_15474"/>
      <w:bookmarkStart w:id="93" w:name="__RefHeading___Toc344352_2749589250"/>
      <w:bookmarkStart w:id="94" w:name="_Toc31"/>
      <w:bookmarkEnd w:id="92"/>
      <w:bookmarkEnd w:id="93"/>
      <w:r>
        <w:rPr>
          <w:rtl w:val="true"/>
        </w:rPr>
        <w:t>بخش دوم</w:t>
      </w:r>
      <w:r>
        <w:rPr>
          <w:rtl w:val="true"/>
        </w:rPr>
        <w:t xml:space="preserve">: </w:t>
      </w:r>
      <w:r>
        <w:rPr>
          <w:rtl w:val="true"/>
        </w:rPr>
        <w:t>بررسی اجمالی جریان‌های مدعی</w:t>
      </w:r>
      <w:bookmarkStart w:id="95" w:name="pg2976_15475"/>
      <w:bookmarkEnd w:id="94"/>
    </w:p>
    <w:p>
      <w:pPr>
        <w:pStyle w:val="BookText"/>
        <w:rPr/>
      </w:pPr>
      <w:bookmarkEnd w:id="95"/>
      <w:r>
        <w:rPr>
          <w:rFonts w:ascii="IRNazanin" w:hAnsi="IRNazanin" w:eastAsia="IRNazanin"/>
          <w:color w:val="111111"/>
          <w:sz w:val="28"/>
          <w:sz w:val="28"/>
          <w:szCs w:val="28"/>
          <w:rtl w:val="true"/>
          <w:lang w:bidi="fa-IR"/>
        </w:rPr>
        <w:t>در این بخش برخی از مهم‌ترین جریان‌هایی که نوعی ادعاهای باطل در مورد امامت و مهدویت داشته‌اند را به طور اجمالی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سران فرقه‌ها یا جریان‌ها را مطرح و به برخی از ادعاها و فعالیت‌های فردی یا سیاسی، اجتماعی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جریان‌های مدعی حتی در تاریخ معاصر متعدد هستند، ولی در این بخش تنها به آنهایی اکتفا می‌شود که در حدّ یک فرقه و گروه انحرافی باشند و مطالب و آثار مکتوب در مباحث قرآنی ذیل موضوع مهدویت یا امامت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گروهها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بابیت و بهائیت، قادیانیه، اسماعیلیه، زیدیه و برخی از عرفان‌های نوظهور که ظاهر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دارند، اما در مورد فرقه‌های بابیت و بهائیت و قادیانیه، از آنجا که در دفتر اول کتاب پیچک انحراف مطالبی ذکر شده است، خوانندگان را به آن ارجاع می‌دهیم، هرچند تحقیقات و مطالعات تکمیلی از آن زمان تاکنون انجام شده است، ولی برای پرهیز از طولانی شدن کتاب، از آنها صرفنظر می‌شود و تنها به بیان دو نکته می‌پردازیم</w:t>
      </w:r>
      <w:r>
        <w:rPr>
          <w:rFonts w:eastAsia="IRNazanin" w:cs="IRNazanin"/>
          <w:color w:val="111111"/>
          <w:sz w:val="28"/>
          <w:szCs w:val="28"/>
          <w:rtl w:val="true"/>
          <w:lang w:bidi="fa-IR"/>
        </w:rPr>
        <w:t>:</w:t>
      </w:r>
    </w:p>
    <w:p>
      <w:pPr>
        <w:pStyle w:val="Heading3"/>
        <w:numPr>
          <w:ilvl w:val="2"/>
          <w:numId w:val="1"/>
        </w:numPr>
        <w:rPr/>
      </w:pPr>
      <w:bookmarkStart w:id="96" w:name="__RefHeading___Toc344354_2749589250"/>
      <w:bookmarkStart w:id="97" w:name="_Toc32"/>
      <w:bookmarkEnd w:id="96"/>
      <w:r>
        <w:rPr>
          <w:rtl w:val="true"/>
        </w:rPr>
        <w:t>نکته اول</w:t>
      </w:r>
      <w:bookmarkEnd w:id="97"/>
    </w:p>
    <w:p>
      <w:pPr>
        <w:pStyle w:val="BookText"/>
        <w:rPr/>
      </w:pPr>
      <w:r>
        <w:rPr>
          <w:rFonts w:ascii="IRNazanin" w:hAnsi="IRNazanin" w:eastAsia="IRNazanin"/>
          <w:color w:val="111111"/>
          <w:sz w:val="28"/>
          <w:sz w:val="28"/>
          <w:szCs w:val="28"/>
          <w:rtl w:val="true"/>
          <w:lang w:bidi="fa-IR"/>
        </w:rPr>
        <w:t xml:space="preserve">یکی از مطالبی که از فعالیت‌ها و ادعاهای دو فرقة مرتبط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بابیه و بهائیه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می‌شود آن است که اغراض نفسانی و اهداف فرقه‌ای باعث شده است که عقاید خود را منطبق با متون آسمانی و ادیان مختلف بدانند، و این خود یکی از شاخه‌های تفسیر به رأی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آنچه که مثلا در فرقه قادیانیه بشارت آمدن پیامبر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مِنْ بَعْدِی اسْمُهُ أَحْمَدُ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را دلیل بر حقانیت خود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دلیل حقانیت پیامبر، تنها بشارت انبیای قبلی نبوده است؛ بلکه شایستگی‌های حضرت رسول، معجزه‌ها و پیام‌های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والای قرآنی، به عنوان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اثبات کننده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فرقه ها، بدون آنکه شایستگی‌های شخصی سران آنها اثبات شود یا کتاب و مطالب اعجازآمیز ارائه شود، سعی می‌کنند آیات قرآن که در مورد خاتمیت و قیامت و… است را به گونه‌ای خاص تفسیر نمایند تا بر آنها منطبق شود ضمن آنکه با مخفی نگهداشتن دیگر متون قرآنی و روایی که صراحتا آنها را نفی می‌کند، نوعی کتمانِ جهت دار را دنبال می‌کنند، همانگونه که برخی عالمان یهود و… با تحریف معنوی در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xml:space="preserve">و ایمان به بخشی از تعالیم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وَنَکفُرُ بِبَعْضٍ</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در واقع عملاً و علْماً به تفسیر انحرافی از متون روی آوردند؛ زیرا عمل فرد هم گاهی نقش مفسِّر را پیدا می‌کند و همانگونه که عمل معصومین علیهم السلام و سیره و روش آنها می‌تواند مفسِّر و مبین آیات کلی قرآن باشد، مدعیان و سرکردگان جریانات انحرافی هم نمی‌توانند انکار کنند که عمل آنها ربطی به نظریات تفسیری آنها ندارد؛ زیرا خود مدعی هستند که با غیب ارتباط دارند وعمل و کلام آنها مانند معصومین حجت است و دیگران را به تسلیم محض از خود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مکتب رفتن و شرکت در کلاسِ درسِ عمومی یا درس‌های تخصصی مردم توسط سران بابیه و بهائیه، نشان‌دهنده نیاز آنها به تحصیلات رایج است و خود این بحثْ، نفی کنندة بهره گیری آنها از عالم غیب و وحیانی بودن کتبِ آنها است و تناقض حرف و عمل آنها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می‌توان دیگر به تفسیرها و نظریات آنها در باب قرآن اعتماد کرد؟ در بخش انحرافات تفسیری این دو فرقه، از این موضوع بیشتر سخن خواهیم گفت</w:t>
      </w:r>
      <w:r>
        <w:rPr>
          <w:rFonts w:eastAsia="IRNazanin" w:cs="IRNazanin"/>
          <w:color w:val="111111"/>
          <w:sz w:val="28"/>
          <w:szCs w:val="28"/>
          <w:rtl w:val="true"/>
          <w:lang w:bidi="fa-IR"/>
        </w:rPr>
        <w:t xml:space="preserve">. </w:t>
      </w:r>
      <w:bookmarkStart w:id="98" w:name="pg2976_15477"/>
    </w:p>
    <w:p>
      <w:pPr>
        <w:pStyle w:val="Heading3"/>
        <w:numPr>
          <w:ilvl w:val="2"/>
          <w:numId w:val="1"/>
        </w:numPr>
        <w:rPr/>
      </w:pPr>
      <w:bookmarkStart w:id="99" w:name="__RefHeading___Toc344356_2749589250"/>
      <w:bookmarkStart w:id="100" w:name="_Toc33"/>
      <w:bookmarkEnd w:id="98"/>
      <w:bookmarkEnd w:id="99"/>
      <w:r>
        <w:rPr>
          <w:rtl w:val="true"/>
        </w:rPr>
        <w:t>نکته دوم</w:t>
      </w:r>
      <w:bookmarkEnd w:id="100"/>
    </w:p>
    <w:p>
      <w:pPr>
        <w:pStyle w:val="BookText"/>
        <w:rPr/>
      </w:pPr>
      <w:r>
        <w:rPr>
          <w:rFonts w:ascii="IRNazanin" w:hAnsi="IRNazanin" w:eastAsia="IRNazanin"/>
          <w:color w:val="111111"/>
          <w:sz w:val="28"/>
          <w:sz w:val="28"/>
          <w:szCs w:val="28"/>
          <w:rtl w:val="true"/>
          <w:lang w:bidi="fa-IR"/>
        </w:rPr>
        <w:t xml:space="preserve">مسائلی دیگر که در مورد قادیانیه می‌توان ذکر کرد و شبیه آن در بابیه و بهائیه هم هست این نکته می‌باشد که اگر فردی بخواهد تفسیر خاص از قرآن ارائه دهد و قرآن را به عنوان کتاب آسمانی و تحریف نشده قبول داشته باشد، نمی‌تواند ادعاهایی مطرح کند که ناقض قرآن باشد؛ در واقع یک نوع از تفسیر انحرافی قرآن هم همین است که افراد یا جریانات، مطالب یا فضایل و موقعیت‌هایی برای خود او بیان کنند که مقاماتِ تعیین شده برای پیامبر و اولیای الاهی در قرآن، کوچک به حساب آید، به عنوان نمونه قادیانی در قالب شعری بیان می‌کند که برای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ولی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القمرُ المنیرُ و إن لی خَسف القمران المشرقان أتفکر</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xml:space="preserve">و یا اینکه با استفاده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بیان می‌کند که اسلام 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بدر کامل و تکمیل شده بروز کرده است، ولی در آغاز، اسلام شبیه هلال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الاسلام بدأ کالهلال ثم قدّر له ان یکون فی هذا القرنِ کالبدر و الی هذا أشار الله عزوجل لقد نصرکم الله ببدر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نوع تفسیر انحرافی علاوه بر آنکه نادیده گرفتن شأنِ نزول و سیاقِ آیات و حتی قواعد ترجمة صحیح قرآنی است، کم ارزش جلوه دادن کار پیامبر اعظم 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بردن شخص قادیانی است که اساساً خلاف منطوق و مفهوم خود آیات قرآن که مربوط به جنگ بدر است می‌باشد</w:t>
      </w:r>
      <w:r>
        <w:rPr>
          <w:rFonts w:eastAsia="IRNazanin" w:cs="IRNazanin"/>
          <w:color w:val="111111"/>
          <w:sz w:val="28"/>
          <w:szCs w:val="28"/>
          <w:rtl w:val="true"/>
          <w:lang w:bidi="fa-IR"/>
        </w:rPr>
        <w:t xml:space="preserve">. </w:t>
      </w:r>
      <w:bookmarkStart w:id="101" w:name="pg2976_154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344358_2749589250"/>
      <w:bookmarkStart w:id="103" w:name="_Toc34"/>
      <w:bookmarkEnd w:id="101"/>
      <w:bookmarkEnd w:id="102"/>
      <w:r>
        <w:rPr>
          <w:rtl w:val="true"/>
        </w:rPr>
        <w:t>فصل اول</w:t>
      </w:r>
      <w:r>
        <w:rPr>
          <w:rtl w:val="true"/>
        </w:rPr>
        <w:t xml:space="preserve">: </w:t>
      </w:r>
      <w:r>
        <w:rPr>
          <w:rtl w:val="true"/>
        </w:rPr>
        <w:t>معرّفی زیدیه</w:t>
      </w:r>
      <w:bookmarkStart w:id="104" w:name="pg2976_15479"/>
      <w:bookmarkEnd w:id="103"/>
    </w:p>
    <w:p>
      <w:pPr>
        <w:pStyle w:val="BookText"/>
        <w:rPr/>
      </w:pPr>
      <w:bookmarkEnd w:id="104"/>
      <w:r>
        <w:rPr>
          <w:rFonts w:ascii="IRNazanin" w:hAnsi="IRNazanin" w:eastAsia="IRNazanin"/>
          <w:color w:val="111111"/>
          <w:sz w:val="28"/>
          <w:sz w:val="28"/>
          <w:szCs w:val="28"/>
          <w:rtl w:val="true"/>
          <w:lang w:bidi="fa-IR"/>
        </w:rPr>
        <w:t xml:space="preserve">با توجه به آنکه در دفتر اول، فرقه‌های اسماعیلیه و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بابیه و بهائیه و قادیانیه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نشده بود در اینجا به معرفی آنها می‌پردازیم که فصل اول مختص مباحث زیدیه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منابع متعددی در مورد زیدیه و اسماعیلیه از قرنهای قبلی تاکنون وجود داشته و دارد و نیز درباره فعالیت‌های اخیر زیدیه و اسماعیلیه و تحلیل مسائل اعتقادی و سیاسی فعلی آنها جای بحث فراوان وجود دارد و در ابتدا قصه بر آن بود که بطور مفصل به این دو گروه، بپردازیم اما از آنجا که حجم کتاب زیاد و شاید ملال آور شود و از طرفی باعث فاصله گرفتن از بحث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ما می‌شود، لذا بطور اختصار به آنها می‌پردازیم، بنابراین مطالبی که خصوصاً در مورد اعتقادات زیدیه و اسماعیلیه در باب مهدویت آورده‌ایم، تمام مطلب و ختم کلام در این موضوع نمی‌باشد و تحقیقات جامعتر توسط نگارنده انجام شده است که انشاالله در صورت امکان در آینده در نوشتاری دیگر تقدیم خواهد شد</w:t>
      </w:r>
      <w:r>
        <w:rPr>
          <w:rFonts w:eastAsia="IRNazanin" w:cs="IRNazanin"/>
          <w:color w:val="111111"/>
          <w:sz w:val="28"/>
          <w:szCs w:val="28"/>
          <w:rtl w:val="true"/>
          <w:lang w:bidi="fa-IR"/>
        </w:rPr>
        <w:t>.</w:t>
      </w:r>
    </w:p>
    <w:p>
      <w:pPr>
        <w:pStyle w:val="Heading4"/>
        <w:numPr>
          <w:ilvl w:val="3"/>
          <w:numId w:val="1"/>
        </w:numPr>
        <w:rPr/>
      </w:pPr>
      <w:bookmarkStart w:id="105" w:name="__RefHeading___Toc344360_2749589250"/>
      <w:bookmarkStart w:id="106" w:name="_Toc35"/>
      <w:bookmarkEnd w:id="105"/>
      <w:r>
        <w:rPr>
          <w:rtl w:val="true"/>
        </w:rPr>
        <w:t>زیدبن علی علیه السلام</w:t>
      </w:r>
      <w:bookmarkEnd w:id="10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گروهی که پس از شهادت امام حسین علیه السلام، زید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می‌دانند، زیدیه خوانده می‌شوند و امام سجاد علیه السلام را به دلیل آنکه قیام مسلحانه انجام نداده است رهبر سیاسی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نویسندگان </w:t>
      </w:r>
      <w:bookmarkStart w:id="107" w:name="pg2976_15480"/>
    </w:p>
    <w:p>
      <w:pPr>
        <w:pStyle w:val="BookText"/>
        <w:rPr/>
      </w:pPr>
      <w:bookmarkEnd w:id="107"/>
      <w:r>
        <w:rPr>
          <w:rFonts w:ascii="IRNazanin" w:hAnsi="IRNazanin" w:eastAsia="IRNazanin"/>
          <w:color w:val="111111"/>
          <w:sz w:val="28"/>
          <w:sz w:val="28"/>
          <w:szCs w:val="28"/>
          <w:rtl w:val="true"/>
          <w:lang w:bidi="fa-IR"/>
        </w:rPr>
        <w:t xml:space="preserve">زیدی، به جای امام سجاد علیه السلام، حسن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خود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شخصیت زید اختلاف نظرهایی وجود دارد، مثلاً شیخ مفید او را فقیه و عابد و پرهیزکاری خوانده است که به انگیزه امر به معروف و نهی از منکر و خونخواهی جدش حسین بن علی علیه السلام قیام کرده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نیز از برخی ائمه نقل شده که از او تجلیل کرده‌اند و از جمله امام رضا علیه السلام فرموده‌اند که او در راه خدا جهاد کرده و به شهادت رسیده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روایاتی هم در نکوهش زید یافت می‌شود که از نظر سند قابل اطمینان نیستند و از نظر تعداد هم کمتر از روایات مدح هستند و محققان ما روایات ذمّ را مردود دانسته‌اند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08" w:name="__RefHeading___Toc344362_2749589250"/>
      <w:bookmarkStart w:id="109" w:name="_Toc36"/>
      <w:bookmarkEnd w:id="108"/>
      <w:r>
        <w:rPr>
          <w:rtl w:val="true"/>
        </w:rPr>
        <w:t>برخی از عقائد زیدیه</w:t>
      </w:r>
      <w:bookmarkEnd w:id="109"/>
    </w:p>
    <w:p>
      <w:pPr>
        <w:pStyle w:val="BookText"/>
        <w:rPr/>
      </w:pPr>
      <w:r>
        <w:rPr>
          <w:rFonts w:ascii="IRNazanin" w:hAnsi="IRNazanin" w:eastAsia="IRNazanin"/>
          <w:color w:val="111111"/>
          <w:sz w:val="28"/>
          <w:sz w:val="28"/>
          <w:szCs w:val="28"/>
          <w:rtl w:val="true"/>
          <w:lang w:bidi="fa-IR"/>
        </w:rPr>
        <w:t>عقایدی را که نوعاً اختصاص به فرقه زیدیه دارد، به زید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عقاید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فرزندان امام حسین اختصاصی ندارد و هر فاطمی واجد شرایط امامت، می‌تواند امام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امام در یک زمان و در دو منطقه جایز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مفضول با وجود افضل جایز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امام، قیام مسلحانه بر ضد ظالمان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 در مجموع ثابت می‌شود که خود زید ادعایی نداشته است و ائمه علیهم السلام هم در دفاع از او فرمایشاتی دارند؛ از جمله امام رضا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چیزی را که حق او نبود، مدعی نشد، او پرهیزگارتر از آن بود که چنین ادعایی کند، وی مردم را به رضایت آل محمد صلی الله علیه و آله فراخواند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عقیده زیدیه، تنها سه امام نخستِ امامیه از جانب پیامبر به امامتشان تصریح شده است و پس از امام سوم در میان امامان معصوم به کسی که شرط مبارز بودن با ستمگران را داشته باشد وجود ندارد عقاید آنها تا حدودی به اهل سنّت نزدیک تر است و به جای نصب الاهی به انتخاب خلیفه اعتقاد دارند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چگونگی اعتقاد به مهدویت در زیدیه، اختلاف نظر وجود دارد، برخی، افراد شاخص این فرقه مثل زید، نفس زکیه و… را مهدی خوانده‌اند، برخی هم اساسا اعتقاد به مهدویت در این فرقه را مردود دانسته‌اند؛ زیرا مهدویت با شاخصه‌هایی که در امامیه و شیعه وجود دارد، در زیدیه وجود ندارد و اساسا ملاک‌های زیدیه در مورد امام و امامت و سلسله امامان تفاوت دارد تا چه رسد به موعود و ظهور مهدی؛ البته برخی از گروه‌های خاص زیدیه که در دوره‌های متأخّر هستند، معتقد به مهدویت افراد شاخص خود هستند مثل حسین بن قاسم و نیز می توان از آن نمونه به بحث‌هایی که فرقه حسینیه زیدیه مطرح نموده‌اند اشاره نمود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w:t>
      </w:r>
      <w:r>
        <w:rPr>
          <w:rStyle w:val="FootnoteAnchor"/>
          <w:rtl w:val="true"/>
        </w:rPr>
        <w:footnoteReference w:id="100"/>
      </w:r>
      <w:r>
        <w:rPr>
          <w:rFonts w:ascii="IRNazanin" w:hAnsi="IRNazanin" w:eastAsia="IRNazanin"/>
          <w:color w:val="111111"/>
          <w:sz w:val="28"/>
          <w:sz w:val="28"/>
          <w:szCs w:val="28"/>
          <w:rtl w:val="true"/>
          <w:lang w:bidi="fa-IR"/>
        </w:rPr>
        <w:t xml:space="preserve">البته برای جمع بندی اعتقاد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در مورد مهدویّت، باید نگاه جامعتری داشت</w:t>
      </w:r>
      <w:r>
        <w:rPr>
          <w:rFonts w:eastAsia="IRNazanin" w:cs="IRNazanin"/>
          <w:color w:val="111111"/>
          <w:sz w:val="28"/>
          <w:szCs w:val="28"/>
          <w:rtl w:val="true"/>
          <w:lang w:bidi="fa-IR"/>
        </w:rPr>
        <w:t>.</w:t>
      </w:r>
      <w:r>
        <w:rPr>
          <w:rStyle w:val="FootnoteAnchor"/>
          <w:rtl w:val="true"/>
        </w:rPr>
        <w:footnoteReference w:id="101"/>
      </w:r>
      <w:bookmarkStart w:id="110" w:name="pg2976_15483"/>
    </w:p>
    <w:p>
      <w:pPr>
        <w:pStyle w:val="Heading4"/>
        <w:numPr>
          <w:ilvl w:val="3"/>
          <w:numId w:val="1"/>
        </w:numPr>
        <w:rPr/>
      </w:pPr>
      <w:bookmarkStart w:id="111" w:name="__RefHeading___Toc344364_2749589250"/>
      <w:bookmarkStart w:id="112" w:name="_Toc37"/>
      <w:bookmarkEnd w:id="110"/>
      <w:bookmarkEnd w:id="111"/>
      <w:r>
        <w:rPr>
          <w:rtl w:val="true"/>
        </w:rPr>
        <w:t>انشعابات زیدیه</w:t>
      </w:r>
      <w:bookmarkEnd w:id="112"/>
    </w:p>
    <w:p>
      <w:pPr>
        <w:pStyle w:val="BookText"/>
        <w:rPr/>
      </w:pPr>
      <w:r>
        <w:rPr>
          <w:rFonts w:ascii="IRNazanin" w:hAnsi="IRNazanin" w:eastAsia="IRNazanin"/>
          <w:color w:val="111111"/>
          <w:sz w:val="28"/>
          <w:sz w:val="28"/>
          <w:szCs w:val="28"/>
          <w:rtl w:val="true"/>
          <w:lang w:bidi="fa-IR"/>
        </w:rPr>
        <w:t>پس از شهادت زید، پسرش یحیی بن زید به خراسان رفت و در آنجا قیام کرد و گروهی بر گرد وی جمع شدند، امام صادق به او خبر دادند که مانند پدرش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زیدیه که در کتاب‌های فِرَق آمده‌اند متعددند که برخی را بر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ابرقیه، سرخابیه، خشبیه، ادریسیه، عجلیه، جارودیه، قاسمیه، جریریه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یعقوبیه و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آنها به حکومت هم رسیدند، مثلا ادریسه یا ادریسیان به ریاست ادریس بن عبدالله بن حسن بن حسن بن علی از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مراکش و آفریقای شمالی حکومت کرد و اولین دولت مستقل شیعی به شمار می‌رود</w:t>
      </w:r>
      <w:r>
        <w:rPr>
          <w:rFonts w:eastAsia="IRNazanin" w:cs="IRNazanin"/>
          <w:color w:val="111111"/>
          <w:sz w:val="28"/>
          <w:szCs w:val="28"/>
          <w:rtl w:val="true"/>
          <w:lang w:bidi="fa-IR"/>
        </w:rPr>
        <w:t>.</w:t>
      </w:r>
      <w:r>
        <w:rPr>
          <w:rStyle w:val="FootnoteAnchor"/>
          <w:rtl w:val="true"/>
        </w:rPr>
        <w:footnoteReference w:id="102"/>
      </w:r>
      <w:bookmarkStart w:id="113" w:name="pg2976_1548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344366_2749589250"/>
      <w:bookmarkStart w:id="115" w:name="_Toc38"/>
      <w:bookmarkEnd w:id="113"/>
      <w:bookmarkEnd w:id="114"/>
      <w:r>
        <w:rPr>
          <w:rtl w:val="true"/>
        </w:rPr>
        <w:t>فصل دوم</w:t>
      </w:r>
      <w:r>
        <w:rPr>
          <w:rtl w:val="true"/>
        </w:rPr>
        <w:t xml:space="preserve">: </w:t>
      </w:r>
      <w:r>
        <w:rPr>
          <w:rtl w:val="true"/>
        </w:rPr>
        <w:t xml:space="preserve">معرّفی اجمالی اسماعیلیه </w:t>
      </w:r>
      <w:r>
        <w:rPr>
          <w:rtl w:val="true"/>
        </w:rPr>
        <w:t>(</w:t>
      </w:r>
      <w:r>
        <w:rPr>
          <w:rtl w:val="true"/>
        </w:rPr>
        <w:t>باطنیه</w:t>
      </w:r>
      <w:r>
        <w:rPr>
          <w:rtl w:val="true"/>
        </w:rPr>
        <w:t>)</w:t>
      </w:r>
      <w:bookmarkStart w:id="116" w:name="pg2976_15485"/>
      <w:bookmarkEnd w:id="115"/>
    </w:p>
    <w:p>
      <w:pPr>
        <w:pStyle w:val="Heading4"/>
        <w:numPr>
          <w:ilvl w:val="3"/>
          <w:numId w:val="1"/>
        </w:numPr>
        <w:rPr/>
      </w:pPr>
      <w:bookmarkStart w:id="117" w:name="__RefHeading___Toc344368_2749589250"/>
      <w:bookmarkStart w:id="118" w:name="_Toc39"/>
      <w:bookmarkEnd w:id="116"/>
      <w:bookmarkEnd w:id="117"/>
      <w:r>
        <w:rPr>
          <w:rtl w:val="true"/>
        </w:rPr>
        <w:t>شکل گیری اسماعیلیه</w:t>
      </w:r>
      <w:bookmarkEnd w:id="118"/>
    </w:p>
    <w:p>
      <w:pPr>
        <w:pStyle w:val="BookText"/>
        <w:rPr/>
      </w:pPr>
      <w:r>
        <w:rPr>
          <w:rFonts w:ascii="IRNazanin" w:hAnsi="IRNazanin" w:eastAsia="IRNazanin"/>
          <w:color w:val="111111"/>
          <w:sz w:val="28"/>
          <w:sz w:val="28"/>
          <w:szCs w:val="28"/>
          <w:rtl w:val="true"/>
          <w:lang w:bidi="fa-IR"/>
        </w:rPr>
        <w:t>یکی از فرقه‌های پر بحث و دارای ابعاد مختلف، اسماعیلیه می‌باشند که در اثر تأثیر و تأثّراتی که نسبت به فرقه‌ها و گروه‌های دیگر داشته‌اند، مورد توجه محققان قرار گرفته است، رویکرد تأویلگرایی و باطنی گرایی افراطی آنها هم باعث شده است که در مبحث تفسیر قرآن در موضوع امامت و قائمیت، مورد توجه ویژه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صادق علیه السلام، فرقه‌های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ناووسیه، فطحیه، موسویه، اسماعیلیه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اسماعیلیه هم گروه‌های مختلفی در خود دارند؛ مانند اسماعیلیه خالص که امامت اسماعیل فرزند امام صادق را پذیرفتند و مرگ وی در زمان خود امام صادق علیه السلام را منکر شدند</w:t>
      </w:r>
      <w:r>
        <w:rPr>
          <w:rStyle w:val="FootnoteAnchor"/>
          <w:rtl w:val="true"/>
        </w:rPr>
        <w:footnoteReference w:id="103"/>
      </w:r>
      <w:r>
        <w:rPr>
          <w:rFonts w:ascii="IRNazanin" w:hAnsi="IRNazanin" w:eastAsia="IRNazanin"/>
          <w:color w:val="111111"/>
          <w:sz w:val="28"/>
          <w:sz w:val="28"/>
          <w:szCs w:val="28"/>
          <w:rtl w:val="true"/>
          <w:lang w:bidi="fa-IR"/>
        </w:rPr>
        <w:t>و قائل بودند که وی زنده و غائب است و بعدها ظهور خواهد کرد و برخی از اسماعیلیه هم گفته‌اند که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w:t>
      </w:r>
      <w:bookmarkStart w:id="119" w:name="pg2976_15486"/>
    </w:p>
    <w:p>
      <w:pPr>
        <w:pStyle w:val="BookText"/>
        <w:rPr/>
      </w:pPr>
      <w:bookmarkEnd w:id="119"/>
      <w:r>
        <w:rPr>
          <w:rFonts w:ascii="IRNazanin" w:hAnsi="IRNazanin" w:eastAsia="IRNazanin"/>
          <w:color w:val="111111"/>
          <w:sz w:val="28"/>
          <w:sz w:val="28"/>
          <w:szCs w:val="28"/>
          <w:rtl w:val="true"/>
          <w:lang w:bidi="fa-IR"/>
        </w:rPr>
        <w:t xml:space="preserve">تعالیمی بر ضد حکومت منتشر می‌کرده است و مورد تعقیب حکومت بوده است؛ لذا امام صادق برای حفظ جان او، مرگش را اعلان کرده ولی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اما در واقع بر اساس اعتقادات شیعه، اسماعیل در زمان امام صادق علیه السلام از دنیا رفت و امام شخصا چهره او در کفن را به همه نشان داد تا بعداً در این مورد تردید ایجاد نشود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 مبارکیه هستند که مرگ اسماعیل را پذیرفتند، ولی گفتند منصب امامت از اسماعیل به فرزندش محمد منتقل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قرمطیه هم گروهی بودند که در حدود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مبارکیه منشعب شدند، و محمد بن اسماعیل را زنده و امام دانستند و اینکه در امر امامت بداء حاصل شده و امامت به فرزند اسماعیل منتقل شده است</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20" w:name="__RefHeading___Toc344370_2749589250"/>
      <w:bookmarkStart w:id="121" w:name="_Toc40"/>
      <w:bookmarkEnd w:id="120"/>
      <w:r>
        <w:rPr>
          <w:rtl w:val="true"/>
        </w:rPr>
        <w:t>برخی القاب فرقه اسماعیلیه</w:t>
      </w:r>
      <w:bookmarkEnd w:id="121"/>
    </w:p>
    <w:p>
      <w:pPr>
        <w:pStyle w:val="BookText"/>
        <w:rPr/>
      </w:pP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قائل شدن به امامت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برای هر ظاهری باطن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قائلند امام به باطن امور آگاه است و همه انسان‌ها حتی پیامبر جز به واسطه تعلیم امام بر باطن عالم آگاه نمی‌شود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قرامطه هم گروهی از اسماعیلیان هستند که پیرو فردی به نام قرمط </w:t>
      </w:r>
    </w:p>
    <w:p>
      <w:pPr>
        <w:pStyle w:val="BookText"/>
        <w:rPr/>
      </w:pPr>
      <w:r>
        <w:rPr>
          <w:rFonts w:ascii="IRNazanin" w:hAnsi="IRNazanin" w:eastAsia="IRNazanin"/>
          <w:color w:val="111111"/>
          <w:sz w:val="28"/>
          <w:sz w:val="28"/>
          <w:szCs w:val="28"/>
          <w:rtl w:val="true"/>
          <w:lang w:bidi="fa-IR"/>
        </w:rPr>
        <w:t>یا قرمطویه هستند و از مبارکیه منشعب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بیش از گروه های دیگرِ اسماعیلیه به باطنی گرایی و ضدیت با عقاید و احکام قطعی و اجماعی مسلمانان مبادرت می‌کردند، حتی محمد بن اسماعیل را علاوه بر هفتمین امام و قائم و رسول خدا شمردن، صاحب دین و شریعت جدید می‌دانند و عمل به ظاهر را باعث گمراهی و عمل به باطن را موجب رستگاری و نجات دانسته‌اند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اواخر قرن سوم هجری، طرفداران حمدان قرمط از طرف رئیس فرقه پنهانی خود که صاحب الظهور نام داشت، دولتی در بحرین که مرکز آن احساء بود،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قرامطه در انقلابات بحرین و یمن و سوریه هم نقش داشتند،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خلیفه را در بیرون بصره شکست دادند و بعدها تا دروازه‌های دمشق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حملات متوالی، بصره و کوفه و مکه را غارت کردند و خشونت‌ها و خسارات فراوان به بار آوردند، جالب آنکه قرامطه، بوسیدن حجرالاسود را نشانه کفر می‌دانند و صرف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نجات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نظریات، آنها با فاطمیان مصر رابطه داشتند</w:t>
      </w:r>
      <w:r>
        <w:rPr>
          <w:rStyle w:val="FootnoteAnchor"/>
          <w:rtl w:val="true"/>
        </w:rPr>
        <w:footnoteReference w:id="108"/>
      </w:r>
      <w:r>
        <w:rPr>
          <w:rFonts w:ascii="IRNazanin" w:hAnsi="IRNazanin" w:eastAsia="IRNazanin"/>
          <w:color w:val="111111"/>
          <w:sz w:val="28"/>
          <w:sz w:val="28"/>
          <w:szCs w:val="28"/>
          <w:rtl w:val="true"/>
          <w:lang w:bidi="fa-IR"/>
        </w:rPr>
        <w:t>که قائل بودند بعد از هفت امام نخست، نوبت به امام مسطور می‌رسد که به طور مخفیانه، مردم را به آیین اسماعیلی دعوت می‌کند و آخرین امام در سلسله امامانِ مستور، المهدی بالله است که امامت خود را آشکار کرد و دوره امامان ظاهر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حکومت فاطمیان رادر مغرب تأسیس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هشتمین امام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وزیرش، فرزند ارشدش،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خلافت محروم کرد، لذا دو گروه نزاریه و مستعلیه پیدا شدند، نزاریه با حکومت حسن صباح پیوند خوردند و پس از دستیابی به قلعه‌های الموت، حکومت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اسماعیلیه نزاریه را در ایران مستقر کرد، فاطمیان هم ظاهر و باطن را قبول داشتند، ولی دسترسی به حقیقت را بدون شریعت ممکن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در کل درجاتی برای امامت قائل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مقیم؛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اساس که کارهای رسول ناطق را انجام می‌دهد؛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مستقرّ؛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مستودع یا نائب الامام</w:t>
      </w:r>
      <w:r>
        <w:rPr>
          <w:rFonts w:eastAsia="IRNazanin" w:cs="IRNazanin"/>
          <w:color w:val="111111"/>
          <w:sz w:val="28"/>
          <w:szCs w:val="28"/>
          <w:rtl w:val="true"/>
          <w:lang w:bidi="fa-IR"/>
        </w:rPr>
        <w:t>.</w:t>
      </w:r>
      <w:r>
        <w:rPr>
          <w:rStyle w:val="FootnoteAnchor"/>
          <w:rtl w:val="true"/>
        </w:rPr>
        <w:footnoteReference w:id="10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2976_15490"/>
      <w:bookmarkStart w:id="123" w:name="pg2976_15490"/>
      <w:bookmarkEnd w:id="123"/>
    </w:p>
    <w:p>
      <w:pPr>
        <w:pStyle w:val="Heading3"/>
        <w:numPr>
          <w:ilvl w:val="2"/>
          <w:numId w:val="1"/>
        </w:numPr>
        <w:rPr/>
      </w:pPr>
      <w:bookmarkStart w:id="124" w:name="pg2976_15490"/>
      <w:bookmarkStart w:id="125" w:name="__RefHeading___Toc344372_2749589250"/>
      <w:bookmarkStart w:id="126" w:name="_Toc41"/>
      <w:bookmarkEnd w:id="124"/>
      <w:bookmarkEnd w:id="125"/>
      <w:r>
        <w:rPr>
          <w:rtl w:val="true"/>
        </w:rPr>
        <w:t>فصل سوم</w:t>
      </w:r>
      <w:r>
        <w:rPr>
          <w:rtl w:val="true"/>
        </w:rPr>
        <w:t xml:space="preserve">: </w:t>
      </w:r>
      <w:r>
        <w:rPr>
          <w:rtl w:val="true"/>
        </w:rPr>
        <w:t>نمونه هایی از جریان های نوظهور</w:t>
      </w:r>
      <w:bookmarkEnd w:id="12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 w:name="__RefHeading___Toc344374_2749589250"/>
      <w:bookmarkStart w:id="128" w:name="_Toc42"/>
      <w:bookmarkEnd w:id="127"/>
      <w:r>
        <w:rPr>
          <w:rtl w:val="true"/>
        </w:rPr>
        <w:t>اشاره</w:t>
      </w:r>
      <w:bookmarkStart w:id="129" w:name="pg2976_15491"/>
      <w:bookmarkEnd w:id="128"/>
    </w:p>
    <w:p>
      <w:pPr>
        <w:pStyle w:val="BookText"/>
        <w:rPr/>
      </w:pPr>
      <w:bookmarkEnd w:id="129"/>
      <w:r>
        <w:rPr>
          <w:rFonts w:ascii="IRNazanin" w:hAnsi="IRNazanin" w:eastAsia="IRNazanin"/>
          <w:color w:val="111111"/>
          <w:sz w:val="28"/>
          <w:sz w:val="28"/>
          <w:szCs w:val="28"/>
          <w:rtl w:val="true"/>
          <w:lang w:bidi="fa-IR"/>
        </w:rPr>
        <w:t>در این فصل، هدف ما اشاره به نمونه‌ای از گروه‌های نو ظهور است که به نوعی مطالب و فعالیت‌های خود را با آیات و روایات، به ظاهر مستند کرده‌اند، اما از آنجا که این گروه‌ها از لحاظ وسعت و دامنه فعالیت‌ها یکسان نیستند از میان آنها، جریان عرفان حلقه را معرفی می‌کنیم که فعالیت‌ها و نفوذ آن از برخی جهات، گسترده تر و خطرناک تر بوده است، و از سوی دیگر مباحث آنها به انسان کامل، واسطه فیض و مهدویت هم مربوط می‌شود؛ البته در پایانِ این فصل به نقاط مشترک فعالیت‌های این گروه انحرافی با برخی جریانات اخیر اشاره می‌کنیم</w:t>
      </w:r>
      <w:r>
        <w:rPr>
          <w:rStyle w:val="FootnoteAnchor"/>
          <w:rtl w:val="true"/>
        </w:rPr>
        <w:footnoteReference w:id="110"/>
      </w:r>
      <w:r>
        <w:rPr>
          <w:rFonts w:ascii="IRNazanin" w:hAnsi="IRNazanin" w:eastAsia="IRNazanin"/>
          <w:color w:val="111111"/>
          <w:sz w:val="28"/>
          <w:sz w:val="28"/>
          <w:szCs w:val="28"/>
          <w:rtl w:val="true"/>
          <w:lang w:bidi="fa-IR"/>
        </w:rPr>
        <w:t>و پیشنهادهایی که در این مورد به نظر می‌رسد هم مطرح می‌شود</w:t>
      </w:r>
      <w:r>
        <w:rPr>
          <w:rFonts w:eastAsia="IRNazanin" w:cs="IRNazanin"/>
          <w:color w:val="111111"/>
          <w:sz w:val="28"/>
          <w:szCs w:val="28"/>
          <w:rtl w:val="true"/>
          <w:lang w:bidi="fa-IR"/>
        </w:rPr>
        <w:t>.</w:t>
      </w:r>
    </w:p>
    <w:p>
      <w:pPr>
        <w:pStyle w:val="Heading4"/>
        <w:numPr>
          <w:ilvl w:val="3"/>
          <w:numId w:val="1"/>
        </w:numPr>
        <w:rPr/>
      </w:pPr>
      <w:bookmarkStart w:id="130" w:name="__RefHeading___Toc344376_2749589250"/>
      <w:bookmarkStart w:id="131" w:name="_Toc43"/>
      <w:bookmarkEnd w:id="130"/>
      <w:r>
        <w:rPr>
          <w:rtl w:val="true"/>
        </w:rPr>
        <w:t>عرفان حلقه</w:t>
      </w:r>
      <w:bookmarkEnd w:id="13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جریان عرفانی است که فردی به نام طاهری بنیانگذار آن است و جلسات و </w:t>
      </w:r>
      <w:bookmarkStart w:id="132" w:name="pg2976_15492"/>
    </w:p>
    <w:p>
      <w:pPr>
        <w:pStyle w:val="BookText"/>
        <w:rPr/>
      </w:pPr>
      <w:bookmarkEnd w:id="132"/>
      <w:r>
        <w:rPr>
          <w:rFonts w:ascii="IRNazanin" w:hAnsi="IRNazanin" w:eastAsia="IRNazanin"/>
          <w:color w:val="111111"/>
          <w:sz w:val="28"/>
          <w:sz w:val="28"/>
          <w:szCs w:val="28"/>
          <w:rtl w:val="true"/>
          <w:lang w:bidi="fa-IR"/>
        </w:rPr>
        <w:t>فعالیت‌های شبه عرفانی دارد و بسیاری از آموزه‌های آنها التقاطی از عرفان‌های هندی و برداشت‌های سطحی و انحرافی از آیات و روایات می‌باشد، که در این بخش به جزئیات فعالیت‌ها و مطالب آنها می‌پردازیم و البته در برخی فصل‌های دیگر، انحرافات تفسیری آنها بطور جزئی و مفصل تر بررسی خواهد شد</w:t>
      </w:r>
      <w:r>
        <w:rPr>
          <w:rFonts w:eastAsia="IRNazanin" w:cs="IRNazanin"/>
          <w:color w:val="111111"/>
          <w:sz w:val="28"/>
          <w:szCs w:val="28"/>
          <w:rtl w:val="true"/>
          <w:lang w:bidi="fa-IR"/>
        </w:rPr>
        <w:t>.</w:t>
      </w:r>
    </w:p>
    <w:p>
      <w:pPr>
        <w:pStyle w:val="Heading4"/>
        <w:numPr>
          <w:ilvl w:val="3"/>
          <w:numId w:val="1"/>
        </w:numPr>
        <w:rPr/>
      </w:pPr>
      <w:bookmarkStart w:id="133" w:name="__RefHeading___Toc344378_2749589250"/>
      <w:bookmarkStart w:id="134" w:name="_Toc44"/>
      <w:bookmarkEnd w:id="133"/>
      <w:r>
        <w:rPr>
          <w:rtl w:val="true"/>
        </w:rPr>
        <w:t>برخی فعالیت های این گروه</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این گروه با ساماندهی کلاس‌های گسترده در تهران و شهرستان‌ها فعالیت‌های وسیعی را انجام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برای کلاس‌های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داوطلبان اخذ می‌شده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گذراندن پایان نامه و یک دوره ویژه، مدرکی به نام تشعشع دفاعی به افراد داده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روش‌ها و اعتقادات خاص مطرح شده در این گروه‌ها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مدعی اند که شبکه عرفانی آنها برای مقابله با شعور شیطانی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اعتقادات صوفی گری و نیز تبلیغ پلورالیسم دینی و صراط‌های مستقیم در آنها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درمان، شفابخشی و ایجاد آرامش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وجود نوعی ولایت برای سران فرقه که از آن راه و به واسطه روح القدس به خداوند وصل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وجود فیضِ وحدت با حضور دو نفر از افراد حلقه که نفر سوم،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شعور کیهانی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چهارم هم خدا خواهد بود</w:t>
      </w:r>
      <w:r>
        <w:rPr>
          <w:rFonts w:eastAsia="IRNazanin" w:cs="IRNazanin"/>
          <w:color w:val="111111"/>
          <w:sz w:val="28"/>
          <w:szCs w:val="28"/>
          <w:rtl w:val="true"/>
          <w:lang w:bidi="fa-IR"/>
        </w:rPr>
        <w:t>.</w:t>
      </w:r>
      <w:r>
        <w:rPr>
          <w:rStyle w:val="FootnoteAnchor"/>
          <w:rtl w:val="true"/>
        </w:rPr>
        <w:footnoteReference w:id="111"/>
      </w:r>
      <w:bookmarkStart w:id="135" w:name="pg2976_15493"/>
    </w:p>
    <w:p>
      <w:pPr>
        <w:pStyle w:val="BookText"/>
        <w:rPr/>
      </w:pPr>
      <w:bookmarkEnd w:id="135"/>
      <w:r>
        <w:rPr>
          <w:rFonts w:ascii="IRNazanin" w:hAnsi="IRNazanin" w:eastAsia="IRNazanin"/>
          <w:color w:val="111111"/>
          <w:sz w:val="28"/>
          <w:sz w:val="28"/>
          <w:szCs w:val="28"/>
          <w:rtl w:val="true"/>
          <w:lang w:bidi="fa-IR"/>
        </w:rPr>
        <w:t>نکته ای که در مورد این قسمت و قسمت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این مطلب می باشد که در واقع عرفان حلقه، به جای توحید و حتی ولایت اهل بیت نوعی انرژی کیهانی یا به اصطلاح شعور مثبتِ جهانی را قرار می دهد و از روایات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سوء تفسیر و بهره‌برداری غلط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باعث شده است که به طور مفصل به فعالیتها و کلام آنها، در ادامه فصل بپردازیم تا مطلب پنهانی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مراسم‌های احضار روح و جنّ هم برای جذابیت برگزار می‌شده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6" w:name="__RefHeading___Toc344380_2749589250"/>
      <w:bookmarkStart w:id="137" w:name="_Toc45"/>
      <w:bookmarkEnd w:id="136"/>
      <w:r>
        <w:rPr>
          <w:rtl w:val="true"/>
        </w:rPr>
        <w:t>ادعاهای خاص</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شفاگری بی‌نهایت و بدون محدودیت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توسط فرد درمانگر به شبکه شعور کیهانی متصل شده و مورد کاوش قرار می‌گیرد… این مکتب درمانی برای درمان انواع بیماری‌ها می‌تواند مؤثر باشد و درمانگر اجازه ندارد که نوعی از بیماری‌ها را غیر قابل علاج بداند… بیمار توسط مَستِر</w:t>
      </w:r>
      <w:r>
        <w:rPr>
          <w:rStyle w:val="FootnoteAnchor"/>
          <w:rtl w:val="true"/>
        </w:rPr>
        <w:footnoteReference w:id="112"/>
      </w:r>
      <w:r>
        <w:rPr>
          <w:rFonts w:ascii="IRNazanin" w:hAnsi="IRNazanin" w:eastAsia="IRNazanin"/>
          <w:color w:val="111111"/>
          <w:sz w:val="28"/>
          <w:sz w:val="28"/>
          <w:szCs w:val="28"/>
          <w:rtl w:val="true"/>
          <w:lang w:bidi="fa-IR"/>
        </w:rPr>
        <w:t>به شبکه شعور کیهانی اتصال می‌یابد و مورد اسکن قرار می‌گیرد…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مدعی است که مخالف ادیان نمی‌باشد و حتی سردمداران آن در ایران خود را مسلمان و شیعه می‌دانند و خود را پیرو آموزه‌های اسلامی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آن است که خود را بالاتر از انبیاء 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ادیان نمی‌دانند و آموزه‌های خود را تنها تحت عنوان راهکارهای روحی و… ارائه می‌دهند، در حالی که اجرای درمانگری کلی تمام بیماری‌های جسمی و روحی بدون قید 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نام عرفان و تحت عنوان یک برنامه و روش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هیچ کدام از ادیان مشاهده نشده است</w:t>
      </w:r>
      <w:r>
        <w:rPr>
          <w:rStyle w:val="FootnoteAnchor"/>
          <w:rtl w:val="true"/>
        </w:rPr>
        <w:footnoteReference w:id="114"/>
      </w:r>
      <w:r>
        <w:rPr>
          <w:rFonts w:ascii="IRNazanin" w:hAnsi="IRNazanin" w:eastAsia="IRNazanin"/>
          <w:color w:val="111111"/>
          <w:sz w:val="28"/>
          <w:sz w:val="28"/>
          <w:szCs w:val="28"/>
          <w:rtl w:val="true"/>
          <w:lang w:bidi="fa-IR"/>
        </w:rPr>
        <w:t xml:space="preserve">و اساسا خود پیامبران و اولیای الاهی </w:t>
      </w:r>
      <w:bookmarkStart w:id="138" w:name="pg2976_15495"/>
    </w:p>
    <w:p>
      <w:pPr>
        <w:pStyle w:val="BookText"/>
        <w:rPr/>
      </w:pPr>
      <w:bookmarkEnd w:id="138"/>
      <w:r>
        <w:rPr>
          <w:rFonts w:ascii="IRNazanin" w:hAnsi="IRNazanin" w:eastAsia="IRNazanin"/>
          <w:color w:val="111111"/>
          <w:sz w:val="28"/>
          <w:sz w:val="28"/>
          <w:szCs w:val="28"/>
          <w:rtl w:val="true"/>
          <w:lang w:bidi="fa-IR"/>
        </w:rPr>
        <w:t xml:space="preserve">درمان برای بیماری‌ها به روشهای درمانی مرسوم زمان خود مراجعه می‌کردند و مردم را هم به همان روش‌های درمانی معمول ارجاع می‌دادند، مانند جریان بیماری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پزشک معالج که برای معالجة جراحت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یا مواردی که در روایات در مورد چگونگی برخورد با بیماریها و درمان و استفاده از داروها مطالبی آمده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واقع اساسا بر فرض اثبات روش‌های درمانی پیشرفته و…، اینها به عرفان و معنویت و ارتباط با غیب، مربوط نمی‌شود و هدف از بعثت انبیاء و کتب آسمانی و… تربیت انسان و اقامه قسط و عدل در جامعه است</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تکامل اخلاقی جامعه در ابعاد مختلف از اهداف اصلی دین و رسالت پیامبران، خصوصا پیامبر اسلام است</w:t>
      </w:r>
      <w:r>
        <w:rPr>
          <w:rFonts w:eastAsia="IRNazanin" w:cs="IRNazanin"/>
          <w:color w:val="111111"/>
          <w:sz w:val="28"/>
          <w:szCs w:val="28"/>
          <w:rtl w:val="true"/>
          <w:lang w:bidi="fa-IR"/>
        </w:rPr>
        <w:t>.</w:t>
      </w:r>
    </w:p>
    <w:p>
      <w:pPr>
        <w:pStyle w:val="Heading4"/>
        <w:numPr>
          <w:ilvl w:val="3"/>
          <w:numId w:val="1"/>
        </w:numPr>
        <w:rPr/>
      </w:pPr>
      <w:bookmarkStart w:id="139" w:name="__RefHeading___Toc344382_2749589250"/>
      <w:bookmarkStart w:id="140" w:name="_Toc46"/>
      <w:bookmarkEnd w:id="139"/>
      <w:r>
        <w:rPr>
          <w:rtl w:val="true"/>
        </w:rPr>
        <w:t>جایگاه قرآن و روایات</w:t>
      </w:r>
      <w:bookmarkEnd w:id="140"/>
    </w:p>
    <w:p>
      <w:pPr>
        <w:pStyle w:val="Heading5"/>
        <w:numPr>
          <w:ilvl w:val="4"/>
          <w:numId w:val="1"/>
        </w:numPr>
        <w:rPr/>
      </w:pPr>
      <w:bookmarkStart w:id="141" w:name="__RefHeading___Toc344384_2749589250"/>
      <w:bookmarkStart w:id="142" w:name="_Toc47"/>
      <w:bookmarkEnd w:id="141"/>
      <w:r>
        <w:rPr>
          <w:rtl w:val="true"/>
        </w:rPr>
        <w:t>اشاره</w:t>
      </w:r>
      <w:bookmarkEnd w:id="1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که در برخی سرفصل‌ها و مطالب اصلی مطرح شده در این عرفان، از</w:t>
      </w:r>
    </w:p>
    <w:p>
      <w:pPr>
        <w:pStyle w:val="BookText"/>
        <w:rPr/>
      </w:pPr>
      <w:r>
        <w:rPr>
          <w:rFonts w:ascii="IRNazanin" w:hAnsi="IRNazanin" w:eastAsia="IRNazanin"/>
          <w:color w:val="111111"/>
          <w:sz w:val="28"/>
          <w:sz w:val="28"/>
          <w:szCs w:val="28"/>
          <w:rtl w:val="true"/>
          <w:lang w:bidi="fa-IR"/>
        </w:rPr>
        <w:t>آیات قرآنی استفاده شده است و نیز گاهی به مناسبت، روایاتی هم مورد اشاره قرار گرفته است، اما خوب است که این موضوع را از دیدگاه برخی مرتبطان این فرقه بازبینی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منصوری که از آغاز، همکاری‌هایی با این گروه داشته و بعدها اعلام می‌کند که از آنها رویگردان شده است و اخیراً هم از آنها اعلان برائت کرده است، در مورد این موضوع مطالبی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منظری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فرقه کیهانی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دکتر لاریجانی استناد می‌شود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امیدواریم الهامات سبّوحیه ایشان با آموزه‌های عرفانی و قرآنی هم چنان هماهنگ و مؤثر عمل نماید تا همگان بدانند که طبیب اصلی در عالم، خداوند متعال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آقای دکتر منصوری که مطالبش در کلاسهای عرفانی حلقه تدریس می‌شده و در ابتدا مدافع روش‌های طاهری بوده است شعور کیهانی را اصل می‌داند و ایمان و اعتقادات را روبنا و بی‌اهمیت معرفی می‌کند و استناد او به آیات قرآنی است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تعالَوْا الی کلمةٍ سواءٍ بیننا و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ای اهل کتاب، بیایید به سوی کلمه حقی که میان من و شما یکسان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این مطالب نکاتی قابل توجه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مطالب مبهم است و روشن نشده که آیا مطالب عرفان کیهانی در گذشته با قرآن و عرفان اسلامی هماهنگ بوده است یا این‌که فقط به عنوان یک آرمان و هدف مورد توجه است و همین ابهام کافی است که نتوان به آن به عنوان 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تکیه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الهامات، مبنای این عرفان است که باید گفت براساس اصول عقیدتی پذیرفته شده اسلامی در طول تاریخ فقهاء و علماء، الهام نمی‌تواند مبنای مباحث اعتقادی واقع شود، بلکه اجتهاد و استفاده از روش‌های علمی در کلام و عرفان اسلامی، می‌تواند مبنای سنجش باشد و هرگونه مطلبی که آن را نتوان با معیارهای کلی دین سنجید و قابلیت صدق و کذب از این راه را نداشته باشد، پذیرفتنی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چرا باید یک دوگانگی بین عرفان حلقه و آموزه‌های قرآنی و… باشد که بخواهیم آن را هماهنگ کنیم؟ منظور از این جمله این است که اگر آموزه‌های عرفان حلقه از قرآن و روایات گرفته نشده است و تنها روش‌های اخلاقی و شیوه‌های تجربی زندگی سالم است که نباید نام عرفان بر آن گذاشت و امروزه دانشمندان علوم روانشناسی و جامعه شناسی هم به این مسائل می‌پردازند، هرچند در اینکه مبانی آن دانشمندان هم باید وحیانی باشد شکی نیست و در همانجا هم مناقشه داریم که چرا مبانی نظری علوم انسانی، حالت سکولار دارد؛ اما اگر آموزه‌های این عرفان مبتنی بر قرآن و وحی است، باید استنادهای روشنی بر آن بیاورند؛ مثلا اینکه فرقی بین خوب و بد نیست و همگی با هر نوع سابقه اعتقادی و فکری و اخلاقی تحت رحمت عام و خاص الاهی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سخنرانی‌های طاهری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منابع اسلامی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که سخن از رحمت الاهی و قابلیت‌های انسان برای تکامل و هدایت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آمد، مناسب است با تفصیل بیشتری به این قسمت بپردازیم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 این گروه در تبیین اصول عرفانی کیهانی در اصل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صرفنظر از نژاد و دین و ملت، تحول خواه و کمال پذیر بوده می‌تواند در صراط مستقیم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چند این جمله اگر به معنای قابلیت هدایت و اصلاح افراد باشد امری عقلی و مورد پذیرش است و با صفات الاهی و کلیت قرآن هم سازگار است، اما با توجه به آنکه در عرفان حلقه ترویج می‌شود که افراد با هر اعتقاد و دینی حاضر شوند و ما آنها را در دین و اعتقاد خود مستحکم تر خواهیم کرد،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صص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وحدت مطرح شده است که باید از شرایع عبور کرد و به کیفیت در دین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بحث صراط‌های مستقیم و تکثرگرایی غیرمقبول، مدّنظر قرار گرفته است که قرآن در موارد متعددی صراط مستقیم و لزوم تبعیت از آن را عنوان نموده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جدا سازی انسانهای مؤمن و فاسق، با بصیرت و بی‌بصیرت، اهل رضوان الاهی و مستحق خشم الاهی هم درآیات، مورد اشاره واقع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معلوم است که نوع سرنوشت و برخورداری آنها از رحمت الاهی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به طور کلی با بیان خلقت انسان و تقدس و ارزش و کرامت تکوینی وی، در هنگام بیان اصول مختلف عرفان کیهانی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می‌کوشد که از اهمیت نوع رفتار انسان و التزام او به احکام و شرایع بکاهد و فقط بر کرامت ذاتی او تأکید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موضوع، سخنان فراوانی وجود دارد، اما از آنجا که بحث ما با </w:t>
      </w:r>
    </w:p>
    <w:p>
      <w:pPr>
        <w:pStyle w:val="BookText"/>
        <w:rPr/>
      </w:pPr>
      <w:r>
        <w:rPr>
          <w:rFonts w:ascii="IRNazanin" w:hAnsi="IRNazanin" w:eastAsia="IRNazanin"/>
          <w:color w:val="111111"/>
          <w:sz w:val="28"/>
          <w:sz w:val="28"/>
          <w:szCs w:val="28"/>
          <w:rtl w:val="true"/>
          <w:lang w:bidi="fa-IR"/>
        </w:rPr>
        <w:t>مهدویت و قرآن ارتباط بیشتری دارد، این را اشاره می‌کنیم که همانگونه که در موارد مختلف این نوشتار اشاره شده است، حکومت صالحان و شایستگان و دین‌داران واقعی در آخرالزمان و غلبه حق بر باطل مورد تأکید واقع شده است،</w:t>
      </w:r>
      <w:r>
        <w:rPr>
          <w:rStyle w:val="FootnoteAnchor"/>
          <w:rtl w:val="true"/>
        </w:rPr>
        <w:footnoteReference w:id="120"/>
      </w:r>
      <w:r>
        <w:rPr>
          <w:rFonts w:ascii="IRNazanin" w:hAnsi="IRNazanin" w:eastAsia="IRNazanin"/>
          <w:color w:val="111111"/>
          <w:sz w:val="28"/>
          <w:sz w:val="28"/>
          <w:szCs w:val="28"/>
          <w:rtl w:val="true"/>
          <w:lang w:bidi="fa-IR"/>
        </w:rPr>
        <w:t>از سوی دیگر در خود آموزه‌های عرفان حلقه و سخنان طاهری این مطلب وجود دارد که ادیان و شرایع، تلاش فراوانی کرده‌اند و نقش هدایتی خود را ایفاء کرده‌اند و خواسته‌اند انسان به درک تجلی الاهی برسد</w:t>
      </w:r>
      <w:r>
        <w:rPr>
          <w:rStyle w:val="FootnoteAnchor"/>
          <w:rtl w:val="true"/>
        </w:rPr>
        <w:footnoteReference w:id="121"/>
      </w:r>
      <w:r>
        <w:rPr>
          <w:rFonts w:ascii="IRNazanin" w:hAnsi="IRNazanin" w:eastAsia="IRNazanin"/>
          <w:color w:val="111111"/>
          <w:sz w:val="28"/>
          <w:sz w:val="28"/>
          <w:szCs w:val="28"/>
          <w:rtl w:val="true"/>
          <w:lang w:bidi="fa-IR"/>
        </w:rPr>
        <w:t xml:space="preserve">، اما مشکل آن است که طاهری، دین را مثل یک موتور و آغازگر خوب می‌داند که دیگر در امتداد و تا نهایت مسیر وارد عمل نمی‌شود و می‌آورد که ادیان جزئیات این مسیر را مطرح نکرده‌اند و همانطور که در قسمت پایانی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حتی غلبه حق بر 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براساس اراده الاهی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نمی‌پذیرد، پس به نظر می‌رسد همان غفلت یا جهالتی که در فرقه‌ها و گروههای دیگر در شناخت ولایت در بُعد نظری و عملی و اهمیت آن در مسیر تکامل فردی و اجتماعی انسان، دیده می‌شود در اینجا هم به شکل دیگر آن بروز کرده است</w:t>
      </w:r>
      <w:r>
        <w:rPr>
          <w:rStyle w:val="FootnoteAnchor"/>
          <w:rtl w:val="true"/>
        </w:rPr>
        <w:footnoteReference w:id="122"/>
      </w:r>
      <w:r>
        <w:rPr>
          <w:rFonts w:ascii="IRNazanin" w:hAnsi="IRNazanin" w:eastAsia="IRNazanin"/>
          <w:color w:val="111111"/>
          <w:sz w:val="28"/>
          <w:sz w:val="28"/>
          <w:szCs w:val="28"/>
          <w:rtl w:val="true"/>
          <w:lang w:bidi="fa-IR"/>
        </w:rPr>
        <w:t xml:space="preserve">که البته حالت تفسیر به رأی در مورد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آیات ولایی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حلقه، ظریف تر و غلیظ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نیازی به ریاضت برای عرفان نیست و می‌شود در گوشه خانه نشست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اشتیاق عرفانی خود را نشان داد، با کدام آموزه‌های اسلامی سازگار است در حالی که </w:t>
      </w:r>
      <w:bookmarkStart w:id="143" w:name="pg2976_15500"/>
    </w:p>
    <w:p>
      <w:pPr>
        <w:pStyle w:val="BookText"/>
        <w:rPr/>
      </w:pPr>
      <w:bookmarkEnd w:id="143"/>
      <w:r>
        <w:rPr>
          <w:rFonts w:ascii="IRNazanin" w:hAnsi="IRNazanin" w:eastAsia="IRNazanin"/>
          <w:color w:val="111111"/>
          <w:sz w:val="28"/>
          <w:sz w:val="28"/>
          <w:szCs w:val="28"/>
          <w:rtl w:val="true"/>
          <w:lang w:bidi="fa-IR"/>
        </w:rPr>
        <w:t xml:space="preserve">عارف ترین انسان ها، یعنی اهل بیت علیهم السلام، ریاضت‌های شرعی سخت را پیشه خود قرار می‌دادند با آنکه اشتیاق آنها دائمی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ولو لم تَمْسَسه نارٌ</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در سوره نور اشاره شده است که شجره نورانی اهلبیت، اشتعال و آمادگی عرفانی آنها چندان آماده است که نیاز به جرقه آتش و مقدمات ندارد،</w:t>
      </w:r>
      <w:r>
        <w:rPr>
          <w:rStyle w:val="FootnoteAnchor"/>
          <w:rtl w:val="true"/>
        </w:rPr>
        <w:footnoteReference w:id="124"/>
      </w:r>
      <w:r>
        <w:rPr>
          <w:rFonts w:ascii="IRNazanin" w:hAnsi="IRNazanin" w:eastAsia="IRNazanin"/>
          <w:color w:val="111111"/>
          <w:sz w:val="28"/>
          <w:sz w:val="28"/>
          <w:szCs w:val="28"/>
          <w:rtl w:val="true"/>
          <w:lang w:bidi="fa-IR"/>
        </w:rPr>
        <w:t>ضمن آنکه در بسیاری از دعاهایی چون کمیل، ابوحمزه، مناجاتها و نیز زیارتهای امام زمان عجل الله تعالی فرجه الشریف، به معاد و لزوم توجه به آن و اصلاح زندگی فرد و اجتماعی انسان با تلاش و ریاضت اشاره شده است و از سوی دیگر خود اهل بیت علیهم السلام در صحنه‌های فردی و اجتماعی همیشه حاضر و کوشا هم بودند</w:t>
      </w:r>
      <w:r>
        <w:rPr>
          <w:rFonts w:eastAsia="IRNazanin" w:cs="IRNazanin"/>
          <w:color w:val="111111"/>
          <w:sz w:val="28"/>
          <w:szCs w:val="28"/>
          <w:rtl w:val="true"/>
          <w:lang w:bidi="fa-IR"/>
        </w:rPr>
        <w:t>.</w:t>
      </w:r>
    </w:p>
    <w:p>
      <w:pPr>
        <w:pStyle w:val="Heading5"/>
        <w:numPr>
          <w:ilvl w:val="4"/>
          <w:numId w:val="1"/>
        </w:numPr>
        <w:rPr/>
      </w:pPr>
      <w:bookmarkStart w:id="144" w:name="__RefHeading___Toc344386_2749589250"/>
      <w:bookmarkStart w:id="145" w:name="_Toc48"/>
      <w:bookmarkEnd w:id="144"/>
      <w:r>
        <w:rPr>
          <w:rtl w:val="true"/>
        </w:rPr>
        <w:t>چند نکته تکمیلی</w:t>
      </w:r>
      <w:bookmarkEnd w:id="145"/>
    </w:p>
    <w:p>
      <w:pPr>
        <w:pStyle w:val="BookText"/>
        <w:rPr/>
      </w:pPr>
      <w:r>
        <w:rPr>
          <w:rFonts w:ascii="IRNazanin" w:hAnsi="IRNazanin" w:eastAsia="IRNazanin"/>
          <w:color w:val="111111"/>
          <w:sz w:val="28"/>
          <w:sz w:val="28"/>
          <w:szCs w:val="28"/>
          <w:rtl w:val="true"/>
          <w:lang w:bidi="fa-IR"/>
        </w:rPr>
        <w:t>چند نکته تکمیلی</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 فضای مباحث معنویت‌های دروغین موجود در ایران در دهه‌های گذشته را بررسی کنیم، به نظر می‌آید که بتوان به یک فرضیه رسید و آن فرضیه این است که در حدود دهه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دشمن با رواج مباحث درمانگری و ادعاهای کشف و کرامات، در قالب‌های مختلف، سعی کرده است، به ایجاد انحراف در اصول اعتقادی بپردازد و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شکل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نفوذهایی در این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جریانات انحرافی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نمونه در مباحث مربوط به مهدویت و امامت، گروه‌هایی فعالیت کرده‌اند که ادعاهایی شبیه عرفان حلقه دارند؛ از جمله آقای یعقوبی که دانشجوی رشته پزشکی بوده است و آن را رها می‌کند و به سراغ مباحث اعتقادی و برپایی جلسات معنوی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آیات قرآن، و داستان انبیاء بهره می‌گیرد و با تفسیر به رأی از آیات، نظریه تحسّس در مورد امام زمان را مطرح می‌کند که با اصل وقوع غیبت امام زمان و توقیعات ایشان در مورد ادعای ملاقات و ارتباط ناسازگار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w:t>
      </w:r>
      <w:r>
        <w:rPr>
          <w:rStyle w:val="FootnoteAnchor"/>
          <w:rtl w:val="true"/>
        </w:rPr>
        <w:footnoteReference w:id="12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به تدریج در جلسات خود که به صورت صوتی و تصویری موجود است، به تفویضِ نوعی اجازه درمانگری می‌پردازد و در همان جلسات صراحتا نام افرادی را می‌برد و به آنها حکم و مجوز درمانگری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این شبیه همان جریانی است که ما در بحث سران عرفان حلقه مشاهده می‌کنیم و هنوز هم گروه‌های زیادی هستند که سایت‌هایی مرتبط با وی دارند و تفکرات او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انقلاب و هم از رهبری در ظاهر تجلیل می‌کند، ولی به صورت ظریف و دقیق جریانات مربوط به ولایت فقیه و حوزه علمیه و علماء را تخطئه می‌کند، همانطور که در نوشته‌های دفاعی جریان عرفان حلقه، عالمان و فاضلانی که به نقد آنها می‌پردازند و همچنین کل جریان اصیل حوزوی را به حسادت و </w:t>
      </w:r>
    </w:p>
    <w:p>
      <w:pPr>
        <w:pStyle w:val="BookText"/>
        <w:rPr/>
      </w:pPr>
      <w:r>
        <w:rPr>
          <w:rFonts w:ascii="IRNazanin" w:hAnsi="IRNazanin" w:eastAsia="IRNazanin"/>
          <w:color w:val="111111"/>
          <w:sz w:val="28"/>
          <w:sz w:val="28"/>
          <w:szCs w:val="28"/>
          <w:rtl w:val="true"/>
          <w:lang w:bidi="fa-IR"/>
        </w:rPr>
        <w:t>انحراف و شیطانی بودن متهم می‌کنند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جریان یعقوبی، تنها یکی از مثال‌های مورد نظر است والا امثال علی اکبری و ادعای شفا دادن توسط او به واسطه ارتباط با ولایت اهلبیت و گروه‌های دیگر هم هستند که تقریبا در همان زمان‌ها مباحث مربوط به امامت را به انحراف می‌کشانند</w:t>
      </w:r>
      <w:r>
        <w:rPr>
          <w:rStyle w:val="FootnoteAnchor"/>
          <w:rtl w:val="true"/>
        </w:rPr>
        <w:footnoteReference w:id="129"/>
      </w:r>
      <w:r>
        <w:rPr>
          <w:rFonts w:ascii="IRNazanin" w:hAnsi="IRNazanin" w:eastAsia="IRNazanin"/>
          <w:color w:val="111111"/>
          <w:sz w:val="28"/>
          <w:sz w:val="28"/>
          <w:szCs w:val="28"/>
          <w:rtl w:val="true"/>
          <w:lang w:bidi="fa-IR"/>
        </w:rPr>
        <w:t>و به اسم توسل و… درواقع اصل توسل و واسطه گری ائمه را زیر سؤال می‌برند و آنچه که می‌ماند تنها مطرح شدن خودشان به عنوان نسخه و راهکار نجات جامعه از آسیب‌های فرهنگی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هم در یکی از جلسات، گفتگویی از راه دور و به صورت سَمبُلیک با مقام معظم رهبری دارد و در آنجا تنها راه حل نجات جوانان و مردم از معضلات را، روش‌های تربیتی خود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می‌توان با بررسی دقیق آیات مربوط به شفا، درمانگری، توسل و نیز آیات مربوط به امامت و همچنین احادیث مربوط به این مباحث، مرزهای حقیقی شفا و درمان معنوی با نوع فریبکارانه آن را مشخص کرد تا مردم در دام این جریانات نیفتند، خصوصا لازم است رابطه کشف و شهود و کرامت و کارهای خارق العاده را با معنویت و تکامل و عرفان حقیقی به خوبی تبیین کرد و</w:t>
      </w:r>
    </w:p>
    <w:p>
      <w:pPr>
        <w:pStyle w:val="BookText"/>
        <w:rPr/>
      </w:pPr>
      <w:r>
        <w:rPr>
          <w:rFonts w:ascii="IRNazanin" w:hAnsi="IRNazanin" w:eastAsia="IRNazanin"/>
          <w:color w:val="111111"/>
          <w:sz w:val="28"/>
          <w:sz w:val="28"/>
          <w:szCs w:val="28"/>
          <w:rtl w:val="true"/>
          <w:lang w:bidi="fa-IR"/>
        </w:rPr>
        <w:t>در قالب زبان عمومی و عامه مردم در اختیار آنها قرار داد تا برای عموم، خلط مبحث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مربوط به انرژی درمانی، تقویت حافظه، تمرکز و… به صورت ساماندهی شده در کشور درآید و با وضع قانون و مقررات خاص آن، از ورود این جریانات به مباحث معنوی و اعتقادی خاص، ممانعت به عمل آید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جزئی تر عرفان حلقه، یعقوبی، و دیگر جریانات نوظهور در بخش‌های آینده این تحقیق خواهد آمد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w:t>
      </w:r>
      <w:r>
        <w:rPr>
          <w:rStyle w:val="FootnoteAnchor"/>
          <w:rtl w:val="true"/>
        </w:rPr>
        <w:footnoteReference w:id="131"/>
      </w:r>
      <w:bookmarkStart w:id="146" w:name="pg2976_155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7" w:name="__RefHeading___Toc344388_2749589250"/>
      <w:bookmarkStart w:id="148" w:name="_Toc49"/>
      <w:bookmarkEnd w:id="146"/>
      <w:bookmarkEnd w:id="147"/>
      <w:r>
        <w:rPr>
          <w:rtl w:val="true"/>
        </w:rPr>
        <w:t>بخش سوم</w:t>
      </w:r>
      <w:r>
        <w:rPr>
          <w:rtl w:val="true"/>
        </w:rPr>
        <w:t xml:space="preserve">: </w:t>
      </w:r>
      <w:r>
        <w:rPr>
          <w:rtl w:val="true"/>
        </w:rPr>
        <w:t>بررسی و نقد انحرافات تفسیری</w:t>
      </w:r>
      <w:bookmarkEnd w:id="14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معرفی اجمالی جریان های مدعی در این بخش به طور مصداقی، ادعاها و اظهارات مدعیان را در مباحث مختلف مطرح می کنیم و برخی از موارد استناد آنها به آیات قرآن را مورد توجه قرار می دهیم و در هر مورد انتقاداتی که در شیوه تفسیری و به طور کلی ادعاهای آن‌ها وجود دارد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کنیم؛ از آنجا که هدف این نوشتار بیان انحرفات، لغزشگاهها و التقاط موجود در آثار مدعیان از لحاظ تفسیرهای قرآنی آنها بوده است؛ تقسیم‌بندی مطالب را براساس موضوعات اعتقادی قرارمی‌دهیم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مباحث امامت، انتظار، رجعت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هم روش‌های تفسیری خاص مورد ملاحظه قرار می‌گیرد مانند تفسیر ریاضی و ارتباط آن با تعیین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بحث در فصلهای خاصِ هر موضوع خواهد آمد</w:t>
      </w:r>
      <w:r>
        <w:rPr>
          <w:rFonts w:eastAsia="IRNazanin" w:cs="IRNazanin"/>
          <w:color w:val="111111"/>
          <w:sz w:val="28"/>
          <w:szCs w:val="28"/>
          <w:rtl w:val="true"/>
          <w:lang w:bidi="fa-IR"/>
        </w:rPr>
        <w:t xml:space="preserve">. </w:t>
      </w:r>
      <w:bookmarkStart w:id="149" w:name="pg2976_1550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344390_2749589250"/>
      <w:bookmarkStart w:id="151" w:name="_Toc50"/>
      <w:bookmarkEnd w:id="149"/>
      <w:bookmarkEnd w:id="150"/>
      <w:r>
        <w:rPr>
          <w:rtl w:val="true"/>
        </w:rPr>
        <w:t>فصل اول</w:t>
      </w:r>
      <w:r>
        <w:rPr>
          <w:rtl w:val="true"/>
        </w:rPr>
        <w:t xml:space="preserve">: </w:t>
      </w:r>
      <w:r>
        <w:rPr>
          <w:rtl w:val="true"/>
        </w:rPr>
        <w:t>ویژگیهای انسان کامل</w:t>
      </w:r>
      <w:bookmarkStart w:id="152" w:name="pg2976_15507"/>
      <w:bookmarkEnd w:id="151"/>
    </w:p>
    <w:p>
      <w:pPr>
        <w:pStyle w:val="BookText"/>
        <w:rPr/>
      </w:pPr>
      <w:bookmarkEnd w:id="152"/>
      <w:r>
        <w:rPr>
          <w:rFonts w:ascii="IRNazanin" w:hAnsi="IRNazanin" w:eastAsia="IRNazanin"/>
          <w:color w:val="111111"/>
          <w:sz w:val="28"/>
          <w:sz w:val="28"/>
          <w:szCs w:val="28"/>
          <w:rtl w:val="true"/>
          <w:lang w:bidi="fa-IR"/>
        </w:rPr>
        <w:t>در این فصل بخشهایی از کلام مدعیان را می‌آوریم که در مورد ویژگیهای مربوط به انسان کامل و نبوت و اصل امامت یا صفات کلی ائمه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محورهای ذیل را می‌توان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امام در نظام عالم و افراط و غلوّ یا تفریط و کم بینی در مورد آن توسط مدعیان؛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انحرافی آیات مربوط به امامت بر مدعیان؛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خاتمیت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نبوت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کلام و استنادهای مدعیان را می‌آوریم و آنها را در قالب جوابهای نقضی یا حلّی، پاسخ می‌دهیم</w:t>
      </w:r>
      <w:r>
        <w:rPr>
          <w:rFonts w:eastAsia="IRNazanin" w:cs="IRNazanin"/>
          <w:color w:val="111111"/>
          <w:sz w:val="28"/>
          <w:szCs w:val="28"/>
          <w:rtl w:val="true"/>
          <w:lang w:bidi="fa-IR"/>
        </w:rPr>
        <w:t>.</w:t>
      </w:r>
    </w:p>
    <w:p>
      <w:pPr>
        <w:pStyle w:val="Heading4"/>
        <w:numPr>
          <w:ilvl w:val="3"/>
          <w:numId w:val="1"/>
        </w:numPr>
        <w:rPr/>
      </w:pPr>
      <w:bookmarkStart w:id="153" w:name="__RefHeading___Toc344392_2749589250"/>
      <w:bookmarkStart w:id="154" w:name="_Toc51"/>
      <w:bookmarkEnd w:id="153"/>
      <w:r>
        <w:rPr/>
        <w:t>1</w:t>
      </w:r>
      <w:r>
        <w:rPr>
          <w:rtl w:val="true"/>
        </w:rPr>
        <w:t xml:space="preserve">. </w:t>
      </w:r>
      <w:r>
        <w:rPr>
          <w:rtl w:val="true"/>
        </w:rPr>
        <w:t>عرفان حلقه و واسطه فیض</w:t>
      </w:r>
      <w:bookmarkEnd w:id="15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شاخصه‌هایی که در عرفان انحرافی موسوم به عرفان حلقه یا کیهانی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اتصال به حلقه‌های وحدت است، که این حلقه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کیهانی، فرد متصل شونده و فرد متصل کننده، با تشکیل حلقه، بلافاصله فیض الهی در آن به جریان افتاده انجام کارهای مورد نظر در چارچوب این عرفان با تشکیل حلقه‌های مختلف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به این حلقه، وجود سه عنصر ضروری است و </w:t>
      </w:r>
    </w:p>
    <w:p>
      <w:pPr>
        <w:pStyle w:val="BookText"/>
        <w:rPr/>
      </w:pPr>
      <w:r>
        <w:rPr>
          <w:rFonts w:ascii="IRNazanin" w:hAnsi="IRNazanin" w:eastAsia="IRNazanin"/>
          <w:color w:val="111111"/>
          <w:sz w:val="28"/>
          <w:sz w:val="28"/>
          <w:szCs w:val="28"/>
          <w:rtl w:val="true"/>
          <w:lang w:bidi="fa-IR"/>
        </w:rPr>
        <w:t xml:space="preserve">عضو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طاهری مؤسس این عرفان انحرافی ضمن بیان این جملات می‌گوید که دو راه برای اتصال به شعور کیهانی وجود دارد که یک راه آن فردی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راه جمعی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طاهری در سایتها و وبلاگهای شخصی خود، رسما از اولیای الهی نام می‌بردو نقش آنها را بر می‌شمارد، سؤال مهم آن است که جایگاه واسطه‌های فیض در این توصیفات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حبل الله در روایات به ولایت اهل بیت توصیف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مصداقی برای این آیات مشخص شده است که کاملا نا شناخته است، فرد متصل کننده که در این تشکیلات عرفانی مورد توجه قرار می‌گیرد، معمولا یکی از استادان دوره‌های شبه عرفانی آنهاست وبر اساس برخی مستندات واعترافات افرادی که در این حلقه‌ها وگروهها بوده‌اند، آنها رسما دعا وتوسل ومفاتیح و… را کنار می‌گذارند وبر همین اساس</w:t>
      </w:r>
    </w:p>
    <w:p>
      <w:pPr>
        <w:pStyle w:val="BookText"/>
        <w:rPr/>
      </w:pPr>
      <w:r>
        <w:rPr>
          <w:rFonts w:ascii="IRNazanin" w:hAnsi="IRNazanin" w:eastAsia="IRNazanin"/>
          <w:color w:val="111111"/>
          <w:sz w:val="28"/>
          <w:sz w:val="28"/>
          <w:szCs w:val="28"/>
          <w:rtl w:val="true"/>
          <w:lang w:bidi="fa-IR"/>
        </w:rPr>
        <w:t xml:space="preserve">ارتباط مستقیم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پس به نظر می‌آید نوعی تفسیر به رأی و تطبیقی در این آیه انجام شده است که حتی مخالف کلیات قرآن وعترت است وعلاوه بر باطل بودن خود تطبیق، نتیجه آن هم امر باطل و خلاف مسلمات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مورد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وآیه قبل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می‌باشد که درآن‌ها، تقوا و اسلام مورد تأکید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تموتُنَّ الا وانتم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شدت تقوا ونیز تسلیم امر الهی بودن از نکاتی است که در راستای اعتصام به حبل الله مهم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در مطالب رسمی که سران عرفان حلقه مطرح می‌کنند، شرط ورود به این شبکه وجریانات تنها و تنها باور کردن مطالب آنها وتسلیم محض در برابر استادان آنها می‌باشد وحتی به صراحت گفته می‌شود که هیچ دین واعتقادی شرط ورود به این دوره‌ها نمی‌باشد هر چند گاهی رعایت احکام را یکی از پایه‌های رشد وتعالی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آگاهی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انرژی کیهانی این کم رنگ شدن شریعت و احکام الاهی هم در کلاسها و نحوه تعامل استادان عرفان حلقه و پیروان آنها مشاهده می‌شود که در همین نوشتار آنها مثل وبلاگ اظهار ظهور، مورد اشاره قرار گرفته است و هم در اساسنامه عرفان حلقه، مسیر اصلی، طریقت معرفی شده است و شریعت تنها در حدّ یک محرک و راهنما معرفی شده که پس از مدتی انسان به کیفیت اعمال می‌رسد و کمیت‌ها و چارچوب و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اهمیت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حلقه،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همراه اضافات</w:t>
      </w:r>
      <w:r>
        <w:rPr>
          <w:rFonts w:eastAsia="IRNazanin" w:cs="IRNazanin"/>
          <w:color w:val="111111"/>
          <w:sz w:val="28"/>
          <w:szCs w:val="28"/>
          <w:rtl w:val="true"/>
          <w:lang w:bidi="fa-IR"/>
        </w:rPr>
        <w:t>).</w:t>
      </w:r>
      <w:bookmarkStart w:id="155" w:name="pg2976_15510"/>
    </w:p>
    <w:p>
      <w:pPr>
        <w:pStyle w:val="BookText"/>
        <w:rPr/>
      </w:pPr>
      <w:bookmarkEnd w:id="1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نقش وجایگاه امام در جهان هستی وتأثیر او در امور تکوینی و تشریعی و هدایت به امر، که در زمان ما بر حضرت مهدی منطبق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وبر اساس احادیث ایشان، در زمان غیبت نایبان عام و علما عهده‌دار هدایت مردم هستند در این شبکه‌ها و روشهای عرفانی نو ظهور جایگاهی برای این امور مهم دیده نشده است، علاوه بر آنکه وارد شدن در تفسیر قرآن و مباحث مهمی مثل امامت وتوسل ورسیدن به فیض الهی، نیازمند طی مقدمات علمی فراوانی است که افراد باید صلاحیت‌های آنرا داشته باشند</w:t>
      </w:r>
      <w:r>
        <w:rPr>
          <w:rFonts w:eastAsia="IRNazanin" w:cs="IRNazanin"/>
          <w:color w:val="111111"/>
          <w:sz w:val="28"/>
          <w:szCs w:val="28"/>
          <w:rtl w:val="true"/>
          <w:lang w:bidi="fa-IR"/>
        </w:rPr>
        <w:t>.</w:t>
      </w:r>
    </w:p>
    <w:p>
      <w:pPr>
        <w:pStyle w:val="Heading4"/>
        <w:numPr>
          <w:ilvl w:val="3"/>
          <w:numId w:val="1"/>
        </w:numPr>
        <w:rPr/>
      </w:pPr>
      <w:bookmarkStart w:id="156" w:name="__RefHeading___Toc344394_2749589250"/>
      <w:bookmarkStart w:id="157" w:name="_Toc52"/>
      <w:bookmarkEnd w:id="156"/>
      <w:r>
        <w:rPr/>
        <w:t>2</w:t>
      </w:r>
      <w:r>
        <w:rPr>
          <w:rtl w:val="true"/>
        </w:rPr>
        <w:t xml:space="preserve">. </w:t>
      </w:r>
      <w:r>
        <w:rPr>
          <w:rtl w:val="true"/>
        </w:rPr>
        <w:t>قادیانیه و صفات رسولان</w:t>
      </w:r>
      <w:bookmarkEnd w:id="1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قادیانیه ادعاهایی در مورد سران خود دارد، از جمله آنها این است که غلام احمد قادیانی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مسیح و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مناظره‌ای که بین غلام احمد با علامه سید محسن امین واقع شده است،</w:t>
      </w:r>
      <w:r>
        <w:rPr>
          <w:rStyle w:val="FootnoteAnchor"/>
          <w:rtl w:val="true"/>
        </w:rPr>
        <w:footnoteReference w:id="133"/>
      </w:r>
      <w:r>
        <w:rPr>
          <w:rFonts w:ascii="IRNazanin" w:hAnsi="IRNazanin" w:eastAsia="IRNazanin"/>
          <w:color w:val="111111"/>
          <w:sz w:val="28"/>
          <w:sz w:val="28"/>
          <w:szCs w:val="28"/>
          <w:rtl w:val="true"/>
          <w:lang w:bidi="fa-IR"/>
        </w:rPr>
        <w:t xml:space="preserve">قادیانی در اثبات </w:t>
      </w:r>
    </w:p>
    <w:p>
      <w:pPr>
        <w:pStyle w:val="BookText"/>
        <w:rPr/>
      </w:pPr>
      <w:r>
        <w:rPr>
          <w:rFonts w:ascii="IRNazanin" w:hAnsi="IRNazanin" w:eastAsia="IRNazanin"/>
          <w:color w:val="111111"/>
          <w:sz w:val="28"/>
          <w:sz w:val="28"/>
          <w:szCs w:val="28"/>
          <w:rtl w:val="true"/>
          <w:lang w:bidi="fa-IR"/>
        </w:rPr>
        <w:t xml:space="preserve">ادعای خود به آیات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 استدلال کرده است</w:t>
      </w:r>
      <w:r>
        <w:rPr>
          <w:rStyle w:val="FootnoteAnchor"/>
          <w:rtl w:val="true"/>
        </w:rPr>
        <w:footnoteReference w:id="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عَلَیْنَا بَعْضَ الْأَقَاوِیلِ لَأَخَذْنَا مِنْهُ بِالْیَمِینِ ثُمَّ لَقَطَعْنَا مِنْهُ الْوَتِینَ</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را نسبت دهد، او را با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قدرت و قهر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می‌گرفتیم و رگ قلبش را قطع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می‌کند که اگر کسی بر خدا دروغ ببندد، هلاک می‌شود و به مراد خود نمی‌رسد؛ پس اگر میرزا غلام احمد قادیانی در ادعاهایش، دروغ گفته بود، می بایست به هلاکت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مورد استفاده برخی گروه‌های دیگر مثل بهائیت هم قرار گرفته است و در واقع مقاومت و بقای خود را دلیل بر حقانیت ادعاهای خود قلمداد کرده‌اند که در قالب نکاتی این استدلال را نقد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آیات، مربوط به کلام الاهی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انطباق محتوای این آیات بر کتابهای مقدس دیگر هم جای تأمل دارد چه رسد به متون مدعیان و آثار مکتوب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بِقَوْلِ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به پیامبر اتهام شاعر یا ساحر بودن زده می‌شد در اینجا از ایشان دفاع می‌شود که این کلامْ وحیانی است و شاعرانه نیست، پس همانطور که از خود آیات استفاده می‌شود ظاهر این آیات نشان دهنده آن است که مربوط به هر مدعی یا هر کلام و کتابی نیست، بلکه در قرآن منحصر است و حتی اگر بر فرض، تعمیم انجام دهیم و بگوییم شامل هر پیامبر و کلام وحیانی می‌شود برای قادیانیه سودمند نیست، زیرا آنها در موارد</w:t>
      </w:r>
    </w:p>
    <w:p>
      <w:pPr>
        <w:pStyle w:val="BookText"/>
        <w:rPr/>
      </w:pPr>
      <w:r>
        <w:rPr>
          <w:rFonts w:ascii="IRNazanin" w:hAnsi="IRNazanin" w:eastAsia="IRNazanin"/>
          <w:color w:val="111111"/>
          <w:sz w:val="28"/>
          <w:sz w:val="28"/>
          <w:szCs w:val="28"/>
          <w:rtl w:val="true"/>
          <w:lang w:bidi="fa-IR"/>
        </w:rPr>
        <w:t>متعدد و در قالب همین مناظره گفته‌اند که ما به دین اسلام و عمل به کتاب و سنّت دعوت می‌کنیم و ایمان به اینکه میرزا احمد، همان مسیح و مهدی است و حالت مجدِّد دارد</w:t>
      </w:r>
      <w:r>
        <w:rPr>
          <w:rStyle w:val="FootnoteAnchor"/>
          <w:rtl w:val="true"/>
        </w:rPr>
        <w:footnoteReference w:id="136"/>
      </w:r>
      <w:r>
        <w:rPr>
          <w:rFonts w:ascii="IRNazanin" w:hAnsi="IRNazanin" w:eastAsia="IRNazanin"/>
          <w:color w:val="111111"/>
          <w:sz w:val="28"/>
          <w:sz w:val="28"/>
          <w:szCs w:val="28"/>
          <w:rtl w:val="true"/>
          <w:lang w:bidi="fa-IR"/>
        </w:rPr>
        <w:t>و هرچند برخی موارد ادعای انجام کارهای خارق العاده دارند، ولی جماعت احمدیه، خروج خود از دین اسلام و آمدن پیامبر جدید را انکار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شرطیه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معنای این شرط آن است که چنین چیزی نشده و نخواهد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اما بر فرضِ محال هم اگر پیامبر بخواهد، نسبتی به خداوند بدهد آن انتقام صورت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واقع خود آیه، خبر از نفی این انحراف فرضی را می‌دهد، و تأکید بر مستند بودن قرآن به خداوند است، همان طور که تحدّی قرآن در موارد مختلفی انجام شده است که اگر می‌توانید همانند قرآن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بیان دیگر این آیه به استناد این شرط، دلیل تام و کامل برای اثبات معجزه و وحیانی بودن قرآن یا رسالت پیامبر نمی‌باشد، بلکه نوعی تأکید است بر آنچه که توسط ادله دیگر اثبات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معجزات پیامبر، اعجاز کل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گروه‌هایی مثل قادیانیه بدون آنکه دلایل محکم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متقنی برای اثبات ادعاهای خود بیاورند به امثال این آیات استناد می‌کنند و این </w:t>
      </w:r>
    </w:p>
    <w:p>
      <w:pPr>
        <w:pStyle w:val="BookText"/>
        <w:rPr/>
      </w:pPr>
      <w:r>
        <w:rPr>
          <w:rFonts w:ascii="IRNazanin" w:hAnsi="IRNazanin" w:eastAsia="IRNazanin"/>
          <w:color w:val="111111"/>
          <w:sz w:val="28"/>
          <w:sz w:val="28"/>
          <w:szCs w:val="28"/>
          <w:rtl w:val="true"/>
          <w:lang w:bidi="fa-IR"/>
        </w:rPr>
        <w:t>خود نوعی برداشت غیر علمی و استفادة غیر اصولی از این آیات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پذیرش صحت اصل استدلال به این آیه در اثبات ادعاهای قادیانی، باید گفت که قرائنی وجود دارد که اساساً وی مصداق این آیه واقع نمی‌شود، یعنی حتی اگر عمومیت برای آیه قائل شویم تطبیق غلط و خلاف واقع انجام شده است که این خود یکی از فراگیرترین نوع انحرافات تفسیرهای مدعیان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قرائن، اینکه او پیشگویی‌ها را با ادعای غیب گویی و دلایل حقانیت خود مطرح کرده است که هرگز محقق نشده است؛ از جمله آنکه در برابر کمک به احمد بیگ که از اقوامش بود، دختر او را طلب کرد و تهدید کرد که اگر دخترش را به وی ندهد، مشکلات فراوانی برایش پیش می‌آید و قبل از آن هم گفته بود ازدواجش با دختر احمدبیگ، وعده الاهی و تخلف ناپذیر است، اما آن دختر با دیگری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ادعا کرد شوهر این دختر خواهد مُرد و از خدا خواست که اگر ادعاهایش بر حق است، محقق شود، ولی آن شوهر زنده ماند و وعده هایش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ادعا می‌کرد مخالفانش به طور غیر طبیعی کشته خواهند شد و ادعای شفای اعجازآمیز طاعون زدگان را داشت که هیچ کدام از اینها در واقع محقق نشده و تحقق آنها در تاریخ ثبت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روشن است که حتی اگر یک وعده مدعی پیامبری یا فرستاده الاهی که به صورت قطعی داده است، کذب از آب درآید، اعتمادی به او نخواهد بود و اساساً با کنار رفتن عصمت، آن هم در بُعد مأموریت و رسالت وی، اساسِ ادعای او باطل است، و در نتیجه چنین فردی کلام و ادعاهایش، قابل تطبیق بر این آیات سوره الحاقّه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مدعیان دروغین و گروه‌های انحرافی در طول تاریخ رشد و</w:t>
      </w:r>
      <w:bookmarkStart w:id="158" w:name="pg2976_15514"/>
    </w:p>
    <w:p>
      <w:pPr>
        <w:pStyle w:val="BookText"/>
        <w:rPr/>
      </w:pPr>
      <w:bookmarkEnd w:id="158"/>
      <w:r>
        <w:rPr>
          <w:rFonts w:ascii="IRNazanin" w:hAnsi="IRNazanin" w:eastAsia="IRNazanin"/>
          <w:color w:val="111111"/>
          <w:sz w:val="28"/>
          <w:sz w:val="28"/>
          <w:szCs w:val="28"/>
          <w:rtl w:val="true"/>
          <w:lang w:bidi="fa-IR"/>
        </w:rPr>
        <w:t xml:space="preserve">کامیابی‌هایی داشته‌اند و حتی گاهی حکومت‌هایی تشکیل داده‌اند، فعالیت‌های علمی، سیاسی، و اجتماعی داشته‌اند و برخی از صدر اسلام تاکنون هم باقی مانده و فعالیت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اسماعیلیه، زیدیه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بقای آنها دلالت بر حقانیت آنها ندارد، در واقع، آیه، مدافع هرگونه مدعی رسالت و امامت و ارتباط یا وحی و… نمی‌باشد، بلکه با فرض پذیرش نبوت پیامبر اسلام، این هشدار داده می‌شود که اگر کسی که مانند پیامبر از سوی خداوند، به مردم معرفی شده و مردم به او اطمینان و یقین پیدا کرده‌اند، بخواهد خیانت کند، مورد انتقام واقع می‌شود نه آنکه پس از نزول این آیه، پیامبر مورد اطمینان و یقین مردم قرار بگیرند، که البته همان طور که قبلاً بیان شد، نوع این جمله در مورد شخصیت عظیم پیامبر اسلام، شرطیه است و حالت فرضی دارد و در واقع، خبر از آن می‌دهد که حضرت رسول هرگز تحریف و انحرافی در کلام الاهی ایجاد نخواهد کرد</w:t>
      </w:r>
      <w:r>
        <w:rPr>
          <w:rFonts w:eastAsia="IRNazanin" w:cs="IRNazanin"/>
          <w:color w:val="111111"/>
          <w:sz w:val="28"/>
          <w:szCs w:val="28"/>
          <w:rtl w:val="true"/>
          <w:lang w:bidi="fa-IR"/>
        </w:rPr>
        <w:t>.</w:t>
      </w:r>
    </w:p>
    <w:p>
      <w:pPr>
        <w:pStyle w:val="Heading4"/>
        <w:numPr>
          <w:ilvl w:val="3"/>
          <w:numId w:val="1"/>
        </w:numPr>
        <w:rPr/>
      </w:pPr>
      <w:bookmarkStart w:id="159" w:name="__RefHeading___Toc344396_2749589250"/>
      <w:bookmarkStart w:id="160" w:name="_Toc53"/>
      <w:bookmarkEnd w:id="159"/>
      <w:r>
        <w:rPr/>
        <w:t>3</w:t>
      </w:r>
      <w:r>
        <w:rPr>
          <w:rtl w:val="true"/>
        </w:rPr>
        <w:t xml:space="preserve">. </w:t>
      </w:r>
      <w:r>
        <w:rPr>
          <w:rtl w:val="true"/>
        </w:rPr>
        <w:t>زیدیه و صفات انبیاء</w:t>
      </w:r>
      <w:bookmarkEnd w:id="160"/>
    </w:p>
    <w:p>
      <w:pPr>
        <w:pStyle w:val="BookText"/>
        <w:rPr/>
      </w:pPr>
      <w:r>
        <w:rPr>
          <w:rFonts w:ascii="IRNazanin" w:hAnsi="IRNazanin" w:eastAsia="IRNazanin"/>
          <w:color w:val="111111"/>
          <w:sz w:val="28"/>
          <w:sz w:val="28"/>
          <w:szCs w:val="28"/>
          <w:rtl w:val="true"/>
          <w:lang w:bidi="fa-IR"/>
        </w:rPr>
        <w:t>گفته شد که اعتقاد به مهدویت، مانند بسیاری از فرقه ها، در زیدیه هم مورد توجه قرار گرفته است، از جمله امام زیدی، عبدالله بن حمزه هم از مهدی‌ای سخن می‌گوید که در زمان او عیسی بن مریم، دجّال را خواهد کُشت و روایات آن را مورد توجه قرار می‌دهد،</w:t>
      </w:r>
      <w:r>
        <w:rPr>
          <w:rStyle w:val="FootnoteAnchor"/>
          <w:rtl w:val="true"/>
        </w:rPr>
        <w:footnoteReference w:id="137"/>
      </w:r>
      <w:r>
        <w:rPr>
          <w:rFonts w:ascii="IRNazanin" w:hAnsi="IRNazanin" w:eastAsia="IRNazanin"/>
          <w:color w:val="111111"/>
          <w:sz w:val="28"/>
          <w:sz w:val="28"/>
          <w:szCs w:val="28"/>
          <w:rtl w:val="true"/>
          <w:lang w:bidi="fa-IR"/>
        </w:rPr>
        <w:t>در این راستا در مورد افرادی مثل زید بن علی بن حسین، نفس زکیه، محمد بن قاسم بن علی و… ادعای مهدویت مطرح شده است هرچند برخی از آن افراد خود ادعایی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شخصیت‌های مورد بحث در زیدیه، حسین بن قاسم عیانی است که 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شده است و در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 xml:space="preserve">دارای فعالیت زیاد بوده است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به او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وجود جوانی، به اصطلاح به مقام امامت زیدی رسیده است؛ وجود این شخص، محوریت تشکیل فرقه حسینیه زیدیه شده است که برخی مانند امام احمد بن سلیمان و احمد بن عبدالله وزیر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بدرالدین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دارند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قاسم در جنگی بدست بنوحماد کشته شد</w:t>
      </w:r>
      <w:r>
        <w:rPr>
          <w:rStyle w:val="FootnoteAnchor"/>
          <w:rtl w:val="true"/>
        </w:rPr>
        <w:footnoteReference w:id="139"/>
      </w:r>
      <w:r>
        <w:rPr>
          <w:rFonts w:ascii="IRNazanin" w:hAnsi="IRNazanin" w:eastAsia="IRNazanin"/>
          <w:color w:val="111111"/>
          <w:sz w:val="28"/>
          <w:sz w:val="28"/>
          <w:szCs w:val="28"/>
          <w:rtl w:val="true"/>
          <w:lang w:bidi="fa-IR"/>
        </w:rPr>
        <w:t>ولی برخی پیروان او، مرگش را نپذیرفتند و گفتند او همان مهدی موعود است که غایب شده و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اشخاصی به مهدویت حسین بن قاسم اشاره یا تصریح کرده‌اند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بحث فعلی آنچه مهم است، ادعاهای خاص و شگفت انگیزی است که در مورد این شخصیت مطرح شد، که مربوط به بحث امامت و نبوت می‌باشد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در این قسمت برخی از آنها را بیان و نقد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مقایسه حسین بن قاسم با پیامبر اسلام، مطالب و استدلالاتی مطرح می‌شود که تنها به مواردی اشاره می‌شود که استدلال به قرآن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سلیمان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حسین بن قاسم همسری داشت که او را طلاق داده بود و آن زن پس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پایان عده با فرد دیگری ازدواج کرد، وقتی حسین بن قاسم از این کار همسر سابقش مطلع شد، آن </w:t>
      </w:r>
    </w:p>
    <w:p>
      <w:pPr>
        <w:pStyle w:val="BookText"/>
        <w:rPr/>
      </w:pPr>
      <w:r>
        <w:rPr>
          <w:rFonts w:ascii="IRNazanin" w:hAnsi="IRNazanin" w:eastAsia="IRNazanin"/>
          <w:color w:val="111111"/>
          <w:sz w:val="28"/>
          <w:sz w:val="28"/>
          <w:szCs w:val="28"/>
          <w:rtl w:val="true"/>
          <w:lang w:bidi="fa-IR"/>
        </w:rPr>
        <w:t>زن را بدون طلاق از همسرش جدا کرد و برای توجیه این کار خود به همانندسازی شخصیت خود با پیامبر پرداخته</w:t>
      </w:r>
      <w:r>
        <w:rPr>
          <w:rStyle w:val="FootnoteAnchor"/>
          <w:rtl w:val="true"/>
        </w:rPr>
        <w:footnoteReference w:id="142"/>
      </w:r>
      <w:r>
        <w:rPr>
          <w:rFonts w:ascii="Amiri" w:hAnsi="Amiri" w:eastAsia="Amiri" w:cs="Amiri"/>
          <w:color w:val="111111"/>
          <w:sz w:val="28"/>
          <w:sz w:val="28"/>
          <w:szCs w:val="28"/>
          <w:rtl w:val="true"/>
          <w:lang w:bidi="ar-SA"/>
        </w:rPr>
        <w:t>و به این آیه قرآن استدلال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مدعی، خود را به عنوان پیامبر جدید یا همسانِ پیامبر مطرح می‌نماید، با این‌که بر اساس ادلّه قرآنی و روایی، خاتمیت پیامبر اثبات شده است؛ از جمله حمیدان بن یحیی در کتاب بیان الاشکال از قول خود حسین بن قاسم نقل می‌کند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و خدا بهتر می‌داند که برخی امامیه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و آخرین پیامبر مهدی است، این دشمنان خدا دروغ گفته‌اند، بلکه محمد خاتم پیامبران و سید اولین و آخرین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خاتمیت پیامبر مسلم گرفته شده است و او خود را در این حکم، شبیه پیامبر قرار داده است باید اثبات کند، زیرا بر اساس قواعد تفسیری که در این تحقیق به آنها اشاره شد، سیاق آیات و نیز شأن نزول آنها در تفسیر آنها نقش دارد؛ از جمله در خود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چگونگی رفتار با پیامبر مورد توجه قرار گرفته است که چگونه به مهمانی پیامبر وارد شوید و چقدر توقف داشته باشید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مورد حکمِ عدمِ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تزویجِ همسران پیامبر بر دیگران، مفسِّران بر اختصاص این حکم بر پیامبر تأکید </w:t>
      </w:r>
    </w:p>
    <w:p>
      <w:pPr>
        <w:pStyle w:val="BookText"/>
        <w:rPr/>
      </w:pPr>
      <w:r>
        <w:rPr>
          <w:rFonts w:ascii="IRNazanin" w:hAnsi="IRNazanin" w:eastAsia="IRNazanin"/>
          <w:color w:val="111111"/>
          <w:sz w:val="28"/>
          <w:sz w:val="28"/>
          <w:szCs w:val="28"/>
          <w:rtl w:val="true"/>
          <w:lang w:bidi="fa-IR"/>
        </w:rPr>
        <w:t>کرده اند</w:t>
      </w:r>
      <w:r>
        <w:rPr>
          <w:rStyle w:val="FootnoteAnchor"/>
          <w:rtl w:val="true"/>
        </w:rPr>
        <w:footnoteReference w:id="144"/>
      </w:r>
      <w:r>
        <w:rPr>
          <w:rFonts w:ascii="IRNazanin" w:hAnsi="IRNazanin" w:eastAsia="IRNazanin"/>
          <w:color w:val="111111"/>
          <w:sz w:val="28"/>
          <w:sz w:val="28"/>
          <w:szCs w:val="28"/>
          <w:rtl w:val="true"/>
          <w:lang w:bidi="fa-IR"/>
        </w:rPr>
        <w:t>و فلسفه این اختصاص را هم تا حدودی بیان نموده‌اند و اگر ملاکی برای تعمیم حکم آیه بر حسین بن قاسم وجود دارد باید بیان شود و الا صرف ادعا مطلبی را ثابت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مفردات و الفاظ آیه هم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آن است که حکم همیشگی است، اگر این حکم اختصاص به پیامبر نداشته باشد و هر کس به زعم خود بتواند حکم را به خود هم تسری بدهد، بسیاری از زنان جامعه که فعلا همسر ندارند، توانایی ازدواج مجدد را نخواهند داشت و فسادِ این مطلب در دین و اجتماع امری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حسین بن قاسم به عنوان یک مسلمان یا حتی مهدی و… ملتزم به قرآن و احکام الاهی است چگونه بدون طلاق، فردی را از همسرش جدا کرده است و حکم جدید را وارد این موضوع کرده است با آنکه مهدی علیه السلام هم احیاءکننده کتاب خدا و احکام و فرائض اسلام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توسط زیدیه مورد انکار واقع می‌شود بحث علم غیب ائمه است، اگر مدعی خود را دارای علم غیب می‌داند و به این واسطه از اسراری از قرآن آگاه است که ما نمی‌دانیم و بر اساس آن عمل کرده است که برخلاف ادعای خود زیدیه است،</w:t>
      </w:r>
      <w:r>
        <w:rPr>
          <w:rStyle w:val="FootnoteAnchor"/>
          <w:rtl w:val="true"/>
        </w:rPr>
        <w:footnoteReference w:id="146"/>
      </w:r>
      <w:r>
        <w:rPr>
          <w:rFonts w:ascii="IRNazanin" w:hAnsi="IRNazanin" w:eastAsia="IRNazanin"/>
          <w:color w:val="111111"/>
          <w:sz w:val="28"/>
          <w:sz w:val="28"/>
          <w:szCs w:val="28"/>
          <w:rtl w:val="true"/>
          <w:lang w:bidi="fa-IR"/>
        </w:rPr>
        <w:t>ضمن آنکه اگر علم غیب بوده است چرا تا مدتی از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همسر سابق خود مطلع نبوده است و بعداً وارد اقدام شده است؟ و اگر علم غیب برای خود قائل نیست، با ادعاهای آنها در مورد حسین بن قاسم سازگار </w:t>
      </w:r>
      <w:bookmarkStart w:id="161" w:name="pg2976_15518"/>
    </w:p>
    <w:p>
      <w:pPr>
        <w:pStyle w:val="BookText"/>
        <w:rPr/>
      </w:pPr>
      <w:bookmarkEnd w:id="16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162" w:name="__RefHeading___Toc344398_2749589250"/>
      <w:bookmarkStart w:id="163" w:name="_Toc54"/>
      <w:bookmarkEnd w:id="162"/>
      <w:r>
        <w:rPr/>
        <w:t>4</w:t>
      </w:r>
      <w:r>
        <w:rPr>
          <w:rtl w:val="true"/>
        </w:rPr>
        <w:t xml:space="preserve">. </w:t>
      </w:r>
      <w:r>
        <w:rPr>
          <w:rtl w:val="true"/>
        </w:rPr>
        <w:t>معنویتهای نوظهور و بحث ذهن و روح و</w:t>
      </w:r>
      <w:r>
        <w:rPr>
          <w:rtl w:val="true"/>
        </w:rPr>
        <w:t>...</w:t>
      </w:r>
      <w:bookmarkEnd w:id="163"/>
    </w:p>
    <w:p>
      <w:pPr>
        <w:pStyle w:val="BookText"/>
        <w:rPr/>
      </w:pPr>
      <w:r>
        <w:rPr>
          <w:rFonts w:ascii="IRNazanin" w:hAnsi="IRNazanin" w:eastAsia="IRNazanin"/>
          <w:color w:val="111111"/>
          <w:sz w:val="28"/>
          <w:sz w:val="28"/>
          <w:szCs w:val="28"/>
          <w:rtl w:val="true"/>
          <w:lang w:bidi="fa-IR"/>
        </w:rPr>
        <w:t>در این قسمت به برخی از مطالبی می‌پردازیم که در قالب عرفانهای نوظهور واراداتی یا التقاطی و… مطرح می‌شود و در آن به قرآن و احادیث استناد می‌شود و ادعاهای آنها به نظام عالم و رابطه انسان با خدا یا کسب فیض و درجات و موفقیتها، مربوط است و از این جهت که برخی در کشور ما با شعار، رنگ شیعی و ولایی به دستورالعملهای خود می‌دهند آنها را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فرضیه‌هایی که در مورد قدرت ذهنِ انسان ارائه می‌شود فرضیه جذب می‌باشد،</w:t>
      </w:r>
      <w:r>
        <w:rPr>
          <w:rStyle w:val="FootnoteAnchor"/>
          <w:rtl w:val="true"/>
        </w:rPr>
        <w:footnoteReference w:id="148"/>
      </w:r>
      <w:r>
        <w:rPr>
          <w:rFonts w:ascii="IRNazanin" w:hAnsi="IRNazanin" w:eastAsia="IRNazanin"/>
          <w:color w:val="111111"/>
          <w:sz w:val="28"/>
          <w:sz w:val="28"/>
          <w:szCs w:val="28"/>
          <w:rtl w:val="true"/>
          <w:lang w:bidi="fa-IR"/>
        </w:rPr>
        <w:t>تعریف‌های متفاوتی از آن شده است که به عنوان نمونه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در ذهنت مجسم کنی، آن را در دست هایت خواهی داشت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و اینکه اگر انسان به دنیا فرمان دهد و باور کند که به خواسته اش رسیده است، تنها با همین تصورات ذهنی احساس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خواسته هایش رسیده است،</w:t>
      </w:r>
      <w:r>
        <w:rPr>
          <w:rStyle w:val="FootnoteAnchor"/>
          <w:rtl w:val="true"/>
        </w:rPr>
        <w:footnoteReference w:id="150"/>
      </w:r>
      <w:r>
        <w:rPr>
          <w:rFonts w:ascii="IRNazanin" w:hAnsi="IRNazanin" w:eastAsia="IRNazanin"/>
          <w:color w:val="111111"/>
          <w:sz w:val="28"/>
          <w:sz w:val="28"/>
          <w:szCs w:val="28"/>
          <w:rtl w:val="true"/>
          <w:lang w:bidi="fa-IR"/>
        </w:rPr>
        <w:t>یعنی دیگر باور کند که حتماً به خواسته اش خواهد رسید و شک نداشته باشد؛ البته در طول تاریخ با استفاده از نیروهای شیطانی و سحر و… گروهها و جریاناتی دیگر هم وجود داشته‌اند</w:t>
      </w:r>
      <w:r>
        <w:rPr>
          <w:rStyle w:val="FootnoteAnchor"/>
          <w:rtl w:val="true"/>
        </w:rPr>
        <w:footnoteReference w:id="151"/>
      </w:r>
      <w:r>
        <w:rPr>
          <w:rFonts w:ascii="IRNazanin" w:hAnsi="IRNazanin" w:eastAsia="IRNazanin"/>
          <w:color w:val="111111"/>
          <w:sz w:val="28"/>
          <w:sz w:val="28"/>
          <w:szCs w:val="28"/>
          <w:rtl w:val="true"/>
          <w:lang w:bidi="fa-IR"/>
        </w:rPr>
        <w:t>که سعی کرده‌اند، خواسته‌ها و اهداف</w:t>
      </w:r>
    </w:p>
    <w:p>
      <w:pPr>
        <w:pStyle w:val="BookText"/>
        <w:rPr/>
      </w:pPr>
      <w:r>
        <w:rPr>
          <w:rFonts w:ascii="IRNazanin" w:hAnsi="IRNazanin" w:eastAsia="IRNazanin"/>
          <w:color w:val="111111"/>
          <w:sz w:val="28"/>
          <w:sz w:val="28"/>
          <w:szCs w:val="28"/>
          <w:rtl w:val="true"/>
          <w:lang w:bidi="fa-IR"/>
        </w:rPr>
        <w:t>انسان را از راه امور غیر عادی محقق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برای فرضیه جذب، دلایلی از علوم مختلف ارائه شده است و در برخی </w:t>
      </w:r>
    </w:p>
    <w:p>
      <w:pPr>
        <w:pStyle w:val="BookText"/>
        <w:rPr/>
      </w:pPr>
      <w:r>
        <w:rPr>
          <w:rFonts w:ascii="IRNazanin" w:hAnsi="IRNazanin" w:eastAsia="IRNazanin"/>
          <w:color w:val="111111"/>
          <w:sz w:val="28"/>
          <w:sz w:val="28"/>
          <w:szCs w:val="28"/>
          <w:rtl w:val="true"/>
          <w:lang w:bidi="fa-IR"/>
        </w:rPr>
        <w:t>ابعاد آن می‌توان نمونه‌های مشابه را در متون دینی یافت</w:t>
      </w:r>
      <w:r>
        <w:rPr>
          <w:rStyle w:val="FootnoteAnchor"/>
          <w:rtl w:val="true"/>
        </w:rPr>
        <w:footnoteReference w:id="152"/>
      </w:r>
      <w:r>
        <w:rPr>
          <w:rFonts w:ascii="IRNazanin" w:hAnsi="IRNazanin" w:eastAsia="IRNazanin"/>
          <w:color w:val="111111"/>
          <w:sz w:val="28"/>
          <w:sz w:val="28"/>
          <w:szCs w:val="28"/>
          <w:rtl w:val="true"/>
          <w:lang w:bidi="fa-IR"/>
        </w:rPr>
        <w:t>و فوائدی مانند اعتماد به نفس و تسکین آلام و دردهای روانی در آن وجود دارد؛ ولی بحث ما فعلاً بر سر این موارد نیست، بلکه سخن در آن است که برخی از سخنرانان و نویسندگان داخلی که خواسته‌اند قانون راز یا جذب را بومی کنند، آیاتی از قرآن را مورد استناد قرار داده‌اند و از آنجا که این آیات هم به نوعی به بحث انسان کامل مرتبط است باید مورد توجه 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نمونه‌ای اشاره می‌کنیم تا اشکالات واقع شده در نوع تفسیر آنها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آیات،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است که به طور مشخص، بخشی از آیه را مورد استفاده قرار داده اند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فَتَبَارَک اللَّهُ أَحْسَنُ الْخَالِقِینَ و تفسیر آنها این است که خداوند به خاطر این قدرت فوق العاده که در ذهن انسان وجود دارد خود را تحسین کرده است و کسانی که از این قدرت غافل هستند را مصداق عبارت کریمة قرآن می‌دانند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اُولئِک هُم الغافلون</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ابتدا باید دانست که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با توضیح مراحل خلقت جسمی انسان آغاز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 فَخَلَقْنَا الْعَلَقَةَ مُضْغَةً فَخَلَقْنَا الْمُضْغَةَ عِظَامًا</w:t>
      </w:r>
    </w:p>
    <w:p>
      <w:pPr>
        <w:pStyle w:val="BookText"/>
        <w:rPr/>
      </w:pPr>
      <w:r>
        <w:rPr>
          <w:rFonts w:ascii="IRNazanin" w:hAnsi="IRNazanin" w:eastAsia="IRNazanin"/>
          <w:color w:val="111111"/>
          <w:sz w:val="28"/>
          <w:sz w:val="28"/>
          <w:szCs w:val="28"/>
          <w:rtl w:val="true"/>
          <w:lang w:bidi="fa-IR"/>
        </w:rPr>
        <w:t>فَکسَوْنَا الْعِظَامَ لَحْمًا ثُمَّ أَنْشَأْنَاهُ خَلْقًا آخَرَ فَتَبَارَک اللَّهُ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نطفه را علقه و علقه را گوشت پاره و آن گوشت را استخوان و سپس استخوان را با گوشت پوشاندیم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دمیدن روح پاک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خلقتی دیگر انشاء نمودیم، آفرین بر قدرت کامل بهترین آفریننده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همان طور که از ظاهر آیه روشن است، علت آن تبریک و تکریمی که از انسان می‌شود، دمیدن روح در انسان است و اینْ روحِ الاهی است که او را متمایز می‌کند و الاّ مراحل جسمی که در اول آیه گفته شده است در حیوانات هم مشترک است بر اساس گفتار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فتبارک الله آمده است تفریع بر جمله اخیر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انشاناه خلقنا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خلقت دیگر است که باعث تحسین شده است و آنقدر با عظمت است که به صراحت نیامده بلکه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مبهم آمده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حال سؤال اول آن است که افرادی که این آیه را منطبق بر قانون جذب می‌دانند آیا منظورشان قدرت روح و عظمتِ روح انسان است؟ که ظاهراً چنین نباشد؛ چون در آن صورت می‌توانستند صراحتاً از روح نام ببرند و آیات دیگر هم که در مورد روح است استفاده کنند، ضمن آنکه در قرآن روح از امر پروردگار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شمرده شده است و مباحث گسترده‌ای دارد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از سوی دیگر برای رشد و تعالی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 باید از مسیر مشخصِ شریعت بهره برد و تلاش و همت صاحب روح را هم می‌طلبد و آیات و روایات فراوانی که انسان را به مجاهده و تقوا و نیز تلاش‌های </w:t>
      </w:r>
    </w:p>
    <w:p>
      <w:pPr>
        <w:pStyle w:val="BookText"/>
        <w:rPr/>
      </w:pPr>
      <w:r>
        <w:rPr>
          <w:rFonts w:ascii="IRNazanin" w:hAnsi="IRNazanin" w:eastAsia="IRNazanin"/>
          <w:color w:val="111111"/>
          <w:sz w:val="28"/>
          <w:sz w:val="28"/>
          <w:szCs w:val="28"/>
          <w:rtl w:val="true"/>
          <w:lang w:bidi="fa-IR"/>
        </w:rPr>
        <w:t xml:space="preserve">اجتماعی و سیاسی و عمل صالح فرا می‌خواند، با این مطلب سازگار نیست که بگوییم با صرفِ تصور و خیال، انسان به دنبال خواسته‌های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لَیسَ للإنسان الاّ ما سَعی و أنّ سعیَهُ سوف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الانسان لفی خُسر الاّ الّذین آمَنوُا و عَمِلُوا الصالحات و تواصَوا بالحق و تواصَو بالصبر</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ادعا شود این حالتِ خلاقیت ذهن و تأثیرگذاری ذهنی بر جهان، حالت عمومیت دارد، می‌گوییم که این ادعا با واقعیت خارجی سازگار نیست و در این جهان که حاصل زندگی انسان‌ها به صورت ملموس و تجربه شده وجود دارد افراد به بسیاری از خواسته‌ها نمی‌رسند و خواسته‌های آنها هم در تضاد است و امکان تحقق خواسته‌های متضاد و متزاحم وجود ندارد، و اگر منظور آن است که انسان‌های خاص و متکامل به این موقعیت می‌رسند، می‌توان وجود ولایت تکوینی در معصومین علیهم السلام را تصور کرده که در این بخش مدّ نظر قرار گیرد؛ اما ماهیتِ ولایت تکوینی با قانون جذب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اگر مقام انسان کامل و خلیفة اللهی مدنظر قرار گرفته باشد، کلام مدعی با توجیهاتی قابل دفاع است؛ ولی این قابلیت در اختیار همگان نیست و قابل درک و تفویض به عموم انسان‌ها نمی‌باشد، در حالی که مدافعانِ قانون راز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حکمرانان و بزرگان، این راز را می‌دانستند و تلاش کردند مردم آن را نفهمند، چون در آن صورت همه می‌خواستند از آن استفاده کند، بزرگان این راز را مخفی داشتند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در حالی است که همان طور که گفته شد در آیه مطرح شده است که این خلقت، خلقت آخر است و خداوند، خود را به دلیل آن تحسین نموده است، در حالی که اگر مانند قوانین کشف نشده مادی قابل دسترسی بشر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ادعای مدعیان، در حال کشف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جایگاه تمجید این چنینی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تکمیلی</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مورد تحسین قرار گرفته است، در برخی آیات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هم عاملی برای دستور خداوند بر سجده به انسان و عرضه امانت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شده است،</w:t>
      </w:r>
      <w:r>
        <w:rPr>
          <w:rStyle w:val="FootnoteAnchor"/>
          <w:rtl w:val="true"/>
        </w:rPr>
        <w:footnoteReference w:id="161"/>
      </w:r>
      <w:r>
        <w:rPr>
          <w:rFonts w:ascii="IRNazanin" w:hAnsi="IRNazanin" w:eastAsia="IRNazanin"/>
          <w:color w:val="111111"/>
          <w:sz w:val="28"/>
          <w:sz w:val="28"/>
          <w:szCs w:val="28"/>
          <w:rtl w:val="true"/>
          <w:lang w:bidi="fa-IR"/>
        </w:rPr>
        <w:t xml:space="preserve">در صورتی که حتی اگر فرض بگیریم افرادی با </w:t>
      </w:r>
    </w:p>
    <w:p>
      <w:pPr>
        <w:pStyle w:val="BookText"/>
        <w:rPr/>
      </w:pPr>
      <w:r>
        <w:rPr>
          <w:rFonts w:ascii="IRNazanin" w:hAnsi="IRNazanin" w:eastAsia="IRNazanin"/>
          <w:color w:val="111111"/>
          <w:sz w:val="28"/>
          <w:sz w:val="28"/>
          <w:szCs w:val="28"/>
          <w:rtl w:val="true"/>
          <w:lang w:bidi="fa-IR"/>
        </w:rPr>
        <w:t xml:space="preserve">استفاده از قانون جذب به مراحل خاصی رسیده‌اند، براساس مستندات و فیلم هایی که برای قانون راز می‌آورند، غایت کار آنها، رسیدن به ثروت و مقام و موقعیت‌های مادی ویژه است، و مسلماً چنین امکاناتی را ظالمان و مستکبران در طول تاریخ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فرعون، قارون،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می‌بینیم که در قرآن با بیان داستانهای پیامبران و برخورد آنها با این ظالمان، شدیداً به نفی و مبارزه با آنها پرداخته است، پس روشن است که حتی اگر آیه دلالت بر استفاده از قانون جذب و راز هم داشته باشد، نباید محصول استفاده از این قدرت‌ها، صرف منافع دنیوی و امکانات زیاد مالی و… شود، در حالی که همان کسانی که از این آیات، تفسیر خاص ارائه می‌دهند، افراد را در آن کلاس‌ها به رسیدن به ثروت و منافع و امکانات دنیوی فرا می‌خوانند و آنها را تشویق می‌کنند که این خواسته‌ها را اساس تفکر خود قرار دهند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آخر آنکه اهل بیت علیهم السلام که دارای ولایت تکوینی و تأثیرگذاری بر طبیعت بودند به حدّ کفاف از دنیا بسنده کرده‌اند و از آرزوها و آمال دنیوی دوری جسته‌اند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64" w:name="pg2976_15525"/>
    </w:p>
    <w:p>
      <w:pPr>
        <w:pStyle w:val="BookText"/>
        <w:rPr/>
      </w:pPr>
      <w:bookmarkEnd w:id="164"/>
      <w:r>
        <w:rPr>
          <w:rFonts w:ascii="IRNazanin" w:hAnsi="IRNazanin" w:eastAsia="IRNazanin"/>
          <w:color w:val="111111"/>
          <w:sz w:val="28"/>
          <w:sz w:val="28"/>
          <w:szCs w:val="28"/>
          <w:rtl w:val="true"/>
          <w:lang w:bidi="fa-IR"/>
        </w:rPr>
        <w:t>در پایان تأکید می‌شود که از آن روی به قانون جذب پرداختیم که با آن بیانی که مدعیان دارند، این قانون به نوعی نافیِ تلاش، تقوا و دیگر سیره‌های ائمه است و به نوعی در تقابل با توسل و تکامل روح و مباحث انسان کامل است</w:t>
      </w:r>
      <w:r>
        <w:rPr>
          <w:rFonts w:eastAsia="IRNazanin" w:cs="IRNazanin"/>
          <w:color w:val="111111"/>
          <w:sz w:val="28"/>
          <w:szCs w:val="28"/>
          <w:rtl w:val="true"/>
          <w:lang w:bidi="fa-IR"/>
        </w:rPr>
        <w:t>.</w:t>
      </w:r>
    </w:p>
    <w:p>
      <w:pPr>
        <w:pStyle w:val="Heading4"/>
        <w:numPr>
          <w:ilvl w:val="3"/>
          <w:numId w:val="1"/>
        </w:numPr>
        <w:rPr/>
      </w:pPr>
      <w:bookmarkStart w:id="165" w:name="__RefHeading___Toc344400_2749589250"/>
      <w:bookmarkStart w:id="166" w:name="_Toc55"/>
      <w:bookmarkEnd w:id="165"/>
      <w:r>
        <w:rPr/>
        <w:t>5</w:t>
      </w:r>
      <w:r>
        <w:rPr>
          <w:rtl w:val="true"/>
        </w:rPr>
        <w:t xml:space="preserve">. </w:t>
      </w:r>
      <w:r>
        <w:rPr>
          <w:rtl w:val="true"/>
        </w:rPr>
        <w:t>خاتمیت و مهدویّت</w:t>
      </w:r>
      <w:bookmarkEnd w:id="166"/>
    </w:p>
    <w:p>
      <w:pPr>
        <w:pStyle w:val="BookText"/>
        <w:rPr/>
      </w:pPr>
      <w:r>
        <w:rPr>
          <w:rFonts w:ascii="IRNazanin" w:hAnsi="IRNazanin" w:eastAsia="IRNazanin"/>
          <w:color w:val="111111"/>
          <w:sz w:val="28"/>
          <w:sz w:val="28"/>
          <w:szCs w:val="28"/>
          <w:rtl w:val="true"/>
          <w:lang w:bidi="fa-IR"/>
        </w:rPr>
        <w:t>آقای عبدالکریم سروش در قالب یک سخنرانی در پاریس با بیان بحث‌هایی مربوط به امامت و تشیع و خاتمیت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شیعیان، این اولیاء الاهی نام برده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امامان شیعه نامیده می‌شوند و نیز شخصیتی به این افراد داده شده که تقریباً برابر با شخصیت پیامبر، که می‌توانیم بگوییم خاتمیت پیامبر را دچار تزلزل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بسیار مهمی است که ما چه شیعه باشیم یا نباشیم، باید تکلیفمان را با آن مشخص بکنیم، قرآن به وضوح می‌گوید که پیامبر اسلام، خاتم النبیین است؛ آخرین انبیاء است دیگر نبی ای بعد از او نخواهد آمد… خاتمیتِ پیامبر، جز و </w:t>
      </w:r>
    </w:p>
    <w:p>
      <w:pPr>
        <w:pStyle w:val="BookText"/>
        <w:rPr/>
      </w:pPr>
      <w:r>
        <w:rPr>
          <w:rFonts w:ascii="IRNazanin" w:hAnsi="IRNazanin" w:eastAsia="IRNazanin"/>
          <w:color w:val="111111"/>
          <w:sz w:val="28"/>
          <w:sz w:val="28"/>
          <w:szCs w:val="28"/>
          <w:rtl w:val="true"/>
          <w:lang w:bidi="fa-IR"/>
        </w:rPr>
        <w:t>مسلّمات و اجماعات همه مسلمانان است در واقع با این حرفْ، پیامبر اسلام، به پیروان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هر کسی آمد و ادعای پیامبری کرد بیرونش کنید و نپذیرید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شیعیان مقام و منزلتی که به ائمه خود بخشیده‌اند تقریباً مقام و منزلتی است که پیامبر دارد و این نکته ای است که نمی‌توان به سهولت از آن گذشت، یعنی مفهوم خاتمیت در تشیع، مفهوم رقیق شده و سستی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سروش در جای دیگر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مفهوم مهدویت است که دنباله همان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اعتقاد دارند یکی از امامانشان همچنان زنده است و به نحوی در کارها حضور دارد، عوام اعتقاد دارند، مجتهدین زیرعنایت امام غائب هستند… این کار عوام شیعه است، البته وقتی می‌گویم عوام شیعه، علمای شیعه را هم جزو همین عوام می‌شمارم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وی با استناد به قول اقبال لاهوری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فکر دینی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پنجم این کتاب در مورد نبوت است که پیامبر چه می‌کند و خلاصه حرفش این است که ختم نبوت به دلیل ظهور عقل استقرائی بشر است… ختم نبوت یعنی اینکه دیگر کسی حامل وحی از سوی خدا نیست و دیگر کسی اتوریته کلام پیامبر را </w:t>
      </w:r>
    </w:p>
    <w:p>
      <w:pPr>
        <w:pStyle w:val="BookText"/>
        <w:rPr/>
      </w:pPr>
      <w:r>
        <w:rPr>
          <w:rFonts w:ascii="IRNazanin" w:hAnsi="IRNazanin" w:eastAsia="IRNazanin"/>
          <w:color w:val="111111"/>
          <w:sz w:val="28"/>
          <w:sz w:val="28"/>
          <w:szCs w:val="28"/>
          <w:rtl w:val="true"/>
          <w:lang w:bidi="fa-IR"/>
        </w:rPr>
        <w:t>ندارد… اقبال در آن کتاب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نبوت یعنی آنکه ما رها هستیم از الهام آسمان، یعنی دیگر کسی نیست که بیاید و بگوید من از جانب خداوند با شما سخن می‌گویم… اگر قرار باشد یک مهدی بیاید که همان اتوریته پیامبر را داشته باشد ما از فوائد خاتمیت بی‌بهره می‌مانیم، زیرا فلسفه خاتمیت این است که با خاتمیت آدمیان به رهائی می‌رسند…، فلذا این سؤال و پرابلم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problem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شیعیان باقی است که مهدویت را چگونه با اندیشه رهائی و دموکراسی می‌توان جمع کرد؟</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فراوانی در اینجا قابل ذکر است، اما باید سعی کرد حول بحث آیه خاتمیت بمانیم تا از موضوع قرآنی این تحقیق فاصله نگیریم؛ ولی به هر حال در مورد این شبهه، ذکر نکات دیگری هم لازم است که به طور اختصار به آن هم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بنابر آن است که از خاتمیت و حجیت قرآن و سخنان پیامبر دفاع شود، شخص پیامبر بارها به خلفا و امامانِ پس از خود به نام و عدد تصریح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مانند روایات که اتفاقاً در منابع عامه هم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جریانات مختلفی از جمله بنی عباس، زیدیون و فاطمیون و… در راستای این اعتقاد و نیز آمدن خلیفه دوازدهم و موعود به قیام‌ها و فعالیت‌هایی پرداختند و گروه زیادی هم به دلیل مسلّم بودنِ اصل آن اعتقاد، به آنها می‌پیوستند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راستای نکته قبل این را باید گفت که خود قرآن، هدف از بعثت و ارسال پیامبر را جهانی شدن و غلبه دین اسلام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أَرْسَلَ رَسُولَهُ بِالْهُدَی وَدِینِ الْحَقِّ لِیُظْهِرَهُ عَلَی الدِّینِ 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باز هم بر اساس روایات پیامبر که حتی غیر شیعه هم آورده‌اند در زمان غلبه دین اسلام خلیفه و امام از خود مسلمانان است و او رهبری این جریان را به دست می‌گیرد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بنابراین، ختم نبوت به معنای پایان خلافت و امامت نمی‌باشد و اساساً اثبات خاتمیت، نفی امامت و ولایت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مهم و قابل توجه است، اندیشه خود امامان در مورد مقامشان است و الا در مورد پیامبر اسلام و دیگر پیامبران و نیز امامان هم گروهی بوده‌اند که غلوّ کرده‌اند و آنها را حتی از مرز بندگی عبور داده‌اند و به الوهیت رسانده‌اند که در اینجا تنها به برخی موارد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پاسخ عالمِ یهودی که علم ایشان را بزرگ دانست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انا عبد من عبید محمد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وای بر تو، من بنده ای از بندگان محمد صلی الله علیه و آله و سلم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مقام و علم و…</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امامان اهل بیت علیهم السلام، مطالب خود را به قرآن و نیز کلام پیامبر مستند می‌کردند و سندِ گفتار خود را به ایشان می‌رساندند که مروری </w:t>
      </w:r>
    </w:p>
    <w:p>
      <w:pPr>
        <w:pStyle w:val="BookText"/>
        <w:rPr/>
      </w:pPr>
      <w:r>
        <w:rPr>
          <w:rFonts w:ascii="IRNazanin" w:hAnsi="IRNazanin" w:eastAsia="IRNazanin"/>
          <w:color w:val="111111"/>
          <w:sz w:val="28"/>
          <w:sz w:val="28"/>
          <w:szCs w:val="28"/>
          <w:rtl w:val="true"/>
          <w:lang w:bidi="fa-IR"/>
        </w:rPr>
        <w:t>بر کتب روایی این موضوع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زیارت‌ها و دعاهایی که نقل شده است، امامان را وارث پیامبران دانسته‌اند، و در واقع علم و مأموریت آنها در راستای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خصوصیاتی که برای حضرت مهدی به عنوان آخرین امام و جانشین پیامبر و موعود و قائم اسلام بیان شده است، احیاءکننده سنت‌ها و ادامه دهندة مسیر پیامبر و حرکت در مسیر او می‌باشد و هرگز امر و دین جدید و یا کتاب آسمانی تازه ای در آن زمان در کار نخواهد بود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اکمال و اتمام دین که در غدیر انجام شده است توأم با اثبات و تأکید دوباره بر امامت و ولایت امیرالمؤمنین و اهل بیت است و بر اساس قرآن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قطعی، استمرار حرکت پیامبر از راه امامان اهل بیت است، پس اساساً مفهوم ختم نبوت در آن آیه هم همین است که کسی حق ندارد</w:t>
      </w:r>
    </w:p>
    <w:p>
      <w:pPr>
        <w:pStyle w:val="BookText"/>
        <w:rPr/>
      </w:pPr>
      <w:r>
        <w:rPr>
          <w:rFonts w:ascii="IRNazanin" w:hAnsi="IRNazanin" w:eastAsia="IRNazanin"/>
          <w:color w:val="111111"/>
          <w:sz w:val="28"/>
          <w:sz w:val="28"/>
          <w:szCs w:val="28"/>
          <w:rtl w:val="true"/>
          <w:lang w:bidi="fa-IR"/>
        </w:rPr>
        <w:t>دین و رسالت جدیدی را مطرح کند، همه مکلف به حلال و حرام و آموزه‌های پیامبر هستند و از اساسی ترین آموزه‌های پیامبر خاتم، امامت است با همان مقامی که پیامبر برای امام در کنار قرآن توصیف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سروش آن باشد که با قائل شدن به ولایت تشریعی ائمه و از جمله امام زمان عجل الله تعالی فرجه الشریف خاتمیت پیامبر دچار خدشه می شود، دراین صورت باید گفت اساسا یکی از فوائد تشریع اصل امامت پس از خاتمه نبوت، جاری شدن دین و</w:t>
      </w:r>
    </w:p>
    <w:p>
      <w:pPr>
        <w:pStyle w:val="BookText"/>
        <w:rPr/>
      </w:pPr>
      <w:r>
        <w:rPr>
          <w:rFonts w:ascii="IRNazanin" w:hAnsi="IRNazanin" w:eastAsia="IRNazanin"/>
          <w:color w:val="111111"/>
          <w:sz w:val="28"/>
          <w:sz w:val="28"/>
          <w:szCs w:val="28"/>
          <w:rtl w:val="true"/>
          <w:lang w:bidi="fa-IR"/>
        </w:rPr>
        <w:t xml:space="preserve">قرآن در هر زمان است، گویی که با این موهبت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زمان برای بشر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حال نزول دائم است</w:t>
      </w:r>
      <w:r>
        <w:rPr>
          <w:rStyle w:val="FootnoteAnchor"/>
          <w:rtl w:val="true"/>
        </w:rPr>
        <w:footnoteReference w:id="170"/>
      </w:r>
      <w:r>
        <w:rPr>
          <w:rFonts w:ascii="IRNazanin" w:hAnsi="IRNazanin" w:eastAsia="IRNazanin"/>
          <w:color w:val="111111"/>
          <w:sz w:val="28"/>
          <w:sz w:val="28"/>
          <w:szCs w:val="28"/>
          <w:rtl w:val="true"/>
          <w:lang w:bidi="fa-IR"/>
        </w:rPr>
        <w:t>و در واقع جاودانگی و اعجاز قرآن هم از این باب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صامت خداوند است و من آن را تعبیر و تفسیر می کنم، پس کتاب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مورد تمسک قرار دهید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وجود امام در هر زمان برای تشریح و تبیین دین و قرآن و انطباق آن با شرایط روز و حفظ نو به نوی دین از مواردی است که در روایات هم مورد اشاره واقع شده است و همین تجلی پیام‌های قرآن در هر زمان و بیان احکام و مسائل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شرایط زمانه که دین را از رکود و نابودی حفظ می کند، نوعی از حفظ و تبیین شریعت است و این منافاتی با خاتمیت پیامبر ندارد،</w:t>
      </w:r>
      <w:r>
        <w:rPr>
          <w:rStyle w:val="FootnoteAnchor"/>
          <w:rtl w:val="true"/>
        </w:rPr>
        <w:footnoteReference w:id="172"/>
      </w:r>
      <w:r>
        <w:rPr>
          <w:rFonts w:ascii="IRNazanin" w:hAnsi="IRNazanin" w:eastAsia="IRNazanin"/>
          <w:color w:val="111111"/>
          <w:sz w:val="28"/>
          <w:sz w:val="28"/>
          <w:szCs w:val="28"/>
          <w:rtl w:val="true"/>
          <w:lang w:bidi="fa-IR"/>
        </w:rPr>
        <w:t xml:space="preserve">بلکه در راستای حفظ دین پیامبر از انحراف و اندراس و ارتجاع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روایات را مورد اشاره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نقش امامت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مستمّر در هر زمان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دیگر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حضور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اگر خداوند برای مردم، امام امین و نگهبان امانت الاهی قرار ندهد، مذهب و دین، مندرس و نابود خواهد شد و سنّت پیامبر و احکام الاهی متغییر می‌شود، بدعت‌گذاران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می‌افزایند و کافران از آن </w:t>
      </w:r>
    </w:p>
    <w:p>
      <w:pPr>
        <w:pStyle w:val="BookText"/>
        <w:rPr/>
      </w:pPr>
      <w:r>
        <w:rPr>
          <w:rFonts w:ascii="IRNazanin" w:hAnsi="IRNazanin" w:eastAsia="IRNazanin"/>
          <w:color w:val="111111"/>
          <w:sz w:val="28"/>
          <w:sz w:val="28"/>
          <w:szCs w:val="28"/>
          <w:rtl w:val="true"/>
          <w:lang w:bidi="fa-IR"/>
        </w:rPr>
        <w:t>می‌کاهند و حقیقت را بر مسلمانان مشتبه می‌سازند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اعظم صلی الله علیه و آله و سلم در مورد نقش امامت در حفظ دین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نسلی از امت من، افراد عادلی از اهل بیت من هستند که تحریف گمراهان را از دین، دور می‌کنند و نیز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کنندگان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را، آگاه باشید که امامان شما، شما را به سوی خدا حرکت می‌دهند پس به دقت نگاه کنید که چه کسانی شما را حرکت و سوق می‌دهند؟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نقش عالمان حقیقی و کامل در هر زمان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زمین را رها نکرد مگر آنکه در آن عالمی قرار داد که زیادی و نقصان را می‌داند، پس وقتی مؤمنان زیاد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عالم برمی‌گرداند و اگر چیزی را کم کردند،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عالم بر ایشان کامل می‌کند و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امور مسلمین بر آن‌ها مشتبه می‌شود</w:t>
      </w:r>
      <w:r>
        <w:rPr>
          <w:rFonts w:eastAsia="IRNazanin" w:cs="IRNazanin"/>
          <w:color w:val="111111"/>
          <w:sz w:val="28"/>
          <w:szCs w:val="28"/>
          <w:rtl w:val="true"/>
          <w:lang w:bidi="fa-IR"/>
        </w:rPr>
        <w:t>.</w:t>
      </w:r>
      <w:r>
        <w:rPr>
          <w:rStyle w:val="FootnoteAnchor"/>
          <w:rtl w:val="true"/>
        </w:rPr>
        <w:footnoteReference w:id="175"/>
      </w:r>
      <w:bookmarkStart w:id="167" w:name="pg2976_15533"/>
    </w:p>
    <w:p>
      <w:pPr>
        <w:pStyle w:val="BookText"/>
        <w:rPr/>
      </w:pPr>
      <w:bookmarkEnd w:id="167"/>
      <w:r>
        <w:rPr>
          <w:rFonts w:ascii="IRNazanin" w:hAnsi="IRNazanin" w:eastAsia="IRNazanin"/>
          <w:color w:val="111111"/>
          <w:sz w:val="28"/>
          <w:sz w:val="28"/>
          <w:szCs w:val="28"/>
          <w:rtl w:val="true"/>
          <w:lang w:bidi="fa-IR"/>
        </w:rPr>
        <w:t xml:space="preserve">از مجموعه این روایات و روایات مشابه و خصوصا احادیث مهمی مثل ثقلین، منزلت، اثنی عشر خلیفه و… به دست می‌آید که با حضور امام و 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حقیقی در هر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دین به درستی تفسیر می‌شود و از تحریف محافظت می‌شود و این خود پیوند همیشگی قرآن و عترت را هم نشان می‌دهد که انسان را از گمراهی حفظ می‌کند، پس حضور معصوم در بُعد علمی و تشریعی در هر زمان، باعث صیانت از قرآن و اسلام ناب محمدی صلی الله علیه و آله و سلم می‌باشد حال چگونه سروش، آنچه موجب حفظ اسلام و قرآن و مسلمانان و امت اسلام از تحریف و گمراهی است را منافیِ خاتمیت می‌داند و آن را رقیب نبوت به حساب می‌آورد؟ در حالی که اگر بر فرض محال، امامت با آن خصوصیات، پیش‌بینی نمی‌شد، زمینه برای نفی خاتمیت و استمرار دین و نبوت و حتی استمرار تشریع مستقل، بیشتر فراهم می‌شد</w:t>
      </w:r>
      <w:r>
        <w:rPr>
          <w:rFonts w:eastAsia="IRNazanin" w:cs="IRNazanin"/>
          <w:color w:val="111111"/>
          <w:sz w:val="28"/>
          <w:szCs w:val="28"/>
          <w:rtl w:val="true"/>
          <w:lang w:bidi="fa-IR"/>
        </w:rPr>
        <w:t>!</w:t>
      </w:r>
    </w:p>
    <w:p>
      <w:pPr>
        <w:pStyle w:val="Heading4"/>
        <w:numPr>
          <w:ilvl w:val="3"/>
          <w:numId w:val="1"/>
        </w:numPr>
        <w:rPr/>
      </w:pPr>
      <w:bookmarkStart w:id="168" w:name="__RefHeading___Toc344402_2749589250"/>
      <w:bookmarkStart w:id="169" w:name="_Toc56"/>
      <w:bookmarkEnd w:id="168"/>
      <w:r>
        <w:rPr/>
        <w:t>6</w:t>
      </w:r>
      <w:r>
        <w:rPr>
          <w:rtl w:val="true"/>
        </w:rPr>
        <w:t xml:space="preserve">. </w:t>
      </w:r>
      <w:r>
        <w:rPr>
          <w:rtl w:val="true"/>
        </w:rPr>
        <w:t>قادیانیه و خاتمیت</w:t>
      </w:r>
      <w:bookmarkEnd w:id="169"/>
    </w:p>
    <w:p>
      <w:pPr>
        <w:pStyle w:val="BookText"/>
        <w:rPr/>
      </w:pPr>
      <w:r>
        <w:rPr>
          <w:rFonts w:ascii="IRNazanin" w:hAnsi="IRNazanin" w:eastAsia="IRNazanin"/>
          <w:color w:val="111111"/>
          <w:sz w:val="28"/>
          <w:sz w:val="28"/>
          <w:szCs w:val="28"/>
          <w:rtl w:val="true"/>
          <w:lang w:bidi="fa-IR"/>
        </w:rPr>
        <w:t>در عقاید قادیانیه آمده است که آیات قرآن، دلالت بر خاتمیت پیامبران ندارد و خداوند به سخن گفتن با بندگان خود در آینده ادامه می‌دهد، البته شریعت اسلام تا آخر الزمان پایدار است، ولی مردانی ظهور می‌کنند که نور وحی پیامبر را می‌گیرند و در هیئت مصلحان ظاهر می‌شوند و در صورت ازدیاد فسق و فجور، پیامبری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پیامبران غلام احمد است که بدون نسخِ اسلام عمل</w:t>
      </w:r>
    </w:p>
    <w:p>
      <w:pPr>
        <w:pStyle w:val="BookText"/>
        <w:rPr/>
      </w:pPr>
      <w:r>
        <w:rPr>
          <w:rFonts w:ascii="IRNazanin" w:hAnsi="IRNazanin" w:eastAsia="IRNazanin"/>
          <w:color w:val="111111"/>
          <w:sz w:val="28"/>
          <w:sz w:val="28"/>
          <w:szCs w:val="28"/>
          <w:rtl w:val="true"/>
          <w:lang w:bidi="fa-IR"/>
        </w:rPr>
        <w:t>می‌کند و تنها پیامبر غیرِ شریعت آورِ خداست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دیدگاه‌های قادیانیه آنکه، پسر غلام احمد ادعا کرد که قرآن</w:t>
      </w:r>
    </w:p>
    <w:p>
      <w:pPr>
        <w:pStyle w:val="BookText"/>
        <w:rPr/>
      </w:pPr>
      <w:r>
        <w:rPr>
          <w:rFonts w:ascii="IRNazanin" w:hAnsi="IRNazanin" w:eastAsia="IRNazanin"/>
          <w:color w:val="111111"/>
          <w:sz w:val="28"/>
          <w:sz w:val="28"/>
          <w:szCs w:val="28"/>
          <w:rtl w:val="true"/>
          <w:lang w:bidi="fa-IR"/>
        </w:rPr>
        <w:t>هیچ معجزه ای به پیامبران نسبت نداده و آنچه در قرآن آمده به معنی مجازی است و معجزة پیامبران فقط خبر دادن از غیب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اعتقاد در مباحث بهائیت هم آمده است و اخیراً هم جزوات جدیدی منتشر کرده‌اند که تمام معجزات طرح شده قرآن و نیز عذاب و ثواب بهشتی را کنایی و نوعی از تمثیل و شکل نمادین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بررسی این مسائل در شبهات بهائیت و نیز بررسی حرفهای قادیانیه در مورد سوره الحاقّه و… دیگر در اینجا به همین مقدار اکتفاء می‌کنیم، ضمن آنکه بحث اعجاز خود قرآن و معجزه داشتن پیامبران از مفروضات این تحقیق است و شبهات آن در جای دیگر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مطالب آینده اشاره‌ای به مباحث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نشانه بزرگ هستم، من محمد و محمود واحمدم، من تمام پیامبرانم، من آدم، پسر حوا و سرور حوّا هستم،… من حم، من طسم، من 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یک لحظه به سدرة المنتهی عروج داد… روحم به معراج رفت، نه رؤیا، بلکه یک امر ربانی و آشکار بود… من در علوم غیبی، امّی هستم نه در علوم دنیوی و ظاهری من تمام پیامبرانم و این سخنان از من نیست، من از خود سخن نمی‌گویم… مسیح دجّال ظهور کرده است و پس از مشاهده من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مدعی در پاسخ سؤالی که می گویند چرا رفتار و خوراکت و سیگار کشیدنت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سیره مهدی موعود نمی‌خورد،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انا بشرٌ مثلکم یوحی إلیّ أنّما الهُکم اِلهٌ واحدٌ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من می‌خورم و می‌نوشم و هنگامی که قات</w:t>
      </w:r>
      <w:r>
        <w:rPr>
          <w:rStyle w:val="FootnoteAnchor"/>
          <w:rtl w:val="true"/>
        </w:rPr>
        <w:footnoteReference w:id="179"/>
      </w:r>
      <w:r>
        <w:rPr>
          <w:rFonts w:ascii="IRNazanin" w:hAnsi="IRNazanin" w:eastAsia="IRNazanin"/>
          <w:color w:val="111111"/>
          <w:sz w:val="28"/>
          <w:sz w:val="28"/>
          <w:szCs w:val="28"/>
          <w:rtl w:val="true"/>
          <w:lang w:bidi="fa-IR"/>
        </w:rPr>
        <w:t xml:space="preserve">می‌نوشم، بوی </w:t>
      </w:r>
    </w:p>
    <w:p>
      <w:pPr>
        <w:pStyle w:val="BookText"/>
        <w:rPr/>
      </w:pPr>
      <w:r>
        <w:rPr>
          <w:rFonts w:ascii="IRNazanin" w:hAnsi="IRNazanin" w:eastAsia="IRNazanin"/>
          <w:color w:val="111111"/>
          <w:sz w:val="28"/>
          <w:sz w:val="28"/>
          <w:szCs w:val="28"/>
          <w:rtl w:val="true"/>
          <w:lang w:bidi="fa-IR"/>
        </w:rPr>
        <w:t>خوش عطر از من منتشر می‌شود و هنگامی که سیگار می‌کشم، از دهانم دود سیاهی خارج می‌شود و اینها همه از نشانه‌های حق بودنِ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در واقع، پاسخی به مشرکان و کافران بوده است که فکر می‌کردند، حیات معمولی پیامبر با دیگران متفاوت است، لذا اشکال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مَالِهَذَا الرَّسُولِ یَأْکلُ الطَّعَامَ وَیَمْشِی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پیامبر غذا خوردن و رفت و آمدش عادی و طبیعی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روشن است که پیامبران و امامان در احساسات و عواطف و شیوه زندگی بشری مانند دیگر انسان‌ها هستند، اما در بُعد معنوی و هدایتگری، از هدایت خاص الهی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هدی الله فبهداهم اقتده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اجتبیناهم و هدیناهم الی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فضّلنا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دارای صفات ویژه و برگزیدگی خاص می‌باشند و گفتار آنها هم وحیانی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w:t>
      </w:r>
    </w:p>
    <w:p>
      <w:pPr>
        <w:pStyle w:val="BookText"/>
        <w:rPr/>
      </w:pPr>
      <w:r>
        <w:rPr>
          <w:rFonts w:ascii="IRNazanin" w:hAnsi="IRNazanin" w:eastAsia="IRNazanin"/>
          <w:color w:val="111111"/>
          <w:sz w:val="28"/>
          <w:sz w:val="28"/>
          <w:szCs w:val="28"/>
          <w:rtl w:val="true"/>
          <w:lang w:bidi="fa-IR"/>
        </w:rPr>
        <w:t>وحی یوحی</w:t>
      </w:r>
      <w:r>
        <w:rPr>
          <w:rFonts w:eastAsia="IRNazanin" w:cs="IRNazanin"/>
          <w:color w:val="111111"/>
          <w:sz w:val="28"/>
          <w:szCs w:val="28"/>
          <w:rtl w:val="true"/>
          <w:lang w:bidi="fa-IR"/>
        </w:rPr>
        <w:t>».</w:t>
      </w:r>
      <w:r>
        <w:rPr>
          <w:rStyle w:val="FootnoteAnchor"/>
          <w:rtl w:val="true"/>
        </w:rPr>
        <w:footnoteReference w:id="18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مسأله‌ای است که مفسران هم بر آن تأکید می‌کنند، آلوسی ذیل همین آیه سوره کهف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این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 پیامبر و انسانهای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جهتی تفاوت، لازمه بهره گیری از پیامبر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استناد این آیه هر پیامبر یا فرستاده الهی مجاز باشد هر کاری که دیگران انجام می‌دهند، او هم انجام بدهد، چه تفاوتی با دیگران دارد که به او وحی شود و ملاک انتخاب و برگزیدگی پیامبران چه می‌باشد؟ در حالی که در خود قرآن موارد مختلفی وجود دارد که علت انتخاب و برجستگی اولیای الهی روشن شده است، مانند برگزیدگی حضرت ابراهیم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ابْتَلَی إِبْرَاهِیمَ رَبُّهُ بِکلِمَاتٍ فَأَتَمَّهُنَّ قَالَ إِنِّی جَاعِلُک لِلنَّاسِ إِمَامًا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حضرت مریم طهارت و پاکی ایشان ذکر می‌شود و همراه آن برگزیدگی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وَاصْطَفَاک عَلَی نِسَاءِ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آنجا که المفلحی نوعی ادعای موعود بودن را هم دارد، خوب است توجه شود که حتی یاران ویژه موعود هم صفات خاص دارند، یاران خاص پیامبران هم ویژگی‌های اعتقادی و اخلاقی و اجتماعی خاص داشته‌اند، حتی از زنان پیامبر خواسته شده است که مانند دیگران در برخوردها و رفتارشان</w:t>
      </w:r>
    </w:p>
    <w:p>
      <w:pPr>
        <w:pStyle w:val="BookText"/>
        <w:rPr/>
      </w:pPr>
      <w:r>
        <w:rPr>
          <w:rFonts w:ascii="Amiri" w:hAnsi="Amiri" w:eastAsia="Amiri" w:cs="Amiri"/>
          <w:color w:val="111111"/>
          <w:sz w:val="28"/>
          <w:sz w:val="28"/>
          <w:szCs w:val="28"/>
          <w:rtl w:val="true"/>
          <w:lang w:bidi="ar-SA"/>
        </w:rPr>
        <w:t xml:space="preserve">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بنابراین به نظر می‌رسد یکی از اشکالات عمده در این نوع برداشت از آیه آن است که هم در چگونگی معنای مفردات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انجام گرفته و هم بدون توجه به آیات دیگر و احادیث و تفاسیر نظر داده است و تنها به ظاهر آیه بسنده شده است، ضمن آنکه المفلحی تطبیق ناصحیح شخص خود را بر صفات نبوی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مشابه دیگری که برخی مدعیان مطرح نموده آن است که با استفاده</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إسراء می‌گوید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من رسولی هستم که لازم بوده قبل از آمدن عذاب برای انسانها بیاید؛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اهْتَدَی فَإِنَّمَا یَهْتَدِی لِنَفْسِهِ وَمَنْ ضَلَّ فَإِنَّمَا یَضِلُّ عَلَیْهَا وَلَا تَزِرُ وَازِرَةٌ وِزْرَ أُخْرَی وَمَا کنَّا مُعَذِّبِینَ 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هدایت شود به سود خود هدایت شده و هرکس گمراه شود به ضرر خود گمراه شده و هیچکس بار دیگری را بر ندارد و ما هیچ قومی را عذاب نمی‌کنیم تا آنگاه که رسولی برای آنها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آیه مورد استفاده این مدعیان علاوه بر این اشکال که ادعای بدون دلیل مطرح کرده است،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رحمت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رأفت الهی آمده است، یعنی حجت الهی قبلاً تمام شده است، ولی رأفت با بعثت رسول، کامل‌تر می‌شود، پس امکان وقوع عذاب قبلاً هم وجود داشته است؛ در این صورت و با این توضیح، مدعی باید اثبات کند که قبلا حجت تمام شده است؛ اگر این مطلب را اثبات کند که ادعاهای خود را پس گرفته و اگر حجت را متوقف بر خود بداند و قبل از خودش حجت را تمام نداند با نظر تحقیقیِ عالمان اصولی و تفسیری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منصب خاصی در امت است که مستلزم حکم فصل است و بر اساس حکم فصل، بهره مندی و تمتع از دنیا تا مدتی محدود خواهد بود و عذاب استیصال در انتظار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گمراهان است</w:t>
      </w:r>
      <w:r>
        <w:rPr>
          <w:rStyle w:val="FootnoteAnchor"/>
          <w:rtl w:val="true"/>
        </w:rPr>
        <w:footnoteReference w:id="184"/>
      </w:r>
      <w:r>
        <w:rPr>
          <w:rFonts w:ascii="IRNazanin" w:hAnsi="IRNazanin" w:eastAsia="IRNazanin"/>
          <w:color w:val="111111"/>
          <w:sz w:val="28"/>
          <w:sz w:val="28"/>
          <w:szCs w:val="28"/>
          <w:rtl w:val="true"/>
          <w:lang w:bidi="fa-IR"/>
        </w:rPr>
        <w:t xml:space="preserve">، حال با توجه به ادعاهای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آمدنش، هیچ اتفاق مهم و خاصی نیفتاده است که اثبات کند وضعیت مردم به طور اساسی تغییر کرده و عذاب در پی آن باشد، افراد متعددی بوده‌اند که خواسته‌اند بدون روش علمی، مقطع زمانی خود را، ویژه جلوه دهند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2976_15540"/>
      <w:bookmarkStart w:id="171" w:name="pg2976_15540"/>
      <w:bookmarkEnd w:id="171"/>
    </w:p>
    <w:p>
      <w:pPr>
        <w:pStyle w:val="Heading3"/>
        <w:numPr>
          <w:ilvl w:val="2"/>
          <w:numId w:val="1"/>
        </w:numPr>
        <w:rPr/>
      </w:pPr>
      <w:bookmarkStart w:id="172" w:name="pg2976_15540"/>
      <w:bookmarkStart w:id="173" w:name="__RefHeading___Toc344404_2749589250"/>
      <w:bookmarkStart w:id="174" w:name="_Toc57"/>
      <w:bookmarkEnd w:id="172"/>
      <w:bookmarkEnd w:id="173"/>
      <w:r>
        <w:rPr>
          <w:rtl w:val="true"/>
        </w:rPr>
        <w:t>فصل دوم</w:t>
      </w:r>
      <w:r>
        <w:rPr>
          <w:rtl w:val="true"/>
        </w:rPr>
        <w:t xml:space="preserve">: </w:t>
      </w:r>
      <w:r>
        <w:rPr>
          <w:rtl w:val="true"/>
        </w:rPr>
        <w:t>انحرافات مربوط به ویژگی های امام</w:t>
      </w:r>
      <w:bookmarkEnd w:id="17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__RefHeading___Toc344406_2749589250"/>
      <w:bookmarkStart w:id="176" w:name="_Toc58"/>
      <w:bookmarkEnd w:id="175"/>
      <w:r>
        <w:rPr>
          <w:rtl w:val="true"/>
        </w:rPr>
        <w:t>اشاره</w:t>
      </w:r>
      <w:bookmarkStart w:id="177" w:name="pg2976_15541"/>
      <w:bookmarkEnd w:id="176"/>
    </w:p>
    <w:p>
      <w:pPr>
        <w:pStyle w:val="BookText"/>
        <w:rPr/>
      </w:pPr>
      <w:bookmarkEnd w:id="177"/>
      <w:r>
        <w:rPr>
          <w:rFonts w:ascii="IRNazanin" w:hAnsi="IRNazanin" w:eastAsia="IRNazanin"/>
          <w:color w:val="111111"/>
          <w:sz w:val="28"/>
          <w:sz w:val="28"/>
          <w:szCs w:val="28"/>
          <w:rtl w:val="true"/>
          <w:lang w:bidi="fa-IR"/>
        </w:rPr>
        <w:t xml:space="preserve">در این فصل ویژگیهای مربوط به امام زمان محور قرار می‌گیرد، یعنی مواردی از ادعای مدعیان مورد بررسی قرار می‌گیرد که با استفاده از تفسیر قرآن، ویژگیهای شخصیتی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توانایی‌های امام را مد نظر قرار داده‌اند و گاهی علاوه بر سوء تفسیر و تطبیق آیات بر خودشان، انحرافی هم در مورد ویژگیهای ائمه ایجاد نموده اند؛ و آن ویژگیها را به گونه‌ای تحریف کرده‌اند تا بر افراد عادی و دارای اشکالات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انطباق باشد</w:t>
      </w:r>
      <w:r>
        <w:rPr>
          <w:rFonts w:eastAsia="IRNazanin" w:cs="IRNazanin"/>
          <w:color w:val="111111"/>
          <w:sz w:val="28"/>
          <w:szCs w:val="28"/>
          <w:rtl w:val="true"/>
          <w:lang w:bidi="fa-IR"/>
        </w:rPr>
        <w:t>.</w:t>
      </w:r>
    </w:p>
    <w:p>
      <w:pPr>
        <w:pStyle w:val="Heading4"/>
        <w:numPr>
          <w:ilvl w:val="3"/>
          <w:numId w:val="1"/>
        </w:numPr>
        <w:rPr/>
      </w:pPr>
      <w:bookmarkStart w:id="178" w:name="__RefHeading___Toc344408_2749589250"/>
      <w:bookmarkStart w:id="179" w:name="_Toc59"/>
      <w:bookmarkEnd w:id="178"/>
      <w:r>
        <w:rPr/>
        <w:t>1</w:t>
      </w:r>
      <w:r>
        <w:rPr>
          <w:rtl w:val="true"/>
        </w:rPr>
        <w:t xml:space="preserve">. </w:t>
      </w:r>
      <w:r>
        <w:rPr>
          <w:rtl w:val="true"/>
        </w:rPr>
        <w:t>مصادیق خلیفة اللهی</w:t>
      </w:r>
      <w:bookmarkEnd w:id="179"/>
    </w:p>
    <w:p>
      <w:pPr>
        <w:pStyle w:val="BookText"/>
        <w:rPr/>
      </w:pPr>
      <w:r>
        <w:rPr>
          <w:rFonts w:ascii="IRNazanin" w:hAnsi="IRNazanin" w:eastAsia="IRNazanin"/>
          <w:color w:val="111111"/>
          <w:sz w:val="28"/>
          <w:sz w:val="28"/>
          <w:szCs w:val="28"/>
          <w:rtl w:val="true"/>
          <w:lang w:bidi="fa-IR"/>
        </w:rPr>
        <w:t>یکی از برداشت‌های غلطی که در مورد آیات امامت و ولایت می‌شود آن است که حجت و خلیفه الاهی در اشخاص متعین محصور نمی‌شود و هر زمان هرکس که به اصطلاح برخی آمادگی‌ها را داشته باشد و مورد لطف خدا واقع شود به این مقام می‌رسد، به عنوان نمونه یکی از مدعیان در اظهارات خود می‌آورد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مسؤولان قضایی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هستید که به خداوند حکیم در حال حاضر اعتراض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زمین کسی را به خلافت بر می‌گزینید که فساد کند وخونها بریزد وبه همین دلیل به من حکم مفسدٌ فی الارض داده اید </w:t>
      </w:r>
    </w:p>
    <w:p>
      <w:pPr>
        <w:pStyle w:val="BookText"/>
        <w:rPr/>
      </w:pPr>
      <w:r>
        <w:rPr>
          <w:rFonts w:ascii="IRNazanin" w:hAnsi="IRNazanin" w:eastAsia="IRNazanin"/>
          <w:color w:val="111111"/>
          <w:sz w:val="28"/>
          <w:sz w:val="28"/>
          <w:szCs w:val="28"/>
          <w:rtl w:val="true"/>
          <w:lang w:bidi="fa-IR"/>
        </w:rPr>
        <w:t>و خداوند در رد سخن شما به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تمام اسماء محمد وآل محمد و وجود قبر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مطلب که به شما گویم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یعنی خلیفه زمان کسی که از خاک قبر صاحب الزمان خلق شده، یعنی با دانستن فوت آقا و وجود قبر مخفی آقا، پی به تمام اسماء، یعنی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رسول خدا برده است، آموخت وشما کسانی هستید که خدا به شما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می‌دانید خبر دهید، اگر هستید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خداوند حکیم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آدم أنبِئهُِِِم باسمائهم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بده به آنها حقایق این اسماء را، یعنی تعداد اسامی امامان تا خودم و وجود قبر حضرت صاحب الزمان و چون خبر داد به آنها به اسامی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تعداد امامان تا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به شما من می‌دانم آنچه که در آسمانها و زمین است و هر آنچه که آشکار و پنهان می‌کنید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براساس مطالب فوق، مدعی مورد خطاب خاص الهی قرار گرفته است، در صورتی که خود را مخاطب وحی می‌داند وادعای پیامبری می کند، باید اثبات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و گفتگو با فرشتگان بوده است در حالی که در اینجا مدعی بحث را بین خود وخدا و دیگر انسانها و مسؤولان قضایی و دادگاهها و… جلوه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 پس از اعلام اسماء، مسأله برای همگان روشن شده است در </w:t>
      </w:r>
    </w:p>
    <w:p>
      <w:pPr>
        <w:pStyle w:val="BookText"/>
        <w:rPr/>
      </w:pPr>
      <w:r>
        <w:rPr>
          <w:rFonts w:ascii="IRNazanin" w:hAnsi="IRNazanin" w:eastAsia="IRNazanin"/>
          <w:color w:val="111111"/>
          <w:sz w:val="28"/>
          <w:sz w:val="28"/>
          <w:szCs w:val="28"/>
          <w:rtl w:val="true"/>
          <w:lang w:bidi="fa-IR"/>
        </w:rPr>
        <w:t>حالی که کلیه ادعاهایی که وی در مورد مصداق تعداد امامان بیان کرده، اثبات نشده است وتأییدی هم از سوی خدا نرسیده است که برای همگان علم الهی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آن باشد که در هر زمان، خطاب به یک انسان کامل واقع می‌شود ومصداق آن در این زمان شخص مدعی می‌باشد ودر واقع خواسته آیه را از نوع جری وتطبیق نشان دهد هم اشکالاتی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کلی‌ای در اینجا اثبات نشده است که جری بر آن قابل اجرا باشد، زیرا تنها گفتگو با فرشتگان ودر مورد خلقت آدم است و مسلما خلقت آدم یکبار محقق شده است و یک حادثه کلی و نوعیِ مکرّر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خود را مصداق آدم وانسان کامل می‌داند، خود باید اسماء دیگری را تعلیم دهد در حالی که فقط خود را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متواتر بین مسلمین از همان امامان که وی آنها را قبول دارد و از جمله اسماء می‌داند، آمده است که قائم، فرزند امام عسکری ظهور می‌کند وجهان را پر از عدل وداد می‌کند در حالی که همین شخص در جایی ادعای فوت او را می‌کند که آن هم به صورت مخفی اتفاق افتاده است واینگونه ادعا باعث به جهل افتادن مردم وایجاد انحراف در اعتقادات، آن هم از سوی غیب و خداوند می‌باشد که مخالفت حکمت الهی است که وی آن را مورد تأکید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تفسیر قطعی و تطبیق انحصاری این اسماء با افراد خاص صحیح نمی‌باشد، چون اثبات اراده جدی ونهایی متکلم به این شکل آسان نمی‌باشد، ضمن آنکه روایاتی وجود دارد که مراد از این اسماء گیاهان، کوهها، دره‌ها و…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حتی قرائنی علیه این تطبیق خاص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با بیان آیه دوم سوره بقره، آن را بر خود وکتابش تطبیق می‌نماید 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منظوراز ذلک الکتاب، معنی آخر کتاب من است، زیرا هر امامی کتاب مخصوص خودش را دارد وبه فرمایش امام جعفر صادق، طبق آن عمل می‌کند و وقتی که علم آن کتاب تمام شد، امام می‌فهمد که عمرش به پایان رسیده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سیاق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استفاده از هدایتهای آن کتاب ایمان به غیب می‌آورند و غیب هم در برخی از روایات تفسیری به حجت غایب، تفسیر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متقیان، شیعیان امام علی هستند وغیب همان حجت غایب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طرفی خود لفظ غیب هم نشان دهنده امری پنهان وپوشیده است، چگونه پیغان که فردی آشکار وظاهر است می‌تواند خود را مصداق این آیات بداند؟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الکتاب بر اساس دیدگاه‌های مفسران احتمالاتی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عهد، حصر حقیقت؛ ودر هر صورت اگر معرفه بودن کتاب، یا معهود بودن آن مد نظر باشد ویا حصر حقیقت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منظور آن باشد که قرآن، تنها کتاب آسمانی است که همه معارف واسرار کتابهای آسمانی پیشین و صحف سلف را در خود دارد 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مهیمن بر همه آنهاست؛</w:t>
      </w:r>
      <w:r>
        <w:rPr>
          <w:rStyle w:val="FootnoteAnchor"/>
          <w:rtl w:val="true"/>
        </w:rPr>
        <w:footnoteReference w:id="189"/>
      </w:r>
      <w:r>
        <w:rPr>
          <w:rFonts w:ascii="IRNazanin" w:hAnsi="IRNazanin" w:eastAsia="IRNazanin"/>
          <w:color w:val="111111"/>
          <w:sz w:val="28"/>
          <w:sz w:val="28"/>
          <w:szCs w:val="28"/>
          <w:rtl w:val="true"/>
          <w:lang w:bidi="fa-IR"/>
        </w:rPr>
        <w:t xml:space="preserve">بنابراین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بر کتابی غیر از </w:t>
      </w:r>
    </w:p>
    <w:p>
      <w:pPr>
        <w:pStyle w:val="BookText"/>
        <w:rPr/>
      </w:pPr>
      <w:r>
        <w:rPr>
          <w:rFonts w:ascii="IRNazanin" w:hAnsi="IRNazanin" w:eastAsia="IRNazanin"/>
          <w:color w:val="111111"/>
          <w:sz w:val="28"/>
          <w:sz w:val="28"/>
          <w:szCs w:val="28"/>
          <w:rtl w:val="true"/>
          <w:lang w:bidi="fa-IR"/>
        </w:rPr>
        <w:t xml:space="preserve">قرآن دلالت داشته باشد، ضمن آنکه کتابی که پیغان می‌آورد هرگز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راندارد که معهود ومعروف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احتمالاتی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مقام بلند رفیع این کتاب رامورد اشاره قرار می‌دهد ودیگر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الیه در ذالک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عالم شهادت را نشان می‌دهد</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عالم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اینگونه می‌شود گفت که هر چند کسانی که ایمان به غیب می‌آورند با آن کتاب هدایت می‌شوند، ولی مرحله نازله آن کتاب، مصداق غیب نیست وحالت غیبی ندارد، بلکه در اختیار متقین است؛ بنابراین نمی‌توان پذیرفت آن کتاب، مخصوص یک امام باشد وعلم آن تمام شود وآن را ملازم پایان عمر امام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براساس اعتقاد به جاودانگی قرآن، علم آن همیشگی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روایتی که پیغان از امام صادق نقل کرده سندی ارائه ننموده است، ضمناً تنها احتمالی که داده می‌شود آن است که منظور پیغان صحیفه‌های خاص ائمه است که نسل به نسل منتقل شده و در آنها اخبارآینده ومباحث دیگر مطرح شده است، در حالی که این صحیفه ها، خاص امام است ودیگران در آن راهی ندارند و منتشر نشده است که قابل انطباق بر کتاب خاص پیغان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دیگر آن علومی است که اساسا سینه به سینه نقل می‌شده است</w:t>
      </w:r>
      <w:r>
        <w:rPr>
          <w:rStyle w:val="FootnoteAnchor"/>
          <w:rtl w:val="true"/>
        </w:rPr>
        <w:footnoteReference w:id="191"/>
      </w:r>
      <w:r>
        <w:rPr>
          <w:rFonts w:ascii="IRNazanin" w:hAnsi="IRNazanin" w:eastAsia="IRNazanin"/>
          <w:color w:val="111111"/>
          <w:sz w:val="28"/>
          <w:sz w:val="28"/>
          <w:szCs w:val="28"/>
          <w:rtl w:val="true"/>
          <w:lang w:bidi="fa-IR"/>
        </w:rPr>
        <w:t xml:space="preserve">ودر واقع مقارن با انتقال مقام امامت، بابهایی از علم به امام دیگر منتقل می‌شده است؛ ولی آنها هم حالت مکتوب نداشته‌اند وعلوم قلبی بوده که به واسطه آنها اسرار امامت منتقل </w:t>
      </w:r>
      <w:bookmarkStart w:id="180" w:name="pg2976_15546"/>
    </w:p>
    <w:p>
      <w:pPr>
        <w:pStyle w:val="BookText"/>
        <w:rPr/>
      </w:pPr>
      <w:bookmarkEnd w:id="180"/>
      <w:r>
        <w:rPr>
          <w:rFonts w:ascii="IRNazanin" w:hAnsi="IRNazanin" w:eastAsia="IRNazanin"/>
          <w:color w:val="111111"/>
          <w:sz w:val="28"/>
          <w:sz w:val="28"/>
          <w:szCs w:val="28"/>
          <w:rtl w:val="true"/>
          <w:lang w:bidi="fa-IR"/>
        </w:rPr>
        <w:t>می‌شده است</w:t>
      </w:r>
      <w:r>
        <w:rPr>
          <w:rFonts w:eastAsia="IRNazanin" w:cs="IRNazanin"/>
          <w:color w:val="111111"/>
          <w:sz w:val="28"/>
          <w:szCs w:val="28"/>
          <w:rtl w:val="true"/>
          <w:lang w:bidi="fa-IR"/>
        </w:rPr>
        <w:t>.</w:t>
      </w:r>
    </w:p>
    <w:p>
      <w:pPr>
        <w:pStyle w:val="Heading4"/>
        <w:numPr>
          <w:ilvl w:val="3"/>
          <w:numId w:val="1"/>
        </w:numPr>
        <w:rPr/>
      </w:pPr>
      <w:bookmarkStart w:id="181" w:name="__RefHeading___Toc344410_2749589250"/>
      <w:bookmarkStart w:id="182" w:name="_Toc60"/>
      <w:bookmarkEnd w:id="181"/>
      <w:r>
        <w:rPr/>
        <w:t>2</w:t>
      </w:r>
      <w:r>
        <w:rPr>
          <w:rtl w:val="true"/>
        </w:rPr>
        <w:t xml:space="preserve">. </w:t>
      </w:r>
      <w:r>
        <w:rPr>
          <w:rtl w:val="true"/>
        </w:rPr>
        <w:t>ادبیات گفتاری موعود</w:t>
      </w:r>
      <w:bookmarkEnd w:id="182"/>
    </w:p>
    <w:p>
      <w:pPr>
        <w:pStyle w:val="BookText"/>
        <w:rPr/>
      </w:pPr>
      <w:r>
        <w:rPr>
          <w:rFonts w:ascii="IRNazanin" w:hAnsi="IRNazanin" w:eastAsia="IRNazanin"/>
          <w:color w:val="111111"/>
          <w:sz w:val="28"/>
          <w:sz w:val="28"/>
          <w:szCs w:val="28"/>
          <w:rtl w:val="true"/>
          <w:lang w:bidi="fa-IR"/>
        </w:rPr>
        <w:t xml:space="preserve">یکی از شیوه‌هایی که برخی مدعیان برای اثبات خود به کار می‌برند، زیر سؤال بردن قواعد ادبیاتی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بدین وسیله بتوانند هم ضعف علمی خود را بپوشانند و هم ادعاهای خود را مطابق نصوص دینی نشان دهند، و از آنجا که این مطلب را در قالب ویژگیهای موعود می‌آورند، ما آن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نوشته‌های مربوط به بابیت و بهائیت، این مطلب مشاهده می‌شود که نمونه‌هایی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و متفکران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الفرائد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 نفس مقدسی که به اتفاق جمیع مسلمین، باب مدینه علم بوده در وصف امر قائم موعود می‌فرماید که هر که از ما آن را دریابد با سراجی مُنیر سیر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موعودی بر وفق آمال متعارضه متخالفه ایشان ظاهر شود و مطیع آراء متضاده هر یک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قوانین مختلّه فاسده ایشان تکلم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ما یظنّون و ساء ما یحکمون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گلپایگانی ادعا می‌کند که قائم موعود بر اساس ادبیات و دستور زبانی که علماء و فقها مطرح می‌کنند،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 جناب شیخ نوشته‌اند که در قانون لسان عرب فاعل را مرفوع و مفعول را منصوب و مضاف الیه را مجرور خواندن و نوشتن شرط است و جایز ندانسته‌اند که مظاهرِ امر الله برخلاف</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قوانینی که سیبویه مدوّن داشته‌اند تکلم نمایند… نظر به همین قواعد که جناب شیخ به معرفة آن لفظاً لا حقیقةً افتخار نموده‌اند، هاشم شامی در تذییل مقالة فی الاسلام که عبارت </w:t>
      </w:r>
    </w:p>
    <w:p>
      <w:pPr>
        <w:pStyle w:val="BookText"/>
        <w:rPr/>
      </w:pPr>
      <w:r>
        <w:rPr>
          <w:rFonts w:ascii="IRNazanin" w:hAnsi="IRNazanin" w:eastAsia="IRNazanin"/>
          <w:color w:val="111111"/>
          <w:sz w:val="28"/>
          <w:sz w:val="28"/>
          <w:szCs w:val="28"/>
          <w:rtl w:val="true"/>
          <w:lang w:bidi="fa-IR"/>
        </w:rPr>
        <w:t>آن ذکر شد بر قرآن شریف ایراد نموده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در این عبارات خواسته است بیان کند در قرآن هم مواردی برخلاف ادبیات و قواعد عربی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امر و خلق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علی محمد شیرازی، مؤسس بابیه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صحیفة العدل است و اینکه در بعضی مقامات تبدیل کلمات و در بعضی به خلاف قواعد جاری گشته لأجل این است که مردم یقین نمایند که صاحب این مقام بر سبیل تحصیل اخذ آیات و علوم نکرده، بل بنور الله صدر منشرح بعلوم الاهیه شده و حکم تبدیل را به شأن بدیع و خلاف قواعد را به قواعد الهیه راجع نمایند، چنانچه امثال این کلمات در کتاب الله اکثر من ان یحصی نازل شده…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منه اسمُه المسیحُ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لإحْدَی الکُبر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در این عبارت، خواسته‌اند بگویند در قرآن هم قواعد معمول عربی رعایت نشده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مجازی است، ولی ضمیر مذکر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به کار رفته است و نیز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آمده است هذان به صورت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نصب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طور که واضح است در مورد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w:t>
      </w:r>
    </w:p>
    <w:p>
      <w:pPr>
        <w:pStyle w:val="BookText"/>
        <w:rPr/>
      </w:pPr>
      <w:r>
        <w:rPr>
          <w:rFonts w:ascii="IRNazanin" w:hAnsi="IRNazanin" w:eastAsia="IRNazanin"/>
          <w:color w:val="111111"/>
          <w:sz w:val="28"/>
          <w:sz w:val="28"/>
          <w:szCs w:val="28"/>
          <w:rtl w:val="true"/>
          <w:lang w:bidi="fa-IR"/>
        </w:rPr>
        <w:t>مَرْیَمُ إِنَّ اللَّهَ یُبَشِّرُک بِکلِمَةٍ مِنْهُ اسْمُهُ الْمَسِیحُ عِیسَی ابْنُ مَرْیَمَ وَجِیهًا فِی الدُّنْیَا وَالاخِرَةِ وَمِنَ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سیاق آیات در مورد تولد حضرت عیسی است و این بشارت هم مسلماً بشارت به حضرت مریم در مورد تولد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صریح آیه بر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مسیح دارد، 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کلمه بر ایشان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یُبَشِّرُک بِیَحْیَی مُصَدِّقًا بِکلِمَةٍ مِنَ اللَّهِ وَسَیِّدًا وَحَصُورًا وَنَبِیًّا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حضرت یحیی، مصدقِ حضرت عیسی خواهد بود و خداوند به زکریا در مورد یحیی بشارت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منابع مربوط به اعراب القرآن هم ترکیب نحوی این عبارات به گونه‌ای است که کلمه بر خود مسیح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و کل جمله، صفت دوم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بدل یا نعت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در ترکیب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مقول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و صفت برای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وجیهاً هم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94"/>
      </w:r>
      <w:r>
        <w:rPr>
          <w:rFonts w:ascii="IRNazanin" w:hAnsi="IRNazanin" w:eastAsia="IRNazanin"/>
          <w:color w:val="111111"/>
          <w:sz w:val="28"/>
          <w:sz w:val="28"/>
          <w:szCs w:val="28"/>
          <w:rtl w:val="true"/>
          <w:lang w:bidi="fa-IR"/>
        </w:rPr>
        <w:t xml:space="preserve">پس شخصیت وجیه و مقرّب، همین کلمة الاهی است که عیسی می‌باشد و کلمه، مؤنثِ مجازی است که در واقع دلالت بر مذکرِ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جایز است ضمیر مؤنث به آن بر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آیه قبلی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وَالصُّبْحِ إِذَا أَسْفَرَ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ولی همان طور 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هِیَ إِلا ذِکرَی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مؤنث برای مذکر به کار رفته است،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عِدَّتَهُمْ إِلا فِتْنَةً 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احتمالات دیگری مطرح کرد که بر اساس آن مرجع</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لفظی برگردد که مؤنث مجازی است و این خلاف قواعد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ترکیب‌های نحوی مختلفی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از مثقّله و اسم آن ضمیر شأن محذوف،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محلاً مرفوع،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آن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و مقول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می‌شود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مهمله است،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و لام به معنی 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هذین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عاصم در یکی از دو</w:t>
      </w:r>
    </w:p>
    <w:p>
      <w:pPr>
        <w:pStyle w:val="BookText"/>
        <w:rPr/>
      </w:pPr>
      <w:r>
        <w:rPr>
          <w:rFonts w:ascii="IRNazanin" w:hAnsi="IRNazanin" w:eastAsia="IRNazanin"/>
          <w:color w:val="111111"/>
          <w:sz w:val="28"/>
          <w:sz w:val="28"/>
          <w:szCs w:val="28"/>
          <w:rtl w:val="true"/>
          <w:lang w:bidi="fa-IR"/>
        </w:rPr>
        <w:t xml:space="preserve">روایت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 لساحران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کسائی در قرائت عبدالله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هذان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رابر سر ساحران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هم حکایت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منابع مربوط به اعراب قرآن موارد فراوانی از شعر عرب قبل ابن قیس الرقیات و نیز خطبه‌ها و کلمات حضرت رسول آورده‌اند که 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ذکر شده، این موارد که به عنوان مواردِ خلاف قواعد و ادبیات در قرآن مطرح شده است همگی، نکات نحوی و توجیهات ادبی خاص خود را دارد و اشکالی به قرآن وارد نمی‌شود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بنا باشد یکی از ویژگی‌های موعود آن باشد که برخلاف قواعد ادبی تکلم نماید، هر مدعی دروغینی با انواع غلط‌های ادبی و کلامی می‌تواند ادعا کند که من هم یکی از نشانه‌های موعود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کردند که موارد خلاف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من ان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موارد ذکر شده پاسخ داده شده است، لازم است مواردی را ذکر کنند که دانشمندان و اهل بیت ادبیات عرب و… توجیهی برای آن پیدا نکرده تا حرفشان اثبات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قرآن و کلام‌های وحیانی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آنها را هم مثل قرآن وحیانی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قواعد نیستند،</w:t>
      </w:r>
      <w:r>
        <w:rPr>
          <w:rStyle w:val="FootnoteAnchor"/>
          <w:rtl w:val="true"/>
        </w:rPr>
        <w:footnoteReference w:id="197"/>
      </w:r>
      <w:r>
        <w:rPr>
          <w:rFonts w:ascii="IRNazanin" w:hAnsi="IRNazanin" w:eastAsia="IRNazanin"/>
          <w:color w:val="111111"/>
          <w:sz w:val="28"/>
          <w:sz w:val="28"/>
          <w:szCs w:val="28"/>
          <w:rtl w:val="true"/>
          <w:lang w:bidi="fa-IR"/>
        </w:rPr>
        <w:t>به هر حال باید قواعد و آداب خاص خود را داشته</w:t>
      </w:r>
    </w:p>
    <w:p>
      <w:pPr>
        <w:pStyle w:val="BookText"/>
        <w:rPr/>
      </w:pPr>
      <w:r>
        <w:rPr>
          <w:rFonts w:ascii="IRNazanin" w:hAnsi="IRNazanin" w:eastAsia="IRNazanin"/>
          <w:color w:val="111111"/>
          <w:sz w:val="28"/>
          <w:sz w:val="28"/>
          <w:szCs w:val="28"/>
          <w:rtl w:val="true"/>
          <w:lang w:bidi="fa-IR"/>
        </w:rPr>
        <w:t>باشند تا ما بتوانیم آنها را مبنا قرار دهیم و کلام بشری را با آن مقیاس بسنجیم، در حالی که شما قواعد مستقل و مشخصی ارائه نداده اید و مسأله همچنان در ابهام است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عجیب این بحث و ادعای بهائیت این می‌شود که چون متون روایی ما و حتی روایات مربوط به مهدویت و قائمیت و حتی خود قرآن با ادبیاتِ موعود بابیت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دارد، تمام آنها از اعتبار ساقط است و نتیجه جالب آن می‌شود که ادعای مهدویت خود ایشان هم از اعتبار ساقط می‌شود؛ زیرا تمام دلایل آنها استوار بر مدارک اسلامی است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2976_15552"/>
      <w:bookmarkStart w:id="184" w:name="pg2976_15552"/>
      <w:bookmarkEnd w:id="184"/>
    </w:p>
    <w:p>
      <w:pPr>
        <w:pStyle w:val="Heading3"/>
        <w:numPr>
          <w:ilvl w:val="2"/>
          <w:numId w:val="1"/>
        </w:numPr>
        <w:rPr/>
      </w:pPr>
      <w:bookmarkStart w:id="185" w:name="pg2976_15552"/>
      <w:bookmarkStart w:id="186" w:name="__RefHeading___Toc344412_2749589250"/>
      <w:bookmarkStart w:id="187" w:name="_Toc61"/>
      <w:bookmarkEnd w:id="185"/>
      <w:bookmarkEnd w:id="186"/>
      <w:r>
        <w:rPr>
          <w:rtl w:val="true"/>
        </w:rPr>
        <w:t>فصل سوم</w:t>
      </w:r>
      <w:r>
        <w:rPr>
          <w:rtl w:val="true"/>
        </w:rPr>
        <w:t xml:space="preserve">: </w:t>
      </w:r>
      <w:r>
        <w:rPr>
          <w:rtl w:val="true"/>
        </w:rPr>
        <w:t>انتظار و منتظران</w:t>
      </w:r>
      <w:bookmarkEnd w:id="1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8" w:name="__RefHeading___Toc344414_2749589250"/>
      <w:bookmarkStart w:id="189" w:name="_Toc62"/>
      <w:bookmarkEnd w:id="188"/>
      <w:r>
        <w:rPr>
          <w:rtl w:val="true"/>
        </w:rPr>
        <w:t>اشاره</w:t>
      </w:r>
      <w:bookmarkStart w:id="190" w:name="pg2976_15553"/>
      <w:bookmarkEnd w:id="189"/>
    </w:p>
    <w:p>
      <w:pPr>
        <w:pStyle w:val="Heading4"/>
        <w:numPr>
          <w:ilvl w:val="3"/>
          <w:numId w:val="1"/>
        </w:numPr>
        <w:rPr/>
      </w:pPr>
      <w:bookmarkStart w:id="191" w:name="__RefHeading___Toc344416_2749589250"/>
      <w:bookmarkStart w:id="192" w:name="_Toc63"/>
      <w:bookmarkEnd w:id="190"/>
      <w:bookmarkEnd w:id="191"/>
      <w:r>
        <w:rPr/>
        <w:t>1</w:t>
      </w:r>
      <w:r>
        <w:rPr>
          <w:rtl w:val="true"/>
        </w:rPr>
        <w:t xml:space="preserve">. </w:t>
      </w:r>
      <w:r>
        <w:rPr>
          <w:rtl w:val="true"/>
        </w:rPr>
        <w:t>ویژگیهای خواص</w:t>
      </w:r>
      <w:bookmarkEnd w:id="192"/>
    </w:p>
    <w:p>
      <w:pPr>
        <w:pStyle w:val="BookText"/>
        <w:rPr/>
      </w:pPr>
      <w:r>
        <w:rPr>
          <w:rFonts w:ascii="IRNazanin" w:hAnsi="IRNazanin" w:eastAsia="IRNazanin"/>
          <w:color w:val="111111"/>
          <w:sz w:val="28"/>
          <w:sz w:val="28"/>
          <w:szCs w:val="28"/>
          <w:rtl w:val="true"/>
          <w:lang w:bidi="fa-IR"/>
        </w:rPr>
        <w:t xml:space="preserve">جریان‌های انحرافی زیادی به بحث یاران امام مهدی و نیز تربیت نسل منتظر و یا خود مفهوم انتظار پرداخته اند، اما در این میان به یکی از جریاناتی اشاره می شود که اساسا مدعی است با بهره گیری از قرآن و قصص قرآنی، جایگاه خاصی برای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نوح و حضرت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امام زمان، توصیف می کند و تمام حرکات و اقدامات آنها را در راستای ظهور امام زمان تفسیر می کند، لذا در این بخش به کلمات رهبر این جریان انحرافی می پردازیم که ببینیم چگونه با سوء برداشت از قرآن و ماجرای پیامبران، آموزه های خود را به نام تشیّع و مهدویت اصیل به پیروانش القاء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گفتار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نوارهای صوتی او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عالمان بزرگ بسیاری را حتی به غیر شیعه بودن متهم می کند و اینکه آنها تنها علمای اهل سواد هستند و از هدایت امام زمان بهره ای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شاخص که در این موضوعات دارای مباحث قرآنی و مهدوی باشد و فعالیت‌های فراوانی در فضای حقیقی و مجازی داشته است، مطالب گوناگونی در مورد یاران امام زمان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 ترجمه آیات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الْمَلَائِکةُ یَا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مَرْیَمُ إِنَّ اللَّهَ </w:t>
      </w:r>
    </w:p>
    <w:p>
      <w:pPr>
        <w:pStyle w:val="BookText"/>
        <w:rPr/>
      </w:pPr>
      <w:r>
        <w:rPr>
          <w:rFonts w:ascii="IRNazanin" w:hAnsi="IRNazanin" w:eastAsia="IRNazanin"/>
          <w:color w:val="111111"/>
          <w:sz w:val="28"/>
          <w:sz w:val="28"/>
          <w:szCs w:val="28"/>
          <w:rtl w:val="true"/>
          <w:lang w:bidi="fa-IR"/>
        </w:rPr>
        <w:t xml:space="preserve">یُبَشِّرُک بِکلِمَةٍ مِنْهُ اسْمُهُ الْمَسِیحُ عِیسَی ابْنُ مَرْیَمَ وَجِیهًا فِی الدُّنْیَا وَالْآخِرَةِ وَمِنْ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وَیُکلِّمُ النَّاسَ فِی الْمَهْدِ وَکهْلًا وَمِنْ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آور زمانی را که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از خودش که اسم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بشارت می‌دهد در حالی که در دنیا و آخرت آبرومند بوده و از مقربین است و با مردم در گهواره و بزرگسالی سخن می‌گوید و از صالحین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وجهة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وجیه به معنی آبرومند نیست، بلکه ما باید وجیه را به صورت وجه عجیب معنی کنیم؛ چرا این معنی؟ عرض می‌کنم به لحاظ آن چیزی که قبلاً واقع شده است؛ جلوه‌ای که عیسی در کودکی و به طور کلی در زمان حیاتشان در دنیا داشتند بسیار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 آن چیزی است که خداوند بر عیسی جاری کرد… در آیات زیادی داریم که وقتی گفته می‌شود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ظهور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با این موضوع انطباق دارد، عیسی جلوه‌ای عجیب، وجهه‌ای عجیب در دنیا و در زمان ظهور امام زمان دارد و ایشان جزء مقرّبینِ امام زمان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نقدهایی توسط برخی محققین بر این مطالب انجام شده است و از سوی طرفداران مدعی، هم اشکالاتی بر آن نقدها وارد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قسمت آن نقد و پاسخ‌ها را هم لحاظ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نقدی که بر آثار یعقوبی وارد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مدافعان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معانی مختلف است و در آیات مختلف قرآن، معانی متعددی مدّنظر قرار گرفته است و نمی‌توان یک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وحی منزل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معنایی که انتخاب می‌شود باید با ظاهر آیه و سیاق آیات هماهنگ باشد و قرینه‌ای برای انتخاب آن معنا باشد، برای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شود، شگفتی‌های دوران کودکی و بزرگسالی حضرت عیسی مثال زده شده است، در حالی که این شگفتی‌ها در اصل خلقت آدم هم وجود دارد که حتی بدون مادر، خلق شده است که خود قرآن به آن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 کمَثَلِ آدَمَ خَلَقَهُ مِنْ تُرَابٍ</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پس باید ایشان هم وجهه عجیب داشته باشد، یعنی همان اشکالی که به منتقدین وارد کردید که آبرومندی مخصوص حضرت عیسی نیست</w:t>
      </w:r>
      <w:r>
        <w:rPr>
          <w:rStyle w:val="FootnoteAnchor"/>
          <w:rtl w:val="true"/>
        </w:rPr>
        <w:footnoteReference w:id="201"/>
      </w:r>
      <w:r>
        <w:rPr>
          <w:rFonts w:ascii="IRNazanin" w:hAnsi="IRNazanin" w:eastAsia="IRNazanin"/>
          <w:color w:val="111111"/>
          <w:sz w:val="28"/>
          <w:sz w:val="28"/>
          <w:szCs w:val="28"/>
          <w:rtl w:val="true"/>
          <w:lang w:bidi="fa-IR"/>
        </w:rPr>
        <w:t>، آن اشکال بر خود شما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تقرب و شخصیت خاص حضرت عیسی شده است، بندگی و عبودیت خاص ایشان است و الا خلقت عجیب یا انجام کارهای خارق العاده که معلوم است باعث افزایش مقام معنوی انسان نمی‌شود و حتی اگر وجهه عجیب بخواهد اثبات شود به خاطر اعمال اختیاری حضرت عیسی و عبودیت وی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 واقع همین هم باعث آبرومندی وی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شامل رجعت هم هست و تا قبل از شروع آخرت، عالم دنیا محسوب می‌شود و اینکه آخرت را به معنی رجعت و بازگشت عیسی بدانید برخلاف ظاهر مفردات این آیه و حقایق مربوط به ظهور و رجعت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مطالب مدافعان مدعی آمده است که در زمان ظهور؛ هیچ کس از حضرت عیسی به امام زمان، نزدیکتر نیست و همین مطابق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این مطالب باید گفت هرچند نزدیک بودن امام زمان و حضرت عیسی و تمام انبیاء امری است که خود به خود قطعی و مسلّم است، ولی اینکه در این آیه، تقرب به امام زمان، منظور باشد چگونه اثبات می‌شود؟ با آنکه در سیاق آیات هم مطلبی که در مورد امامت و ولایت باشد وجود ندارد، بلکه در این آیات بحث قدرت الاهی و اعجاز الاهی در خلقت و… مدنظر قرار گرفته است، پس برداشت موضوع تقرب به امام زمان از این آیه، به تفسیر به رأی می‌ماند، نکته بعد آنکه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تبعیض وجود دارد، پس اشاره‌ای به مقرب ترین وجود ندارد؛ بنابراین بر فرض پذیرش ادعای شما، این آیه ربطی به مقرب ترین افراد درزمان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در زمان رجعت، اهل بیت علیهم السلام هم جزو رجعت کنندگان هستند و اولیای الاهی و صالحان هم مشمول رجعت می‌شوند و برخی از آنها مسلماً مقام کمتری از حضرت عیسی در فضایل و درجات ندارند</w:t>
      </w:r>
      <w:r>
        <w:rPr>
          <w:rStyle w:val="FootnoteAnchor"/>
          <w:rtl w:val="true"/>
        </w:rPr>
        <w:footnoteReference w:id="202"/>
      </w:r>
      <w:r>
        <w:rPr>
          <w:rFonts w:ascii="IRNazanin" w:hAnsi="IRNazanin" w:eastAsia="IRNazanin"/>
          <w:color w:val="111111"/>
          <w:sz w:val="28"/>
          <w:sz w:val="28"/>
          <w:szCs w:val="28"/>
          <w:rtl w:val="true"/>
          <w:lang w:bidi="fa-IR"/>
        </w:rPr>
        <w:t>، از سوی دیگر حوادث 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شگفتی‌های زمان رجعت و ظهور هم کمتر از شگفتی‌های ایشان نیست، مانند </w:t>
      </w:r>
      <w:bookmarkStart w:id="193" w:name="pg2976_15557"/>
    </w:p>
    <w:p>
      <w:pPr>
        <w:pStyle w:val="BookText"/>
        <w:rPr/>
      </w:pPr>
      <w:bookmarkEnd w:id="193"/>
      <w:r>
        <w:rPr>
          <w:rFonts w:ascii="IRNazanin" w:hAnsi="IRNazanin" w:eastAsia="IRNazanin"/>
          <w:color w:val="111111"/>
          <w:sz w:val="28"/>
          <w:sz w:val="28"/>
          <w:szCs w:val="28"/>
          <w:rtl w:val="true"/>
          <w:lang w:bidi="fa-IR"/>
        </w:rPr>
        <w:t>رشد جهشی علم، اصلاح امر عالَم در مدت کوتاه و رفع بیماری‌ها و مرگ و میرها و…، پس این وجهه عجیب که در آیه آمده است نمی‌تواند در زمان رجعت، نمود چندانی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 آنکه آخرت و ظهور دو امر جداگانه‌ای هستند که نمی‌توان آنها را در همدیگر ادغام کرد، که نقد و تحلیل آن در ذیل ادعاهای بهائیت در همین تحقیق آمده است</w:t>
      </w:r>
      <w:r>
        <w:rPr>
          <w:rFonts w:eastAsia="IRNazanin" w:cs="IRNazanin"/>
          <w:color w:val="111111"/>
          <w:sz w:val="28"/>
          <w:szCs w:val="28"/>
          <w:rtl w:val="true"/>
          <w:lang w:bidi="fa-IR"/>
        </w:rPr>
        <w:t>.</w:t>
      </w:r>
    </w:p>
    <w:p>
      <w:pPr>
        <w:pStyle w:val="Heading4"/>
        <w:numPr>
          <w:ilvl w:val="3"/>
          <w:numId w:val="1"/>
        </w:numPr>
        <w:rPr/>
      </w:pPr>
      <w:bookmarkStart w:id="194" w:name="__RefHeading___Toc344418_2749589250"/>
      <w:bookmarkStart w:id="195" w:name="_Toc64"/>
      <w:bookmarkEnd w:id="194"/>
      <w:r>
        <w:rPr/>
        <w:t>2</w:t>
      </w:r>
      <w:r>
        <w:rPr>
          <w:rtl w:val="true"/>
        </w:rPr>
        <w:t xml:space="preserve">. </w:t>
      </w:r>
      <w:r>
        <w:rPr>
          <w:rtl w:val="true"/>
        </w:rPr>
        <w:t>زمینه سازان ظهور</w:t>
      </w:r>
      <w:bookmarkEnd w:id="195"/>
    </w:p>
    <w:p>
      <w:pPr>
        <w:pStyle w:val="BookText"/>
        <w:rPr/>
      </w:pPr>
      <w:r>
        <w:rPr>
          <w:rFonts w:ascii="IRNazanin" w:hAnsi="IRNazanin" w:eastAsia="IRNazanin"/>
          <w:color w:val="111111"/>
          <w:sz w:val="28"/>
          <w:sz w:val="28"/>
          <w:szCs w:val="28"/>
          <w:rtl w:val="true"/>
          <w:lang w:bidi="fa-IR"/>
        </w:rPr>
        <w:t>برخی حوادث آستانه ظهور و پس از آن، به گونه‌ای مورد بهره برداری گروه‌های انحرافی مختلف قرار گرفته است و آنها معمولاً برای اثبات ادعاهای خود به تحلیل نادرست و یا تطبیق بدون دلیل مسائل و حوادث روز با آیات و روایات پرداخته‌اند، از جمله جریان یعقوبی که در این تحقیق هم گاهی به مطالب و ادعاهای دیگر وی اشاره شده است و نیز برخی از کسانی که در طی سال‌های اخیر برداشت‌های سطحی از روایات داشته‌اند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در اینجا یکی از گفتارهایی که مدعیان در این مورد داشته‌اند را بیان می‌کنیم و در خلال بررسی آن، خود به خود مطالب دیگران هم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برخی معتقدند که وظیفه ما آن است که حوادث ظهور را از قرآن استخراج کنیم و از طریق قرآن به ماجرای ظهور نگاه کنیم، وی گفته است حکیمان الهی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نمی‌توانند با قرآن کشتی بگیرند</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بیان خواسته بگوید که جزئیات ماجرای </w:t>
      </w:r>
    </w:p>
    <w:p>
      <w:pPr>
        <w:pStyle w:val="BookText"/>
        <w:rPr/>
      </w:pPr>
      <w:r>
        <w:rPr>
          <w:rFonts w:ascii="IRNazanin" w:hAnsi="IRNazanin" w:eastAsia="IRNazanin"/>
          <w:color w:val="111111"/>
          <w:sz w:val="28"/>
          <w:sz w:val="28"/>
          <w:szCs w:val="28"/>
          <w:rtl w:val="true"/>
          <w:lang w:bidi="fa-IR"/>
        </w:rPr>
        <w:t>ظهور را از قرآن باید استفاده کرد و نگاه حکیمانه و به اصطلاح عالمانه و نقّادانه به این مسائل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او این مطالب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 شدن لشکریان یاوران امام زمان پیش از ظهور از ایران، موضوعی است که روایات مربوط به سید خراسانی و شعیب و علم‌های سیاه از ایران و از خراسان و… بر اینها تصریح دارد، تسلیم شدن همگان از جمله اهل کتاب از قبیل عیسی و فرماندهی وی تا زمان رسیدن به امام زمان، موضوعی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أَهْلِ الْکتَابِ إِلَّا لَیُؤْمِنَنَّ بِهِ قَبْلَ مَوْتِهِ وَیَوْمَ الْقِیَامَةِ یَکونُ عَلَیْهِمْ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آیه</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ذیل آیه به آن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تصریح این مجموعه آیات و احادیث، نزول عیسی در ایران و پیش از ظهور امام زمان، موضوعی قطعی به نظر می‌رسد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آنکه به بحث آیات و روایات بپردازیم لازم می‌دانیم این نکته مقدماتی را عرض کنیم که هرچند قرار گرفتن کشور و منطقه ما تحت عنایت خاص امام زمان و اینکه یاران ایشان از ایرانیان باشند و… باعث بسی افتخار است، اما در فضای علمی، منطق ما، منطق استدلال و بررسی ادله، بدون پیش داوری و جانبداری خاص است، ضمن آنکه همسو بودن انقلاب اسلامی ایران با اهداف عالیه اسلام، حاکمیت ولایت فقیه و حرکت در جهت تحقق احکام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ارزش‌های اسلامی و عدالت جهانی، بهترین سند همراه بودن مردم مسلمان ایران </w:t>
      </w:r>
    </w:p>
    <w:p>
      <w:pPr>
        <w:pStyle w:val="BookText"/>
        <w:rPr/>
      </w:pPr>
      <w:r>
        <w:rPr>
          <w:rFonts w:ascii="IRNazanin" w:hAnsi="IRNazanin" w:eastAsia="IRNazanin"/>
          <w:color w:val="111111"/>
          <w:sz w:val="28"/>
          <w:sz w:val="28"/>
          <w:szCs w:val="28"/>
          <w:rtl w:val="true"/>
          <w:lang w:bidi="fa-IR"/>
        </w:rPr>
        <w:t>با ولایت و امامت است و نیازی به تطبیق برخی علائم و حوادث آستانه ظهور با ایران و مردم آن نمی‌باشد و یا حداقل اولویت در این کار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بحث اصلی این تحقیق مربوط به آیات قرآن است به بررسی آیه مورد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آیه</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اهل کتاب نیست جز آنکه پیش از مرگ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متفاوت از سوی مفسران در موردی مرجع این ضمیر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می‌آورد و روز قیامت او بر تمام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 سیاق آیات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اثبات فضایل اخلاقی حضرت عیسی و مادر بزرگوارشان و نیز انحراف اعتقادی مردم در مورد قتل و مصلوب شدن ایشان است که در این راستا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که تمام اهل کتاب ایمان خواهند آورد، پس اساس این آیات در مورد اثبات عظمت پیامبران و حقیقت ادیان الاهی است و خصوصاً از آنجا که در ادامه آیه آمده است که حضرت عیسی بر اعمال آنها گواه خواهد بود، پس بر عظمت آن پیامبر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کسانی با بهره گیری از این آیات و آیات دیگر، به جای توجه به این مقامات، نقش خود را برجسته کرده و روز ظهور را روز کاسته شدن از مقام انبیای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بازگشت پیروان آنها از دین 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این مدعیان، مثلاً خود را به عنوان یک شخصیت برجسته در حد مساوی انبیای گذشته مطرح می‌کند که تمامی این ادعاها با مفاهیم وسیاق آیات،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نافیه دانسته و مبتدا را محذوف می‌گیرند که کلام در سیاق نفی، بر آن مبتدای محذوف دلالت دارد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عیسی است؛ ولی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 آن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معنای آیه این خواهد بود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همه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حقانیت و بنده رسول خدا بودن </w:t>
      </w:r>
    </w:p>
    <w:p>
      <w:pPr>
        <w:pStyle w:val="BookText"/>
        <w:rPr/>
      </w:pPr>
      <w:r>
        <w:rPr>
          <w:rFonts w:ascii="IRNazanin" w:hAnsi="IRNazanin" w:eastAsia="IRNazanin"/>
          <w:color w:val="111111"/>
          <w:sz w:val="28"/>
          <w:sz w:val="28"/>
          <w:szCs w:val="28"/>
          <w:rtl w:val="true"/>
          <w:lang w:bidi="fa-IR"/>
        </w:rPr>
        <w:t>حضرت عیسی ایمان می‌آورند، گرچه این ایمان برای آنها سودآور نباشد و عیسی علیه السلام هم روز قیامت بر همه آنها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زمانِ خروجِ مهدی است که در آخرالزمان، خداوند عیسی را نازل می‌کند و او قبل از وفاتش برای کشتن دجّال اقدام می‌کند و در آن دوران، دین واحد، دین حنیف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ضمیر موته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طوری تفسیر کرده‌اند 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عامّه هم که این آیه مورد توجه قرار گرفته است، جایگاه ویژه‌ای برای امر حضرت عیسی و فعالیت اصلاح گری ایشان در رفع فساد و فتنه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بخاری از ابوهریره نقل کرد که رسول خدا صلی الله علیه و آله و سلم فرمودند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کسی که جانم در دست اوست، به زودی پسر مریم بر شما فرود می‌آید در حالی که حاکم عادل است و صلیب را می‌شکند و خوک را می‌کشد و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اعطا می‌کند که کسی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نمی‌کند… پس بخوانید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152</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مکان نزول عیسی هم از جابر بن عبدالله از پیامبر صلی الله علیه و آله و سلم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مسیح پسر مریم را مبعوث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کنار مناره سفید شرقی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در منابع عامّه گاهی سعی شده است که به جای حضرت مهدی، حضرت عیسی مطرح شود و حتی کتاب‌هایی در این مورد نگارش یافته است؛ اما بر اساس تحقیقات و حتی روایات خود عامه، عیسی علیه السلام به امامی از خود مسلمین اقتدا می‌کند، مانند روایتی که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اید که پسر مریم بر شما نازل شد و امام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عبارت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تحقیقات مستقلّی انجام شده که آن را ضعیف و مجعول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فعلاً بحث ما بر سر این روایات و امام مهدی در احادیث عامه نمی‌باشد، اما خواستیم این نکته را استفاده کنیم، که بر اساس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آیه</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ذیل آن و روایات دیگر، مأموریت حضرت عیسی به عنوان مشاور و وزیر امام مهدی عجل الله تعالی فرجه الشریف، یک حالت جهانی و عمومی دارد و منحصر به کشور یا شهر خاصی نمی‌شود و اما احتمالاً از آن رو که قبله اول مسلمین در بیت المقدس است و حساسیت فوق</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العاده در طول تاریخ داشته و دارد، محل نزول عیسی و اقدامات </w:t>
      </w:r>
    </w:p>
    <w:p>
      <w:pPr>
        <w:pStyle w:val="BookText"/>
        <w:rPr/>
      </w:pPr>
      <w:r>
        <w:rPr>
          <w:rFonts w:ascii="IRNazanin" w:hAnsi="IRNazanin" w:eastAsia="IRNazanin"/>
          <w:color w:val="111111"/>
          <w:sz w:val="28"/>
          <w:sz w:val="28"/>
          <w:szCs w:val="28"/>
          <w:rtl w:val="true"/>
          <w:lang w:bidi="fa-IR"/>
        </w:rPr>
        <w:t>جهادی ایشان و نیز اقتدای ایشان به امام زمان در همان منطقه شامات و فلسطین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روایات مربوط به رایات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به طور کامل آنها را از نظر سندی و دلالی تحلیل کرده‌اند و بیان می‌کنند که در دسته‌ای از روایات رایات سود، اصلاً به مهدویت و ظهور، اشاره نشده است و در بیشتر اخبار، نام خراسان یا مشرق وجود دارد یا نام بنی عباس آمده است که در واقع مورد بهره برداری بنی عباس و خلفا و حکومت‌های آنان بوده است و حتی از منابع شیعه و سنی آمده است که آنها از پرچم‌های سیاه بنی عباس که از سوی خراسان می‌آیند، خبر داده بودند و پیش گویی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حال با وجود این نظریات و تحلیل‌ها و این روایات مختلف، حداقل آن است که دیگر به طور قاطع نمی‌توان گفت این روایات به مهدویت و قیام مردم ایران و خراسان در آستانه ظهور یا انقلاب اسلامی مرتبط باشد و به اصطلاح علمی اذا جاء الاحتمال بطل الاستدلال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عنوان خراسانی هم به افرادی مثل هلاکو یا چنگیزخان، ابومسلم خراسانی، و دیگران در طول تاریخ اشاره شده است که ظهور آن افراد را با نزدیک بودن ظهور مرتبط دانسته‌اند، از سوی دیگر روایات مربوط به خراسانی ضعیف یا مردود شمرده شده است، و حتی گفته‌اند روایات خراسانی را از روایات مربوط به خراسان و مردی که از مشرق زمین همراه خراسانی‌ها قیام می‌کند، انتزاع و جعل شده است و اخبار آن 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استناد داده می‌شود که قابل قبول نیست و بسیاری از روایات آن از معصومین صادر نشده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رغم مطالب خلاصه‌ای که در بحث برخی از علائم مطرح شد، و در نقد حرف‌های مدعیان آمد باز هم باید تأکید کنیم که در این تحقیق، هدف ما بررسی علائم ظهور یا روایات آن نیست، ولی در صدد بیان این مطلب بودیم که صرف استناد به روایات یا کتب غیر قابل اعتماد و اتصال و ارتباط دادن آن به برخی از آیات قرآن، اثبات کننده ادعای مدعیان نیست، و اگر کسانی قائلند جزئیات حوادث ظهور از قرآن به دست می‌آید رجم به غیب است زیرا حتی بر اساس روایات تفسیری هم آن جزئیات به دست نمی‌آید، پس چگونه از خود قرآن استخراج شده است؟ مگر آنکه به قول خود مدعیان استناد کنیم که مثلاً مطالب خود را به نازله ششم قرآن مستند می‌کند و ادعا می‌کند آنچه از قرآن در دست مردم و مفسران و… است، نازله هفتم است ولی مطالب ما از نازله ششم قرآن استخراج شده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نهایی و اصلی در این قسمت آن است که بر فرض پذیرش وجود برخی روایات مستند در مورد ادعاهای یعقوبی و سازندگان مستند ظهور نزدیک است و دیگران، باز هم به دلیل ابهام و تردیدهایی که در تطبیق این روایات و حقایق خارجی وجود دارد، باید همه مدعیان پذیرا باشند که بر اساس روایات، در هنگام</w:t>
      </w:r>
    </w:p>
    <w:p>
      <w:pPr>
        <w:pStyle w:val="BookText"/>
        <w:rPr/>
      </w:pPr>
      <w:r>
        <w:rPr>
          <w:rFonts w:ascii="IRNazanin" w:hAnsi="IRNazanin" w:eastAsia="IRNazanin"/>
          <w:color w:val="111111"/>
          <w:sz w:val="28"/>
          <w:sz w:val="28"/>
          <w:szCs w:val="28"/>
          <w:rtl w:val="true"/>
          <w:lang w:bidi="fa-IR"/>
        </w:rPr>
        <w:t>فتنه‌ها باید به قرآن رجوع کرد و در قرآن سؤال از اهل ذکر و تفقّه در دین و… مورد تأکید قرار گرفته است و نیز حدیث ثقلین، تمسک به قرآن و اهل بیت را راه نجات از ضلالت تا قیامت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خواهد بود که پیام قرآن هم مراجعه به عالمان در زمان غیبت کبری و سؤال از اهل فن است و علائم ظهور نیز کمتر از سؤالات و فروعات جزئی فقهی نیست، پس آنها هم نیاز به تفقّه و سؤال از اهل ذکر دارد، ضمن آنکه روایت صحیح و صریح هم داریم که در مورد خود علائم الظهور و تشخیص و تطبیق صحیح آن باید به عالمان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صادق علیه السلام نقل می‌کند که در مورد ندای آسمانی و تردید در مردم در تشخیص حق و باطل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فمن یعرف الصادق من الکاذب؟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 الذین کانوا یروون حدیثنا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یکون قبل ان یکون و یعلمون انهم هم المحقّون الصادقون؛</w:t>
      </w:r>
      <w:r>
        <w:rPr>
          <w:rStyle w:val="FootnoteAnchor"/>
          <w:rtl w:val="true"/>
        </w:rPr>
        <w:footnoteReference w:id="210"/>
      </w:r>
      <w:r>
        <w:rPr>
          <w:rFonts w:ascii="IRNazanin" w:hAnsi="IRNazanin" w:eastAsia="IRNazanin"/>
          <w:color w:val="111111"/>
          <w:sz w:val="28"/>
          <w:sz w:val="28"/>
          <w:szCs w:val="28"/>
          <w:rtl w:val="true"/>
          <w:lang w:bidi="fa-IR"/>
        </w:rPr>
        <w:t>به امام صادق علیه السلام گفتم چه کسی راستگو را از دروغگو تشخیص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احادیث ما را روایت می‌کنند و آن را می‌گویند قبل از اینکه واقع شود و می‌دانند که آنان دارای حقند و صادق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اگر بخواهیم از قرآن در این مورد بهره بیشتری برده باشیم همان طور که در روایات آمده است خداوند خلاف وعده عمل نمی‌کند</w:t>
      </w:r>
      <w:r>
        <w:rPr>
          <w:rStyle w:val="FootnoteAnchor"/>
          <w:rtl w:val="true"/>
        </w:rPr>
        <w:footnoteReference w:id="211"/>
      </w:r>
      <w:r>
        <w:rPr>
          <w:rFonts w:ascii="IRNazanin" w:hAnsi="IRNazanin" w:eastAsia="IRNazanin"/>
          <w:color w:val="111111"/>
          <w:sz w:val="28"/>
          <w:sz w:val="28"/>
          <w:szCs w:val="28"/>
          <w:rtl w:val="true"/>
          <w:lang w:bidi="fa-IR"/>
        </w:rPr>
        <w:t>، و براساس وعده‌ای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داده است خلافت شایستگان حتمی است</w:t>
      </w:r>
      <w:r>
        <w:rPr>
          <w:rStyle w:val="FootnoteAnchor"/>
          <w:rtl w:val="true"/>
        </w:rPr>
        <w:footnoteReference w:id="212"/>
      </w:r>
      <w:r>
        <w:rPr>
          <w:rFonts w:ascii="IRNazanin" w:hAnsi="IRNazanin" w:eastAsia="IRNazanin"/>
          <w:color w:val="111111"/>
          <w:sz w:val="28"/>
          <w:sz w:val="28"/>
          <w:szCs w:val="28"/>
          <w:rtl w:val="true"/>
          <w:lang w:bidi="fa-IR"/>
        </w:rPr>
        <w:t xml:space="preserve">و نیز اراده الاهی تخلف ناپذیر و </w:t>
      </w:r>
      <w:bookmarkStart w:id="196" w:name="pg2976_15565"/>
    </w:p>
    <w:p>
      <w:pPr>
        <w:pStyle w:val="BookText"/>
        <w:rPr/>
      </w:pPr>
      <w:bookmarkEnd w:id="196"/>
      <w:r>
        <w:rPr>
          <w:rFonts w:ascii="IRNazanin" w:hAnsi="IRNazanin" w:eastAsia="IRNazanin"/>
          <w:color w:val="111111"/>
          <w:sz w:val="28"/>
          <w:sz w:val="28"/>
          <w:szCs w:val="28"/>
          <w:rtl w:val="true"/>
          <w:lang w:bidi="fa-IR"/>
        </w:rPr>
        <w:t xml:space="preserve">انجام آن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اراده کرده که مستضعفان را پیشوایان و وارث زمین قرار دهد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بنابراین امکان تخلف اراده و وعده الاهی در مورد مهدویت و ظهور و عدالت جهانی، وجود ندارد، پس همان طور که در طول تاریخ، تطبیقات غلط انجام می‌شد و ضربه‌ای به اصل وعده الاهی نمی‌زد، اکنون هم حتی اگر عده‌ای با تفسیر انحرافی از قرآن، تطبیقی باطل انجام دهند وعده الاهی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بحث آن است که بر اساس منطق قرآن، ارزش و رتبه وعده الاهی فراتر از اغراض و سلایق و احساسات شخصی ماست و تحمیل آنها بر قرآن، خود بزرگترین نوع تفسیر به رأی است و تحمیل نظر و تفسیر به رأی نمی‌تواند نازله‌ای از قرآن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نازله ششم و نه نازله هفتم</w:t>
      </w:r>
      <w:r>
        <w:rPr>
          <w:rFonts w:eastAsia="IRNazanin" w:cs="IRNazanin"/>
          <w:color w:val="111111"/>
          <w:sz w:val="28"/>
          <w:szCs w:val="28"/>
          <w:rtl w:val="true"/>
          <w:lang w:bidi="fa-IR"/>
        </w:rPr>
        <w:t>!</w:t>
      </w:r>
    </w:p>
    <w:p>
      <w:pPr>
        <w:pStyle w:val="Heading4"/>
        <w:numPr>
          <w:ilvl w:val="3"/>
          <w:numId w:val="1"/>
        </w:numPr>
        <w:rPr/>
      </w:pPr>
      <w:bookmarkStart w:id="197" w:name="__RefHeading___Toc344420_2749589250"/>
      <w:bookmarkStart w:id="198" w:name="_Toc65"/>
      <w:bookmarkEnd w:id="197"/>
      <w:r>
        <w:rPr/>
        <w:t>3</w:t>
      </w:r>
      <w:r>
        <w:rPr>
          <w:rtl w:val="true"/>
        </w:rPr>
        <w:t xml:space="preserve">. </w:t>
      </w:r>
      <w:r>
        <w:rPr>
          <w:rtl w:val="true"/>
        </w:rPr>
        <w:t>وظایف خاص منتظر</w:t>
      </w:r>
      <w:bookmarkEnd w:id="198"/>
    </w:p>
    <w:p>
      <w:pPr>
        <w:pStyle w:val="BookText"/>
        <w:rPr/>
      </w:pPr>
      <w:r>
        <w:rPr>
          <w:rFonts w:ascii="IRNazanin" w:hAnsi="IRNazanin" w:eastAsia="IRNazanin"/>
          <w:color w:val="111111"/>
          <w:sz w:val="28"/>
          <w:sz w:val="28"/>
          <w:szCs w:val="28"/>
          <w:rtl w:val="true"/>
          <w:lang w:bidi="fa-IR"/>
        </w:rPr>
        <w:t xml:space="preserve">برخی مدعیان، سعی دارند نوعی وقت مشخص را برای ظهور تعیین نمایند، از قرآن سوء بهره‌برداری کرده‌اند به عنوان نمونه به اصطلاح با رمزگشایی از سوره یوسف، آن را به عنوان بشارت‌های ظهور آورده‌اند و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اذْهَبُوا فَتَحَسَّسُوا مِنْ یُوسُفَ وَأَخِیهِ وَلَا تَیْئَسُوا مِنْ رَوْحِ اللَّهِ إِنَّهُ لَا یَیْئَسُ مِنْ رَوْحِ اللَّهِ إِلَّا الْقَوْمُ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برخاستن موج جدید جستجوی یوسف</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 امید وصالش مطرح می‌کنند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نقل‌هایی که از عالمان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گاهی با قرائن و شواهد و سیاق خاص نقل شده، اما عموم مردم فقط جملة دلخواه خود را از میان جملات علماء انتخاب کرده و دستاویز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دقیق زمان و سال ظهور نمی‌باشد و اساساً راه یافتن یک انسان اهل دل به برخی اخبار غیبی، دلالت بر وقوع حتمی آن نمی‌کند با توجه به احتمال بداء خصوصاً در مورد زمان و علائم ظهور که در روایات هم مطرح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دسترسی یک عارف به طبقاتی از علوم، منافاتی با علم لوح</w:t>
      </w:r>
    </w:p>
    <w:p>
      <w:pPr>
        <w:pStyle w:val="BookText"/>
        <w:rPr/>
      </w:pPr>
      <w:r>
        <w:rPr>
          <w:rFonts w:ascii="IRNazanin" w:hAnsi="IRNazanin" w:eastAsia="IRNazanin"/>
          <w:color w:val="111111"/>
          <w:sz w:val="28"/>
          <w:sz w:val="28"/>
          <w:szCs w:val="28"/>
          <w:rtl w:val="true"/>
          <w:lang w:bidi="fa-IR"/>
        </w:rPr>
        <w:t xml:space="preserve">محفوظ ندارد، چه بسا با قید شروط و تبصره‌هایی در آنجا ثبت شده است که پس از وقوع یک سری از حوادث و شرایط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در لوح محفوظ و علم تغییرناپذیر الهی موجود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یا برخی علائم تغییر می‌کند، در حالی که آن عارف با توجه به شرایط و اوضاع قبلی، به مبشرات و نشانه‌هایی از حوادث آینده دست یافته بوده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تحسّس که توسط حضرت یعقوب صادر شده است، یک دستور از سوی حجت و پیغمبر زمان است و لازم الاجرا بوده است و انطباق آن با وظیفه ما در زمان غیبت، بدون آنکه دستوری از سوی معصوم صادر شده باشد، نوعی تفسیر به رأی و توسعه معنایی در این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نمی‌توان تکالیف و دستورات خاص پیامبر در قرآن را بر همه مردم توسعه داد، دستور یک پیامبر، آن هم برای فرزندان خود را نمی‌توان برای زمان یک دین و پیامبر دیگر توسعه داد، علاوه بر آنکه دستور ایشان، حالت عمومی ندارد و مربوط به واقعه زمان خود می‌باشد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بنا باشد استفاده کلی از این آیه شود، چرا از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تیأسوا من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نشود که ناامیدی و دست کشیدن از انتظار در زمان غیبت، </w:t>
      </w:r>
    </w:p>
    <w:p>
      <w:pPr>
        <w:pStyle w:val="BookText"/>
        <w:rPr/>
      </w:pPr>
      <w:r>
        <w:rPr>
          <w:rFonts w:ascii="IRNazanin" w:hAnsi="IRNazanin" w:eastAsia="IRNazanin"/>
          <w:color w:val="111111"/>
          <w:sz w:val="28"/>
          <w:sz w:val="28"/>
          <w:szCs w:val="28"/>
          <w:rtl w:val="true"/>
          <w:lang w:bidi="fa-IR"/>
        </w:rPr>
        <w:t>مذموم است، در حالی که در درس‌های آقای یعقوبی، پس از بی‌فایده خواندن انتظار، نظریه تحسس را به جای آن مطرح می‌کند، گویی که بحث انتظار که بخش اعظمی از روایات مهدویت را فرا گرفته است به یأس کشیده شده و سودی ندارد، حال آنکه پیام واقعی و قابل شمول این آیه آن است که برای یافتن یوسف و رسیدن به برادر، ناامیدی باید کنار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انتظار حقیقی که در روایات تبیین شده، همراه معرفت و تقوا و پویایی و تحرک و عمل و تولّی و تبرّی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بوی یأس و ناامیدی و عدم سودمندی از آن استشمام نمی‌شود و همان انتظار در واقع خود تحسس است، تحسس در هر زمان و شرایط به حسب همان شرایط و اوضاع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2976_15570"/>
      <w:bookmarkStart w:id="200" w:name="pg2976_15570"/>
      <w:bookmarkEnd w:id="20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pg2976_15570"/>
      <w:bookmarkStart w:id="202" w:name="__RefHeading___Toc344422_2749589250"/>
      <w:bookmarkStart w:id="203" w:name="_Toc66"/>
      <w:bookmarkEnd w:id="201"/>
      <w:bookmarkEnd w:id="202"/>
      <w:r>
        <w:rPr>
          <w:rtl w:val="true"/>
        </w:rPr>
        <w:t>فصل چهارم</w:t>
      </w:r>
      <w:r>
        <w:rPr>
          <w:rtl w:val="true"/>
        </w:rPr>
        <w:t xml:space="preserve">: </w:t>
      </w:r>
      <w:r>
        <w:rPr>
          <w:rtl w:val="true"/>
        </w:rPr>
        <w:t>نشانه ها و تعیین زمان ظهور</w:t>
      </w:r>
      <w:bookmarkStart w:id="204" w:name="pg2976_15571"/>
      <w:bookmarkEnd w:id="203"/>
    </w:p>
    <w:p>
      <w:pPr>
        <w:pStyle w:val="Heading4"/>
        <w:numPr>
          <w:ilvl w:val="3"/>
          <w:numId w:val="1"/>
        </w:numPr>
        <w:rPr/>
      </w:pPr>
      <w:bookmarkStart w:id="205" w:name="__RefHeading___Toc344424_2749589250"/>
      <w:bookmarkStart w:id="206" w:name="_Toc67"/>
      <w:bookmarkEnd w:id="204"/>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در این فصل به قسمتهایی از تفسیرهای مدعیان پرداخته می شود که در مورد برخی نشانه های حتمی و غیر حتمی ظهور مطرح شده است و مدعیان، حوادث زمان خود را با سوء تفسیر از قرآن به عنوان نشانه های ظهور تطبیق کرده اند و نیز به مطالبی پرداخته می شود که نوعی از تعیین وقت برای ظهور یا علائم در آن مشاهده می شود و با توجه به آنکه برخی از مدعیان در قسمتهای قبل کلامشان مطرح شده و مبانی آنها روشن شده است، در اینجا از نوع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ریاضی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کنیم</w:t>
      </w:r>
      <w:r>
        <w:rPr>
          <w:rFonts w:eastAsia="IRNazanin" w:cs="IRNazanin"/>
          <w:color w:val="111111"/>
          <w:sz w:val="28"/>
          <w:szCs w:val="28"/>
          <w:rtl w:val="true"/>
          <w:lang w:bidi="fa-IR"/>
        </w:rPr>
        <w:t>.</w:t>
      </w:r>
    </w:p>
    <w:p>
      <w:pPr>
        <w:pStyle w:val="Heading4"/>
        <w:numPr>
          <w:ilvl w:val="3"/>
          <w:numId w:val="1"/>
        </w:numPr>
        <w:rPr/>
      </w:pPr>
      <w:bookmarkStart w:id="207" w:name="__RefHeading___Toc344426_2749589250"/>
      <w:bookmarkStart w:id="208" w:name="_Toc68"/>
      <w:bookmarkEnd w:id="207"/>
      <w:r>
        <w:rPr/>
        <w:t>1</w:t>
      </w:r>
      <w:r>
        <w:rPr>
          <w:rtl w:val="true"/>
        </w:rPr>
        <w:t xml:space="preserve">. </w:t>
      </w:r>
      <w:r>
        <w:rPr>
          <w:rtl w:val="true"/>
        </w:rPr>
        <w:t>تعیین زمان و تفسیر ریاضی</w:t>
      </w:r>
      <w:bookmarkEnd w:id="208"/>
    </w:p>
    <w:p>
      <w:pPr>
        <w:pStyle w:val="Heading5"/>
        <w:numPr>
          <w:ilvl w:val="4"/>
          <w:numId w:val="1"/>
        </w:numPr>
        <w:rPr/>
      </w:pPr>
      <w:bookmarkStart w:id="209" w:name="__RefHeading___Toc344428_2749589250"/>
      <w:bookmarkStart w:id="210" w:name="_Toc6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یکی از انواع مورد بحث در این تحقیق، تفسیر علمی قرآن است و از جمله موضوعات تفسیر علمی، تفسیر ریاضی قرآن است که این خود مصادیق متعدد دارد؛ ولی یک نوع آن بدین طریق است که با محاسبه‌های خاص و تطبیق اعداد بر حروف و آیات و کلمات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یا واقعه خاصی از قرآن استنباط شود و این ادعا مطرح شود که خداوند با این چینش خاص درکلمات وآیات، قصد بیان وقوع یک پدیده خاص در زمان مشخص را داشته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نویسندگان یا پژوهشگران مباحث اسلامی در مورد آخرالزمان و مهدویت به این روش تفسیر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نویسنده‌ای از مرکز اسلامی </w:t>
      </w:r>
    </w:p>
    <w:p>
      <w:pPr>
        <w:pStyle w:val="BookText"/>
        <w:rPr/>
      </w:pPr>
      <w:r>
        <w:rPr>
          <w:rFonts w:ascii="IRNazanin" w:hAnsi="IRNazanin" w:eastAsia="IRNazanin"/>
          <w:color w:val="111111"/>
          <w:sz w:val="28"/>
          <w:sz w:val="28"/>
          <w:szCs w:val="28"/>
          <w:rtl w:val="true"/>
          <w:lang w:bidi="fa-IR"/>
        </w:rPr>
        <w:t>ژوهانسبورگ، طی مقاله ای به تفسیر ریاضی سوره‌های مبارکه اسراء و کهف پرداخته است و چنین می‌گوید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تفاسیر موجود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تفسیر ریاضی خالی است، سالهاست که این مهم ذهن مرا به خود مشغول کرده بود، یادداشتهای متفرقه ای در این رابطه فراهم شده بود که حجم آن به من این جرأت را می‌داد که برای پر کردن جای خالی این تفسیر قدم نخست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پس از پیروزی حزب الله لبنان براسرائیل پس از حمله گسترده اسرائیل به کشور لبنان و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قالب هیأتی از مسلمانان آفریقای جنوبی برای کمک رسانی وارد بیروت شدم… چشمم به کتابی روشن شد که رهاورد این سفر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زوال اسرائیل در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توسط دانشمندی به نام الزبیدی تألیف شده بود، اما الزبیدی در این کتاب از دانشمندی دیگر نام برده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 نهاد 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مبارزان فلسطینی است… تحقیقات ایشان دستمایه خوبی بود برای تفسیر ریاضی سوره مبارکه إسرا و کهف که خداوند توفیق داد… بعد ما به دفتر دیگری از برادری دانشمند به نام ماجد المهدی از عراق دست یافتیم که به کشف بزرگی در مورد ارتباط سوره کهف با ظهور حضرت مهدی رسیده بود… پیش بینی زوال اسرائیل در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ازاین کلید… شاید مهمترین پیش بینی قرآن خبر فساد وطغیان دوباره بنی اسرائیل و اضمحلال مجدّد آن به دست با کفایت حضرت مهدی باشد که به تشکیل حکومت آن حضرت در سراسر گیتی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چیدمان کلمات در این آیات بسیار حساب شده و معنا دار است</w:t>
      </w:r>
      <w:r>
        <w:rPr>
          <w:rFonts w:eastAsia="IRNazanin" w:cs="IRNazanin"/>
          <w:color w:val="111111"/>
          <w:sz w:val="28"/>
          <w:szCs w:val="28"/>
          <w:rtl w:val="true"/>
          <w:lang w:bidi="fa-IR"/>
        </w:rPr>
        <w:t xml:space="preserve">. </w:t>
      </w:r>
      <w:bookmarkStart w:id="211" w:name="pg2976_15573"/>
    </w:p>
    <w:p>
      <w:pPr>
        <w:pStyle w:val="Heading5"/>
        <w:numPr>
          <w:ilvl w:val="4"/>
          <w:numId w:val="1"/>
        </w:numPr>
        <w:rPr/>
      </w:pPr>
      <w:bookmarkStart w:id="212" w:name="__RefHeading___Toc344430_2749589250"/>
      <w:bookmarkStart w:id="213" w:name="_Toc70"/>
      <w:bookmarkEnd w:id="211"/>
      <w:bookmarkEnd w:id="212"/>
      <w:r>
        <w:rPr>
          <w:rtl w:val="true"/>
        </w:rPr>
        <w:t>محاسبه نخست</w:t>
      </w:r>
      <w:bookmarkEnd w:id="213"/>
    </w:p>
    <w:p>
      <w:pPr>
        <w:pStyle w:val="BookText"/>
        <w:rPr/>
      </w:pPr>
      <w:r>
        <w:rPr>
          <w:rFonts w:ascii="IRNazanin" w:hAnsi="IRNazanin" w:eastAsia="IRNazanin"/>
          <w:color w:val="111111"/>
          <w:sz w:val="28"/>
          <w:sz w:val="28"/>
          <w:szCs w:val="28"/>
          <w:rtl w:val="true"/>
          <w:lang w:bidi="fa-IR"/>
        </w:rPr>
        <w:t xml:space="preserve">إسراء هفدهمین سوره قرآن و نام دیگر آن بنی اسرائیل است که درسال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نازل شده است… آیات مربوط به بنی اسرائیل وسرنوشت آن از آیه دوم سوره اسراء آغاز ودر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محاسبات با عدد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 عدد آیه ها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وآتینا موسی الکتاب و جعلناه هدی لبنی اسرائیل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مَنْ حملنا…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وقضینا لبنی اسرائیل…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می‌شماریم، از شمارش این کلمات متوجه می‌شویم که تعداد آنها درست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سوره کهف هر کلمه نمایانگر یک سال است به این نتیجه می‌رسیم که ممکن است عدد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سقوط اسرائیل اشاره داشته باشد… وقتی در محاسبات مختلف در این سوره شریف، دوباره چندین بار این عدد یا معادل تقویمی آن در موارد مختلف و به انحای مختلف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نتایج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 هر شک و ریبی مسدود وحقیقت آیات آشکار می‌شود، در یک جا به عدد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ودر جای دیگر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محاسبه دیگر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مورد دیگر به عدد</w:t>
      </w:r>
      <w:r>
        <w:rPr>
          <w:rFonts w:eastAsia="IRNazanin" w:cs="IRNazanin"/>
          <w:color w:val="111111"/>
          <w:sz w:val="28"/>
          <w:szCs w:val="28"/>
          <w:lang w:bidi="fa-IR"/>
        </w:rPr>
        <w:t>5782</w:t>
      </w:r>
      <w:r>
        <w:rPr>
          <w:rFonts w:ascii="IRNazanin" w:hAnsi="IRNazanin" w:eastAsia="IRNazanin"/>
          <w:color w:val="111111"/>
          <w:sz w:val="28"/>
          <w:sz w:val="28"/>
          <w:szCs w:val="28"/>
          <w:rtl w:val="true"/>
          <w:lang w:bidi="fa-IR"/>
        </w:rPr>
        <w:t xml:space="preserve">، در آغاز این اعداد بی‌ربط به نظر می‌رسند؛ اما وقتی تقویم را می‌گشاییم می‌بینیم شگفتا تمامی این اعداد شماره سال مخصوصی است در آخرالزمان وهر کدام معادل دیگری است؛ یعنی سال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مساوی با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مصادف با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مقارن با سال </w:t>
      </w:r>
      <w:r>
        <w:rPr>
          <w:rFonts w:eastAsia="IRNazanin" w:cs="IRNazanin"/>
          <w:color w:val="111111"/>
          <w:sz w:val="28"/>
          <w:szCs w:val="28"/>
          <w:lang w:bidi="fa-IR"/>
        </w:rPr>
        <w:t>5782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عبری می‌باشد، شگفت آورتر آنکه حتی از نظر حساب جمّل نیز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با حروف تلفظ عربی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الفان واثنن و عشرون </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p>
    <w:p>
      <w:pPr>
        <w:pStyle w:val="BookText"/>
        <w:rPr/>
      </w:pPr>
      <w:r>
        <w:rPr>
          <w:rFonts w:ascii="IRNazanin" w:hAnsi="IRNazanin" w:eastAsia="IRNazanin"/>
          <w:color w:val="111111"/>
          <w:sz w:val="28"/>
          <w:sz w:val="28"/>
          <w:szCs w:val="28"/>
          <w:rtl w:val="true"/>
          <w:lang w:bidi="fa-IR"/>
        </w:rPr>
        <w:t xml:space="preserve">ا ل ف ن و ا ث ن ن و ع ش ر و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الف در اثنان و الفان، به حالت مقصوره در نظر گرفته شده است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کلمه در محاسبه دخیل نشده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ظهور اعدادفوق که اشاره به سال مخصوصی در آخر الزمان است و هر عدد مورد استناد یکی از ادیان الهی است، به این نتیجه می‌رسیم که خداوند با استفاده از این اعداد به همان سال مخصوص اشاره می‌کند و از این که این اعداد درست از محاسبه همان آیاتی به دست می‌آید که در آن به متلاشی شدن بنی اسرائیل و ظهور حضرت مهدی و استقرار حکومت عدل جهانی اشاره شده است، دیگر برای هر انسان متفکری چاره ای جز پذیرش این واقعیت نمی‌ماند که خداوند این سال را سال تنبیه بنی اسرائیل قرار داده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بحث صغروی که آیا این محاسبات و اعداد به صورت تحقیقی و خارجی صحیح است</w:t>
      </w:r>
      <w:r>
        <w:rPr>
          <w:rStyle w:val="FootnoteAnchor"/>
          <w:rtl w:val="true"/>
        </w:rPr>
        <w:footnoteReference w:id="217"/>
      </w:r>
      <w:r>
        <w:rPr>
          <w:rFonts w:ascii="IRNazanin" w:hAnsi="IRNazanin" w:eastAsia="IRNazanin"/>
          <w:color w:val="111111"/>
          <w:sz w:val="28"/>
          <w:sz w:val="28"/>
          <w:szCs w:val="28"/>
          <w:rtl w:val="true"/>
          <w:lang w:bidi="fa-IR"/>
        </w:rPr>
        <w:t>و نتیجه انطباق حروف واعداد، همین محاسبات و اعدادی است که نویسنده مقاله به دست آورده است یا نه، نکاتی را می‌توان ذکر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روش تفسیر علمی قرآن واینکه آیا قرآن محلّ پرداختن به علوم مختلف تجربی وریاضی هست و اگر هست محدوده ورود قرآن در چه حدی است، همگی قابل بحث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مختلفی در مورد تفسیر علمی قرآن وجود دارد، و موافقان ومخالفان دلایل خودرا ذکر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به هر صورت در تفسیر علمی نکاتی باید مد نظر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نظریه ها، فرضیه‌ها و کشفیات علمی غیر قطعی، حرکتی انحرافی در تفسیر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قرآن، کتاب هدایت و تربیت وتزکیه نفوس است و هدف آن سوق دادن انسان به فضایل اخلاقی وکمالات است نه پیش گویی رمزآلود از آینده و محل عرضه علوم بشری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علم و فنون روز نیست و برای کشف جزئیات این علوم باید بشر به نیروی تفکر وتلاش خود متکی باشد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http://www.matquran.com/index.aspx?siteid=5&amp;pageid=5356</w:t>
      </w:r>
    </w:p>
    <w:p>
      <w:pPr>
        <w:pStyle w:val="BookText"/>
        <w:rPr/>
      </w:pPr>
      <w:r>
        <w:rPr>
          <w:rFonts w:ascii="IRNazanin" w:hAnsi="IRNazanin" w:eastAsia="IRNazanin"/>
          <w:color w:val="111111"/>
          <w:sz w:val="28"/>
          <w:sz w:val="28"/>
          <w:szCs w:val="28"/>
          <w:rtl w:val="true"/>
          <w:lang w:bidi="fa-IR"/>
        </w:rPr>
        <w:t>اگر مطالبی که از آیات استفاده می‌شود مراد خداوند واقع نشده باشد ویا حتی اگر نتایج این نوع تفسیر مورد اراده الهی واقع شده باشد ولی خود این از آیات چنین نتایجی اراده نشده باشد یا اساساً خداوند قصد بیان آن نتایج را نداشته باشد، همه اینها گونه‌هایی از تفسیر به رأی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بیان شده، حتی در فرض پذیرش صحت آن محاسبات </w:t>
      </w:r>
    </w:p>
    <w:p>
      <w:pPr>
        <w:pStyle w:val="BookText"/>
        <w:rPr/>
      </w:pPr>
      <w:r>
        <w:rPr>
          <w:rFonts w:ascii="IRNazanin" w:hAnsi="IRNazanin" w:eastAsia="IRNazanin"/>
          <w:color w:val="111111"/>
          <w:sz w:val="28"/>
          <w:sz w:val="28"/>
          <w:szCs w:val="28"/>
          <w:rtl w:val="true"/>
          <w:lang w:bidi="fa-IR"/>
        </w:rPr>
        <w:t>عددی، نمی‌توان ادعا کرد که خداوند در این سوره، قصد بیان سال ظهور حضرت مهدی ویا حتی سال نابودی بنی اسرائیل را داشته است و این مدعا، با هیچ دلیل دیگری اثبات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نویسنده در آغاز صراحتا بیان می‌کند که در برخی از کتابها ومنابع،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سال نابودی اسرائیل دیده و در واقع این پیش فرض را مبنا قرار داده است و سعی نموده است محاسبات را بر آن منطبق کند واین، شائبة تحمیل نظریات بر قرآن را دارد در حالی که در برابر قرآن باید مانند یک فراگیر ویک متعلم بود وهر نوع تفسیری هم که ارائه شود در راستای فهم آیات و کشف مقاصد قرآن است نه آن که مقاصد خود را با آیات قرآنی مستدلّ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انطباق خاص اعداد و حروف و کسب نتایج از آن، همواره مورد بهره برداری گروه‌ها و فرقه‌های انحرافی بوده است؛ مثلا در آثار مربوط به بهاییت با بیان این که تعداد حروف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وبیان مطالبی در مورد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خود را به اصطلاح استدلالی کرده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یا برخی از گروههای انحرافی دیگر با استفاده از علوم اعداد و حروف ابجد، به تعیین زمانی خاص برای ظهور و… پرداخته‌اند و برخی هم علوم غریبه و نحوه استفاده آن در اثبات ادعاها و پیش‌گویی‌ها را تحلیل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بنابراین اگر بنا باشد باب اثبات قطعی ادعاهای تفسیری با علوم ریاضی واعداد باز شود، دیگر معیار مشخصی باقی</w:t>
      </w:r>
    </w:p>
    <w:p>
      <w:pPr>
        <w:pStyle w:val="BookText"/>
        <w:rPr/>
      </w:pPr>
      <w:r>
        <w:rPr>
          <w:rFonts w:ascii="IRNazanin" w:hAnsi="IRNazanin" w:eastAsia="IRNazanin"/>
          <w:color w:val="111111"/>
          <w:sz w:val="28"/>
          <w:sz w:val="28"/>
          <w:szCs w:val="28"/>
          <w:rtl w:val="true"/>
          <w:lang w:bidi="fa-IR"/>
        </w:rPr>
        <w:t>نمی‌ماند تا فرقه‌های انحرافی را از این روش باز داشت واساسا هر انسان متخصص یا با ذکاوت در علوم ریاضی و محاسبات می‌تواند با نوعی جمع بندی بین آیات به پیش‌گویی یا تحمیل نظریات خود بر قرآن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 دیگر آن است که نویسنده، این نتایج را با قاطعیت می‌پذیرد وهر گونه ردّ آن را قابل قبول نمی‌داند در حالی که مسلّما خبر از غیب وآینده، با هر محاسبه ای به صورت قطعی امکان پذیر نیست و جز خداوند متعال و بندگان خاصی که با او ارتباط وحیانی و نبوی یا ولوی دارند نمی‌توانند بطور قطع از آینده خبر دهند، در نتیجه نمی‌توان یک مسأله احتمالی را به عنوان امری قطعی بر قرآن تحمیل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در واقع همان تعیین زمان خاص برای ظهور یا حوادث آستانه ظهور است که زمان قطعی قیام امام زمان و جنگهای ایشان را هم تعیین کرده است که بر اساس روایات و گفتار علما در طول زمان غیبت، این کار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با فرض صحت محاسبات و صرف نظر از شیوه تفسیر به رأی، بیان وقت خاص برای ظهور ممنوع است وشخص را مستحق لقب کذّاب خواهد کرد</w:t>
      </w:r>
      <w:r>
        <w:rPr>
          <w:rStyle w:val="FootnoteAnchor"/>
          <w:rtl w:val="true"/>
        </w:rPr>
        <w:footnoteReference w:id="219"/>
      </w:r>
      <w:r>
        <w:rPr>
          <w:rFonts w:ascii="IRNazanin" w:hAnsi="IRNazanin" w:eastAsia="IRNazanin"/>
          <w:color w:val="111111"/>
          <w:sz w:val="28"/>
          <w:sz w:val="28"/>
          <w:szCs w:val="28"/>
          <w:rtl w:val="true"/>
          <w:lang w:bidi="fa-IR"/>
        </w:rPr>
        <w:t>ونیز زمان ظهور مانند قیامت از اموری خوانده شده که تنها در وقت مقرّر خود واقع می‌شود و منوط به اجازه خاص الهی است، پس قابل پیش بینی با این محاسبات و احتمالات و… نخواهد بود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عنصر اصلی برای زمان ظهور اراده الهی و مصلحت و حکمتی است که نزد اوست، بنابراین نمی‌توان با بررسی برخی حوادث و وقایع </w:t>
      </w:r>
    </w:p>
    <w:p>
      <w:pPr>
        <w:pStyle w:val="BookText"/>
        <w:rPr/>
      </w:pPr>
      <w:r>
        <w:rPr>
          <w:rFonts w:ascii="IRNazanin" w:hAnsi="IRNazanin" w:eastAsia="IRNazanin"/>
          <w:color w:val="111111"/>
          <w:sz w:val="28"/>
          <w:sz w:val="28"/>
          <w:szCs w:val="28"/>
          <w:rtl w:val="true"/>
          <w:lang w:bidi="fa-IR"/>
        </w:rPr>
        <w:t>خارجی و بهره گیری از آیات، مشخص کرد که مثلا نابودی بنی اسرائیل آن هم در این زمان، همان حکمت ومصلحتی است که اراده خداوند در تحققِ ظهور را محقق خواهد کرد، علاوه بر آنکه خود آیات مطرح شده، ظهوری در تعیین زمان قیام امام زمان علیه السلام یا ارتباط محتوایی این آیات با آخر الزمانِ هم ندارد، مگر از راه روایات تفسیری وتأویل آیات که ذو احتمالات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رسیدن به نتیجه ادعا شده چند مرحله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بنی اسرائیلی که در آیات مورد اشاره واقع شده است دقیقا همین گروه یهودی و یا صهیونیستیهای زمان ما است که در منطقه خاص فلسطین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یا عقاب دوم که در آیات مطرح شده است، در زمان ما اتفاق می افتد نه قبلاً و نه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در آستانه یا مقارن ظهور حضرت مهدی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اثبات این مقدمات به صورت قطعی ممکن نیست و مفسِّران هم نظریات مختلفی دارند و قراین هم مددکار نظریه پرداز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محاسبه ریاضی برای هریک از اعداد، کلمات یا جملات معادل دیگری می‌توان ارائه داد که صد در صد با هدف نویسنده مخالف باشد، مثلاً به جای نابودی اسرائیل، پیروزی صهیونیستها را نتیجه گرفت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ابهامات در محاسبه این نوع تفسیر وجود دارد؛ مانند آنکه چرا نویسنده گفته است مقارن با سال </w:t>
      </w:r>
      <w:r>
        <w:rPr>
          <w:rFonts w:eastAsia="IRNazanin" w:cs="IRNazanin"/>
          <w:color w:val="111111"/>
          <w:sz w:val="28"/>
          <w:szCs w:val="28"/>
          <w:lang w:bidi="fa-IR"/>
        </w:rPr>
        <w:t>5782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عبری؟ آیا در این تطبیق با سال عبری تردید داشته و یا محاسبه او دقیقاً معادل آن سال عبری نمی‌شده است که در این صورت روش او مردود خواهد بود؛ و یا اینکه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اثنان و الفان، از محاسبه حذف شده است و نیز اینکه چرا در حالت مرفوع محاسبه شده است، می‌توانست در حالت نصب و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الفین و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و اشکالات شبیه به این</w:t>
      </w:r>
      <w:r>
        <w:rPr>
          <w:rFonts w:eastAsia="IRNazanin" w:cs="IRNazanin"/>
          <w:color w:val="111111"/>
          <w:sz w:val="28"/>
          <w:szCs w:val="28"/>
          <w:rtl w:val="true"/>
          <w:lang w:bidi="fa-IR"/>
        </w:rPr>
        <w:t>.</w:t>
      </w:r>
      <w:bookmarkStart w:id="214" w:name="pg2976_15579"/>
    </w:p>
    <w:p>
      <w:pPr>
        <w:pStyle w:val="Heading5"/>
        <w:numPr>
          <w:ilvl w:val="4"/>
          <w:numId w:val="1"/>
        </w:numPr>
        <w:rPr/>
      </w:pPr>
      <w:bookmarkStart w:id="215" w:name="__RefHeading___Toc344432_2749589250"/>
      <w:bookmarkStart w:id="216" w:name="_Toc71"/>
      <w:bookmarkEnd w:id="214"/>
      <w:bookmarkEnd w:id="215"/>
      <w:r>
        <w:rPr>
          <w:rtl w:val="true"/>
        </w:rPr>
        <w:t>محاسبه دوم</w:t>
      </w:r>
      <w:bookmarkEnd w:id="216"/>
    </w:p>
    <w:p>
      <w:pPr>
        <w:pStyle w:val="BookText"/>
        <w:rPr/>
      </w:pPr>
      <w:r>
        <w:rPr>
          <w:rFonts w:ascii="IRNazanin" w:hAnsi="IRNazanin" w:eastAsia="IRNazanin"/>
          <w:color w:val="111111"/>
          <w:sz w:val="28"/>
          <w:sz w:val="28"/>
          <w:szCs w:val="28"/>
          <w:rtl w:val="true"/>
          <w:lang w:bidi="fa-IR"/>
        </w:rPr>
        <w:t>نویسنده مقاله تفسیر ریاضی قرآن، در یک مورد دیگر از محاسبات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تاکنون از محاسبه آیات به سال سقوط اسرائیل بر حسب تقویم سال میلادی و عبری و همچنین هجری قمری دست یافتیم، از آنجا که تقویم هجری شمسی در بسیاری از کشورهای اسلامی به خصوص در کشوری که مهد تشیع و پرچم دار مبارزه با اسرائیل است رواج بیشتری دارد خداوند این سال سرنوشت ساز را حتی بر اساس تقویم هجری شمسی مشخص کرده است تا هیچ شکی در دل متعمقین وموشکافان در قرآن نماند… آیات مربوط به اصحاب کهف از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وبه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نکته بسیار عجیب این آیات این است که تعداد حروف این آیات به سال سرنوشت بنی اسرائیل اشاره می‌کند، در این آیات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به کار رفته است وسال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مساوی است با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از تقویم هجری شمسی در سوره إِسرا خبری نیست خود از اسرار است… تنها به یک نکته اشاره می‌کنیم که پایگاه حضرت مهدی در میان فارسی زبانان واعاجم است و در میان اعاجم، تقویم هجری قمری چندان رایج نیست، آنچه مورد استفاده واقع می‌شود تقویم هجری شمسی است از این رو برای پیروان حضرت مهدی که باید طبعا در سوره کهف به دنبال گمشده خود باشند به سال هجری شمسی اشاره شده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در این گفتار وجود دارد همان است 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فرضهای ذهنی در نظر گرفته شده است وسعی شده برای آن محملی از آیات</w:t>
      </w:r>
    </w:p>
    <w:p>
      <w:pPr>
        <w:pStyle w:val="BookText"/>
        <w:rPr/>
      </w:pPr>
      <w:r>
        <w:rPr>
          <w:rFonts w:ascii="IRNazanin" w:hAnsi="IRNazanin" w:eastAsia="IRNazanin"/>
          <w:color w:val="111111"/>
          <w:sz w:val="28"/>
          <w:sz w:val="28"/>
          <w:szCs w:val="28"/>
          <w:rtl w:val="true"/>
          <w:lang w:bidi="fa-IR"/>
        </w:rPr>
        <w:t>قرآن پیدا شود، بنابراین تمام تلاش آن است که سال مشخصی برای واقعه مربوط به ظهور از قرآن استخراج شود واین مبنا قرار گرفته و بر اساس آن در یک سوره، گاهی سال، شمسی، گاهی هجری و گاهی میلادی محاسبه می‌شود وسیر استدلال هم به همین روال است؛ یعنی اول مشکل بیان می‌شود که در فلان سوره، شمسی مد نظر قرار نگرفته وپس از آن توجیهی پیدا می‌شود، این متفاوت است با این روش که ما از همان اول از قرآن به صورت ابتدایی، مطلبی را استخراج کنیم وبعد متوجه شویم آن مطلب را منطبق با واقعیت خارجی بدانیم، پس این روش همان تحمیل نظر وتفسیر به رأی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ظهور امام زمان و اهداف جهانی آن که در آیات قرآن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الّذین آمنو مِنکُم وعملُو الصّالحات لَیستخلِفنّهم فی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الارضَ یرثُِها عبادی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عمومی و از برنامه‌های نهائی و غائی دین اسلام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برنامه کلی وعالی وجامع را نمی‌توان با برخی حدس وگمان‌ها ومحاسبات به یک کشور یا گروه خاص محدود کرد، در واقع حتی اگر در روایات اثبات شود که منطقه اعاجم پایگاه حضرت مهدی است، باز هم این دلیل نمی‌شود که آیات قرآن که هدایت برای متقین و مؤمنین است و بر پیامبر رحمة للعالمین نازل شده است را بر منطقه خاصی تفسیر کرد، مگر آنکه دلیل قطعی و یقینی وجود داشته باشد که این آیات فقط مربوط به گروه و منطقه خاصی است، در حالی که پیامهای قرآن کلی، عمومی و جهانی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اثبات می‌شود که پیروان حضرت مهدی باید در سوره کهف به دنبال گمشده خود باشند؟ اگر گمشده آنها بحث امامت و حکومت صالحان وموعود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استقرار عدالت جهانی است که این را با صراحت در برخی آیات وسوره‌های دیگر و یا با تأویل و تفسیر آنها می‌توان یافت و اتفاقاً باید گفت حداقل ظاهر آیات اولیه </w:t>
      </w:r>
    </w:p>
    <w:p>
      <w:pPr>
        <w:pStyle w:val="BookText"/>
        <w:rPr/>
      </w:pPr>
      <w:r>
        <w:rPr>
          <w:rFonts w:ascii="IRNazanin" w:hAnsi="IRNazanin" w:eastAsia="IRNazanin"/>
          <w:color w:val="111111"/>
          <w:sz w:val="28"/>
          <w:sz w:val="28"/>
          <w:szCs w:val="28"/>
          <w:rtl w:val="true"/>
          <w:lang w:bidi="fa-IR"/>
        </w:rPr>
        <w:t>سوره کهف، ارتباط با این مباحث مهدویت ندارد، پس چگونه منتظران ایشان در اینجا به دنبال گمشده خود باشند، ونکته دیگر این که پیروان حضرت مهدی گمشده اصلیشان خود امام و راه و آرمانها و اصول ایشان و برنامه‌های اسلام است که در بسیاری از آیات واحادیث تبیین شده است وپیدا کردن سال نابودی یک قوم یا حتی سال ظهور، گمشده اصلی آنها نمی‌تواند باشد، بلکه روایات خلاف آن را نشان می‌دهد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یعنی بر اساس روایات، شناخت امامت و خواسته‌ها و اهداف او، هدف اصلی منتظران باید باشد تا از مرگ جاهلیت نجات یابند ونکته تکمیلی آن است که بر اساس روایت ثقلین ودیگر دلایل قرآن وعترت، تمسک به هر دوی آنها مانع ضلالت وگمراهی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این مقدمات نتیجه گرفت که برای یافتن معیارهای تفسیر صحیح قرآن باید به اهل بیت رجوع کرد و پایبند به روش‌های مورد قبول و کلیات آموزه‌های آنها بود، حال اگر تفسیر یک یا چند سوره به روشی انجام می‌شود که تمام همّ و غمّ افراد را یافتن سال ظهور بداند ویا قیام امام زمان را قومی ومنطقه ای نشان دهد وتعیین زمان خاص انجام دهد، این باعث می‌شود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معیارها وسفارشهای اصلی اهل بیت علیهم السلام جدا شده وبه دام گمراهی بیفتیم و زمان غیبت هم از این بحث، مستثنا نخواهد بود، همانطور که در زمان حضور </w:t>
      </w:r>
      <w:bookmarkStart w:id="217" w:name="pg2976_15582"/>
    </w:p>
    <w:p>
      <w:pPr>
        <w:pStyle w:val="BookText"/>
        <w:rPr/>
      </w:pPr>
      <w:bookmarkEnd w:id="217"/>
      <w:r>
        <w:rPr>
          <w:rFonts w:ascii="IRNazanin" w:hAnsi="IRNazanin" w:eastAsia="IRNazanin"/>
          <w:color w:val="111111"/>
          <w:sz w:val="28"/>
          <w:sz w:val="28"/>
          <w:szCs w:val="28"/>
          <w:rtl w:val="true"/>
          <w:lang w:bidi="fa-IR"/>
        </w:rPr>
        <w:t>ائمه، برخی فرقه‌های انحرافی، تفسیر ویا تأویل خاصی از قرآن انجام می‌دادند که با معیارها وآموزه‌های کلی اهل بیت سازگار نبود ومثلا به غلوّ و… منجر می‌شد و مورد طرد اهل بیت قرار می‌گرفتند، در زمان غیبت امام هم این انحرفات و خطاها صورت می گیرد، بلکه بر اساس روایات، اینگونه خطرها و فتنه ها بیشتر هم خواهد شد</w:t>
      </w:r>
      <w:r>
        <w:rPr>
          <w:rFonts w:eastAsia="IRNazanin" w:cs="IRNazanin"/>
          <w:color w:val="111111"/>
          <w:sz w:val="28"/>
          <w:szCs w:val="28"/>
          <w:rtl w:val="true"/>
          <w:lang w:bidi="fa-IR"/>
        </w:rPr>
        <w:t>.</w:t>
      </w:r>
    </w:p>
    <w:p>
      <w:pPr>
        <w:pStyle w:val="Heading5"/>
        <w:numPr>
          <w:ilvl w:val="4"/>
          <w:numId w:val="1"/>
        </w:numPr>
        <w:rPr/>
      </w:pPr>
      <w:bookmarkStart w:id="218" w:name="__RefHeading___Toc344434_2749589250"/>
      <w:bookmarkStart w:id="219" w:name="_Toc72"/>
      <w:bookmarkEnd w:id="218"/>
      <w:r>
        <w:rPr>
          <w:rtl w:val="true"/>
        </w:rPr>
        <w:t>دفاعیات تفسیر ریاضی قرآن و نقد آنها</w:t>
      </w:r>
      <w:bookmarkEnd w:id="219"/>
    </w:p>
    <w:p>
      <w:pPr>
        <w:pStyle w:val="BookText"/>
        <w:rPr/>
      </w:pPr>
      <w:r>
        <w:rPr>
          <w:rFonts w:ascii="IRNazanin" w:hAnsi="IRNazanin" w:eastAsia="IRNazanin"/>
          <w:color w:val="111111"/>
          <w:sz w:val="28"/>
          <w:sz w:val="28"/>
          <w:szCs w:val="28"/>
          <w:rtl w:val="true"/>
          <w:lang w:bidi="fa-IR"/>
        </w:rPr>
        <w:t>در این قسمت به برخی از دفاعیاتی می‌پردازیم که توسط مطرح کنندگان این روش تفسیری ارائه شده است و البته بیشتر قسمتی از دفاعیات را ذکر می‌کنیم که مربوط به قرآن وتفسیر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این نظریه، تنها به این نکته بسنده می‌کنند که با استفاده از فرمول‌های قرآنی، از شمارش کلمات آیات مربوط، به این نتیجه می‌توان رسید که خداوند، زمان زوال بنی اسرائیل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که بر اساس داده‌های قرآنی میان زوال بنی اسراییل و ظهور حضرت مهدی رابطه تنگاتنگی وجود دارد و امکان ظهور در همان ایام وجود دارد، بنابراین نمی‌توان بر محققان این نظریه، نام 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کننده وقت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وبه تکذیب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این خداوند است که زمان زوال بنی اسرائیل و ظهور حضرت مهدی را تعیین کرده است و محققان تنها با استفاده از داده‌های قرآنی به کشف آن پرداخته‌اند و پر واضح است که نمی‌توان به تکذیب خداوند پرداخت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جملات نویسندگان تفسیر ریاضی مشخص بود آنها زمان دقیق وخاص را تعیین کرده‌اند و گفته‌اند که هیچ شک وشبهه‌ای باقی نمی‌ماند، پس ادعای آنان احتمالی نبود، ضمن آنکه اگر همان زوال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فعلی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منطبق بر ظهور حضرت مهدی بدانید این خود نوعی تطبیق با حوادث خارجی فعلی است که این تطبیق بدون دلایل کافی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حوادث وزوال احتمالی حکومت صهیونیستی را بخواهیم بر آیات مربوط به بنی اسرائیل در سوره إسرا منطبق کنیم، باز هم نیاز به قرائن ودلایل کافی است که در هر صورت چونکه صراحتی در آیات وجود ندارد واقوال مفسران هم مختلف است، به صورت قطعی و یقینی اثبات نخواهد شد درحالی که شما تمام محاسبات را بر این فرض قطعی بار کرده اید که زمان قطعی شکست اسرائیل فعلی در این سوره قرآن بیان شده است، علاوه آن که سرگذشت بنی اسرائیل و قوم یهود در سوره‌های مختلف و با تعابیر گوناگون آمده است</w:t>
      </w:r>
      <w:r>
        <w:rPr>
          <w:rStyle w:val="FootnoteAnchor"/>
          <w:rtl w:val="true"/>
        </w:rPr>
        <w:footnoteReference w:id="224"/>
      </w:r>
      <w:r>
        <w:rPr>
          <w:rFonts w:ascii="IRNazanin" w:hAnsi="IRNazanin" w:eastAsia="IRNazanin"/>
          <w:color w:val="111111"/>
          <w:sz w:val="28"/>
          <w:sz w:val="28"/>
          <w:szCs w:val="28"/>
          <w:rtl w:val="true"/>
          <w:lang w:bidi="fa-IR"/>
        </w:rPr>
        <w:t>و جمع‌بندی آن آیات، چنین نتایجی را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دفاعیه، نه تنها ادعای قبلی اصلاح نشده بلکه تأکید بیشتری بر روی آن شده و ادعا به مراتب فراتر رفته است، زیرا ادعا می‌شود تعیین زمان خاص وتطبیق آن حوادث، قول خود خداوند است وتکذیب آن، تکذیب خود خداوند است، یعنی تأکید دیگری بر قطعی بودن این ادعا و از سوی دیگر، استدلال دوری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قبل از آنکه اثبات شود این نتایج به دست آمده، مراد و مقصود قرآن وکلام </w:t>
      </w:r>
      <w:bookmarkStart w:id="220" w:name="pg2976_15584"/>
    </w:p>
    <w:p>
      <w:pPr>
        <w:pStyle w:val="BookText"/>
        <w:rPr/>
      </w:pPr>
      <w:bookmarkEnd w:id="220"/>
      <w:r>
        <w:rPr>
          <w:rFonts w:ascii="IRNazanin" w:hAnsi="IRNazanin" w:eastAsia="IRNazanin"/>
          <w:color w:val="111111"/>
          <w:sz w:val="28"/>
          <w:sz w:val="28"/>
          <w:szCs w:val="28"/>
          <w:rtl w:val="true"/>
          <w:lang w:bidi="fa-IR"/>
        </w:rPr>
        <w:t>خداوند است، ادعا می‌شود که اینها قول خداوند است، یعنی خود ادعا، دلیل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مراد خداوند از آیات، نیاز به طیّ مقدمات وشرایط تفسیر دارد که همان علوم مقدماتی تفسیر و لحاظ کردن آنهاست وعلم تأویل و جری و تطبیق و قواعد آن هم از این جمله است، اما نویسنده از این روشها و قواعد بهره نگرفته است، حتی نویسنده به بررسی تفسیر این آیات وبیان اقوال علمای تفسیر و بررسی تفسیرروایات ذیل آن نپرداخته است، بلکه مدعی روش جدید کشف مراد الهی است که نیازی به آن مقدمات ندارد، پس قبل از پرداختن به این روش، باید حجیت این روش جدید را اثبات کند ولازم بود در مقدمات بحث به اثبات مبانی این روش بپردازد در حالی که تنها با محاسبات عددی، ذهن خواننده را به نوعی ظن وگمان می رساند و او را به حالت اقناع نسبی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که از قرآن، زمان خاصی برای حوادث ظهور تعیین می‌کنید وکسانی که از روایات، استفاده زمان خاصی برای نشانه‌ها یا خود ظهور انجام می‌دهند، چه تفاوتی است؟با این استدلالِ شما اگر کسی از روایات معتبرِ مربوط به معصومین علیهم السلام با یک روش استنباط خاص، زمان خاص تعیین کند، او هم وقّات نخواهد بود، چونکه معصوم آن را فرموده ومعصوم هم دروغ نخواهد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آنجا نیاز به اصلاح روشهای تبیین روایت داریم ویا لازم است روایات توقیت را ترجیح دهیم، در اینجا هم لازم است در روش تفسیری شما تجدید نظر شود</w:t>
      </w:r>
      <w:r>
        <w:rPr>
          <w:rFonts w:eastAsia="IRNazanin" w:cs="IRNazanin"/>
          <w:color w:val="111111"/>
          <w:sz w:val="28"/>
          <w:szCs w:val="28"/>
          <w:rtl w:val="true"/>
          <w:lang w:bidi="fa-IR"/>
        </w:rPr>
        <w:t>.</w:t>
      </w:r>
    </w:p>
    <w:p>
      <w:pPr>
        <w:pStyle w:val="Heading4"/>
        <w:numPr>
          <w:ilvl w:val="3"/>
          <w:numId w:val="1"/>
        </w:numPr>
        <w:rPr/>
      </w:pPr>
      <w:bookmarkStart w:id="221" w:name="__RefHeading___Toc344436_2749589250"/>
      <w:bookmarkStart w:id="222" w:name="_Toc73"/>
      <w:bookmarkEnd w:id="221"/>
      <w:r>
        <w:rPr/>
        <w:t>2</w:t>
      </w:r>
      <w:r>
        <w:rPr>
          <w:rtl w:val="true"/>
        </w:rPr>
        <w:t xml:space="preserve">. </w:t>
      </w:r>
      <w:r>
        <w:rPr>
          <w:rtl w:val="true"/>
        </w:rPr>
        <w:t>زمان ظهور و حساب اعداد</w:t>
      </w:r>
      <w:bookmarkEnd w:id="22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آنچه در تفسیر ریاضی قرآن گفته شد، برخی از مدعیان با استفاده از علوم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محاسبات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به رأی از قرآن پرداخته و زمان ظهور را از </w:t>
      </w:r>
    </w:p>
    <w:p>
      <w:pPr>
        <w:pStyle w:val="BookText"/>
        <w:rPr/>
      </w:pPr>
      <w:r>
        <w:rPr>
          <w:rFonts w:ascii="IRNazanin" w:hAnsi="IRNazanin" w:eastAsia="IRNazanin"/>
          <w:color w:val="111111"/>
          <w:sz w:val="28"/>
          <w:sz w:val="28"/>
          <w:szCs w:val="28"/>
          <w:rtl w:val="true"/>
          <w:lang w:bidi="fa-IR"/>
        </w:rPr>
        <w:t>برخی آیات استخراج نموده اند و البته آن زمان را هم بر خود یا سران فرقه خود منطبق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جزواتی که بهائیان اخیرا منتشر کرده است، سعی کرده اند به انتقادات و شبهاتی که در مورد احکام و آداب و عقاید آنها از سوی مخالفان به آنها وارد شده است، پاسخ دهند،</w:t>
      </w:r>
      <w:r>
        <w:rPr>
          <w:rStyle w:val="FootnoteAnchor"/>
          <w:rtl w:val="true"/>
        </w:rPr>
        <w:footnoteReference w:id="225"/>
      </w:r>
      <w:r>
        <w:rPr>
          <w:rFonts w:ascii="IRNazanin" w:hAnsi="IRNazanin" w:eastAsia="IRNazanin"/>
          <w:color w:val="111111"/>
          <w:sz w:val="28"/>
          <w:sz w:val="28"/>
          <w:szCs w:val="28"/>
          <w:rtl w:val="true"/>
          <w:lang w:bidi="fa-IR"/>
        </w:rPr>
        <w:t>این جزوه از طریق برخی مجلات الکترونیکی بهائیت در فضای مجازی قابل دسترسی و دانلود کردن است</w:t>
      </w:r>
      <w:r>
        <w:rPr>
          <w:rStyle w:val="FootnoteAnchor"/>
          <w:rtl w:val="true"/>
        </w:rPr>
        <w:footnoteReference w:id="226"/>
      </w:r>
      <w:r>
        <w:rPr>
          <w:rFonts w:ascii="IRNazanin" w:hAnsi="IRNazanin" w:eastAsia="IRNazanin"/>
          <w:color w:val="111111"/>
          <w:sz w:val="28"/>
          <w:sz w:val="28"/>
          <w:szCs w:val="28"/>
          <w:rtl w:val="true"/>
          <w:lang w:bidi="fa-IR"/>
        </w:rPr>
        <w:t>و حتی پایگاه اینترنتی هم برای آن قرار داده اند که ویرایشهای جدید آن جزوه، قابل دسترسی، مطالعه و حتی چاپ باشد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بهائیان در جزوه</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رفع شبهات که دارای مباحث و قسمتهای مختلفی است و در آغاز با اشاره به روایات مربوط به حضرت مهدی عجل الله تعالی فرجه الشریف و اصل و نسب ایشان و جایگاه جوان ها و ایرانیان و اهل شرق در آستانه ظهور را بیان می کنند و سپس زمینه را برای ادعای خود فراهم می‌کنند و وارد بحث آیات قرآن و انطباق آن با ادعاهای علی محمد باب و حسینعلی بهاء می شوند، در ابتدای این بحث، سوالی مطرح می کنند که چرا بهائیان معتقدند که حضرت باب امام زمان هستند؟ و در پاسخ بیان می 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یک نام خاص برای مسلمین است، در صورتی که تمام ادیان منتظر مظهر کلی الاهی هستند، با توجه به شرایط و نشانه‌هایی که در کتب آسمانی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قرآن، بلکه انجیل و سایر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قیامت و ظهور قائم وجود دارد، حضرت اعلی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بهاءالله دو ظهور پیاپی قیامت هستند، با اندکی تأمل همراه با انصاف، مشاهده می کنیم که تمامی آن نشانه‌ها و علائم در کتب آسمانی، در زمان اظهار امر حضرت اعلی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نشانه های دیگر مثل شکافته شده آسمان، زمین لرزه و… نیز در ادیان گذشته وجود دارد که عدم توجه به معانی باطنی آنها، سبب گمراهی بسیاری شده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در این جزوه، پس از بیان این مطالب، عنوان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می کنند و در آنجا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به سال ظهور یا بعثت حضرت باب، یعنی</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هجری قمری که درست هزار سال بعد از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هجری قمری است اشاره دارد، خداوند در قرآن شریف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الی غَسق اللّیل و قرآن الفجر انّ قرآن الفجرکان مشهودا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یعنی نماز را از زوال آفتاب تا نهایت تاریکیِ شب بر پا 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حروف ابجد، بدون توجه به الف و لام و با توجه به لام مشدّد، برابر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 الف و لام را نیز محاسبه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لام، دیگر مشدّد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در هر صورت درست است، زیرا سال بعثت مابین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علما این آیه را به معنی ظاهری برپا داشتن نماز و زمان آن در نظر گرفته اند، در صورتی که اصلا این سوره راجع به طرح احکام نیست، زیرا در آیه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 بیان شده است که سنّت خداوند ارسال رُسل است و این سنّت تغییرناپذیر است، در این صورت </w:t>
      </w:r>
    </w:p>
    <w:p>
      <w:pPr>
        <w:pStyle w:val="BookText"/>
        <w:rPr/>
      </w:pPr>
      <w:r>
        <w:rPr>
          <w:rFonts w:ascii="IRNazanin" w:hAnsi="IRNazanin" w:eastAsia="IRNazanin"/>
          <w:color w:val="111111"/>
          <w:sz w:val="28"/>
          <w:sz w:val="28"/>
          <w:szCs w:val="28"/>
          <w:rtl w:val="true"/>
          <w:lang w:bidi="fa-IR"/>
        </w:rPr>
        <w:t xml:space="preserve">معنی ظاهری این آیه با آیه قبل، بدون ارتباط است، پس مفهوم اصلی این آیه، عُمر دیانت اسلام است، یعنی طلوع فجر اسلام تا غروب آن که برابر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از قول حضرت علی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هدایت الاهی در زمین کاشته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همچنین از شیخ احمد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صادق ذکر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الستیّن یظهر امره و یئلو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تصریح ابن عربی،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الاهی ظاهر می شود و ذکر او مرتفع می‌گردد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نقدهای فراوانی به مقدمات و نتیجه گیری های این ادعا وارد است، ولی سعی در آن است که این نقدها در محدوده تفسیر قرآن و انحرافات نویسندگان در این موضوع، باقی بماند، البته گاهی ناگزیریم که برخی از نقدهای غیر قرآنی را هم مطرح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ابهامات و نکات قابل تأمل در این مباحث، همان است که در معرفی بابیت و بهائیت و نیز برخی از مباحث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زمر و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رساله مطرح کرده ایم، مبنی بر اینکه تعریف یکسان و صحیحی از قیامت، ظهور، مهدویت و… از سوی بهائیان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است تعریف بهائیان از واژگانی چون امام دوازدهم، موعود، قائم، حضرت مهدی، که دارای ابهام و تزلزل است؛ به عنوان نمونه می بینیم که در اول همین جزوه رفع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شبهات حضرت مهدی را از زبان روایات توصیف می کنند، ولی وقتی پای انطباق آن با علی محمد باب پیش می آید اوّلا سخن از بعثت او می زنند نه ظهور منجی و </w:t>
      </w:r>
    </w:p>
    <w:p>
      <w:pPr>
        <w:pStyle w:val="BookText"/>
        <w:rPr/>
      </w:pPr>
      <w:r>
        <w:rPr>
          <w:rFonts w:ascii="IRNazanin" w:hAnsi="IRNazanin" w:eastAsia="IRNazanin"/>
          <w:color w:val="111111"/>
          <w:sz w:val="28"/>
          <w:sz w:val="28"/>
          <w:szCs w:val="28"/>
          <w:rtl w:val="true"/>
          <w:lang w:bidi="fa-IR"/>
        </w:rPr>
        <w:t xml:space="preserve">ثانیا عقیده مسلمین در مورد اینکه قائم همان شخص خاص امام دوازدهم و مهدی موعود است را تخطئه می کنند و لذا آمدن قائم را همان نسخ اسلام می پندارند، در حالی که منطقی آن است که اگر کسی به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تمسک می کنند باید به مفاهیم تعریف شده مسلّمات اعتقادی اسلام پایبند باشد، نه آنکه برای تعیین سال ظهور آیه یا روایتی را بیان کند، ولی برای انطباق موعود و قائم، از ادبیات و مسلّمات اسلام خارج شود که البته نتیجه این تزلزل هم انطباق باطل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اشکالاتی که در مورد تفسیر ریاضی قرآن و انطباق آیات قرآن با اعداد و حوادث خارجی مطرح بود، در استفاده از علوم ابجد و… هم وارد است که دیگر آنها را تکرار نمی کنیم، ضمن آنکه لازم است بهائیان ذکر کنند که در کدام منبع اسلامی معتبر برای بیان اصول و حتی فروع اعتقادی از محاسبات ابجد و… استفاده شده است؟</w:t>
      </w:r>
    </w:p>
    <w:p>
      <w:pPr>
        <w:pStyle w:val="BookText"/>
        <w:rPr/>
      </w:pPr>
      <w:r>
        <w:rPr>
          <w:rFonts w:ascii="IRNazanin" w:hAnsi="IRNazanin" w:eastAsia="IRNazanin"/>
          <w:color w:val="111111"/>
          <w:sz w:val="28"/>
          <w:sz w:val="28"/>
          <w:szCs w:val="28"/>
          <w:rtl w:val="true"/>
          <w:lang w:bidi="fa-IR"/>
        </w:rPr>
        <w:t xml:space="preserve">در حالی که به طور خاص منابع اسلامی در مورد مهدویت و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خود این جزوه بهائیان به آن اقرار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قرآن، خصوصیات و ویژگی های امام و ایشان، استدلال شده است و استفاده از اعداد و خواص آن تنها در برخی حرزها و ادعیه مشاهده می شود که در کتب دعایی مثل مفاتیح الجنان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آنهم بیشتر در قالب تعداد خواندن اذکار و عدد خاص تکرار دعاها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آنکه بهائیان مرتب به قرآن و روایات استفاده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در همین جزوه استفاده فراوان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بیان می کنیم که ملاکهای صحیح تفسیر و تأویل گرایی و استخراج بطون از آیات، قبلا در ابتدای رساله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مطرح شد و بخشی از این ملاکها هم از روایات اهل بیت علیهم السلام استخراج شده است، اما در این جزوه، همان ملاکها رعایت نشده است؛ مثلا عرضه مطالب و </w:t>
      </w:r>
    </w:p>
    <w:p>
      <w:pPr>
        <w:pStyle w:val="BookText"/>
        <w:rPr/>
      </w:pPr>
      <w:r>
        <w:rPr>
          <w:rFonts w:ascii="IRNazanin" w:hAnsi="IRNazanin" w:eastAsia="IRNazanin"/>
          <w:color w:val="111111"/>
          <w:sz w:val="28"/>
          <w:sz w:val="28"/>
          <w:szCs w:val="28"/>
          <w:rtl w:val="true"/>
          <w:lang w:bidi="fa-IR"/>
        </w:rPr>
        <w:t>حتی روایات تفسیری بر کلیات و مسلّمات قرآن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جهانی شدن اسلام، خاتمیت حضرت رسول اعظم صلی الله علیه و آله و سلم و جاودانگی احکام و شریعت اسلام بر تمام ادیان از مسلمات قرآن و روایات و اسلام است؛ بنابراین تأویلی که بهائیان ارائه می کنند و نتیجه آن، نسخ اسلام؛ و به پایان رسیدن عمر آن، تغییر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باشد پذیرفتنی نیست و چنین تأویل و تفسیری از سوی خود قرآن و اهل بیت مردود است، همانطور که برخی فرقه های دیگر با تفسیر برخی آیات مربوط به امامت و ولایت، واجبات و محرّمات را دستخوش تغییر می کردند و مورد سرزنش ائمه قرار می گرفته که این موارد را در آغاز رساله و نیز در بخش فرقه اسماعیلیه ذکر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تفسیر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إسراء، ادعا کردند که آیه ربطی به مباحث احکام ندارد؛ در حالی که علاوه بر آنکه ظاهر آیه در مورد وقت نماز است و براساس قواعد تفسیری، ظاهر خود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هم بر این مطلب دلالت دارد؛ از جمله روایتی از امام باقر علیه السلام نقل شده است که وقتی در مورد این آیه سؤال شد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زوال آفتاب تا دل شب، چهار نماز است، که آنها را نام برد و تبیین کرد و زمانش را مشخص کرد و غسق اللیل، نیمه شب است و سپس امام، انتهای آیه را تلاوت فرمود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سحرگاهی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صبح</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سیاق آیات هم اگر دقت کنیم، مسأله خلافِ آنچیزی است که بهائیان گفته اند در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تو را از این سرزمین بر کنند تا آواره ات سازند و خود پس از تو جز اندکی زمانی نمی‌ماندند؛ سنّت خدا درباره پیامبرانی که پیش از تو فرستادم هم چنین است و سنّت ما را تغییرپذیر نمی یابی</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روشن است که بحث توطئه مشرکان و یهود و دشمنان اسلام است که خواسته‌اند پیامبر را از شهر بیرون برانند و قرآن می فرماید این ابتلائات و ناملایمات و آزمایشها قبلا هم بوده است و پیامبران دیگر هم این ابتلائات را داشته اند، پس این سنّت او در مورد قبل از پیامبر اسلام، مورد توجه قرار گرفته و اسمی از پیامبران بعدی نیامده و ثانیا سنّت ذکر شده در مورد مرارتهای تبلیغ دین و… است نه آمدن موعود و ظهور و ارسال رُسُل و…اگر به تفاسیر هم رجوع کنیم این سیاق و مفهوم توسط آنها تأیید شده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صرف نظر کردن از سیاق آیات و روایات تفسیری، توسط ابتدای آیه، بحث طلوع اسلام را نمی توان استنباط کرد، بلکه برعکس زوال خورشید مطرح شده</w:t>
      </w:r>
      <w:bookmarkStart w:id="223" w:name="pg2976_15591"/>
    </w:p>
    <w:p>
      <w:pPr>
        <w:pStyle w:val="BookText"/>
        <w:rPr/>
      </w:pPr>
      <w:bookmarkEnd w:id="223"/>
      <w:r>
        <w:rPr>
          <w:rFonts w:ascii="IRNazanin" w:hAnsi="IRNazanin" w:eastAsia="IRNazanin"/>
          <w:color w:val="111111"/>
          <w:sz w:val="28"/>
          <w:sz w:val="28"/>
          <w:szCs w:val="28"/>
          <w:rtl w:val="true"/>
          <w:lang w:bidi="fa-IR"/>
        </w:rPr>
        <w:t>است، چگونه دلوک شمس را بر طلوع فجر منطبق کرده اید در حالی که تناسب معنایی ندارند حتی متضاد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زمان دقیق ظهور به خصوص وقتی که ادعا شود از سوی خداوند در قرآن اراده شده است با روایات مربوط به منع توقیت ظهور منافات دارد که این نقد و نقدهای مشابه را در قسمت تفسیر ریاضی، بیان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جملاتی که از ابن عربی و به نقل از امیرالمؤمنین علیه السلام نقل شده است، حالت کلی دارد و تعیین زمان ظهور یا بعثت از آن استفاده نمی شود و یا حداقل آن است که می‌توان گفت تعیین زمان ظهور یکی از احتمالات در آن نقل‌ها است که با آمدن احتمالات متعدد، استدلال باطل می شود و اینکه این روایات به آیه مربوط می شود هم ادعای دیگری است که باید اثبات شود، یعنی حتی اگر آن روایات موجود باشد و بر تعیین زمان، دلالت کند، باز هم اثبات نمی شود که آیه درصدد بیان محتوای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بعد آنکه براساس جستجویی که انجام شد این جملات از ابن عربی نقل نشده است و با آنکه آدرس دقیقی ارائه نشده است، اما با بررسی‌ای که انجام شد چنین جملاتی که مدعای بهائیان را ثابت کند در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224" w:name="__RefHeading___Toc344438_2749589250"/>
      <w:bookmarkStart w:id="225" w:name="_Toc74"/>
      <w:bookmarkEnd w:id="224"/>
      <w:r>
        <w:rPr/>
        <w:t>3</w:t>
      </w:r>
      <w:r>
        <w:rPr>
          <w:rtl w:val="true"/>
        </w:rPr>
        <w:t xml:space="preserve">. </w:t>
      </w:r>
      <w:r>
        <w:rPr>
          <w:rtl w:val="true"/>
        </w:rPr>
        <w:t>سوره ها و علائم الظهور</w:t>
      </w:r>
      <w:bookmarkEnd w:id="225"/>
    </w:p>
    <w:p>
      <w:pPr>
        <w:pStyle w:val="BookText"/>
        <w:rPr/>
      </w:pPr>
      <w:r>
        <w:rPr>
          <w:rFonts w:ascii="IRNazanin" w:hAnsi="IRNazanin" w:eastAsia="IRNazanin"/>
          <w:color w:val="111111"/>
          <w:sz w:val="28"/>
          <w:sz w:val="28"/>
          <w:szCs w:val="28"/>
          <w:rtl w:val="true"/>
          <w:lang w:bidi="fa-IR"/>
        </w:rPr>
        <w:t>در یکی از منابعی که سالهای زیادی هم از انتشار آن نمی‌گذرد، به برخی ادعاهای بهائیت پرداخته شده است که همگی ناظر به آیات قرآن می باشد؛ مثلا از</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زمر مطالبی ذکر شده است که خلاصه آن را می آوریم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زمین به نور پروردگار روشن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اَشْرَقَتِ الارضُ بنورِ ربَّها</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تردیدی نیست که نور الهی همواره برکائنات می‌تابد و این آیه و این وعده، مربوط به ظهور حضرت قائم و طلعت قیّوم است به خصوص که این آیه مبارکه،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 نفخ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مظهر ظهور و قضاوت او بین امّت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سوره زمر تماما ذکر علائم ظهور قائم و قیّوم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دیانت بهائی، که فقط یکصد و پنجاه و هفت سال از ظهورش می گذرد، امری جهانی شناخته شده است و به زودی عالم انسانی به نور معرفت بهائی، روشن و منیر خواهد شد…</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 باید دانست که اساساً بهائیت و نیز بابیه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مبنای مشروعیت بهائیت و مبشّرِ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قیامت و معادی که در اسلام و ادیان دیگر تبیین شده است، اعتقادی ندارند که در اینجا فقط به برخی شواهد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اینکه قیامتِ هر شریعتی، آمدن شریعت دیگر است، قیامت شریعت اسلام را همان آمدن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حتی ساعت و دقیقه آن را به صراحت بر می‌شمارد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جنّت، لقای حضرت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رضای آن بزرگوار، مقصود از نار و جهنّم، محرومیت از ایمان و رضای حضرتِ منان است… و خلاصه آنکه قیامتِ موعود، همان قیام مظهر امر الله است به دعوتِ خلق… جمیع اشارات و دلالاتِ قیامت که شنیدی از حشر و نشر و حساب و کتاب و غیره، کلّ بتنزیل همان یک آیه هویدا شد… انتهی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حسینعلی در مورد لقای الهی که در قیامت حاصل می‌شود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لقاء این انوار مقدسه، لقاء الله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لقاء، میسر نشود برای احدی الاّ در قیامت که قیام نفس الله است به مظهر کلیه خود، این است معنی قیامت که در کل کتب، مسطور و مذکور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طور کلی بهائیان با استناد به برخی از متون جعلی یا ضعیف، قیام قائم را همان قیامت دانسته‌اند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روشن شدن جهان به نور الاهی فقط در همین جلوه گر است که کتابها و آیین بهائیت منتشر شده است و تبلیغ می شود؛ در همین زمان بسیاری از مکاتب نشر و تبلیغات گسترده تر و نافذتری دارند، پس چگونه بهائیت این آیه را منحصر در فعالیّتهای خود می 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دیدگاه بهائیت قائم قیام کرده است، پس باید آیه مصداق پیدا کرده </w:t>
      </w:r>
      <w:bookmarkStart w:id="226" w:name="pg2976_15594"/>
    </w:p>
    <w:p>
      <w:pPr>
        <w:pStyle w:val="BookText"/>
        <w:rPr/>
      </w:pPr>
      <w:bookmarkEnd w:id="226"/>
      <w:r>
        <w:rPr>
          <w:rFonts w:ascii="IRNazanin" w:hAnsi="IRNazanin" w:eastAsia="IRNazanin"/>
          <w:color w:val="111111"/>
          <w:sz w:val="28"/>
          <w:sz w:val="28"/>
          <w:szCs w:val="28"/>
          <w:rtl w:val="true"/>
          <w:lang w:bidi="fa-IR"/>
        </w:rPr>
        <w:t>باشد و زمین با نور الاهی روشن شده باشد در حالی که گفته اند در آینده عالم انسانی روشن خواهد شد و اگر قائم هنوز قیام نکرده است، آیه خبر از آینده می دهد و باید دلیل محکمی برای انطباق آن بر ادعاهای بهائیت باشد، زیرا تنها دلیل ارائه شده در این آیات، همان وضعیت خارجی و واقعی بهائیت در دنیا می باشد</w:t>
      </w:r>
      <w:r>
        <w:rPr>
          <w:rFonts w:eastAsia="IRNazanin" w:cs="IRNazanin"/>
          <w:color w:val="111111"/>
          <w:sz w:val="28"/>
          <w:szCs w:val="28"/>
          <w:rtl w:val="true"/>
          <w:lang w:bidi="fa-IR"/>
        </w:rPr>
        <w:t>.</w:t>
      </w:r>
    </w:p>
    <w:p>
      <w:pPr>
        <w:pStyle w:val="Heading4"/>
        <w:numPr>
          <w:ilvl w:val="3"/>
          <w:numId w:val="1"/>
        </w:numPr>
        <w:rPr/>
      </w:pPr>
      <w:bookmarkStart w:id="227" w:name="__RefHeading___Toc344440_2749589250"/>
      <w:bookmarkStart w:id="228" w:name="_Toc75"/>
      <w:bookmarkEnd w:id="227"/>
      <w:r>
        <w:rPr/>
        <w:t>4</w:t>
      </w:r>
      <w:r>
        <w:rPr>
          <w:rtl w:val="true"/>
        </w:rPr>
        <w:t xml:space="preserve">. </w:t>
      </w:r>
      <w:r>
        <w:rPr>
          <w:rtl w:val="true"/>
        </w:rPr>
        <w:t>مصادیق نشانه های ظهور</w:t>
      </w:r>
      <w:bookmarkEnd w:id="228"/>
    </w:p>
    <w:p>
      <w:pPr>
        <w:pStyle w:val="Heading5"/>
        <w:numPr>
          <w:ilvl w:val="4"/>
          <w:numId w:val="1"/>
        </w:numPr>
        <w:rPr/>
      </w:pPr>
      <w:bookmarkStart w:id="229" w:name="__RefHeading___Toc344442_2749589250"/>
      <w:bookmarkStart w:id="230" w:name="_Toc76"/>
      <w:bookmarkEnd w:id="229"/>
      <w:r>
        <w:rPr/>
        <w:t>4-1</w:t>
      </w:r>
      <w:r>
        <w:rPr>
          <w:rtl w:val="true"/>
        </w:rPr>
        <w:t xml:space="preserve">. </w:t>
      </w:r>
      <w:r>
        <w:rPr>
          <w:rtl w:val="true"/>
        </w:rPr>
        <w:t>صدای آسمانی</w:t>
      </w:r>
      <w:bookmarkEnd w:id="230"/>
    </w:p>
    <w:p>
      <w:pPr>
        <w:pStyle w:val="BookText"/>
        <w:rPr/>
      </w:pPr>
      <w:r>
        <w:rPr>
          <w:rFonts w:ascii="IRNazanin" w:hAnsi="IRNazanin" w:eastAsia="IRNazanin"/>
          <w:color w:val="111111"/>
          <w:sz w:val="28"/>
          <w:sz w:val="28"/>
          <w:szCs w:val="28"/>
          <w:rtl w:val="true"/>
          <w:lang w:bidi="fa-IR"/>
        </w:rPr>
        <w:t>به عنوان نمونه یکی از مدعیان در مورد این نشانه ظهور مطالبی آورده که مطرح می‌کنیم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حرف‌ها و سخنانم را به شما گفته‌ام و این، همین دادگاهی شدنم در </w:t>
      </w:r>
      <w:r>
        <w:rPr>
          <w:rFonts w:eastAsia="IRNazanin" w:cs="IRNazanin"/>
          <w:color w:val="111111"/>
          <w:sz w:val="28"/>
          <w:szCs w:val="28"/>
          <w:lang w:bidi="fa-IR"/>
        </w:rPr>
        <w:t>19/4/87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ماه رجب بود که خداوند در همین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وَاسْتَمِعْ یَوْمَ یُنَادِ الْمُنَادِی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سخنانم در دادگاه بود، سپس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یَسْمَعُونَ الصَّیْحَةَ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ندای ماه رمضان و صدای جبرئیل، روح صاحب الزمان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امسال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 ذَلِک یَوْمُ الْخُرُوجِ؛ این خروج من از زندان است… گروه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من خاضع خواهید شد و این وعده و فرمایش خداوند در باره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محمد باقر علیه السلام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آن هنگام وقت نابودی سفیانی و لشکرش فرا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واقعیت خارجی که در حال حاضر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از این مطالب می‌گذرد و هیچ کدام از آن ادعاها، محقق نشده است و این نشان دهنده آن است که صرف استناد صریح و بی‌پروا به آیات قرآن، نشان دهنده حقانیت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روایات تفسیری آمده و الفاظ قرآن به زمان ظهور تأویل برده شده است، به شکل انحصاری، معانی آیات بیان نشده، در حالی که مدعی همواره آیات را صراحتاً به خود و وقایع مربوط به ادعاهایش منطبق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در ظاهر آیات دقت کنیم و چه به روایات تفسیری مراجعه شود، خبر از حادثه ای می‌دهد که حالت فراگیر دارد و جمع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خواهند بود و حق و باطل در آن میان جدا می‌شود، نه آنکه تنها تعداد محدودی که مثلاً نوشته‌های این مدعی را خوانده‌اند شاهد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مورد محتوای این نداها،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علیاً و شیعته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 فی علی 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الحقّ فی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تعابیر باید به گونه ای بیان شود که به شکل حادثه ای غیر عادی به گوش مخالفان و موافقان برسد و الا این حقایق سال هاست در منابع و احادیث و متون وجود داشته و دارد، و روشن است که آیه قرآن هم در مورد ادعاهای شخصی که قرن‌های بعد خواهد آمد و تنها در محدود اطرافیانش نفوذ دارد، نازل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ندای نیروهای شیطانی و پیروان سفیانی با ندای آسمانی همزمان خواهد بود و بسیاری از این حوادث مهم ظرف چند ماه اتفاق خواهد افتاد</w:t>
      </w:r>
      <w:bookmarkStart w:id="231" w:name="pg2976_15596"/>
    </w:p>
    <w:p>
      <w:pPr>
        <w:pStyle w:val="BookText"/>
        <w:rPr/>
      </w:pPr>
      <w:bookmarkEnd w:id="231"/>
      <w:r>
        <w:rPr>
          <w:rFonts w:ascii="IRNazanin" w:hAnsi="IRNazanin" w:eastAsia="IRNazanin"/>
          <w:color w:val="111111"/>
          <w:sz w:val="28"/>
          <w:sz w:val="28"/>
          <w:szCs w:val="28"/>
          <w:rtl w:val="true"/>
          <w:lang w:bidi="fa-IR"/>
        </w:rPr>
        <w:t xml:space="preserve">و با فرو رفتن لشکر سفیانی به پایان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خسف بیداء</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در حالی که هنوز هم این اتفاقات نیفتاده است و با آنکه باید این ندا در شرق و غرب شنیده شود و هر کس به زبان خود آن را بشنود، </w:t>
      </w:r>
      <w:r>
        <w:rPr>
          <w:rStyle w:val="FootnoteAnchor"/>
          <w:rtl w:val="true"/>
        </w:rPr>
        <w:footnoteReference w:id="246"/>
      </w:r>
      <w:r>
        <w:rPr>
          <w:rFonts w:ascii="IRNazanin" w:hAnsi="IRNazanin" w:eastAsia="IRNazanin"/>
          <w:color w:val="111111"/>
          <w:sz w:val="28"/>
          <w:sz w:val="28"/>
          <w:szCs w:val="28"/>
          <w:rtl w:val="true"/>
          <w:lang w:bidi="fa-IR"/>
        </w:rPr>
        <w:t>فعلا حوادث جهان بر منوال قبلی خود ادامه دارد و ظالمان و ستمگران جهان بر جای خود باقی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صیحه و ندای آسمانی از نشانه‌های حتمی شمرده شده است و شیخ طوسی و نعمانی و شیخ مفید و شیخ صدوق به حتمی بودن آن اشاره کرده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آیات مهم هم خبر از وعده الهی می‌دهد که در آینده اتفاق می‌افتد و وعده الهی تخلف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ادعاهای وی به هیچ وجه قابل حمل بر قرآن نمی‌باشد</w:t>
      </w:r>
      <w:r>
        <w:rPr>
          <w:rFonts w:eastAsia="IRNazanin" w:cs="IRNazanin"/>
          <w:color w:val="111111"/>
          <w:sz w:val="28"/>
          <w:szCs w:val="28"/>
          <w:rtl w:val="true"/>
          <w:lang w:bidi="fa-IR"/>
        </w:rPr>
        <w:t>.</w:t>
      </w:r>
    </w:p>
    <w:p>
      <w:pPr>
        <w:pStyle w:val="Heading5"/>
        <w:numPr>
          <w:ilvl w:val="4"/>
          <w:numId w:val="1"/>
        </w:numPr>
        <w:rPr/>
      </w:pPr>
      <w:bookmarkStart w:id="232" w:name="__RefHeading___Toc344444_2749589250"/>
      <w:bookmarkStart w:id="233" w:name="_Toc77"/>
      <w:bookmarkEnd w:id="232"/>
      <w:r>
        <w:rPr/>
        <w:t>4-2</w:t>
      </w:r>
      <w:r>
        <w:rPr>
          <w:rtl w:val="true"/>
        </w:rPr>
        <w:t xml:space="preserve">. </w:t>
      </w:r>
      <w:r>
        <w:rPr>
          <w:rtl w:val="true"/>
        </w:rPr>
        <w:t>سیدحسنی</w:t>
      </w:r>
      <w:bookmarkEnd w:id="233"/>
    </w:p>
    <w:p>
      <w:pPr>
        <w:pStyle w:val="BookText"/>
        <w:rPr/>
      </w:pPr>
      <w:r>
        <w:rPr>
          <w:rFonts w:ascii="IRNazanin" w:hAnsi="IRNazanin" w:eastAsia="IRNazanin"/>
          <w:color w:val="111111"/>
          <w:sz w:val="28"/>
          <w:sz w:val="28"/>
          <w:szCs w:val="28"/>
          <w:rtl w:val="true"/>
          <w:lang w:bidi="fa-IR"/>
        </w:rPr>
        <w:t>یکی از مدعیان در نوشتار خود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تا پانزدهم شوال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دلائلی که شما تاکنون اراده کرده اید که نور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حسنی و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کنید، ولی خداوند، نور خود را به تمام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کافران را خوش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 الله بافواههم و الله متمّ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نوره ولو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کرده‌اند که خاموش کنند نور خدا را به دهانشان و خدا تمام می‌کند نور خود را اگرچه آن را کافران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تفسیر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خود را توسط </w:t>
      </w:r>
    </w:p>
    <w:p>
      <w:pPr>
        <w:pStyle w:val="BookText"/>
        <w:rPr/>
      </w:pPr>
      <w:r>
        <w:rPr>
          <w:rFonts w:ascii="IRNazanin" w:hAnsi="IRNazanin" w:eastAsia="IRNazanin"/>
          <w:color w:val="111111"/>
          <w:sz w:val="28"/>
          <w:sz w:val="28"/>
          <w:szCs w:val="28"/>
          <w:rtl w:val="true"/>
          <w:lang w:bidi="fa-IR"/>
        </w:rPr>
        <w:t>ظهور قائم به اتمام می‌رساند اگرچه منکران، ولایت علی را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ظهور قائم همان حمله آمریکا به ایران می‌باشد که در کتابم توضیح داده ام، خداوند توسط ارواح محمد به روحِ امام فوت شدة پیشین، یعنی روحِ امام دوازدهم وحی و امر می‌کند که به بوش القاء کند که به ایران حمله کند و این حمله به خاطر تکذیب من که آخرین حجت خداوند عزوجل می‌باشد، صورت می‌گیرد </w:t>
      </w:r>
      <w:r>
        <w:rPr>
          <w:rFonts w:eastAsia="IRNazanin" w:cs="IRNazanin"/>
          <w:color w:val="111111"/>
          <w:sz w:val="28"/>
          <w:szCs w:val="28"/>
          <w:rtl w:val="true"/>
          <w:lang w:bidi="fa-IR"/>
        </w:rPr>
        <w:t>(</w:t>
      </w:r>
      <w:r>
        <w:rPr>
          <w:rFonts w:eastAsia="IRNazanin" w:cs="IRNazanin"/>
          <w:color w:val="111111"/>
          <w:sz w:val="28"/>
          <w:szCs w:val="28"/>
          <w:lang w:bidi="fa-IR"/>
        </w:rPr>
        <w:t>7/5/87</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فراوانی در خود این متن و استدلال وجود دارد که به برخی اشاره می‌شود، اما بحث اصلی بر نوع تفسیر به رأی وی در آیات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سویی خود را سید حسنی و از سویی آخرین حجت خدا و امام اخیر ذکر می‌کند که اینها با هم سازگاری ندارد و قبل از بررسی ادعاها باید یک ادعای روشن و واضحی در بین باشد تا بتوان نقد علمی بر آن وارد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قائم، به حمله آمریکا به ایران تفسیر شده است و ادعا شده که این حادثه به واسطه تکذیب مدعی انجام می‌شود در حالی که اگر وی خودش قائم است که باید قبل از حمله آمریکا، ظهور اتفاق افتاده باشد که منکرین گرفتار آن حمله شوند و اگر هنوز ظهور قائم اتفاق نیفتاده است و پس از حمله انجام می‌شود</w:t>
      </w:r>
    </w:p>
    <w:p>
      <w:pPr>
        <w:pStyle w:val="BookText"/>
        <w:rPr/>
      </w:pPr>
      <w:r>
        <w:rPr>
          <w:rFonts w:ascii="IRNazanin" w:hAnsi="IRNazanin" w:eastAsia="IRNazanin"/>
          <w:color w:val="111111"/>
          <w:sz w:val="28"/>
          <w:sz w:val="28"/>
          <w:szCs w:val="28"/>
          <w:rtl w:val="true"/>
          <w:lang w:bidi="fa-IR"/>
        </w:rPr>
        <w:t>یا به اصطلاح، آن حمله از علائم ظهور است که این خلاف دلالت متن مورد ادعای مدعی است و ضمناً تا وقتی ظهور اتفاق نیفتد، ادعایی وجود ندارد که منکران آن دچار عذاب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آنکه وی به روایات تفسیری استدلال می‌کند، در همان روایات</w:t>
      </w:r>
    </w:p>
    <w:p>
      <w:pPr>
        <w:pStyle w:val="BookText"/>
        <w:rPr/>
      </w:pPr>
      <w:r>
        <w:rPr>
          <w:rFonts w:ascii="IRNazanin" w:hAnsi="IRNazanin" w:eastAsia="IRNazanin"/>
          <w:color w:val="111111"/>
          <w:sz w:val="28"/>
          <w:sz w:val="28"/>
          <w:szCs w:val="28"/>
          <w:rtl w:val="true"/>
          <w:lang w:bidi="fa-IR"/>
        </w:rPr>
        <w:t>تفسیری، این آیه و آیات دیگر به زمان ظهور قائم آل محمد تطبیق شده است</w:t>
      </w:r>
      <w:r>
        <w:rPr>
          <w:rStyle w:val="FootnoteAnchor"/>
          <w:rtl w:val="true"/>
        </w:rPr>
        <w:footnoteReference w:id="249"/>
      </w:r>
      <w:r>
        <w:rPr>
          <w:rFonts w:ascii="IRNazanin" w:hAnsi="IRNazanin" w:eastAsia="IRNazanin"/>
          <w:color w:val="111111"/>
          <w:sz w:val="28"/>
          <w:sz w:val="28"/>
          <w:szCs w:val="28"/>
          <w:rtl w:val="true"/>
          <w:lang w:bidi="fa-IR"/>
        </w:rPr>
        <w:t>و این قائم هم بر اساس روایات دیگر از نسل پیامبر و ائمه فقط شخص فرزند امام عسکری علیهما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مطالب ذکر شده، فوت امامی که همان قائم آل محمد است برخلاف وعده‌های الهی در قرآن و جهانی شدن اسلام و نیز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مربوط به سید حسنی یکدست و هماهنگ نیست و در طول تاریخ افراد متعددی، حسنی خوانده شده‌اند ضمن آنکه در نوع نقل ها، سید حسنی به عنوان فردی معرفی شده است که با امام زمان و مهدی متفاوت است و تنها فعالیت‌هایی علیه دجال و سفیانی و… دارد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نکته دیگر آنکه معمولاً آن را از نشانه‌های قابل دفاع برای ظهور مطرح نمی‌کنند و انطباق آن بر پیغان با توجه به واقعیت‌های خارجی و نسب وی، صحیح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آیه، جهانی شدن و غلبه اسلام یا پیامبر اسلام می‌باشد و نابودی نشانه‌های کفر و ضلالت و حتی مغلوب شدن ادیان آسمانی و پیشین هم از لوازم آن است و در منابع فریقین مطرح شده است که آیه مربوط به زمان خروج مهدی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نزول عیسی علیهما السلام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در حالی که پیغان بارها اعلان می‌کند که مهدی از دنیا رفته است و این خبر هم فاش نشده است و ما می‌بینیم که غلبه کفر و شرک در جهان همچنان باقی است، از طرفی همان گونه که وی بیان می‌کند پذیرش </w:t>
      </w:r>
      <w:bookmarkStart w:id="234" w:name="pg2976_15599"/>
    </w:p>
    <w:p>
      <w:pPr>
        <w:pStyle w:val="BookText"/>
        <w:rPr/>
      </w:pPr>
      <w:bookmarkEnd w:id="234"/>
      <w:r>
        <w:rPr>
          <w:rFonts w:ascii="IRNazanin" w:hAnsi="IRNazanin" w:eastAsia="IRNazanin"/>
          <w:color w:val="111111"/>
          <w:sz w:val="28"/>
          <w:sz w:val="28"/>
          <w:szCs w:val="28"/>
          <w:rtl w:val="true"/>
          <w:lang w:bidi="fa-IR"/>
        </w:rPr>
        <w:t xml:space="preserve">ولایت علی علیه السلام، و پذیرش پیغان از مواردی است که این آیه بر آن نظر دارد که خداوند اراده تحقق آن را دارد و آن نور را تمام خواهد کرد؛ اما علاوه بر آنکه در زمان فعلی وی اعدام شده است و بطلان آن ادعا در خارج و واقعیت هم اثبات شده است، ذکر این نکته لازم است که اتمام نور امامت و ولایت، مربوط به حاکمیت صالحان می‌باشد که دین مورد رضایت الهی به حاکمیت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سؤال آن است که به ادعای خود پیغان آمریکا به ایران حمله می‌کند و ایران که مهد پذیرش ولایت اولیای الهی است و صرف نظر از حکومت و انقلاب اسلامی که پیغان با آنها وارد نزاع شده است، مردم آن هم از پیروان ولایت هستند، در این صورت چگونه با حمله سران کفر و ظلم، نور امامت و ولایت ادامه پیدا می‌کند و از خاموش شدن در امان می‌ماند؟ و چگونه خداوند به سران کفر القاء می‌کند که این مردم را مورد هجمه قرار دهند و با خسارت دیدن پیروان و محبان اهل بیت، چه کسانی به تأیید امام و قائم خواهند پرداخت؟</w:t>
      </w:r>
    </w:p>
    <w:p>
      <w:pPr>
        <w:pStyle w:val="Heading5"/>
        <w:numPr>
          <w:ilvl w:val="4"/>
          <w:numId w:val="1"/>
        </w:numPr>
        <w:rPr/>
      </w:pPr>
      <w:bookmarkStart w:id="235" w:name="__RefHeading___Toc344446_2749589250"/>
      <w:bookmarkStart w:id="236" w:name="_Toc78"/>
      <w:bookmarkEnd w:id="235"/>
      <w:r>
        <w:rPr/>
        <w:t>4-3</w:t>
      </w:r>
      <w:r>
        <w:rPr>
          <w:rtl w:val="true"/>
        </w:rPr>
        <w:t xml:space="preserve">. </w:t>
      </w:r>
      <w:r>
        <w:rPr>
          <w:rtl w:val="true"/>
        </w:rPr>
        <w:t>دود</w:t>
      </w:r>
      <w:bookmarkEnd w:id="236"/>
    </w:p>
    <w:p>
      <w:pPr>
        <w:pStyle w:val="BookText"/>
        <w:rPr/>
      </w:pPr>
      <w:r>
        <w:rPr>
          <w:rFonts w:ascii="IRNazanin" w:hAnsi="IRNazanin" w:eastAsia="IRNazanin"/>
          <w:color w:val="111111"/>
          <w:sz w:val="28"/>
          <w:sz w:val="28"/>
          <w:szCs w:val="28"/>
          <w:rtl w:val="true"/>
          <w:lang w:bidi="fa-IR"/>
        </w:rPr>
        <w:t>احمد بن الحسن</w:t>
      </w:r>
      <w:r>
        <w:rPr>
          <w:rStyle w:val="FootnoteAnchor"/>
          <w:rtl w:val="true"/>
        </w:rPr>
        <w:footnoteReference w:id="252"/>
      </w:r>
      <w:r>
        <w:rPr>
          <w:rFonts w:ascii="IRNazanin" w:hAnsi="IRNazanin" w:eastAsia="IRNazanin"/>
          <w:color w:val="111111"/>
          <w:sz w:val="28"/>
          <w:sz w:val="28"/>
          <w:szCs w:val="28"/>
          <w:rtl w:val="true"/>
          <w:lang w:bidi="fa-IR"/>
        </w:rPr>
        <w:t>یکی از مدعیانی است که در سالهای اخیر فعالیتهای متعدد در مباحث مهدویت داشته و خصوصا در فضای مجازی و در قالب سایت و اعلانیه و… ادعاهایی را مطرح نموده است، براساس مطالبی که توسط وی و طرفدارانش</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خصوصیات او آمده است، نام او احمد فرزند اسماعیل فرزند حسین فرزند سلمان فرزند امام مهدی عجل الله تعالی فرجه الشریف است، همان موعود شیعیان و نیز همان مهدی‌ای است که طبق عقیده اهل سنّت در آخرالزمان متولد می شود و حضرت عیسی وعده او را در انجیل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دولت عدل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پیامبر در مورد او که به اسم و شأن و منزلت این مدعی اشاره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روایی در مورد خروج یمانی 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قرآنی از جمله خروج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به‌عنوان علامت ظهور آمده و در این رساله بررسی و نقد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عقلی؛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رؤیاهای صادقه که پیامبران و اوصیای الاهی به حقانیت دعوت او شهادت می‌دهند؛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بیعت خدا و دعوت به حاکمیت خداوند که در دست اوست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علاوه بر مطالبی که ذکر شد، در منابع مکتوب که برای تأیید و حمایت او نوشته شده است، قیام و جنبش کشورهای عربی و شروع سقوط دیکاتورهای عرب که در یکی دو سال اخیر واقع شده است، به عنوان علامت حقانیت و نشانه‌های صدق او معرفی شده است و تحولات یمن را به عنوان پرچم و جنبش یمانی در اثبات دعاوی او، مطرح کرده‌اند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الحسن در بخشی از مطالب خود، حوادثی که در حال حاضر در کشورهای مختلف دنیا اتفاق می‌افتد را حوادث مقارن ظهور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نوعی ادعای نیابت و یمانی گری، وارد عرصه تفسیر قرآن هم می‌شود و در این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راستا گاهی هم از آیات قرآن برای اثبات این مطالب بهره می‌گیرد،</w:t>
      </w:r>
      <w:r>
        <w:rPr>
          <w:rStyle w:val="FootnoteAnchor"/>
          <w:rtl w:val="true"/>
        </w:rPr>
        <w:footnoteReference w:id="255"/>
      </w:r>
      <w:r>
        <w:rPr>
          <w:rFonts w:ascii="IRNazanin" w:hAnsi="IRNazanin" w:eastAsia="IRNazanin"/>
          <w:color w:val="111111"/>
          <w:sz w:val="28"/>
          <w:sz w:val="28"/>
          <w:szCs w:val="28"/>
          <w:rtl w:val="true"/>
          <w:lang w:bidi="fa-IR"/>
        </w:rPr>
        <w:t xml:space="preserve">از جمله در </w:t>
      </w:r>
    </w:p>
    <w:p>
      <w:pPr>
        <w:pStyle w:val="BookText"/>
        <w:rPr/>
      </w:pPr>
      <w:r>
        <w:rPr>
          <w:rFonts w:ascii="IRNazanin" w:hAnsi="IRNazanin" w:eastAsia="IRNazanin"/>
          <w:color w:val="111111"/>
          <w:sz w:val="28"/>
          <w:sz w:val="28"/>
          <w:szCs w:val="28"/>
          <w:rtl w:val="true"/>
          <w:lang w:bidi="fa-IR"/>
        </w:rPr>
        <w:t>بخشی از ادعاهای خود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آتشفشان ایسلند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تنوری که اسم احمد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اذا جاءَ امرُنا و فار التّنوُّرُ</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و… فاذا جاء أمرنا و فار التّنور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مثل نوح و یهلک فی زمنه تسعة اعشار الناس و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فوران التنور هو علامةٌ علی اقتراب العذاب و البرکان تنور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إِلَیْهِ أَنِ اصْنَعِ الْفُلْک بِأَعْیُنِنَا وَوَحْیِنَا فَإِذَا جَاء أَمْرُنَا وَفَارَ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 فَأَغْرَقْنَاهُمْ أَجْمَعِینَ</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و از آیاتِ نزدیکی عذاب، پدیده دود یا دخان است و از توقیعاتی که برای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از امام مهدی عجل الله تعالی فرجه الشریف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آمده که برای برادر سدید و ولی رشید،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محتوایش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وجودی که در مکان خود و دور از مساکن ظالمین هستیم… ولی اخبار شما به نزدمان می‌رسد… و اگر در سالی در اول ماه جمادی الاولی اتفاقی در آن افتاد از آن سال عبرت ببرید و از خوابی که در آن هستید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اتفاقاتی که در آن خواهد افتاد و از آسمان علامتی آشکار و مانند آن در زمین خواهد بود و در شرق اتفاقی </w:t>
      </w:r>
    </w:p>
    <w:p>
      <w:pPr>
        <w:pStyle w:val="BookText"/>
        <w:rPr/>
      </w:pPr>
      <w:r>
        <w:rPr>
          <w:rFonts w:ascii="IRNazanin" w:hAnsi="IRNazanin" w:eastAsia="IRNazanin"/>
          <w:color w:val="111111"/>
          <w:sz w:val="28"/>
          <w:sz w:val="28"/>
          <w:szCs w:val="28"/>
          <w:rtl w:val="true"/>
          <w:lang w:bidi="fa-IR"/>
        </w:rPr>
        <w:t>محزن خواهد افتاد…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زیرا که در این سال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جمادی اول، تمام اروپا را دود فرا گرفت و مانند تنور آسمان را پوشانَد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امر ما فرا رسد و تنور، فوران کند…</w:t>
      </w:r>
      <w:r>
        <w:rPr>
          <w:rStyle w:val="FootnoteAnchor"/>
          <w:rtl w:val="true"/>
        </w:rPr>
        <w:footnoteReference w:id="259"/>
      </w:r>
      <w:r>
        <w:rPr>
          <w:rFonts w:ascii="IRNazanin" w:hAnsi="IRNazanin" w:eastAsia="IRNazanin"/>
          <w:color w:val="111111"/>
          <w:sz w:val="28"/>
          <w:sz w:val="28"/>
          <w:szCs w:val="28"/>
          <w:rtl w:val="true"/>
          <w:lang w:bidi="fa-IR"/>
        </w:rPr>
        <w:t xml:space="preserve">و در تفسیر این آیه در برهان، امام علی علیه السلام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خویش به آفتاب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و همان گونه که فوران تنور برای حضرت نوح نزدیکی عذاب بود برای امام زمان نزدیکی عذاب است و امّا فرموده امام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علامتی آشکار و مانند آن در زمین است و در آسمان نام احمد، در دود، کلمة آشکار و روشن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متعال در سوره دخان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منتظر روزی باش که در آسمان دودی آشکار پدید آید که آن دود آسمانی که عذابی دردناک است مردم را احاطه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برآورند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را از ما برطرف ساز که البته ما ایمان می‌آوریم چگونه و از کجا متذکر می‌شوند و ایمان می‌آورند در صورتی که فرستاده‌ای آشکار با دلایل روشن به سویشان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روی گرداندند و گفتند او تعلیم یافته‌ای دیوانه است؛ ما عذاب را برای مدت اندکی بر می‌داریم، شما باز به کفر خود بر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آن روز بزرگی باش که ما آنها را به عذاب سخت بگیریم…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این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است و آن عذاب بعد از فرستاده شدن فرستاده‌ای است،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ما گناهکاران را عذاب نمی‌دهیم تا اینکه فرستاده‌ای را در بین آنان بفرستیم و نیز این دود یا عذاب، مجازاتِ تکذیبِ فرستاده‌ای است که برای آنها فرستاده شده است و آن فرستاده در میان آنان است همان طوری که به وضوح این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تَوَلَّوْا عَنْهُ وَقَالُوا مُعَلَّمٌ مَجْنُونٌ</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سپس از او اعراض کردند و گفتند او تعلیم یافته‌ای دیوانه است و این فرستاده و رسول، کسی نیست جز یمانی اهل بیت علیه السلام احمد الحسن وصی و رسول از امام مهدی علیه السلام که مورد تکذیب علمای بی‌عمل قرار گرفت و مردم با پیروی کورکورانه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فقها و مقلدان فقها هستند که با زور و شمشیر یا به رغبت آنچه در دست دارد وارد</w:t>
      </w:r>
    </w:p>
    <w:p>
      <w:pPr>
        <w:pStyle w:val="BookText"/>
        <w:rPr/>
      </w:pPr>
      <w:r>
        <w:rPr>
          <w:rFonts w:ascii="IRNazanin" w:hAnsi="IRNazanin" w:eastAsia="IRNazanin"/>
          <w:color w:val="111111"/>
          <w:sz w:val="28"/>
          <w:sz w:val="28"/>
          <w:szCs w:val="28"/>
          <w:rtl w:val="true"/>
          <w:lang w:bidi="fa-IR"/>
        </w:rPr>
        <w:t>حکمش می‌شوند و اگر حکم و سلطنت ایشان نبود فتوای قتلش را می‌دادند، ولی عارفان به خدا از طریق مکاشفه و رؤیت… با وی بیعت خواهند کرد…</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فراوانی در مورد ادعاهای این مدعی قابل ذکر است؛ زیرا وی با استناد به آیات و روایات، تطبیقاتی انجام داده است و ادعاهای مختلفی مانند فرستادة خدا</w:t>
      </w:r>
    </w:p>
    <w:p>
      <w:pPr>
        <w:pStyle w:val="BookText"/>
        <w:rPr/>
      </w:pPr>
      <w:r>
        <w:rPr>
          <w:rFonts w:ascii="IRNazanin" w:hAnsi="IRNazanin" w:eastAsia="IRNazanin"/>
          <w:color w:val="111111"/>
          <w:sz w:val="28"/>
          <w:sz w:val="28"/>
          <w:szCs w:val="28"/>
          <w:rtl w:val="true"/>
          <w:lang w:bidi="fa-IR"/>
        </w:rPr>
        <w:t>بودن، مأذون بودن از سوی حق، مؤید بودن به امداد خاص الاهی و خبر دادن از عذاب الاهی و…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نسبت به عالمان دینی هم موضع گیری داشته است که این حرکت را در میان بسیاری از مدعیان مثل بابیه، بهائیه، جریان یعقوبی و…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نکات در تحلیل مطالب وی اشاره می‌شود و سعی بر آن است که تمرکز بر انحرافات تفسیری باشد و مطالب دیگر به منابع ارجاع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بر اساس سیاق روایات مربوط به سوره دخان و هم بر اساس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پدیده حادثه‌ای خواهد بود که منتهی به قیامت خواهد بود و به طور کلی از اشراط الساعة خوانده شده است، از جمله در روایتی 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قبل الساعة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 الدجّال و الدّخان و الدّابة و خروج القائم و طلوع الشمس من مغربها و 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w:t>
      </w:r>
    </w:p>
    <w:p>
      <w:pPr>
        <w:pStyle w:val="BookText"/>
        <w:rPr/>
      </w:pPr>
      <w:r>
        <w:rPr>
          <w:rFonts w:ascii="IRNazanin" w:hAnsi="IRNazanin" w:eastAsia="IRNazanin"/>
          <w:color w:val="111111"/>
          <w:sz w:val="28"/>
          <w:sz w:val="28"/>
          <w:szCs w:val="28"/>
          <w:rtl w:val="true"/>
          <w:lang w:bidi="fa-IR"/>
        </w:rPr>
        <w:t>چیز پیش از قیامت به ناگزیر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دجّال، پیدایش دود، جنبنده، خروج قائم، طلوع خورشید از مغرب آن، فرود آمدن حضرت عیسی…</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خود خروج قائم هم در راستای امور دیگر ذکر شده است، پس حداقل می‌توان گفت که اساساً امکان دارد پدیده دخان از علائم ظهور نباشد بلکه مربوط به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گفته‌اند چون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ما اندکی عذاب را کم می‌کنیم، ولی شما به کردار خود باز خواهید گشت و چنین امری مربوط به قیامت نمی‌تواند باشد، چون‌که در قیامت تنها ثواب و جزاء است و عمل و اختیاری وجود ندارد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از طرفی عده‌ای گفته‌اند چون این آیات، تهدید به عذاب است و اینها هنوز محقق نشده است باید آن را در سلسله نشانه‌های آغاز معاد و قیامت دانست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پس در وهله اول باید گفت که نمی‌توان به طور قطعی این آیات را منطبق بر زمان ظهور امام زمان و یا علائم ظهور و یا خروج فرستادگان وی حمل کرد و این قطعیت در تطبیق که احمد بن الحسن ادعا می‌کند برخلاف ظاهر آیات و نظرات مفسران و روایات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فِی شَک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در حالت شک و لهو دنیوی قرار دارند، ولی پس از آمدن دخان و عذاب از خداوند می‌خواهند که عذاب رفع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اکشِفْ</w:t>
      </w:r>
    </w:p>
    <w:p>
      <w:pPr>
        <w:pStyle w:val="BookText"/>
        <w:rPr/>
      </w:pPr>
      <w:r>
        <w:rPr>
          <w:rFonts w:ascii="Amiri" w:hAnsi="Amiri" w:eastAsia="Amiri" w:cs="Amiri"/>
          <w:color w:val="111111"/>
          <w:sz w:val="28"/>
          <w:sz w:val="28"/>
          <w:szCs w:val="28"/>
          <w:rtl w:val="true"/>
          <w:lang w:bidi="ar-SA"/>
        </w:rPr>
        <w:t>عَنَّا الْعَذَابَ إِنَّا مُؤْمِنُونَ</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و ظاهر بلکه صریحِ این درخواست آن است که آنها خداوند را مورد خطاب قرار می‌دهند و واقعاً حالت سرخوردگی و پشیمانی از کفر و گمراهی خود را دارند، در حالی که در سالی که مدعی مطرح کرده است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وقوع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 هیچ گونه انتباه و پشیمانی در کفار جهان مشاهده نشده است، در واقع این نوع تطبیق با حقایق خارجی منطبق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سندی از قرآن یا روایات ارائه نشده است که دودی واقع می‌شود و نام احمد یا احمد بن الحسن را نمایان می‌کند، که بر دعاوی او منطبق شود، و بر فرض وقوعِ چنین تصویری افراد بسیاری این نام را دارند و مسلّماً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وجود مقدس حضرت رسول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که نامشان در آن نشانة بزرگ نمایان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 که مدعی استفاده کرده است، عذاب فرستاده نمی‌شود </w:t>
      </w:r>
    </w:p>
    <w:p>
      <w:pPr>
        <w:pStyle w:val="BookText"/>
        <w:rPr/>
      </w:pPr>
      <w:r>
        <w:rPr>
          <w:rFonts w:ascii="IRNazanin" w:hAnsi="IRNazanin" w:eastAsia="IRNazanin"/>
          <w:color w:val="111111"/>
          <w:sz w:val="28"/>
          <w:sz w:val="28"/>
          <w:szCs w:val="28"/>
          <w:rtl w:val="true"/>
          <w:lang w:bidi="fa-IR"/>
        </w:rPr>
        <w:t xml:space="preserve">مگر آنکه رسولی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نَبعثَ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چگونه رسالت یا مأموریت ویژه مدعی از سوی خدا اثبات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نشانه‌های قطعی وجود دارد که آیات و روایات، تنها بر این فرد خاص تطبیق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اساس قضایای واقع شده، در مورد انبیاء و رُسُل قبلی، وقتی کاملاً اتمام حجت می‌شد، عذاب می‌آمد، مانند حضرت نوح که این مدعی، آیات مربوط به طوفان نوح را مورد استناد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سال‌های سال به دعوت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قومی لیلاً 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سال تبلیغ کرد، پس از آن دستور ساختن کشتی و وعده عذاب صادر شد، در حالی که بر فرض پذیرش برخی ادعاهای این یمانی دروغین، دعوت او تنها در قالب همین سایت‌های اینترنتی و</w:t>
      </w:r>
    </w:p>
    <w:p>
      <w:pPr>
        <w:pStyle w:val="BookText"/>
        <w:rPr/>
      </w:pPr>
      <w:r>
        <w:rPr>
          <w:rFonts w:ascii="IRNazanin" w:hAnsi="IRNazanin" w:eastAsia="IRNazanin"/>
          <w:color w:val="111111"/>
          <w:sz w:val="28"/>
          <w:sz w:val="28"/>
          <w:szCs w:val="28"/>
          <w:rtl w:val="true"/>
          <w:lang w:bidi="fa-IR"/>
        </w:rPr>
        <w:t>برخی اعلانیه‌ها بوده است و بسیاری از مردم از آن هیچ گونه اطلاعی ندارند و اساساً مطالب متقن و مستندی ارائه نشده است که مردم در این زمان به او روی آورند و در مورد آن تحقیق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چینش کلمات و جملات به گونه‌ای است که دقیقاً روشن نشده است کدام جملات ادعا شده است که روایت است و از معصوم نقل شده است و کدام جملات تفسیرها یا توضیحات نویسنده و مدعی است؛ مانند بخشی که در مورد مقایسه تنور زمان نوح و فوران زمان ظهور مطرح شده است و بین روایت و کلام شخصی او تفکیک درستی واقع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شأن نزول و یا فضای آیات 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حضرت نوح است، اگر بخواهیم این آیات را با برخی حوادث زمان ظهور مقایسه کنیم، مسلماً از نوع تفسیر نخواهد بود و همان طور که مدعی ذکر کرده است نوعی از تمثیل است و در تمثیل، جهات تشابه و افتراق وجود دارد، با توجه به روایات مربوط به ظهور و سیره مربوط به امام زمان که بررسی شده است، آن حالت عذاب کلی در جهان که عده زیادی از بین می‌روند، در زمان ظهور اتفاق نمی‌افتد و روایات مربوط به قتل و کشتار، نوعاً مربوط به پیش از ظهور و تحت </w:t>
      </w:r>
    </w:p>
    <w:p>
      <w:pPr>
        <w:pStyle w:val="BookText"/>
        <w:rPr/>
      </w:pPr>
      <w:r>
        <w:rPr>
          <w:rFonts w:ascii="IRNazanin" w:hAnsi="IRNazanin" w:eastAsia="IRNazanin"/>
          <w:color w:val="111111"/>
          <w:sz w:val="28"/>
          <w:sz w:val="28"/>
          <w:szCs w:val="28"/>
          <w:rtl w:val="true"/>
          <w:lang w:bidi="fa-IR"/>
        </w:rPr>
        <w:t>عنوان مرگ‌های سرخ و سفید است</w:t>
      </w:r>
      <w:r>
        <w:rPr>
          <w:rStyle w:val="FootnoteAnchor"/>
          <w:rtl w:val="true"/>
        </w:rPr>
        <w:footnoteReference w:id="267"/>
      </w:r>
      <w:r>
        <w:rPr>
          <w:rFonts w:ascii="IRNazanin" w:hAnsi="IRNazanin" w:eastAsia="IRNazanin"/>
          <w:color w:val="111111"/>
          <w:sz w:val="28"/>
          <w:sz w:val="28"/>
          <w:szCs w:val="28"/>
          <w:rtl w:val="true"/>
          <w:lang w:bidi="fa-IR"/>
        </w:rPr>
        <w:t>که ربطی به شروع حکومت امام زمان ندارد، در حالی که مدّعی بیان می‌کند که در اثر این حوادث بخش زیادی از مردم نابود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علم و رجوع به اهل علم و تحقیق، هم در قرآن مورد توجه قرار گرفته است و هم در روایاتِ مربوط به عصر غیبت و وظایف منتظران از سوی معصومین علیهم السلام و البته شرایط علمی و عملی و اخلاقی خاصی برای آن عالمان، مورد</w:t>
      </w:r>
    </w:p>
    <w:p>
      <w:pPr>
        <w:pStyle w:val="BookText"/>
        <w:rPr/>
      </w:pPr>
      <w:r>
        <w:rPr>
          <w:rFonts w:ascii="IRNazanin" w:hAnsi="IRNazanin" w:eastAsia="IRNazanin"/>
          <w:color w:val="111111"/>
          <w:sz w:val="28"/>
          <w:sz w:val="28"/>
          <w:szCs w:val="28"/>
          <w:rtl w:val="true"/>
          <w:lang w:bidi="fa-IR"/>
        </w:rPr>
        <w:t>توجه بوده که مبنای بحث ولایت فقیه هم قرار گرفته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حتی در مورد تشخیص علائم ظهور حقیقی از انحرافات مربوط به آن نیز مردم به علما ارجاع داده شده اند؛</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می‌شناسند که احادیث ما را روایت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قبل از آنکه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و اعلان زمینه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حقیقت و صدق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 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روشن است که مدعیانِ دروغین برای آزادی </w:t>
      </w:r>
      <w:bookmarkStart w:id="237" w:name="pg2976_15609"/>
    </w:p>
    <w:p>
      <w:pPr>
        <w:pStyle w:val="BookText"/>
        <w:rPr/>
      </w:pPr>
      <w:bookmarkEnd w:id="237"/>
      <w:r>
        <w:rPr>
          <w:rFonts w:ascii="IRNazanin" w:hAnsi="IRNazanin" w:eastAsia="IRNazanin"/>
          <w:color w:val="111111"/>
          <w:sz w:val="28"/>
          <w:sz w:val="28"/>
          <w:szCs w:val="28"/>
          <w:rtl w:val="true"/>
          <w:lang w:bidi="fa-IR"/>
        </w:rPr>
        <w:t>در تفسیر به رأی قرآن، نیاز به برداشتن سدّ علما دارند، لذا می‌بینیم که مثلاً در جریان یعقوبی هم، تفسیر قرآن را کار ابن عباسی می‌داند که در مقابل حضرت امیرالمؤمنین علیه السلام، قد علم کرد، در حالی که خود او در درس‌های به سوی ظهور و</w:t>
      </w:r>
    </w:p>
    <w:p>
      <w:pPr>
        <w:pStyle w:val="BookText"/>
        <w:rPr/>
      </w:pPr>
      <w:r>
        <w:rPr>
          <w:rFonts w:ascii="IRNazanin" w:hAnsi="IRNazanin" w:eastAsia="IRNazanin"/>
          <w:color w:val="111111"/>
          <w:sz w:val="28"/>
          <w:sz w:val="28"/>
          <w:szCs w:val="28"/>
          <w:rtl w:val="true"/>
          <w:lang w:bidi="fa-IR"/>
        </w:rPr>
        <w:t>بیان حوادث انبیاء و حتی حوادث مربوط به ظهور به تفسیر قرآن روی آورده است و بسیار به آن استناد می‌کند، از سوی دیگر خود احمد بن الحسن، بارها به مطالب و منابعی اشاره می‌کند که نشانه فضیلت علما و ارج نهادن به تلاش‌های آنهاست، مانند بیان اهمیت شیخ مفید و استناد به کتب روایی علماء و…</w:t>
      </w:r>
      <w:r>
        <w:rPr>
          <w:rFonts w:eastAsia="IRNazanin" w:cs="IRNazanin"/>
          <w:color w:val="111111"/>
          <w:sz w:val="28"/>
          <w:szCs w:val="28"/>
          <w:rtl w:val="true"/>
          <w:lang w:bidi="fa-IR"/>
        </w:rPr>
        <w:t>.</w:t>
      </w:r>
    </w:p>
    <w:p>
      <w:pPr>
        <w:pStyle w:val="Heading5"/>
        <w:numPr>
          <w:ilvl w:val="4"/>
          <w:numId w:val="1"/>
        </w:numPr>
        <w:rPr/>
      </w:pPr>
      <w:bookmarkStart w:id="238" w:name="__RefHeading___Toc344448_2749589250"/>
      <w:bookmarkStart w:id="239" w:name="_Toc79"/>
      <w:bookmarkEnd w:id="238"/>
      <w:r>
        <w:rPr/>
        <w:t>4-4</w:t>
      </w:r>
      <w:r>
        <w:rPr>
          <w:rtl w:val="true"/>
        </w:rPr>
        <w:t xml:space="preserve">. </w:t>
      </w:r>
      <w:r>
        <w:rPr>
          <w:rtl w:val="true"/>
        </w:rPr>
        <w:t>دابة الارض</w:t>
      </w:r>
      <w:bookmarkEnd w:id="23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مربوط به زمان ظهور است و همواره تفسیرها و تحلیل‌های مختلفی از آن ارائه شده است، دابة الارض می‌باشد و از آنجا که این لفظ در قرآن هم به کار رفته است و روایات تفسیری در مورد آن وارد شده است، مورد سوء استفاده مدعیان و جریانات انحرافی قرار گرفته است که شناخت بهتر مفهوم این لفظ و احتمالات آن را در قالب نقد گفتار مدعیان انجام می‌دهیم و از این جهت آن را در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می‌دهیم که گاهی هم آن را در اعداد نشانه‌های ظهور یا قیامت دانسته‌اند و الا از منظر مصداقی شاید بتوان آن را در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مدعیان دروغین که برخی مطالب او در این تحقیق بررسی شده است،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مطالبی دارد که بخشی از آن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مرگ عیسی زمان خودم که همان امام دوازدهم می‌باشد، سخن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الارض لقبِ دو امام</w:t>
      </w:r>
    </w:p>
    <w:p>
      <w:pPr>
        <w:pStyle w:val="BookText"/>
        <w:rPr/>
      </w:pPr>
      <w:r>
        <w:rPr>
          <w:rFonts w:ascii="IRNazanin" w:hAnsi="IRNazanin" w:eastAsia="IRNazanin"/>
          <w:color w:val="111111"/>
          <w:sz w:val="28"/>
          <w:sz w:val="28"/>
          <w:szCs w:val="28"/>
          <w:rtl w:val="true"/>
          <w:lang w:bidi="fa-IR"/>
        </w:rPr>
        <w:t>می‌باشد امام علی و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به مفهوم دابّة الارض و احتمالاتی که در مورد آن وجود دارد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دابّة الارض؛ جنبده زمین، عمومیت دارد و نمی‌توان آن را در موجودات غیر انسانی محدود کرد و اگر این تکلّم هم که در آیه آمده است لحاظ شود، به فرضیة انسان بودنِ دابّة الارض قدرت بیشتری می‌بخشد، البته نظرات و نیز روایاتی در مورد مفهوم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خارق العادة غیر انسانی که در آخر الزمان با مردم سخن می‌گوید و منافقان را رسوا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فوق العاده، فعّال و پر تحرک که نشانه‌های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خاتم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برخی جداسازی‌های انسان‌ها و مؤمنان و منافقان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کنایه از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در این مورد وارد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w:t>
      </w:r>
    </w:p>
    <w:p>
      <w:pPr>
        <w:pStyle w:val="BookText"/>
        <w:rPr/>
      </w:pPr>
      <w:r>
        <w:rPr>
          <w:rFonts w:ascii="IRNazanin" w:hAnsi="IRNazanin" w:eastAsia="IRNazanin"/>
          <w:color w:val="111111"/>
          <w:sz w:val="28"/>
          <w:sz w:val="28"/>
          <w:szCs w:val="28"/>
          <w:rtl w:val="true"/>
          <w:lang w:bidi="fa-IR"/>
        </w:rPr>
        <w:t xml:space="preserve">ابراهیم در مورد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قول بر آنها واقع شود، خارج می‌کنیم جنبنده‌ای را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آیات ما یقین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ابن ابی عمیر از ابی بصیر از امام صادق، حدیث کرد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امیرالمؤمنین رسید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ایستاده بود، و مقداری خاک جمع کرده بود و سر را بر آن قرار داده بود، پس حرکتش داد سپس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بایست‌ای دابة الارض، یکی از اصحاب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آیا ما هم همدیگر را به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سر بر خاک گذاشت و برداشت، دابة الارض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مخصوص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علی همان کسی است که خداوند در قرآن او را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وقع علیهم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وقتی آخرالزمان شود، خداوند تو را به بهترین شمایل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می‌کند و همراه تو 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دشمنانت را با آن جدا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می‌گذاری</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مشاهده می‌شود که پیامبر، تنها مصداق دابّة الارض که در آیه مطرح شده است را امیرالمؤمنین علیه السلام معرفی می‌کنند که کار جداسازی دشمنان را </w:t>
      </w:r>
    </w:p>
    <w:p>
      <w:pPr>
        <w:pStyle w:val="BookText"/>
        <w:rPr/>
      </w:pPr>
      <w:r>
        <w:rPr>
          <w:rFonts w:ascii="IRNazanin" w:hAnsi="IRNazanin" w:eastAsia="IRNazanin"/>
          <w:color w:val="111111"/>
          <w:sz w:val="28"/>
          <w:sz w:val="28"/>
          <w:szCs w:val="28"/>
          <w:rtl w:val="true"/>
          <w:lang w:bidi="fa-IR"/>
        </w:rPr>
        <w:t>در آخرالزمان انجام می‌دهند و در واقع میزان و معیار حق هستند و اطلاق این لفظ بر دیگران را مجاز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هم، عمار یاسر همراه مردی حرکت می‌کنند و می‌گویند دابّة الارض که در آیه است را به تو نشان خواهم داد و آن</w:t>
      </w:r>
    </w:p>
    <w:p>
      <w:pPr>
        <w:pStyle w:val="BookText"/>
        <w:rPr/>
      </w:pPr>
      <w:r>
        <w:rPr>
          <w:rFonts w:ascii="IRNazanin" w:hAnsi="IRNazanin" w:eastAsia="IRNazanin"/>
          <w:color w:val="111111"/>
          <w:sz w:val="28"/>
          <w:sz w:val="28"/>
          <w:szCs w:val="28"/>
          <w:rtl w:val="true"/>
          <w:lang w:bidi="fa-IR"/>
        </w:rPr>
        <w:t>مرد را نزد امیرالمؤمنین علیه السلام می‌برد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هم که از پیامبر، توسط حذیفه و دیگران نقل شده است در مورد ویژگی‌های ظاهری دابّة الارض و نیز حالت فوق العاده وی سخن گفته شده است و همان ویژگی جداکنندگی مؤمن و کافر هم در آن روایات مورد اشاره واقع شده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به هر حال معانی متعدد برای دابّة الارض ذکر شده است و مباحثی آمده در مورد اینکه در چه زمان و مکانی خروج می‌کند و گاهی هم آن را از اشراط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با توجه به مطالب ذکر شده روشن می‌شود که دابّة الارض به هر حال انسان یا موجودی است که دارای شگفتی‌های ویژه است و از سوی پیامبر در روایات بر آن تأکید شده است و احیاناً مورد خطاب پیامبر واقع شده است؛ اما تطبیق این موارد بر فردی مثل این مدعی امکان ندارد حتی اگر به جای امیرالمؤمنین علیه السلام، مصداق دیگری برای دابّة الارض قائل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مدعی، مصداق دابّة الارض است و با انسان‌ها سخن می‌گوید و همان</w:t>
      </w:r>
      <w:bookmarkStart w:id="240" w:name="pg2976_15613"/>
    </w:p>
    <w:p>
      <w:pPr>
        <w:pStyle w:val="BookText"/>
        <w:rPr/>
      </w:pPr>
      <w:bookmarkEnd w:id="240"/>
      <w:r>
        <w:rPr>
          <w:rFonts w:ascii="IRNazanin" w:hAnsi="IRNazanin" w:eastAsia="IRNazanin"/>
          <w:color w:val="111111"/>
          <w:sz w:val="28"/>
          <w:sz w:val="28"/>
          <w:szCs w:val="28"/>
          <w:rtl w:val="true"/>
          <w:lang w:bidi="fa-IR"/>
        </w:rPr>
        <w:t>قائم آل محمد است باید بپذیرد که براساس آیات دیگر و روایات تفسیری، مهدی، دین اسلام را جهانی خواهد کرد و بر تمام ادیان غلبه خواهد کرد</w:t>
      </w:r>
      <w:r>
        <w:rPr>
          <w:rStyle w:val="FootnoteAnchor"/>
          <w:rtl w:val="true"/>
        </w:rPr>
        <w:footnoteReference w:id="277"/>
      </w:r>
      <w:r>
        <w:rPr>
          <w:rFonts w:ascii="IRNazanin" w:hAnsi="IRNazanin" w:eastAsia="IRNazanin"/>
          <w:color w:val="111111"/>
          <w:sz w:val="28"/>
          <w:sz w:val="28"/>
          <w:szCs w:val="28"/>
          <w:rtl w:val="true"/>
          <w:lang w:bidi="fa-IR"/>
        </w:rPr>
        <w:t>و حضرت عیسی هم همراه وی خواهد بود، پس حتی ادعای اینکه دابّة</w:t>
      </w:r>
    </w:p>
    <w:p>
      <w:pPr>
        <w:pStyle w:val="BookText"/>
        <w:rPr/>
      </w:pPr>
      <w:r>
        <w:rPr>
          <w:rFonts w:ascii="IRNazanin" w:hAnsi="IRNazanin" w:eastAsia="IRNazanin"/>
          <w:color w:val="111111"/>
          <w:sz w:val="28"/>
          <w:sz w:val="28"/>
          <w:szCs w:val="28"/>
          <w:rtl w:val="true"/>
          <w:lang w:bidi="fa-IR"/>
        </w:rPr>
        <w:t>الارض، از مرگ عیسی یا امام زمان خبر دهد، از ظاهر آیه هم قابل استفاده نخواهد بود و با آیات و روایات دیگر هم منافات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آیه، خداوند، دابّة الارض را خارج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او از زمین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همان طور که در روایات اشاره شده است، در اینجا رجعت اتفاق می‌افتد، در حالی که مدعی شخصیتی است که در موقع این ادعاها زنده است و سابقه مرگ نداشته که رجعت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دابّة الارض را در این آیه از اشراط الساعة گرفته‌اند، آن را یکی از ده نشانه حتمی قیامت دانسته‌اند که مقارن قیامت اتفاق می‌افتد</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طلوع خورشید از مغرب، دخان، دجّال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فرض پذیرشِ انطباق دابّة الارض بر مدعی، خبری از وقوع دیگر نشانه‌های مطرح شده نمی‌باشد</w:t>
      </w:r>
      <w:r>
        <w:rPr>
          <w:rFonts w:eastAsia="IRNazanin" w:cs="IRNazanin"/>
          <w:color w:val="111111"/>
          <w:sz w:val="28"/>
          <w:szCs w:val="28"/>
          <w:rtl w:val="true"/>
          <w:lang w:bidi="fa-IR"/>
        </w:rPr>
        <w:t>.</w:t>
      </w:r>
    </w:p>
    <w:p>
      <w:pPr>
        <w:pStyle w:val="Heading4"/>
        <w:numPr>
          <w:ilvl w:val="3"/>
          <w:numId w:val="1"/>
        </w:numPr>
        <w:rPr/>
      </w:pPr>
      <w:bookmarkStart w:id="241" w:name="__RefHeading___Toc344450_2749589250"/>
      <w:bookmarkStart w:id="242" w:name="_Toc80"/>
      <w:bookmarkEnd w:id="241"/>
      <w:r>
        <w:rPr/>
        <w:t>5</w:t>
      </w:r>
      <w:r>
        <w:rPr>
          <w:rtl w:val="true"/>
        </w:rPr>
        <w:t xml:space="preserve">. </w:t>
      </w:r>
      <w:r>
        <w:rPr>
          <w:rtl w:val="true"/>
        </w:rPr>
        <w:t>زمان قیام و ظهور</w:t>
      </w:r>
      <w:bookmarkEnd w:id="24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مباحثی که برخی فرقه‌ها به آن پرداخته‌اند همزمانی قیام قائم و موعود و نیز قیامت است و تلاش کرده‌اند از قرآن و روایات، برای آن مستنداتی فراهم کنند؛ از جمله در فرقه ضالّه بهائیت برخی از آیات قرآن را شاهد بر مدعای خود گرفته‌اند که نمونه‌ای از آن را ذکر می‌کنیم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سوره هود، 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اللَّهِ خَیْرٌ لَکمْ إِنْ کنْتُمْ مُؤْمِنِینَ وَمَا أَنَا عَلَیْکمْ بِحَفِیظٍ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انسان‌ها و به خصوص مؤمنان را به بقیة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آیت</w:t>
      </w:r>
    </w:p>
    <w:p>
      <w:pPr>
        <w:pStyle w:val="BookText"/>
        <w:rPr/>
      </w:pPr>
      <w:r>
        <w:rPr>
          <w:rFonts w:ascii="IRNazanin" w:hAnsi="IRNazanin" w:eastAsia="IRNazanin"/>
          <w:color w:val="111111"/>
          <w:sz w:val="28"/>
          <w:sz w:val="28"/>
          <w:szCs w:val="28"/>
          <w:rtl w:val="true"/>
          <w:lang w:bidi="fa-IR"/>
        </w:rPr>
        <w:t>مظهر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می‌سپارند، در قرآن کریم مشعر به وعده لقاء الاهی به مؤمنان بسیار فراوان است و در حقیقت شاید یک ثلث قرآن برای آماده کردن نفوس، جهت درک ظهور آینده نازل شده است، بشارت ظهور پیامبر آتی به عنوان حضرت قائم و رجعت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شیعیان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مژده ظهور مهدی و نزول عیسی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اهل سنّت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از برای آن شمس حقیقت به انه هو الاول و الاخر و الظاهر و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لقاء میسر نشود برای احدی الا در قیامت که قیام نفس الله است به مظهر کلیة خود و این است معنی قیامت که در کل کتب، مسطور و مذکور است، جمیع بشارت داده شده به آن یوم…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باب، قائم محبوب، در اولین کتاب خود که قسمت بزرگی از آن به سرعتی محیر العقول و در غایت فصاحت در شب نخست از اظهار امر مقدسشان در حضور غلامحسین از قلم مبارک نازل شد، خطاب به ظهور اعظم الاهی که می‌بایست بلافاصله کمی پس از ایشان واقع شود و حکومت الاهی را در جهان تأسیس و مدنیت روحانی را ایجاد کند می‌فرمایند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یا بقیة الله قد فدیتُ بکلّی لک و رضیت السَّبّ فی سبیلک و ما تمنّیتُ الا القتلَ فی محبّتک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بقیة الله، با تمام وجود فدایی تو هستم و در راه تو راضی هستم که مورد اهانت قرار گیرم و جز کشته شدن در راه محبت تو را نمی‌طلبم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به روایت تفسیری مربوط به این آیه توجه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آمده است که اولین جمله‌ای که حضرت می‌فرمایند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بقیة الله برای شما بهتر است اگر مؤمن باشید، سپس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در زمین و جانشین او و حجت خدا بر شما هستم، پس هیچ کس بر او سلام نمی‌کند مگر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بقیة الله فی ارضه…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آیات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شعیب پیامبر است که خطاب به قوم خود می‌فرمایند که بقیة الله برای شما بهتر است، پس یک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مانند 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نظر است و در این روایات مصداق خاص یا مصداق کامل بیان شده و نوعی تطبیق انجام شده است، به هر حال اگر کسی مصداق این آیه واقع می‌شود باید شرایط آن را داشته باشد، در ادعای مطرح شده توسط بهائیت، این آیه بر علی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داده شده است، ابتدا باید دانست که به صورت انحصاری نمی‌توان آیه را بر فردی منطبق کرد، چون باید به شکلی قاعده کلی تبیین شود که خودِ موردِ شأنِ نزول آیه را هم شامل شود؛ اما در ادعاهای بهائیت این گونه نقل می‌شود که تمام این آیات برای آماده سازی بشر برای لقای الاهی و آمدن موعود است، از سوی دیگر بر اساس این روایت و موارد دیگر اولین عبارتی که موعود می‌گوید همین بقیة الله است، در حالی که علی محمد باب تا مدتی خود را مُرید و پیرو امام دوازدهم،محمد بن الحسن، </w:t>
      </w:r>
    </w:p>
    <w:p>
      <w:pPr>
        <w:pStyle w:val="BookText"/>
        <w:rPr/>
      </w:pPr>
      <w:r>
        <w:rPr>
          <w:rFonts w:ascii="IRNazanin" w:hAnsi="IRNazanin" w:eastAsia="IRNazanin"/>
          <w:color w:val="111111"/>
          <w:sz w:val="28"/>
          <w:sz w:val="28"/>
          <w:szCs w:val="28"/>
          <w:rtl w:val="true"/>
          <w:lang w:bidi="fa-IR"/>
        </w:rPr>
        <w:t>می‌دانسته است و رسماً از او نام برده است، از جمله در کتاب احسن القصص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قدّر ان یخرُج ذالک الکتاب فی تفسیر اَحْسَن القصص من عند محمدِ بنِ الحسن بن علی بن موسی بن جعفر بن محمد بن علی بن الحسین بن علی بن ابیطالب علی عبده یکون حجة الله من عند الذّکر علی العالین بلیغاً اُشهدالله کشهادتِه لنفسه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در این جملات علی محمد باب، رسماً ذکر می‌کند که مطالبی از سوی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لقب ذکر را برای خود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شده است و در واقع بر او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دانستن واقعه قیام موعود و قیامت هم که در منابع بهائیت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مخدوش است و اشکالات مبنایی فراوان دارد و روایات و شاخصه‌های مربوط به ظهور و قیام قائم با شاخصه‌های مربوط به قیامت، کاملاً از هم تفکیک شده و تنها شباهت‌هایی در این حوادث لحاظ شده است؛ مانند ظهور حاکمیت</w:t>
      </w:r>
    </w:p>
    <w:p>
      <w:pPr>
        <w:pStyle w:val="BookText"/>
        <w:rPr/>
      </w:pPr>
      <w:r>
        <w:rPr>
          <w:rFonts w:ascii="IRNazanin" w:hAnsi="IRNazanin" w:eastAsia="IRNazanin"/>
          <w:color w:val="111111"/>
          <w:sz w:val="28"/>
          <w:sz w:val="28"/>
          <w:szCs w:val="28"/>
          <w:rtl w:val="true"/>
          <w:lang w:bidi="fa-IR"/>
        </w:rPr>
        <w:t>الاهی، و روشن شدن حق در جهان، اجتماع بزرگ، حتمی بودن، وقوع ناگهانی و ظهور اراده الاهی، و برانگیخته شدن مردگان</w:t>
      </w:r>
      <w:r>
        <w:rPr>
          <w:rFonts w:eastAsia="IRNazanin" w:cs="IRNazanin"/>
          <w:color w:val="111111"/>
          <w:sz w:val="28"/>
          <w:szCs w:val="28"/>
          <w:rtl w:val="true"/>
          <w:lang w:bidi="fa-IR"/>
        </w:rPr>
        <w:t>.</w:t>
      </w:r>
      <w:r>
        <w:rPr>
          <w:rStyle w:val="FootnoteAnchor"/>
          <w:rtl w:val="true"/>
        </w:rPr>
        <w:footnoteReference w:id="28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غیبت نعمانی،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تفسیر 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کمال الدین و تمام النعمة،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المیزان فی تفسیر القرآن،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شباهت‌ها و همگونی‌ها دلیل بر اتحاد و همزمان بودن آنها نمی‌شود، ضمن آنکه، فلسفه قیامت و جزا و پاداش آن در این دنیا قابل تحقق نیست و ظرفیت‌های لازم برای آن مسائل در این دنیا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واقعاً این آیه و آیات مشابه در سوره هود یا سوره‌های دیگر اشاره به قیامت دارد چگونه شما بیان می‌کنید که عده‌ای نمی‌پذیرند و ایمان نمی‌آورند و مردم هم متوجه آن نشده‌اند؟ زیرا بر اساس منابع و ادعاهای شما اکنون قیامت اسلام فرا رسیده است و قیام قائم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شاخصه‌های قیامت هم حاکم شدن حق است و اینکه در برابر حق کسی یارای مخالفت ندارد و این را می‌توان از آیات قرآن استفاده کرد که در آن روز کسی حق انتخاب و مخالفت و حتی صحبت بدون اذن الاهی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شرایط فعلی، بسیاری از انسان‌ها ادعای شما را قبول ندارند و مخالفت می‌کنند و دلایل خود را هم ارائه می‌کنند، از سوی دیگر در شأن نزول خود آیه هم این نکته مشهود است که با حضرت شعیب مخالفت می‌کردند و در برابر او ایستادند و لذا حضرت شعیب این جملات را برای انذار مردم فرمودند، پس اساساً این آیه با هر مصداقی که در نظر گرفته شود با قیامت سازگاری ندارد و اگر هم قیام قائم و قیامت را یکسان بدانیم حداقل تطبیق انجام شده توسط شما با ماجرای مربوط به خود آیه و واقعه حضرت شعیب سازگاری ندارد و تطبیق صحیحی نمی‌باشد</w:t>
      </w:r>
      <w:r>
        <w:rPr>
          <w:rFonts w:eastAsia="IRNazanin" w:cs="IRNazanin"/>
          <w:color w:val="111111"/>
          <w:sz w:val="28"/>
          <w:szCs w:val="28"/>
          <w:rtl w:val="true"/>
          <w:lang w:bidi="fa-IR"/>
        </w:rPr>
        <w:t>.</w:t>
      </w:r>
      <w:bookmarkStart w:id="243" w:name="pg2976_15618"/>
    </w:p>
    <w:p>
      <w:pPr>
        <w:pStyle w:val="Heading4"/>
        <w:numPr>
          <w:ilvl w:val="3"/>
          <w:numId w:val="1"/>
        </w:numPr>
        <w:rPr/>
      </w:pPr>
      <w:bookmarkStart w:id="244" w:name="__RefHeading___Toc344452_2749589250"/>
      <w:bookmarkStart w:id="245" w:name="_Toc81"/>
      <w:bookmarkEnd w:id="243"/>
      <w:bookmarkEnd w:id="244"/>
      <w:r>
        <w:rPr/>
        <w:t>6</w:t>
      </w:r>
      <w:r>
        <w:rPr>
          <w:rtl w:val="true"/>
        </w:rPr>
        <w:t xml:space="preserve">. </w:t>
      </w:r>
      <w:r>
        <w:rPr>
          <w:rtl w:val="true"/>
        </w:rPr>
        <w:t>جفر و ظهور</w:t>
      </w:r>
      <w:bookmarkEnd w:id="245"/>
    </w:p>
    <w:p>
      <w:pPr>
        <w:pStyle w:val="BookText"/>
        <w:rPr/>
      </w:pPr>
      <w:r>
        <w:rPr>
          <w:rFonts w:ascii="IRNazanin" w:hAnsi="IRNazanin" w:eastAsia="IRNazanin"/>
          <w:color w:val="111111"/>
          <w:sz w:val="28"/>
          <w:sz w:val="28"/>
          <w:szCs w:val="28"/>
          <w:rtl w:val="true"/>
          <w:lang w:bidi="fa-IR"/>
        </w:rPr>
        <w:t>در سایتی به نام تحافی</w:t>
      </w:r>
      <w:r>
        <w:rPr>
          <w:rStyle w:val="FootnoteAnchor"/>
          <w:rtl w:val="true"/>
        </w:rPr>
        <w:footnoteReference w:id="283"/>
      </w:r>
      <w:r>
        <w:rPr>
          <w:rFonts w:ascii="IRNazanin" w:hAnsi="IRNazanin" w:eastAsia="IRNazanin"/>
          <w:color w:val="111111"/>
          <w:sz w:val="28"/>
          <w:sz w:val="28"/>
          <w:szCs w:val="28"/>
          <w:rtl w:val="true"/>
          <w:lang w:bidi="fa-IR"/>
        </w:rPr>
        <w:t xml:space="preserve">که نوعاً اطلاعات و مطالبی مربوط به جفر در آن وجود دارد و نرم افزارهایی هم برای پاسخ به مسائل تقویمی، نجومی و حتی اعتقادی از راه جفر وجود دارد، مطالبی در مورد تفسیر قرآن دیده می‌شود که از جمله آنها نوشته‌های مربوط به تفسیر آیه‌ای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از اطراف آسمان و زمین عبور کنید، پس عبور کنید و نمی‌توانید مگر با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استفاده از محاسبات عددی نتیجه‌ای می‌گیرد که خلاصه‌ای از آن را ذکر می‌کنیم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بسلطان در قرآن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جواب از جفر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حروف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بسلطان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تکسیر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انطباق دادن حروف آن جمله نسبت به اعداد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1+3+1+2+60+30+9+1+50+4+200+100+200+1+50+10+70+50+10+3+5</w:t>
      </w:r>
    </w:p>
    <w:p>
      <w:pPr>
        <w:pStyle w:val="BookText"/>
        <w:rPr/>
      </w:pPr>
      <w:r>
        <w:rPr>
          <w:rFonts w:ascii="IRNazanin" w:hAnsi="IRNazanin" w:eastAsia="IRNazanin"/>
          <w:color w:val="111111"/>
          <w:sz w:val="28"/>
          <w:sz w:val="28"/>
          <w:szCs w:val="28"/>
          <w:rtl w:val="true"/>
          <w:lang w:bidi="fa-IR"/>
        </w:rPr>
        <w:t xml:space="preserve">ارزش مجموعی کبیر </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محاسبه در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مستحصله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مستحصله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96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9"/>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از مجموع این محاسبات و حروفی که در خانه‌های علامت زده قرار گرفته‌اند این جمله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 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قدرت روح شریف آل یس و توسل بر آنان، تنها راه درخواست تحقق یافتن پیمان الاهی است که با وجود تنها انسان کامل و ظهور حضرت ولی عصر عجل الله تعالی فرجه الشریف نجات عالم ممکن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از جفر و اصطلاحات شبیه آن و علوم غریبه در بسیاری از موارد </w:t>
      </w:r>
    </w:p>
    <w:p>
      <w:pPr>
        <w:pStyle w:val="BookText"/>
        <w:rPr/>
      </w:pPr>
      <w:r>
        <w:rPr>
          <w:rFonts w:ascii="IRNazanin" w:hAnsi="IRNazanin" w:eastAsia="IRNazanin"/>
          <w:color w:val="111111"/>
          <w:sz w:val="28"/>
          <w:sz w:val="28"/>
          <w:szCs w:val="28"/>
          <w:rtl w:val="true"/>
          <w:lang w:bidi="fa-IR"/>
        </w:rPr>
        <w:t>توسط مدعیان سوء بهره برداری می‌شود مطالبی را با اندک تفصیل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جفر در لغت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معنای واژه جفر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اولاد الشاة اذا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ابوعبید اذا بلغ ولد المعزی اربعة اشهر و جفر جنباه و فعل عن امه و اخذ فی الرّعی فهو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الصغیرُ و الجدی بعد ما یفطم ابن ستة اشهر قال و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جفر از اولاد گوسفندان است وقتی بزرگ شوند، ابو عبید گفته است وقتی فرزند معزی بالغ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گرفته شود و در چراگاه گذارده شود به آن جفر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شتر کوچک است و جدی، بعد از آنکه از شیر گرفته می‌شود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به آن نام خوانده می‌شود، و به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جفر گفته می‌شود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ابن فارس هم می‌گوید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الجیم و الفاء و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اصلان احدُهما نَعْتُ شیءٍ اَجْوفَ و الثانی ترکُ الشیء؛ فالاول الجفر البئر التی لم تطو و مما حمل علیه الجفر من ولد الشاة جنباه اذ اتّسعا و یکون الجفر حتی یجذع و غلام، جفر، من هذا؛ جفر جیم و فاء، و راء، دو اصل دارد که یکی صفت برای شیء تو خالی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فضای باز و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دومی ترک کردن چیزی است، پس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 به آن گذاشته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عمق و اجوف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مواردی که به آن جفر، حمل و اطلاق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دو پهلوی فرزند گوسفند وقتی حجیم می‌شود گفته می‌شود و تا وقتی به حالت جذوع برسد نام جفر دارد و پسر بچه هم از این باب، جفر خوانده می‌شود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مجمع البحرین اشاره می‌کند که رسول الله بر امیرالمؤمنین علیه السلام جفر و جامعه را املاء کرد و تمام علوم حتی ارش الخدش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 خسارتِ وارد کردن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وجود دارد و در آن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طریقه علم حروف حوادث جهان تا انقراض عالم آمده است و ائمه علیهم السلام به آن مطالب آگاه بودند و حکم به آن می‌کردند و نیز از روایتی از امام صادق علیه السلام سخن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ابیض پیش امام است که کتب آسمانی در آن قرار دارد و نیز مصحف فاطمه که احتیاجات علمی مردم به اهل بیت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علم جفر در لغت و اصطلاح</w:t>
      </w:r>
      <w:r>
        <w:rPr>
          <w:rStyle w:val="FootnoteAnchor"/>
          <w:rtl w:val="true"/>
        </w:rPr>
        <w:footnoteReference w:id="28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جفر به جیم، به علم حروف و تأثیر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جفر که از آن به علم تکسیر نیز تعبیر می‌شود، علمی است که در آن از اقسام و خواص حروف و </w:t>
      </w:r>
    </w:p>
    <w:p>
      <w:pPr>
        <w:pStyle w:val="BookText"/>
        <w:rPr/>
      </w:pPr>
      <w:r>
        <w:rPr>
          <w:rFonts w:ascii="IRNazanin" w:hAnsi="IRNazanin" w:eastAsia="IRNazanin"/>
          <w:color w:val="111111"/>
          <w:sz w:val="28"/>
          <w:sz w:val="28"/>
          <w:szCs w:val="28"/>
          <w:rtl w:val="true"/>
          <w:lang w:bidi="fa-IR"/>
        </w:rPr>
        <w:t>چگونگی تأثیر آنها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به مناسبت در باب تجارت از آن علم بحث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بهره گیری و فراگیری علم جفر نظراتی توسط برخی از علماء ارائه شده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کتب روایی هم به جفر اشاره شده است، به عنوان نمونه شیخ مفید در الارشاد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چنین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جفر</w:t>
      </w:r>
    </w:p>
    <w:p>
      <w:pPr>
        <w:pStyle w:val="BookText"/>
        <w:rPr/>
      </w:pPr>
      <w:r>
        <w:rPr>
          <w:rFonts w:ascii="IRNazanin" w:hAnsi="IRNazanin" w:eastAsia="IRNazanin"/>
          <w:color w:val="111111"/>
          <w:sz w:val="28"/>
          <w:sz w:val="28"/>
          <w:szCs w:val="28"/>
          <w:rtl w:val="true"/>
          <w:lang w:bidi="fa-IR"/>
        </w:rPr>
        <w:t xml:space="preserve">قرمز و جفر سفید است… و اما جفر قرمز، ظرفی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محفظه‌ای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سلاح رسول خداست و ظاهر نمی‌شود تا قائم ما اهل بیت، اقدام کند و اما جفر سفید، محفظه‌ای است که در آن تورات موسی و انجیل عیسی و زبور داود و کتاب‌های اولیه الاهی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از ابی بصیر نقل شده است که بر امام صادق علیه السلام وارد شده است و سؤال و جواب‌هایی در مورد علم ائمه مطرح شده است و در ادامه امام فرموده 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عندنا الجفر و ما یدریهم ما الجفر؟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فیه من أدم فیه علم النّبیین و الوصیین و علم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مضوا من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عندنا لمصحف فاطمه و ما یدریهم مصحف فاطمه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فیه مثل قرآنکم هذا ثلاث مرات و الله ما فیه من قرآنکم حرف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هذا و الله، العلم قال انه لعلم، و ما هو بذاک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ساعة ثم قال ان عندنا علم ما کان و علم ما</w:t>
      </w:r>
    </w:p>
    <w:p>
      <w:pPr>
        <w:pStyle w:val="BookText"/>
        <w:rPr/>
      </w:pPr>
      <w:r>
        <w:rPr>
          <w:rFonts w:ascii="IRNazanin" w:hAnsi="IRNazanin" w:eastAsia="IRNazanin"/>
          <w:color w:val="111111"/>
          <w:sz w:val="28"/>
          <w:sz w:val="28"/>
          <w:szCs w:val="28"/>
          <w:rtl w:val="true"/>
          <w:lang w:bidi="fa-IR"/>
        </w:rPr>
        <w:t>هو کائن الی أن تقوم الساعة؛</w:t>
      </w:r>
      <w:r>
        <w:rPr>
          <w:rStyle w:val="FootnoteAnchor"/>
          <w:rtl w:val="true"/>
        </w:rPr>
        <w:footnoteReference w:id="290"/>
      </w:r>
      <w:r>
        <w:rPr>
          <w:rFonts w:ascii="IRNazanin" w:hAnsi="IRNazanin" w:eastAsia="IRNazanin"/>
          <w:color w:val="111111"/>
          <w:sz w:val="28"/>
          <w:sz w:val="28"/>
          <w:szCs w:val="28"/>
          <w:rtl w:val="true"/>
          <w:lang w:bidi="fa-IR"/>
        </w:rPr>
        <w:t xml:space="preserve">همانا نزد ما جفر است و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جفر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از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است و در آن علم پیامبران و اوصیا، علم علما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نزد ما مصحف فاطمه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مصحف فاطمه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در آن، مثل قرآن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خدا قسم در آن از قرآن شما یک حرف هم نیست گفتم این همان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ولی فقط و فقط آن علم نیست سپس ساکت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علم گذشته و آینده تا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امام باز هم علم خود را بالاتر از این دانستند که تمام حوادث شب و روز و همه امور تا قیامت را در بر می‌گیرد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بخشی از مباحث لغوی و اصطلاحی مربوط به جفر و دیگر منابع علمی خاص ائمه، روشن می‌شود که این مجموعه‌های علمی که حالت مکتوب آن در پوستین‌ها و محفظه‌هایی نزد اهل بیت نگهداری می‌شود، خاص ائمّه و اهل </w:t>
      </w:r>
    </w:p>
    <w:p>
      <w:pPr>
        <w:pStyle w:val="BookText"/>
        <w:rPr/>
      </w:pPr>
      <w:r>
        <w:rPr>
          <w:rFonts w:ascii="IRNazanin" w:hAnsi="IRNazanin" w:eastAsia="IRNazanin"/>
          <w:color w:val="111111"/>
          <w:sz w:val="28"/>
          <w:sz w:val="28"/>
          <w:szCs w:val="28"/>
          <w:rtl w:val="true"/>
          <w:lang w:bidi="fa-IR"/>
        </w:rPr>
        <w:t xml:space="preserve">بیت علیهم السلام است و حتی همان گونه که گفته شد جفر احمر تا زمان ظهور، آشکار نمی‌شود، از سوی دیگر در مورد مصحف فاطمه اخبار و مطالب و علومی است که اساساً با محتوای قرآن سنجیده نمی‌شود، بنابراین بهره گیری از علم 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 فردی دارای علم جفر و عالم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و تفسیر آن، تأمل فراوان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قرار باشد آن علوم خاص در تفسیر و تأویل قرآن استفاده شود مسلماً</w:t>
      </w:r>
    </w:p>
    <w:p>
      <w:pPr>
        <w:pStyle w:val="BookText"/>
        <w:rPr/>
      </w:pPr>
      <w:r>
        <w:rPr>
          <w:rFonts w:ascii="IRNazanin" w:hAnsi="IRNazanin" w:eastAsia="IRNazanin"/>
          <w:color w:val="111111"/>
          <w:sz w:val="28"/>
          <w:sz w:val="28"/>
          <w:szCs w:val="28"/>
          <w:rtl w:val="true"/>
          <w:lang w:bidi="fa-IR"/>
        </w:rPr>
        <w:t>این کار مخصوص اهل بیت و یا کسانی است که به طور خاص از جانب آنان تعلیم و اذن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 آنکه همان طور که در روایت آمده، علم ائمه علیهم السلام به اذن خداوند، محدودیت ندارند و همه حقایق عالم برایشان مشهود است؛ ولی در بحث تفسیر، که مشاهده می‌کنیم، خود اهل بیت با استفاده از قواعد مرسوم دستور زبان عربی و لغت و… تفسیر می‌نمودند و در جایی هم که از تأویل سخن می‌گفتند آنرا به جفر مستند نکرده‌اند، در واقع چنین روشی برای تفسیر، حداقل مورد امضای اهل بیت نمی‌باشد، و اساساً سیره علما و اصحاب هم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دیگری که در این نوع محاسبات و تفسیرها می‌توان گفت آن است که مقدمات و مفردات بحث کاملاً گزینش شده است و اگر یک کلمه یا حرف اضافه و جابجا شود مسلماً محاسبات و تفسیر، نتیجه دیگری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بسلطان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دیگر آورده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بسلطان به چه معناست؟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بسلطان، بر چه چیزی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سلطان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انواع دیگری از فرض‌هایی که می‌شود در مورد سؤال مطرح کرد؛ در این صورت، تجزیه حروف این سؤال‌ها حتما محاسبات و اعداد دیگری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گوینده ادعا دارد که باز هم پاسخ پرسش متناسب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خوب بود</w:t>
      </w:r>
    </w:p>
    <w:p>
      <w:pPr>
        <w:pStyle w:val="BookText"/>
        <w:rPr/>
      </w:pPr>
      <w:r>
        <w:rPr>
          <w:rFonts w:ascii="IRNazanin" w:hAnsi="IRNazanin" w:eastAsia="IRNazanin"/>
          <w:color w:val="111111"/>
          <w:sz w:val="28"/>
          <w:sz w:val="28"/>
          <w:szCs w:val="28"/>
          <w:rtl w:val="true"/>
          <w:lang w:bidi="fa-IR"/>
        </w:rPr>
        <w:t xml:space="preserve">چند جمله دیگر را هم مورد محاسبه قرار می‌داد، ضمن آن که چرا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فارسی استفاده کرده است و می‌توانست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از کلمات عربی استفاده می‌کرد؛ مثلاً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الا بسلطان؟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در خلال بحث، گفته است که نوع محاسبات در حجاب است و هم در جدول آخر و نوع انتخاب حروف، ملاک مشخصی وجود ندارد، در این صورت از کجا معلوم می‌شود که بر اساس ملاک‌های علمی و حتی محاسبات جفر، این</w:t>
      </w:r>
    </w:p>
    <w:p>
      <w:pPr>
        <w:pStyle w:val="BookText"/>
        <w:rPr/>
      </w:pPr>
      <w:r>
        <w:rPr>
          <w:rFonts w:ascii="IRNazanin" w:hAnsi="IRNazanin" w:eastAsia="IRNazanin"/>
          <w:color w:val="111111"/>
          <w:sz w:val="28"/>
          <w:sz w:val="28"/>
          <w:szCs w:val="28"/>
          <w:rtl w:val="true"/>
          <w:lang w:bidi="fa-IR"/>
        </w:rPr>
        <w:t>جمله به دست آمده است، در واقع نتیجه و جمله‌ای که به دست می‌آید هیچ گونه قابلیت صدق و کذبی ندارد، جز آنکه مثلاً محتوای جملة به دست آمده مطابق عقاید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نزدیک به کلیات اعتقادی ما باشد؛ در این صورت هرچند نتیجه، یک جمله معتبر می‌باشد، ولی حمل آن بر آیات قرآن و اینکه خداوند آن را اراده کرده باشد، نوعی از تفسیر به رأی خواهد بود که در همین تحقیق از قول بزرگان و مفسران، این نوع از تفسیر به رأی با تفصیل توضیح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مباحث اعتقادی را با یک سری محاسبات گره بزنیم و آن را به قرآن نسبت دهیم، خطر انحراف بزرگی در راه است، به عنوان نمونه در همین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محاسبه دیگر انجام شده و از آیات قرآن استفاده شده است و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پاسخ آن جمله‌ای بدین مضمون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بشر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تأمل کنیم که آیا اصل و اساس مباحث اعتقادی و امامت را می‌توان بر این گونه محاسبات استوار کرد و این راه مناسبی برای اثبات وجود حجت و امام و واسطه فیض در هر زمان و زمان ماست، در حالی که حتی از خود همین قرآن از روش‌های منطقی و تفسیری معتبر و مرسوم و علمی، لزوم وجود امام برای هر امّت و لزوم تبعیت از او و محشور شدن هر امت با امام خود در قیامت، تبیین شده است و نیز شواهدی از طول عمر پیامبران و زندگی طولانی آنها در خود قرآن وجود دارد و نیز دلایل روایی و علمی</w:t>
      </w:r>
    </w:p>
    <w:p>
      <w:pPr>
        <w:pStyle w:val="BookText"/>
        <w:rPr/>
      </w:pPr>
      <w:r>
        <w:rPr>
          <w:rFonts w:ascii="IRNazanin" w:hAnsi="IRNazanin" w:eastAsia="IRNazanin"/>
          <w:color w:val="111111"/>
          <w:sz w:val="28"/>
          <w:sz w:val="28"/>
          <w:szCs w:val="28"/>
          <w:rtl w:val="true"/>
          <w:lang w:bidi="fa-IR"/>
        </w:rPr>
        <w:t>دیگر که بر وجود و زنده بودن امام زمان وجود دارد؛ پس چرا مردم را به سوی این نوع دلایل رمزی و مبهم سوق دهیم و آن را به نام قرآن تمام کنیم و آنها را از پیام‌ها و ادله اصلی قرآن دور کنیم؟ و اگر فرض کنید افراد شیاد بیایند و با محاسبات شبیه محاسبات شما اثبات کنند که مثلاً امام زمان وجود ندارد یا زنده نیست چه راهی برای پاسخ به آنها دارید؟ در حالی که فرض کنید آنها هم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در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تفسیر صحیح قرآن راهی برای پاسخ به شبهات</w:t>
      </w:r>
    </w:p>
    <w:p>
      <w:pPr>
        <w:pStyle w:val="BookText"/>
        <w:rPr/>
      </w:pPr>
      <w:r>
        <w:rPr>
          <w:rFonts w:ascii="IRNazanin" w:hAnsi="IRNazanin" w:eastAsia="IRNazanin"/>
          <w:color w:val="111111"/>
          <w:sz w:val="28"/>
          <w:sz w:val="28"/>
          <w:szCs w:val="28"/>
          <w:rtl w:val="true"/>
          <w:lang w:bidi="fa-IR"/>
        </w:rPr>
        <w:t>آنها وجود خواهد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دیگر به نظرات مفسران و بررسی تفسیر این آیه سوره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گرانسنگ المیزان، منظور از سلطان را قدرت وجودیه و برهان و مطلق الحجة می‌داند و اینکه سلطان معادل مُلک است، علامه طباطبایی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منظور از این نفوذ که نفی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تنفذُون الابسلطان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نفوذ علمی در آسمان‌ها و زمین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می‌کند و فرموده‌اند، سیاق آیات، این نظریه را رد می‌کند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البیان هم، منظور از سلطان را حجت و یا سلطنت الاهی می‌داند که دلالت بر توحید او می‌کند و یا اینکه وقتی مرگ فرا می‌رسد شما نمی‌توانید از آن فرار کنید مگر قدرت و قوتی که از سوی خداوند به شما عنایت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لاتخرجون الا بقدرةٍ من الله و قوة یعطیکموها بأن یخلق لکم مکانا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 در ادامه بیان </w:t>
      </w:r>
    </w:p>
    <w:p>
      <w:pPr>
        <w:pStyle w:val="BookText"/>
        <w:rPr/>
      </w:pPr>
      <w:r>
        <w:rPr>
          <w:rFonts w:ascii="IRNazanin" w:hAnsi="IRNazanin" w:eastAsia="IRNazanin"/>
          <w:color w:val="111111"/>
          <w:sz w:val="28"/>
          <w:sz w:val="28"/>
          <w:szCs w:val="28"/>
          <w:rtl w:val="true"/>
          <w:lang w:bidi="fa-IR"/>
        </w:rPr>
        <w:t>این نظریات، ایشان روایتی را می‌آورد که مضمونش آن است که انسانها در قیامت نمی‌توانند جزاء را از خود دور کنند همان طور که نمی‌توانند از اقطار آسمان و زمین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هم آمده است که در روز قیامت ندا داده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 إن استطعتم ان تنفذوا من اقطار السموات و الارض فانفذوا لا</w:t>
      </w:r>
    </w:p>
    <w:p>
      <w:pPr>
        <w:pStyle w:val="BookText"/>
        <w:rPr/>
      </w:pPr>
      <w:r>
        <w:rPr>
          <w:rFonts w:ascii="IRNazanin" w:hAnsi="IRNazanin" w:eastAsia="IRNazanin"/>
          <w:color w:val="111111"/>
          <w:sz w:val="28"/>
          <w:sz w:val="28"/>
          <w:szCs w:val="28"/>
          <w:rtl w:val="true"/>
          <w:lang w:bidi="fa-IR"/>
        </w:rPr>
        <w:t>تنفذون الابسلطان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تفسیر آورده است که در روز قیامت، آسمان‌ها به ترتیب بر آسمان‌های پایین تر احاطه پیدا می‌کنند و بعد این ندا داده می‌شود</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نوعی از قدرت نمایی الاهی و عجز بندگان در برابر حجت الاهی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کنز الدقائق هم ذیل آیه به صورت تفسیر مزجی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قدرتم أی تخرجوا من جوانب السموات و الارض هاربین من الله فارّین من قضائه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لاتنفذون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لاتقدرون علی النفوذ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بقوةٍ و قهر و انّی لکم ذلک أو إن قدرتم ان تنفذوا لتعلموا ولکن لاتنفذون ولا تعلمون الا ببینةٍ نصبها الله فتعرجون علیها بافکارکم</w:t>
      </w:r>
      <w:r>
        <w:rPr>
          <w:rStyle w:val="FootnoteAnchor"/>
          <w:rtl w:val="true"/>
        </w:rPr>
        <w:footnoteReference w:id="294"/>
      </w:r>
      <w:r>
        <w:rPr>
          <w:rFonts w:ascii="IRNazanin" w:hAnsi="IRNazanin" w:eastAsia="IRNazanin"/>
          <w:color w:val="111111"/>
          <w:sz w:val="28"/>
          <w:sz w:val="28"/>
          <w:szCs w:val="28"/>
          <w:rtl w:val="true"/>
          <w:lang w:bidi="fa-IR"/>
        </w:rPr>
        <w:t>بنابراین منظور از سلطان را قهر و غلبه بیان کرده است و یا اینکه با بیّنه و قدرت الاهی شما توفیق دست یافتن به مسیر علم الاهی را پیدا می‌کنید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الدر المنثور با بیان روایاتی، منظور از الا بسلطان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یعنی خارج نمی‌شوید از سلطنت الاهی، و در قالب روایت دیگری از قتاده، منظور از الا بسلطان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بملکهٍ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می‌نماید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در تفسیر روح المعانی منظور از سلطان را قوه قهر می‌داند که انسان‌ها از آن عاجزند و نیز روایتی می‌آورد که بیان می‌کند در روز قیامت، مردم از هر طرف فرار</w:t>
      </w:r>
    </w:p>
    <w:p>
      <w:pPr>
        <w:pStyle w:val="BookText"/>
        <w:rPr/>
      </w:pPr>
      <w:r>
        <w:rPr>
          <w:rFonts w:ascii="IRNazanin" w:hAnsi="IRNazanin" w:eastAsia="IRNazanin"/>
          <w:color w:val="111111"/>
          <w:sz w:val="28"/>
          <w:sz w:val="28"/>
          <w:szCs w:val="28"/>
          <w:rtl w:val="true"/>
          <w:lang w:bidi="fa-IR"/>
        </w:rPr>
        <w:t>می‌کنند، و ملائکه آنجا را احاطه کرده اند</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راه فرار از قهر و غلبه الاهی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این تفاسیر و توجه در خود سیاق و مفردات آیه روشن می‌شود که اصل مشترک در نظریات آن است که سلطنت و حجت و غلبه الاهی آن چیزی است که مردم قدرت عبور از آن و نفوذ از ورای آن را ندارند و مسلماً این معنا حداقل ظاهر آیه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اساس قواعد تفسیر و تطبیق و تأویل، هر مفهوم را به معنایی که برای آیه در نظر گرفته می‌شود باید به گونه‌ای باشد که با این ظاهر سازگار باشد و اگر تطبیقی انجام شود معنای کلی در نظر گرفته شود که این معنای ظاهر، مصداق بارز و اصلی آن و یا حداقل از مصادیق آن باشد؛ مانند تأویل یا تطبیق برخی آیات قرآن که بر مهدویت و ظهور انجام می‌شود و ابتدا معانی قواعد کلی، مثل غلبه اسلام، عدالت، خلافت شایگان و… متصور می‌شود و ظهور امام زمان هم به عنوان یکی از مصادیق در آن منظور می‌گردد؛ اما آنچه در تفسیر این آیه سوره الرحمن، توسط این شخص با مطالب مربوط به جفر آمده است، بدین گونه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روح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آن را به امام زمان تفسیر کرده است بدون آنکه معانی دیگر و نظرات دیگران بررسی شود و معانی کل و عمومی منظور شود و اساساً از معنی ظاهر و سیاق و مفردات آیه، سخنی به میان نیامده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بعد آن است که بر فرض پذیرش این تطبیق و استخراج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روح </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آیه، مفهوم روشن و شفافی برای این مجموعه آیات سوره الرحمن به دست نمی‌آید، زیرا اولاً خود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روح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دارد که این چه قدرتی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مربوط به قدرت روح است یا قدرت علمی و یا قدرت ظاهری امام؟ و اینکه اگر در این آیات بیان عجز انسان‌ها در برابر خداوند مطرح می‌شود چگونه قدرت یک نسل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معصوم و امام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جواز نفوذ و عبور از مرزهای الاهی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را می‌پذیریم که اگر مفهوم روشنی از قدرت روح یس اراده و ذکر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قدرت هدایت روحی و معنوی توسط انسان کامل و همان هدایت به امر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از آیات این گونه استفاده می‌شد که انسان‌ها برای راه یافتن به معنویت و هدایت عاجز هستند و نیاز به هدایت معنوی و ایصال امر امام و انسان کامل دارند، در آن صورت اصل این تفسیر درست بود، هرچند در روش به دست آوردن این نتیجه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روح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مناقشاتی بیان شد، اما مشکل اصلی آن است که تمام اینها فرض است و این مدعی تفسیر با علم جفر، معانی روشن و مفاهیم مستدلی در مورد جمله خود و مفردات و سیاق آیه ارائه نکرده است</w:t>
      </w:r>
      <w:r>
        <w:rPr>
          <w:rFonts w:eastAsia="IRNazanin" w:cs="IRNazanin"/>
          <w:color w:val="111111"/>
          <w:sz w:val="28"/>
          <w:szCs w:val="28"/>
          <w:rtl w:val="true"/>
          <w:lang w:bidi="fa-IR"/>
        </w:rPr>
        <w:t xml:space="preserve">. </w:t>
      </w:r>
      <w:bookmarkStart w:id="246" w:name="pg2976_15630"/>
    </w:p>
    <w:p>
      <w:pPr>
        <w:pStyle w:val="Heading3"/>
        <w:numPr>
          <w:ilvl w:val="2"/>
          <w:numId w:val="1"/>
        </w:numPr>
        <w:rPr/>
      </w:pPr>
      <w:bookmarkStart w:id="247" w:name="__RefHeading___Toc344454_2749589250"/>
      <w:bookmarkStart w:id="248" w:name="_Toc82"/>
      <w:bookmarkEnd w:id="246"/>
      <w:bookmarkEnd w:id="247"/>
      <w:r>
        <w:rPr>
          <w:rtl w:val="true"/>
        </w:rPr>
        <w:t>فصل پنجم</w:t>
      </w:r>
      <w:r>
        <w:rPr>
          <w:rtl w:val="true"/>
        </w:rPr>
        <w:t xml:space="preserve">: </w:t>
      </w:r>
      <w:r>
        <w:rPr>
          <w:rtl w:val="true"/>
        </w:rPr>
        <w:t>پس از ظهور و رجعت</w:t>
      </w:r>
      <w:bookmarkEnd w:id="24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9" w:name="__RefHeading___Toc344456_2749589250"/>
      <w:bookmarkStart w:id="250" w:name="_Toc83"/>
      <w:bookmarkEnd w:id="249"/>
      <w:r>
        <w:rPr>
          <w:rtl w:val="true"/>
        </w:rPr>
        <w:t>اشاره</w:t>
      </w:r>
      <w:bookmarkStart w:id="251" w:name="pg2976_15631"/>
      <w:bookmarkEnd w:id="250"/>
    </w:p>
    <w:p>
      <w:pPr>
        <w:pStyle w:val="BookText"/>
        <w:rPr/>
      </w:pPr>
      <w:bookmarkEnd w:id="251"/>
      <w:r>
        <w:rPr>
          <w:rFonts w:ascii="IRNazanin" w:hAnsi="IRNazanin" w:eastAsia="IRNazanin"/>
          <w:color w:val="111111"/>
          <w:sz w:val="28"/>
          <w:sz w:val="28"/>
          <w:szCs w:val="28"/>
          <w:rtl w:val="true"/>
          <w:lang w:bidi="fa-IR"/>
        </w:rPr>
        <w:t>در این فصل به بررسی مطالبی از مدعیان می پردازیم که در مورد آیاتی بحث نموده اند که حوادث پس از اصل واقعه ظهور را در برمی گیرد، مانند شیطان و سرانجام او و پایان یافتن مهلت وی در آن زمان، و نیز بازگشت حضرت عیسی؛ و حوادثی که تقریباً در آستانه و مقارن ظهور است را هم به این قسمت ملحق می نمائیم</w:t>
      </w:r>
      <w:r>
        <w:rPr>
          <w:rFonts w:eastAsia="IRNazanin" w:cs="IRNazanin"/>
          <w:color w:val="111111"/>
          <w:sz w:val="28"/>
          <w:szCs w:val="28"/>
          <w:rtl w:val="true"/>
          <w:lang w:bidi="fa-IR"/>
        </w:rPr>
        <w:t>.</w:t>
      </w:r>
    </w:p>
    <w:p>
      <w:pPr>
        <w:pStyle w:val="Heading4"/>
        <w:numPr>
          <w:ilvl w:val="3"/>
          <w:numId w:val="1"/>
        </w:numPr>
        <w:rPr/>
      </w:pPr>
      <w:bookmarkStart w:id="252" w:name="__RefHeading___Toc344458_2749589250"/>
      <w:bookmarkStart w:id="253" w:name="_Toc84"/>
      <w:bookmarkEnd w:id="252"/>
      <w:r>
        <w:rPr/>
        <w:t>1</w:t>
      </w:r>
      <w:r>
        <w:rPr>
          <w:rtl w:val="true"/>
        </w:rPr>
        <w:t xml:space="preserve">. </w:t>
      </w:r>
      <w:r>
        <w:rPr>
          <w:rtl w:val="true"/>
        </w:rPr>
        <w:t>سرانجام شیطان</w:t>
      </w:r>
      <w:bookmarkEnd w:id="253"/>
    </w:p>
    <w:p>
      <w:pPr>
        <w:pStyle w:val="BookText"/>
        <w:rPr/>
      </w:pPr>
      <w:r>
        <w:rPr>
          <w:rFonts w:ascii="IRNazanin" w:hAnsi="IRNazanin" w:eastAsia="IRNazanin"/>
          <w:color w:val="111111"/>
          <w:sz w:val="28"/>
          <w:sz w:val="28"/>
          <w:szCs w:val="28"/>
          <w:rtl w:val="true"/>
          <w:lang w:bidi="fa-IR"/>
        </w:rPr>
        <w:t>در ابتدا، کلام یکی از مدعیان در مورد شیطان و سرانجام او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مدعیان در مباحث مربوط به تفسیر شخصی آیات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شیطان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علیک اللعنة الی یوم الدین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اَنظِرنی الی یوم یبعثون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فانَّک من المُنظَرین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یوم الوقت المعلوم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فرمود در آن هنگام که قائم، یعنی صاحب الزمان، امام دوازدهم در مسجد کوفه، مسجد جمکران می‌باشد، ابلیس شما در حالی که از پا افتاده روی زانوهای خود راه می‌رود و به آنجا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خطر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آن روز از پا افتاده، یعنی پایان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فریاد می‌زند وای از خطر امروز، یعنی این تهدیدهای جوامع بین </w:t>
      </w:r>
    </w:p>
    <w:p>
      <w:pPr>
        <w:pStyle w:val="BookText"/>
        <w:rPr/>
      </w:pPr>
      <w:r>
        <w:rPr>
          <w:rFonts w:ascii="IRNazanin" w:hAnsi="IRNazanin" w:eastAsia="IRNazanin"/>
          <w:color w:val="111111"/>
          <w:sz w:val="28"/>
          <w:sz w:val="28"/>
          <w:szCs w:val="28"/>
          <w:rtl w:val="true"/>
          <w:lang w:bidi="fa-IR"/>
        </w:rPr>
        <w:t>المللی درباره فعالیت هسته‌ای ایران و خطر حمله آمریکا… و اینکه به مسجد کوفه می‌آید، یعنی رفتن شما به مسجد جمکران برای پیدا کردن قبر، این کار شدنی است مثل طلوع و غروب خورشید…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روایات تفسیری مربوط به این آیات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تأویل آیات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چنین آورده اند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وهب آیا گمان می‌کنی که این روز همان روزی است که خدا مردم را مبعوث می‌کند، نه بلکه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مهلت می‌دهد تا روزی که قائم ما فرستاده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و گردن او را می‌زند، آن روز، همان الوقت المعلوم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منابع دیگر منظور از آن زمان را زمان قیامت دانسته‌اند و استدلالشان آن است که تکلیف تا قیامت ادامه دارد و با رسیدن ظهور، تکلیف و امتحان و… تمام نمی‌شود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 یا آنکه احتمالات مختلف در بحث را یکجا مطرح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تفسیر قمی به سند خود از محمد بن یونس از فردی و او از امام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علیه السلام روایت کرده است که در روز وقت معلوم، رسول خدا شیطان را بر روی </w:t>
      </w:r>
    </w:p>
    <w:p>
      <w:pPr>
        <w:pStyle w:val="BookText"/>
        <w:rPr/>
      </w:pPr>
      <w:r>
        <w:rPr>
          <w:rFonts w:ascii="IRNazanin" w:hAnsi="IRNazanin" w:eastAsia="IRNazanin"/>
          <w:color w:val="111111"/>
          <w:sz w:val="28"/>
          <w:sz w:val="28"/>
          <w:szCs w:val="28"/>
          <w:rtl w:val="true"/>
          <w:lang w:bidi="fa-IR"/>
        </w:rPr>
        <w:t xml:space="preserve">سنگ بیت المقدس ذبح می‌کند، و برخی گفته‌اند این روایات، مربوط به رجعت است و می‌توان روایاتی که آیات را حمل بر قیامت می‌کند، حمل بر تقیه کنیم… و از سوی دیگر هر کدام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رجعت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منافاتی ندارند، زیرا در هر سه مورد، حقایق مشترکی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بروز حقایق در آنها در شدت و ضعف تفاوت دارد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صافی هم در مورد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 عن الصادق علیه السلام انه سُئل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الوقت المعلوم؛ یوم ینفخ فی الصّور نفخةٌ واحدةُ فیموت ابلیس ما بین النفخة الاولی و الثانیة و العیاشی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عنه فقال اتحسب انه یوم یبعث فیه الناس ان الله اَنظَره الی یوم یبعثُ فیه قائمُنا فاذا بعث الله قائمَنا فی مسجد الکوفه و جاء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یا ویله من هذا الیوم فیأخُذ بناصیتهِ فیضرِبُ عُنقَه فذالک یوم الوقت المعلوم و القمی عنه علیه السلام، قال یومُ الوقت المعلوم یوم یذَبحُه رسولُ الله صلی الله علیه و آله و سلم علی الصخره التی فی بیت</w:t>
      </w:r>
    </w:p>
    <w:p>
      <w:pPr>
        <w:pStyle w:val="BookText"/>
        <w:rPr/>
      </w:pPr>
      <w:r>
        <w:rPr>
          <w:rFonts w:ascii="IRNazanin" w:hAnsi="IRNazanin" w:eastAsia="IRNazanin"/>
          <w:color w:val="111111"/>
          <w:sz w:val="28"/>
          <w:sz w:val="28"/>
          <w:szCs w:val="28"/>
          <w:rtl w:val="true"/>
          <w:lang w:bidi="fa-IR"/>
        </w:rPr>
        <w:t>المقدس،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عند الرَجعة</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نورالثقلین هم آمده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محمد عن محمد بن یونس عن رجلٍ عن ابی عبدالله علیه السلام فی قول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فَأنظِرْنی الی یومِ یبعثون قال فانّک من المُنْظَرین الی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الوقت المعلوم یومٌ یذبحه رسول الله صلی الله علیه و آله علی الصخرة الّتی فی بیت المقدس</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ذکر شده دارای تأملات سندی است، مثل مرفوعه بودن روایت اول و مجهول بودن برخی افراد و نیز نام برده نشدن برخی دیگر و حتی حذف شدن سند برخی از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دلالت هم گاهی رسول خدا و گاهی خود حضرت مهدی را مأمور کشتن ابلیس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مفسران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مطالب، دلالت یکسان و یکدستی در این روایات وجود ندارد که پیغان بخواهد بر آن اعتماد کند و خود را مصداق آن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پذیرش روایات و دلالت آن، نامی از مسجد کوفه یا جمکران برده نشده است که با ادعای پیغان سازگار باشد و اگر مستندی برای آن حرف وجود داشت چرا ذکر نکرده است؟ و بر فرض وجود در اثر اختلاف الفاظ و دلالات قابل استدلال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آیات آن است که شیطان مهلت داده شده است تا آن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موجود مشخصِ خارجی است که از قبل بوده و عمر طولانی داشته است، چگونه آن را مثلاً بر حکومت یا افراد خاص فعلی منطبق می‌دانید و اگر بخواهید ابلیس را عنوان کلی حساب کنید که در هر زمان مصادیقی دارد؛ علاوه بر آنکه این تعمیم اثبات می‌خواهد و با سیاق آیات سازگار نیست؛ زیرا گفتگوی یک موجود خاص با خداوند نقل شده است که مهلت خواسته است و خداوند به او مهلت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ظاهر آیات و نیز روایات ذکر شده معلوم می‌شود که شیطان از پایان یافتن مهلت و گرفتار عذاب الاهی شدن و روشن شدن حقایق می‌ترسد و از این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در حالی که پیغان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تهدیدها و خطرهای جوامع بین المللی، عامل ترس شیطان است در حالی که امروزه کاملاً روشن است که جوامع بین المللی و استکبار و صهیونیست حتی گاهی به شکل </w:t>
      </w:r>
      <w:bookmarkStart w:id="254" w:name="pg2976_15635"/>
    </w:p>
    <w:p>
      <w:pPr>
        <w:pStyle w:val="BookText"/>
        <w:rPr/>
      </w:pPr>
      <w:bookmarkEnd w:id="254"/>
      <w:r>
        <w:rPr>
          <w:rFonts w:ascii="IRNazanin" w:hAnsi="IRNazanin" w:eastAsia="IRNazanin"/>
          <w:color w:val="111111"/>
          <w:sz w:val="28"/>
          <w:sz w:val="28"/>
          <w:szCs w:val="28"/>
          <w:rtl w:val="true"/>
          <w:lang w:bidi="fa-IR"/>
        </w:rPr>
        <w:t>علنی به مبارزه با اسلام، قرآن و مقدسات اسلامی می‌پردازند و با این توضیحات شیطان یا انسان‌های شیطان صفت نمی‌توانند از این فعالیت‌ها نگران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روایاتی که در همین نوشتار هم ذکر شد، آمده که خود امام زمان، شیطان را به قتل می‌رساند؛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 در زمان او این کار انجام می‌شود، این با ادعای فوت امام زمان و وجود قبر او در مکان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پیغان ادعای آن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Heading4"/>
        <w:numPr>
          <w:ilvl w:val="3"/>
          <w:numId w:val="1"/>
        </w:numPr>
        <w:rPr/>
      </w:pPr>
      <w:bookmarkStart w:id="255" w:name="__RefHeading___Toc344460_2749589250"/>
      <w:bookmarkStart w:id="256" w:name="_Toc85"/>
      <w:bookmarkEnd w:id="255"/>
      <w:r>
        <w:rPr/>
        <w:t>2</w:t>
      </w:r>
      <w:r>
        <w:rPr>
          <w:rtl w:val="true"/>
        </w:rPr>
        <w:t xml:space="preserve">. </w:t>
      </w:r>
      <w:r>
        <w:rPr>
          <w:rtl w:val="true"/>
        </w:rPr>
        <w:t>شیطان؛ حق و باطل</w:t>
      </w:r>
      <w:bookmarkEnd w:id="256"/>
    </w:p>
    <w:p>
      <w:pPr>
        <w:pStyle w:val="BookText"/>
        <w:rPr/>
      </w:pPr>
      <w:r>
        <w:rPr>
          <w:rFonts w:ascii="IRNazanin" w:hAnsi="IRNazanin" w:eastAsia="IRNazanin"/>
          <w:color w:val="111111"/>
          <w:sz w:val="28"/>
          <w:sz w:val="28"/>
          <w:szCs w:val="28"/>
          <w:rtl w:val="true"/>
          <w:lang w:bidi="fa-IR"/>
        </w:rPr>
        <w:t>محمدعلی طاهری، مؤسس عرفان انحرافی حلقه در توصیف جریان حق و باطل در طول تاریخ و چگونگی غلبه خیر بر شرّ در عصر ظهور و چگونگی تعامل</w:t>
      </w:r>
    </w:p>
    <w:p>
      <w:pPr>
        <w:pStyle w:val="BookText"/>
        <w:rPr/>
      </w:pPr>
      <w:r>
        <w:rPr>
          <w:rFonts w:ascii="IRNazanin" w:hAnsi="IRNazanin" w:eastAsia="IRNazanin"/>
          <w:color w:val="111111"/>
          <w:sz w:val="28"/>
          <w:sz w:val="28"/>
          <w:szCs w:val="28"/>
          <w:rtl w:val="true"/>
          <w:lang w:bidi="fa-IR"/>
        </w:rPr>
        <w:t>شیطان با این اوضاع گفته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همواره بین دو شبکه مثبت 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 الاهی و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دارد و در عهد آخر بزرگترین رویارویی آشکار کار بردن آن دو روی خواهد داد… ظهور یک امر زمینی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هیچ گاه غلبه خیر بر شر منجر به نابودی یا تسلیم ابلیس به عنوان عامل شرّ نخواهد شد، ابلیس که نقش ایجاد تضاد در جهان دو قطبی را به عهده دارد، در کل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هیچ عاملی سر تسلیم فرود نخواهد آورد و تضاد تا پایان چرخه جهان دو قطبی هرگز بر چیده نخواهد شد، آنچه در عصر ظهور رخ می دهد، تسلط بر شیطان در اثر دست یافتن به آگاهی است…</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ملاحظات</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اراده الاهی را در جهانی شدن اسلام و غلبه آن بر تمام ادیان و نیز تحقق حکومت مستضعفان و امامت صالحان نادیده گرفت؛ زیرا در قرآن این مطالب به صراحت بیان شده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همه انسانها و موجودات مختار با یک وضعیت به لقای الاهی نمی رسند؛ لذا حرکت آنها به سوی خدا یکدست حساب نمی شود که ما فکر کنیم شیطان هم در مسیر خواست الاهی قرار گرفته است، اراده حقیقی الاهی بر اطاعت و عبادت قرار گرفته و ارسال رُسُل و عذاب تعیین و ثواب و عقاب، همگی در این راستا است، اما طاهری براساس نگاه انحرافی خود به اصل مسیر تکامل معنوی، شیطان را در نقش یک موجود مطیع می‌داند که وظیفه اش مخالفت و تسلیم نشدن بوده است و لذا تا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وظیفه و نقش را ادامه می‌دهد در حالی که براساس صریح آیات قرآن، شیطان، مشخص کرده و او را رانده شده و ملعون خوانده است</w:t>
      </w:r>
      <w:r>
        <w:rPr>
          <w:rFonts w:eastAsia="IRNazanin" w:cs="IRNazanin"/>
          <w:color w:val="111111"/>
          <w:sz w:val="28"/>
          <w:szCs w:val="28"/>
          <w:rtl w:val="true"/>
          <w:lang w:bidi="fa-IR"/>
        </w:rPr>
        <w:t>.</w:t>
      </w:r>
      <w:r>
        <w:rPr>
          <w:rStyle w:val="FootnoteAnchor"/>
          <w:rtl w:val="true"/>
        </w:rPr>
        <w:footnoteReference w:id="306"/>
      </w:r>
      <w:bookmarkStart w:id="257" w:name="pg2976_15637"/>
    </w:p>
    <w:p>
      <w:pPr>
        <w:pStyle w:val="Heading4"/>
        <w:numPr>
          <w:ilvl w:val="3"/>
          <w:numId w:val="1"/>
        </w:numPr>
        <w:rPr/>
      </w:pPr>
      <w:bookmarkStart w:id="258" w:name="__RefHeading___Toc344462_2749589250"/>
      <w:bookmarkStart w:id="259" w:name="_Toc86"/>
      <w:bookmarkEnd w:id="257"/>
      <w:bookmarkEnd w:id="258"/>
      <w:r>
        <w:rPr/>
        <w:t>3</w:t>
      </w:r>
      <w:r>
        <w:rPr>
          <w:rtl w:val="true"/>
        </w:rPr>
        <w:t xml:space="preserve">. </w:t>
      </w:r>
      <w:r>
        <w:rPr>
          <w:rtl w:val="true"/>
        </w:rPr>
        <w:t>وضعیت پس از ظهور</w:t>
      </w:r>
      <w:bookmarkEnd w:id="259"/>
    </w:p>
    <w:p>
      <w:pPr>
        <w:pStyle w:val="BookText"/>
        <w:rPr/>
      </w:pPr>
      <w:r>
        <w:rPr>
          <w:rFonts w:ascii="IRNazanin" w:hAnsi="IRNazanin" w:eastAsia="IRNazanin"/>
          <w:color w:val="111111"/>
          <w:sz w:val="28"/>
          <w:sz w:val="28"/>
          <w:szCs w:val="28"/>
          <w:rtl w:val="true"/>
          <w:lang w:bidi="fa-IR"/>
        </w:rPr>
        <w:t>در برخی از منابع بهائی، متفکران و نویسندگان این فرقه، آیات و نیز روایات تفسیری را مورد استناد قرار داده‌اند و تأویل خاص از آن ارائه داده‌اند که نمونه‌ای از آنها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بعضی از آیات مورد توجه قرار گرفته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یَنْتَظِرُونَ إِلا مِثْلَ أَیَّامِ الَّذِینَ خَلَوْا مِنْ قَبْلِهِمْ قُلْ فَانْتَظِرُوا إِنِّی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انتظار دارند که جز روزگار کسانی داشته باشند که بیش از ایشان بودند؟ بگو منتظر باشید که من هم با شما چشم به</w:t>
      </w:r>
    </w:p>
    <w:p>
      <w:pPr>
        <w:pStyle w:val="BookText"/>
        <w:rPr/>
      </w:pPr>
      <w:r>
        <w:rPr>
          <w:rFonts w:ascii="IRNazanin" w:hAnsi="IRNazanin" w:eastAsia="IRNazanin"/>
          <w:color w:val="111111"/>
          <w:sz w:val="28"/>
          <w:sz w:val="28"/>
          <w:szCs w:val="28"/>
          <w:rtl w:val="true"/>
          <w:lang w:bidi="fa-IR"/>
        </w:rPr>
        <w:t>راه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دلالت بر ادامه سنّت الاهی و ارسال رسل الاهی می‌دانند</w:t>
      </w:r>
      <w:r>
        <w:rPr>
          <w:rStyle w:val="FootnoteAnchor"/>
          <w:rtl w:val="true"/>
        </w:rPr>
        <w:footnoteReference w:id="307"/>
      </w:r>
      <w:r>
        <w:rPr>
          <w:rFonts w:ascii="IRNazanin" w:hAnsi="IRNazanin" w:eastAsia="IRNazanin"/>
          <w:color w:val="111111"/>
          <w:sz w:val="28"/>
          <w:sz w:val="28"/>
          <w:szCs w:val="28"/>
          <w:rtl w:val="true"/>
          <w:lang w:bidi="fa-IR"/>
        </w:rPr>
        <w:t xml:space="preserve">که پس از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انبیای جدید می‌آیند و در ادامه می‌گوید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آیات مذکوره در قرآن مجید نزول یافت، لذا حضرت خاتم‌الانبیاء، إخبار فرمود که آنچه از امم سابقه ظهور یافته از امت اسلام نیز ظهور یابد و دین الاهی در رجع مانند بدأ، به قلّت اهل و غربت مبتلا گردد چنانکه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سیر و اخلاق قائم از غیبت بحار از ابن ابی بصیر روایت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عن قول امیرالمؤمنین </w:t>
      </w:r>
    </w:p>
    <w:p>
      <w:pPr>
        <w:pStyle w:val="BookText"/>
        <w:rPr/>
      </w:pPr>
      <w:r>
        <w:rPr>
          <w:rFonts w:ascii="IRNazanin" w:hAnsi="IRNazanin" w:eastAsia="IRNazanin"/>
          <w:color w:val="111111"/>
          <w:sz w:val="28"/>
          <w:sz w:val="28"/>
          <w:szCs w:val="28"/>
          <w:rtl w:val="true"/>
          <w:lang w:bidi="fa-IR"/>
        </w:rPr>
        <w:t>ان الاسلام بدأ غریباً و سیعود غریبا کما بدأ فطوبی للغربا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اذا قام القائم علیه السلام استأنف دعاءً جدیداً کما دعا رسول الله؛ اسلام غریب شروع می‌شود و غریب باز می‌گردد همان طور که شروع شد، پس خوشا به حال غریبان،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وقتی قائم قیام می‌کند همان طور که پیامبر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دعوت</w:t>
      </w:r>
    </w:p>
    <w:p>
      <w:pPr>
        <w:pStyle w:val="BookText"/>
        <w:rPr/>
      </w:pPr>
      <w:r>
        <w:rPr>
          <w:rFonts w:ascii="IRNazanin" w:hAnsi="IRNazanin" w:eastAsia="IRNazanin"/>
          <w:color w:val="111111"/>
          <w:sz w:val="28"/>
          <w:sz w:val="28"/>
          <w:szCs w:val="28"/>
          <w:rtl w:val="true"/>
          <w:lang w:bidi="fa-IR"/>
        </w:rPr>
        <w:t>جدیدی خواهد آورد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آنکه به مباحث جزئی وارد شویم باید دانست که این آیات در صدد بیان چه محتوای کلی می‌باشد؟ اگر سیاق 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را در نظر بگیریم در مورد جریان یاری حق و نجات یافتن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می‌شود که قوم یونس پس از ایمان عذاب از آنها 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آمَنُوا کشَفْنَا عَنْهُمْ عَذَابَ الْخِزْیِ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آیة مورد استناد بوده است، نجات و یاری مؤمنان و رسولان الاهی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نُنَجِّی رُسُلَنَا وَالَّذِینَ آمَنُوا کذَلِک حَقًّا عَلَیْنَا نُنْجِ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سنّت الاهی این است که مؤمنان و فرستادگان الاهی به پیروزی و غلبه برسند و این نکته مورد تأیید همگان است؛ از جمله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هم هدف رسالت رسول، غلبه بر ادیان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غلبه بر ادیان هم در راستای این سنّت الاهی قرار دارد و نمی‌توان تنها بخشی از یک آیه را در نظر گرفت و از آن نتیجه گرفت که سنّت و فیض الاهی، آمدن ظهور پیامبر و دین و رسولان جدید است، در ضمن نکته اصلی که در این آیات و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غلبة ایمان و مؤمنان در جهان و به خلافت</w:t>
      </w:r>
    </w:p>
    <w:p>
      <w:pPr>
        <w:pStyle w:val="BookText"/>
        <w:rPr/>
      </w:pPr>
      <w:r>
        <w:rPr>
          <w:rFonts w:ascii="IRNazanin" w:hAnsi="IRNazanin" w:eastAsia="IRNazanin"/>
          <w:color w:val="111111"/>
          <w:sz w:val="28"/>
          <w:sz w:val="28"/>
          <w:szCs w:val="28"/>
          <w:rtl w:val="true"/>
          <w:lang w:bidi="fa-IR"/>
        </w:rPr>
        <w:t>رسیدن انسان کامل در جهان است، در حالی که در زمان آمدن علی محمد باب و بهائیت، چنین وضعیتی حتی در ایران هم ایجاد نشده است و حتی خود بهائیت هم تاکنون غلبه منطقه‌ای، آن هم از نوع هدایتگری و با محتوای حق نداشته است، پس</w:t>
      </w:r>
    </w:p>
    <w:p>
      <w:pPr>
        <w:pStyle w:val="BookText"/>
        <w:rPr/>
      </w:pPr>
      <w:r>
        <w:rPr>
          <w:rFonts w:ascii="IRNazanin" w:hAnsi="IRNazanin" w:eastAsia="IRNazanin"/>
          <w:color w:val="111111"/>
          <w:sz w:val="28"/>
          <w:sz w:val="28"/>
          <w:szCs w:val="28"/>
          <w:rtl w:val="true"/>
          <w:lang w:bidi="fa-IR"/>
        </w:rPr>
        <w:t xml:space="preserve">اساساً استفاده‌ای که از آیه شده است با اهداف کلی اسلام و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خود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بیان وجود دارد که انسان‌ها باید منتظر همان روزگاری شبیه روزگار اقوام قبلی باشند، یعنی روش خداوند در برخورد با کافران و مؤمنان تغییر نکرده است و پیامبران و مؤمنان را نجات می‌دهد، در اینجا نامی از آمدن پیامبر جدید یا موعود جدید پس از موعود اسلام، به میان نیامده است و اساساً اگر بنا باشد این ارسال رسل و تخلفات و مخالفت‌های کافران و مشرکان ادامه یابد هرگز دوره نجات مؤمنان فرا نمی‌رسد در حالی که در همین کتاب فرائد، بحث تمسخر پیامبران توسط اقوام گذشته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استدلال می‌کند که بر اساس نظر قرآن، امروز هم دوره‌ای است که رسولان جدید، استهزا می‌شوند، حال سؤال اساسی آن است که اگر آیات دلالت بر استمرار ارسال رسولان و تمام حوادث قبلی و مخالفت اقوام آنها داشته باشد، هرگز وعده‌های الاهی محقق نمی‌شود، در واقع خود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استأنف دعاءً جدیداً</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صرف نظر از تحلیل مفردات روایت، این مطلب را می‌توان گفت که بر اساس ظاهر روایت که شما هم آن را بیان کرده اید، قائم با مشکلات و سختی خاص روبرو خواهد شد و برای برخورد با فرهنگ‌های انحرافی، مانند پیامبر با مشکلات متعدد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آن است که شما این روایت را به همراه آیات مذکوره، دالّ بر آن می‌دانید که </w:t>
      </w:r>
      <w:bookmarkStart w:id="260" w:name="pg2976_15640"/>
    </w:p>
    <w:p>
      <w:pPr>
        <w:pStyle w:val="BookText"/>
        <w:rPr/>
      </w:pPr>
      <w:bookmarkEnd w:id="260"/>
      <w:r>
        <w:rPr>
          <w:rFonts w:ascii="IRNazanin" w:hAnsi="IRNazanin" w:eastAsia="IRNazanin"/>
          <w:color w:val="111111"/>
          <w:sz w:val="28"/>
          <w:sz w:val="28"/>
          <w:szCs w:val="28"/>
          <w:rtl w:val="true"/>
          <w:lang w:bidi="fa-IR"/>
        </w:rPr>
        <w:t>موعود و پیامبران جدید می‌آیند و با فشار و مشکلات و مخالفت‌های فراوان روبرو می‌شوند، روشن است که پیامبر در برابر جهالت‌ها و خرافات ایستادگی کردند و مردم را به سوی توحید فرا خواندند که در آیات متعدد قرآن</w:t>
      </w:r>
    </w:p>
    <w:p>
      <w:pPr>
        <w:pStyle w:val="BookText"/>
        <w:rPr/>
      </w:pPr>
      <w:r>
        <w:rPr>
          <w:rFonts w:ascii="IRNazanin" w:hAnsi="IRNazanin" w:eastAsia="IRNazanin"/>
          <w:color w:val="111111"/>
          <w:sz w:val="28"/>
          <w:sz w:val="28"/>
          <w:szCs w:val="28"/>
          <w:rtl w:val="true"/>
          <w:lang w:bidi="fa-IR"/>
        </w:rPr>
        <w:t>اهداف حضرت رسول ارائه شده است و از آنجا که پس از مدتی از نیامدن پیامبران، ایشان مبعوث شدند، برای احیای فطرت توحیدی و دین حنیف متحمل زحمات فراوان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کانُوا مِنْ قَبْلُ لَفِی ضَلَالٍ مُبِینٍ</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 پیامبر به تعلیم و تزکیه مردم پرداختند، اگر شما بر اساس آیات، ادعا می‌کنید که قائم هم برای تعلیم و تزکیه می‌آید و مردم را به حقایق فطری و دین توحیدی بر می‌گرداند که بحثی وجود ندارد و تنها در تعیین مصداق قائم بحث می‌شود؛ اما اگر آن طور که شما از موعود بهائیت سخن می‌گویید مردم را به نسخ اسلام و تمسخر و استهزاء احکام الاهی فرا می‌خوانید و اباحی گری و ادعاهای الوهیت و ربوبیت را بیان می‌کنید که این اساساً مخالف روش ادیان و پیامبران الاهی است، لذا در عمل تفسیر و تطبیقی که انجام داده اید با دیگر آیات قرآن هم سازگار نمی‌باشد</w:t>
      </w:r>
      <w:r>
        <w:rPr>
          <w:rFonts w:eastAsia="IRNazanin" w:cs="IRNazanin"/>
          <w:color w:val="111111"/>
          <w:sz w:val="28"/>
          <w:szCs w:val="28"/>
          <w:rtl w:val="true"/>
          <w:lang w:bidi="fa-IR"/>
        </w:rPr>
        <w:t>.</w:t>
      </w:r>
    </w:p>
    <w:p>
      <w:pPr>
        <w:pStyle w:val="Heading4"/>
        <w:numPr>
          <w:ilvl w:val="3"/>
          <w:numId w:val="1"/>
        </w:numPr>
        <w:rPr/>
      </w:pPr>
      <w:bookmarkStart w:id="261" w:name="__RefHeading___Toc344464_2749589250"/>
      <w:bookmarkStart w:id="262" w:name="_Toc87"/>
      <w:bookmarkEnd w:id="261"/>
      <w:r>
        <w:rPr/>
        <w:t>4</w:t>
      </w:r>
      <w:r>
        <w:rPr>
          <w:rtl w:val="true"/>
        </w:rPr>
        <w:t xml:space="preserve">. </w:t>
      </w:r>
      <w:r>
        <w:rPr>
          <w:rtl w:val="true"/>
        </w:rPr>
        <w:t>رجعت و حوادث ظهور</w:t>
      </w:r>
      <w:bookmarkEnd w:id="262"/>
    </w:p>
    <w:p>
      <w:pPr>
        <w:pStyle w:val="BookText"/>
        <w:rPr/>
      </w:pPr>
      <w:r>
        <w:rPr>
          <w:rFonts w:ascii="IRNazanin" w:hAnsi="IRNazanin" w:eastAsia="IRNazanin"/>
          <w:color w:val="111111"/>
          <w:sz w:val="28"/>
          <w:sz w:val="28"/>
          <w:szCs w:val="28"/>
          <w:rtl w:val="true"/>
          <w:lang w:bidi="fa-IR"/>
        </w:rPr>
        <w:t xml:space="preserve">در یک سخنرانی مربوط به جلسات هم افق با علی یعقوبی در جریان مکاشفه ای در مورد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چنین آمده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سوم که از مسجد یاد شده برگشتم، نیمه شب از خواب بیدار شدم و با چشم سر می‌دیدم که گویا منزلمان در آسمانی پر برکت قرار گرفته و ذرات ریزی تجمع کرد و جوانی بسیار زیبا آشکار شد و کرسی را دیدم که ملائک برای تاج گذاری حمل کردند… جنس نور و روح ایشان دقیقاً از جنس همان دریای </w:t>
      </w:r>
    </w:p>
    <w:p>
      <w:pPr>
        <w:pStyle w:val="BookText"/>
        <w:rPr/>
      </w:pPr>
      <w:r>
        <w:rPr>
          <w:rFonts w:ascii="IRNazanin" w:hAnsi="IRNazanin" w:eastAsia="IRNazanin"/>
          <w:color w:val="111111"/>
          <w:sz w:val="28"/>
          <w:sz w:val="28"/>
          <w:szCs w:val="28"/>
          <w:rtl w:val="true"/>
          <w:lang w:bidi="fa-IR"/>
        </w:rPr>
        <w:t>حبّ ولایت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چهار بار لذت تمام نعمت‌های بهشتی در زمان حیات دنیا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w:t>
      </w:r>
    </w:p>
    <w:p>
      <w:pPr>
        <w:pStyle w:val="BookText"/>
        <w:rPr/>
      </w:pPr>
      <w:r>
        <w:rPr>
          <w:rFonts w:ascii="IRNazanin" w:hAnsi="IRNazanin" w:eastAsia="IRNazanin"/>
          <w:color w:val="111111"/>
          <w:sz w:val="28"/>
          <w:sz w:val="28"/>
          <w:szCs w:val="28"/>
          <w:rtl w:val="true"/>
          <w:lang w:bidi="fa-IR"/>
        </w:rPr>
        <w:t xml:space="preserve">تحسّسوا، روح رحمت در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اذْهَبُوا فَتَحَسَّسُوا مِنْ یُوسُفَ وَأَخِیهِ وَلَا تَیْئَسُوا مِنْ رَوْحِ اللَّهِ إِنَّهُ لَا یَیْئَسُ مِنْ رَوْحِ اللَّهِ إِلَّا الْقَوْمُ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تأویل زیارت امام زمان عجل الله تعالی فرجه الشریف این معنا و درک را می‌خواهد، لحظه‌ای خوابم برد مجدداً آن صحنه مشاهده شده با چشم سر، … آقا و مولا و سید را دیدم که شخصی او را همراهی می‌کرد، حب ولایت علی مرا متوجه ساخت که او سید ملائک جناب جبرائیل است که در لباس رجال ملائک، امام زمان را همراهی می‌فرمایند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ابهام در جریان نقل مکاشفه صورت گرفته که خواب و بیداری در هم آمیخته و مشخص نیست که تأویل آیه چگونه از آن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مکاشفه حتی اگر معتبر و توسط اشخاص دارای اهلیت انجام شود، نمی‌تواند مبنای تفسیر یک آیه قرآن برای عموم مردم باشد، بلکه یک حالت شخصی دارد و حجیت آن برای دیگران محل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تحسس که حضرت یعقوب داد مربوط به فرزندان خود است، زیرا یوسف در واقع به سرزمین دیگر رفته بود و شکل غیبت او با غیبت امام زمان تفاوت دارد و قابل مقایسه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برخی احادیث، شباهت پیامبران با حضرت امام زمان آورده شد، از </w:t>
      </w:r>
    </w:p>
    <w:p>
      <w:pPr>
        <w:pStyle w:val="BookText"/>
        <w:rPr/>
      </w:pPr>
      <w:r>
        <w:rPr>
          <w:rFonts w:ascii="IRNazanin" w:hAnsi="IRNazanin" w:eastAsia="IRNazanin"/>
          <w:color w:val="111111"/>
          <w:sz w:val="28"/>
          <w:sz w:val="28"/>
          <w:szCs w:val="28"/>
          <w:rtl w:val="true"/>
          <w:lang w:bidi="fa-IR"/>
        </w:rPr>
        <w:t>جمله شباهت یوسف با ایشان مطرح شده</w:t>
      </w:r>
      <w:r>
        <w:rPr>
          <w:rStyle w:val="FootnoteAnchor"/>
          <w:rtl w:val="true"/>
        </w:rPr>
        <w:footnoteReference w:id="312"/>
      </w:r>
      <w:r>
        <w:rPr>
          <w:rFonts w:ascii="IRNazanin" w:hAnsi="IRNazanin" w:eastAsia="IRNazanin"/>
          <w:color w:val="111111"/>
          <w:sz w:val="28"/>
          <w:sz w:val="28"/>
          <w:szCs w:val="28"/>
          <w:rtl w:val="true"/>
          <w:lang w:bidi="fa-IR"/>
        </w:rPr>
        <w:t>ولی صرف یک شباهت، مجوز آن</w:t>
      </w:r>
    </w:p>
    <w:p>
      <w:pPr>
        <w:pStyle w:val="BookText"/>
        <w:rPr/>
      </w:pPr>
      <w:r>
        <w:rPr>
          <w:rFonts w:ascii="IRNazanin" w:hAnsi="IRNazanin" w:eastAsia="IRNazanin"/>
          <w:color w:val="111111"/>
          <w:sz w:val="28"/>
          <w:sz w:val="28"/>
          <w:szCs w:val="28"/>
          <w:rtl w:val="true"/>
          <w:lang w:bidi="fa-IR"/>
        </w:rPr>
        <w:t>نمی‌شود که تمام زندگی و برنامه‌های آنها را با هم مقایسه کنیم و مثلاً دستور تحسس را در زمان غیبت اجرا کنیم و اگر این طور هم باشد این دستور و این تأویل را باید خود معصومان یا علماء و فقهای بزرگ انجام داده باشند که آنها نیز چنین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پذیرش موارد فوق، این مطلب ارائه شده، مطابق با ظاهر قرآن است که با روایات در تعارض است که در توقیع آخر به علی بن محمد سمری در مورد تکذیب مدعیان مشاهده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فمن ادّعی المشاهدة قبل خروج السفیانی و الصیحة فهو کذّاب مفتر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هم صراحتاً ادعای مشاهده در بیداری شده</w:t>
      </w:r>
      <w:bookmarkStart w:id="263" w:name="pg2976_15643"/>
    </w:p>
    <w:p>
      <w:pPr>
        <w:pStyle w:val="BookText"/>
        <w:rPr/>
      </w:pPr>
      <w:bookmarkEnd w:id="263"/>
      <w:r>
        <w:rPr>
          <w:rFonts w:ascii="IRNazanin" w:hAnsi="IRNazanin" w:eastAsia="IRNazanin"/>
          <w:color w:val="111111"/>
          <w:sz w:val="28"/>
          <w:sz w:val="28"/>
          <w:szCs w:val="28"/>
          <w:rtl w:val="true"/>
          <w:lang w:bidi="fa-IR"/>
        </w:rPr>
        <w:t>است، ادعایی که در جمع عموم مردم مطرح شده است و آن را هم مستند به دستور قرآنی نموده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وی در قالب مکاشفه، حوادث پس از ظهور را مطرح می‌کند این قسمت را در بخش رجعت آوردیم، اما به دلیل وجود همان ابهامی که در کلام هست، ایشان در قالب رجعت، بحث سیر معنوی خود در زمان غیبت و ابداع نظریه تحسس را مطرح کرده که مورد نقد قرار گرفت</w:t>
      </w:r>
      <w:r>
        <w:rPr>
          <w:rFonts w:eastAsia="IRNazanin" w:cs="IRNazanin"/>
          <w:color w:val="111111"/>
          <w:sz w:val="28"/>
          <w:szCs w:val="28"/>
          <w:rtl w:val="true"/>
          <w:lang w:bidi="fa-IR"/>
        </w:rPr>
        <w:t>.</w:t>
      </w:r>
    </w:p>
    <w:p>
      <w:pPr>
        <w:pStyle w:val="Heading4"/>
        <w:numPr>
          <w:ilvl w:val="3"/>
          <w:numId w:val="1"/>
        </w:numPr>
        <w:rPr/>
      </w:pPr>
      <w:bookmarkStart w:id="264" w:name="__RefHeading___Toc344466_2749589250"/>
      <w:bookmarkStart w:id="265" w:name="_Toc88"/>
      <w:bookmarkEnd w:id="264"/>
      <w:r>
        <w:rPr/>
        <w:t>5</w:t>
      </w:r>
      <w:r>
        <w:rPr>
          <w:rtl w:val="true"/>
        </w:rPr>
        <w:t xml:space="preserve">. </w:t>
      </w:r>
      <w:r>
        <w:rPr>
          <w:rtl w:val="true"/>
        </w:rPr>
        <w:t>رجعت کنندگان</w:t>
      </w:r>
      <w:bookmarkEnd w:id="265"/>
    </w:p>
    <w:p>
      <w:pPr>
        <w:pStyle w:val="BookText"/>
        <w:rPr/>
      </w:pPr>
      <w:r>
        <w:rPr>
          <w:rFonts w:ascii="IRNazanin" w:hAnsi="IRNazanin" w:eastAsia="IRNazanin"/>
          <w:color w:val="111111"/>
          <w:sz w:val="28"/>
          <w:sz w:val="28"/>
          <w:szCs w:val="28"/>
          <w:rtl w:val="true"/>
          <w:lang w:bidi="fa-IR"/>
        </w:rPr>
        <w:t>با توجه به آنکه رجعت از مباحثی است که مورد تأکید روایات و ادعیه قرار گرفته است</w:t>
      </w:r>
      <w:r>
        <w:rPr>
          <w:rStyle w:val="FootnoteAnchor"/>
          <w:rtl w:val="true"/>
        </w:rPr>
        <w:footnoteReference w:id="313"/>
      </w:r>
      <w:r>
        <w:rPr>
          <w:rFonts w:ascii="IRNazanin" w:hAnsi="IRNazanin" w:eastAsia="IRNazanin"/>
          <w:color w:val="111111"/>
          <w:sz w:val="28"/>
          <w:sz w:val="28"/>
          <w:szCs w:val="28"/>
          <w:rtl w:val="true"/>
          <w:lang w:bidi="fa-IR"/>
        </w:rPr>
        <w:t>لذا مدعیان، سعی دارند خود را از رجعت کنندگان و افراد مؤثر زمان ظهور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بهائیان، با تمسک به آیات قرآن، این امر را در نظر گرفته اند و اخیرا در جزوه رفع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هم مطالبی در تعیین زمان ظهور از آن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رجعت کنندگان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بخشی از مطالب آنها را می آوریم</w:t>
      </w:r>
      <w:r>
        <w:rPr>
          <w:rFonts w:eastAsia="IRNazanin" w:cs="IRNazanin"/>
          <w:color w:val="111111"/>
          <w:sz w:val="28"/>
          <w:szCs w:val="28"/>
          <w:rtl w:val="true"/>
          <w:lang w:bidi="fa-IR"/>
        </w:rPr>
        <w:t>:</w:t>
      </w:r>
      <w:r>
        <w:rPr>
          <w:rStyle w:val="FootnoteAnchor"/>
          <w:rtl w:val="true"/>
        </w:rPr>
        <w:footnoteReference w:id="31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باطنی رجعت و زنده شدن زمین یا مُردگان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یُحْیِ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بدانید که خداوند زمین را </w:t>
      </w:r>
    </w:p>
    <w:p>
      <w:pPr>
        <w:pStyle w:val="BookText"/>
        <w:rPr/>
      </w:pPr>
      <w:r>
        <w:rPr>
          <w:rFonts w:ascii="IRNazanin" w:hAnsi="IRNazanin" w:eastAsia="IRNazanin"/>
          <w:color w:val="111111"/>
          <w:sz w:val="28"/>
          <w:sz w:val="28"/>
          <w:szCs w:val="28"/>
          <w:rtl w:val="true"/>
          <w:lang w:bidi="fa-IR"/>
        </w:rPr>
        <w:t>بعد از مرگش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ظهور امام قائم عجل الله تعالی فرجه الشریف تطبیق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را به عدالت قائم عجل الله تعالی فرجه الشریف پس از مرگ</w:t>
      </w:r>
    </w:p>
    <w:p>
      <w:pPr>
        <w:pStyle w:val="BookText"/>
        <w:rPr/>
      </w:pPr>
      <w:r>
        <w:rPr>
          <w:rFonts w:ascii="IRNazanin" w:hAnsi="IRNazanin" w:eastAsia="IRNazanin"/>
          <w:color w:val="111111"/>
          <w:sz w:val="28"/>
          <w:sz w:val="28"/>
          <w:szCs w:val="28"/>
          <w:rtl w:val="true"/>
          <w:lang w:bidi="fa-IR"/>
        </w:rPr>
        <w:t>رهبران ستمگر زنده می گرداند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امام کاظم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قیام حضرت مهدی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نیست که خداوند زمین را با باران زنده می کند، بلکه خداوند، مردانی را بر می انگیزد که زمین را با احیای عدالت و اقامه حدود الاهی زنده می سازد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امام حسین بعد از قائم رجعت می کند و مطمئنا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حسین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اسم حضرت بهاء الله است که حسینعلی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بهائیان در جای دیگر از این جزوه می گویند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 حضرت علی علیه السلام، به دنیا رجعت می کنند،</w:t>
      </w:r>
      <w:r>
        <w:rPr>
          <w:rStyle w:val="FootnoteAnchor"/>
          <w:rtl w:val="true"/>
        </w:rPr>
        <w:footnoteReference w:id="318"/>
      </w:r>
      <w:r>
        <w:rPr>
          <w:rFonts w:ascii="IRNazanin" w:hAnsi="IRNazanin" w:eastAsia="IRNazanin"/>
          <w:color w:val="111111"/>
          <w:sz w:val="28"/>
          <w:sz w:val="28"/>
          <w:szCs w:val="28"/>
          <w:rtl w:val="true"/>
          <w:lang w:bidi="fa-IR"/>
        </w:rPr>
        <w:t>این حدیث اشاره به دو اسمی بودن حضرت 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معین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مریدهای خاصش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مهدی صاحب الامر هستم،…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محمد صلی الله علیه و آله و سلم دو کس بودند، اینک آن هر دو منم، لذا نام من محمد و علی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توجه به ظاهر آیه، و نادیده نگرفتن معنای ظاهری آن از مباحثی است</w:t>
      </w:r>
    </w:p>
    <w:p>
      <w:pPr>
        <w:pStyle w:val="BookText"/>
        <w:rPr/>
      </w:pPr>
      <w:r>
        <w:rPr>
          <w:rFonts w:ascii="IRNazanin" w:hAnsi="IRNazanin" w:eastAsia="IRNazanin"/>
          <w:color w:val="111111"/>
          <w:sz w:val="28"/>
          <w:sz w:val="28"/>
          <w:szCs w:val="28"/>
          <w:rtl w:val="true"/>
          <w:lang w:bidi="fa-IR"/>
        </w:rPr>
        <w:t>که بارها در این رساله مورد توجه واقع شد و در ملاکهای تفسیر و تأویل صحیح هم بیان شد و استدلالهای آن آورده شد؛ لذا نمی توان به بهانه معنای باطنی؛</w:t>
      </w:r>
    </w:p>
    <w:p>
      <w:pPr>
        <w:pStyle w:val="BookText"/>
        <w:rPr/>
      </w:pPr>
      <w:r>
        <w:rPr>
          <w:rFonts w:ascii="IRNazanin" w:hAnsi="IRNazanin" w:eastAsia="IRNazanin"/>
          <w:color w:val="111111"/>
          <w:sz w:val="28"/>
          <w:sz w:val="28"/>
          <w:szCs w:val="28"/>
          <w:rtl w:val="true"/>
          <w:lang w:bidi="fa-IR"/>
        </w:rPr>
        <w:t>ظاهر هر آیه را کنار گذاشت، در تفاسیر هم معمولا در آغاز احیای ظاهری زمین در اثر تغییر فصل و رسیدن زمان رویش، مورد توجه قرار گرفته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البته روایات تفسیری را هم مدّنظر قرار داده اند، و اینکه کفر مثل مرگ محسوب می شود و در زمان ظهور، زمین احیاء می شود به این معنا که با نور ایمان، انسانهای دلمُرده و قساوت زده، احیاء می شوند،</w:t>
      </w:r>
      <w:r>
        <w:rPr>
          <w:rStyle w:val="FootnoteAnchor"/>
          <w:rtl w:val="true"/>
        </w:rPr>
        <w:footnoteReference w:id="321"/>
      </w:r>
      <w:r>
        <w:rPr>
          <w:rFonts w:ascii="IRNazanin" w:hAnsi="IRNazanin" w:eastAsia="IRNazanin"/>
          <w:color w:val="111111"/>
          <w:sz w:val="28"/>
          <w:sz w:val="28"/>
          <w:szCs w:val="28"/>
          <w:rtl w:val="true"/>
          <w:lang w:bidi="fa-IR"/>
        </w:rPr>
        <w:t>حال اگر همین معانی کنایی و باطنی را هم در نظر بگیریم با شرایط زمان بابیه و بهائیت منطبق نمی‌شود، زیرا هرچند آنها ادعا می کنند که با رسیدن زمان ظهور، ظلم و کفر به زودی نابود نمی شود، بلکه باز مدت طولانی طول می کشد و اینطور نیست که با آمدن خود امام زمان ظالمان و ستمگران نابود شوند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اما حتّی با پذیرفتن اینگونه ادعاهای بهائیت، باز هم پس از گذشتن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پیدایش بابیت، هنوز قساوت قلب و کفر و ظلم دنیا را فرا گرفته و تغییر محسوسی که بهائیت عامل آن شده باشد مشاهده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امیرالمؤمنین در روایات آمده است که در آخرالزمان رجعت می کند و ابزاری دارد که دشمنان را نشانه گذاری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ایشان هم فرمودند چندین</w:t>
      </w:r>
    </w:p>
    <w:p>
      <w:pPr>
        <w:pStyle w:val="BookText"/>
        <w:rPr/>
      </w:pPr>
      <w:r>
        <w:rPr>
          <w:rFonts w:ascii="IRNazanin" w:hAnsi="IRNazanin" w:eastAsia="IRNazanin"/>
          <w:color w:val="111111"/>
          <w:sz w:val="28"/>
          <w:sz w:val="28"/>
          <w:szCs w:val="28"/>
          <w:rtl w:val="true"/>
          <w:lang w:bidi="fa-IR"/>
        </w:rPr>
        <w:t>رجعت و بازگشت دارد</w:t>
      </w:r>
      <w:r>
        <w:rPr>
          <w:rStyle w:val="FootnoteAnchor"/>
          <w:rtl w:val="true"/>
        </w:rPr>
        <w:footnoteReference w:id="323"/>
      </w:r>
      <w:r>
        <w:rPr>
          <w:rFonts w:ascii="IRNazanin" w:hAnsi="IRNazanin" w:eastAsia="IRNazanin"/>
          <w:color w:val="111111"/>
          <w:sz w:val="28"/>
          <w:sz w:val="28"/>
          <w:szCs w:val="28"/>
          <w:rtl w:val="true"/>
          <w:lang w:bidi="fa-IR"/>
        </w:rPr>
        <w:t xml:space="preserve">وخود را صاحب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بٌعد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می‌کند،</w:t>
      </w:r>
      <w:r>
        <w:rPr>
          <w:rStyle w:val="FootnoteAnchor"/>
          <w:rtl w:val="true"/>
        </w:rPr>
        <w:footnoteReference w:id="324"/>
      </w:r>
      <w:r>
        <w:rPr>
          <w:rFonts w:ascii="IRNazanin" w:hAnsi="IRNazanin" w:eastAsia="IRNazanin"/>
          <w:color w:val="111111"/>
          <w:sz w:val="28"/>
          <w:sz w:val="28"/>
          <w:szCs w:val="28"/>
          <w:rtl w:val="true"/>
          <w:lang w:bidi="fa-IR"/>
        </w:rPr>
        <w:t>در حالی که حتی اگر علی محمد باب همنام با ایشان محسوب شود، این خصوصیات در زندگی او دیده نمی شود این با صرف‌نظر از این مطلب است که رجعت، پس از مرگ است نه آنکه مثلا علی محمد باب در همان زندگی اولیه خود، رجعت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ترتیب رجعت کنندگان، امام حسین علیه السلام به عنوان اولین رجعت کنندگان معرفی شده است،</w:t>
      </w:r>
      <w:r>
        <w:rPr>
          <w:rStyle w:val="FootnoteAnchor"/>
          <w:rtl w:val="true"/>
        </w:rPr>
        <w:footnoteReference w:id="325"/>
      </w:r>
      <w:r>
        <w:rPr>
          <w:rFonts w:ascii="IRNazanin" w:hAnsi="IRNazanin" w:eastAsia="IRNazanin"/>
          <w:color w:val="111111"/>
          <w:sz w:val="28"/>
          <w:sz w:val="28"/>
          <w:szCs w:val="28"/>
          <w:rtl w:val="true"/>
          <w:lang w:bidi="fa-IR"/>
        </w:rPr>
        <w:t>در حالی که براساس ادعای بهائیان، ابتدا علی محمد باب که دو اسم را در یک اسم جمع کرده، رجعت می کند و بعدا حسینعلی نوری به عنوان امام حسین علیه السلام رجعت می کند و نیز از روایات استفاده می شود که امام حسین علیه السلام پس از رجعت مدتی با حضرت مهدی عجل الله تعالی فرجه الشریف زندگی می کند و مدتی هم حکومت می کند،</w:t>
      </w:r>
      <w:r>
        <w:rPr>
          <w:rStyle w:val="FootnoteAnchor"/>
          <w:rtl w:val="true"/>
        </w:rPr>
        <w:footnoteReference w:id="326"/>
      </w:r>
      <w:r>
        <w:rPr>
          <w:rFonts w:ascii="IRNazanin" w:hAnsi="IRNazanin" w:eastAsia="IRNazanin"/>
          <w:color w:val="111111"/>
          <w:sz w:val="28"/>
          <w:sz w:val="28"/>
          <w:szCs w:val="28"/>
          <w:rtl w:val="true"/>
          <w:lang w:bidi="fa-IR"/>
        </w:rPr>
        <w:t>این در حالی است که حسینعلی نوری براساس تاریخی که در بخش معرفی بهائیت ذکر شد، متولد</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قبل از علی محمد باب، زندگی می کرده است و ریاست او هم مدتی پس از مرگ علی محمدباب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سال پس از پذیرش جانشینی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این تفسیر بهائیان از رجعت، شبیه تناسخ باشد بدین معنا که انسان پس از مرگ، بار دیگر به زندگی دنیا برگردد و روح او به جسم دیگر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روح امام حسین و امام علی در افرادی مثل علی محمد باب و حسینعلی نوری، </w:t>
      </w:r>
    </w:p>
    <w:p>
      <w:pPr>
        <w:pStyle w:val="BookText"/>
        <w:rPr/>
      </w:pPr>
      <w:r>
        <w:rPr>
          <w:rFonts w:ascii="IRNazanin" w:hAnsi="IRNazanin" w:eastAsia="IRNazanin"/>
          <w:color w:val="111111"/>
          <w:sz w:val="28"/>
          <w:sz w:val="28"/>
          <w:szCs w:val="28"/>
          <w:rtl w:val="true"/>
          <w:lang w:bidi="fa-IR"/>
        </w:rPr>
        <w:t>حلول کرده باشد و زندگی مجددی آغاز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هم مورد اشکال</w:t>
      </w:r>
    </w:p>
    <w:p>
      <w:pPr>
        <w:pStyle w:val="BookText"/>
        <w:rPr/>
      </w:pPr>
      <w:r>
        <w:rPr>
          <w:rFonts w:ascii="IRNazanin" w:hAnsi="IRNazanin" w:eastAsia="IRNazanin"/>
          <w:color w:val="111111"/>
          <w:sz w:val="28"/>
          <w:sz w:val="28"/>
          <w:szCs w:val="28"/>
          <w:rtl w:val="true"/>
          <w:lang w:bidi="fa-IR"/>
        </w:rPr>
        <w:t>دانشمندان علوم عقلی قرار گرفته و آن را محال دانسته‌اند، از جمله ملاصدرا، لازمه این تناسخ را اجتماع دو نفس در یک بدن می‌داند که امری محال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 ابن سینا همین استدلال را برای نفی تناسخ مطرح می‌کند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منظور بهائیان آن باشد که منظور از رجعت امیرالمؤمنین و امام حسین علیهما السلام، آمدن همین سران بابیه و بهائیه باشد، نه آنکه روح آن بزرگواران حلول کرده باشد، چنین ادعایی که کاملا مردود است، زیرا اگر هیچ تناسب شخصیتی، روحی و معنوی و ارتباطی بین آن بزرگواران و سران این فرقه نبوده باشد، روایات مربوط به رجعت، لغو و عبث است که این هم از حکیم صادر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باشد هر کسی که نام علی محمد دارد یا نام حسین یا حسینعلی دارد و نوعی حرکت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یا اقتصادی را رهبری کرده باشد و آثار و کتبی دارد، خود را مصداق رجعت کنندگان و خصوصاً ائمه علیهم السلام بداند، مسلما افراد فراوانی در طول تاریخ می توانند از این ادعاها داشته باشند</w:t>
      </w:r>
      <w:r>
        <w:rPr>
          <w:rFonts w:eastAsia="IRNazanin" w:cs="IRNazanin"/>
          <w:color w:val="111111"/>
          <w:sz w:val="28"/>
          <w:szCs w:val="28"/>
          <w:rtl w:val="true"/>
          <w:lang w:bidi="fa-IR"/>
        </w:rPr>
        <w:t xml:space="preserve">. </w:t>
      </w:r>
      <w:bookmarkStart w:id="266" w:name="pg2976_15648"/>
    </w:p>
    <w:p>
      <w:pPr>
        <w:pStyle w:val="Heading3"/>
        <w:numPr>
          <w:ilvl w:val="2"/>
          <w:numId w:val="1"/>
        </w:numPr>
        <w:rPr/>
      </w:pPr>
      <w:bookmarkStart w:id="267" w:name="__RefHeading___Toc344468_2749589250"/>
      <w:bookmarkStart w:id="268" w:name="_Toc89"/>
      <w:bookmarkEnd w:id="266"/>
      <w:bookmarkEnd w:id="267"/>
      <w:r>
        <w:rPr>
          <w:rtl w:val="true"/>
        </w:rPr>
        <w:t>فصل ششم</w:t>
      </w:r>
      <w:r>
        <w:rPr>
          <w:rtl w:val="true"/>
        </w:rPr>
        <w:t xml:space="preserve">: </w:t>
      </w:r>
      <w:r>
        <w:rPr>
          <w:rtl w:val="true"/>
        </w:rPr>
        <w:t>تحلیل نهایی</w:t>
      </w:r>
      <w:bookmarkEnd w:id="26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9" w:name="__RefHeading___Toc344470_2749589250"/>
      <w:bookmarkStart w:id="270" w:name="_Toc90"/>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در فصل‌های گذشته به شکل مصداقی، انحرافات تفسیری مدعیان در مباحث مربوط به امامت و مهدویّت، بررسی شد و بنابر نوع انحرافی که در هر کدام از مدعیان مشاهده شد، نقدها و تحلیل‌هایی ارائه گردید؛ اما در این بخش پایانی هدف آن است که در یک نگاه کلی، محورهای انحراف بار دیگر بررسی شود، ضمناً براساس آنچه در طرح تفصیلی پژوهش مطرح شد فرضیه‌ای در مورد علل و انگیزه‌ها و زمینه‌های بروز انحرافات تفسیری مدعیان مطرح شد و اکنون نوبت آن است که در خلال جمع بندی و تحلیل مطالب فصلهای قبل به اثبات این فرضیه هم بپردازیم؛ لذا می‌توان گفت که محتوای این فصل در واقع شامل چند مبحث است</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انگیزه‌ها و عوامل بروز تفسیرهای انحرافی؛</w:t>
      </w:r>
      <w:bookmarkStart w:id="271" w:name="pg2976_15650"/>
    </w:p>
    <w:p>
      <w:pPr>
        <w:pStyle w:val="Heading4"/>
        <w:numPr>
          <w:ilvl w:val="3"/>
          <w:numId w:val="1"/>
        </w:numPr>
        <w:rPr/>
      </w:pPr>
      <w:bookmarkStart w:id="272" w:name="__RefHeading___Toc344472_2749589250"/>
      <w:bookmarkStart w:id="273" w:name="_Toc91"/>
      <w:bookmarkEnd w:id="271"/>
      <w:bookmarkEnd w:id="272"/>
      <w:r>
        <w:rPr>
          <w:rtl w:val="true"/>
        </w:rPr>
        <w:t>مباحث کلی این فصل</w:t>
      </w:r>
      <w:bookmarkEnd w:id="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مشترکاتی که می‌توان در مورد فرقه‌ها و مدعیان در روش تفسیری آنها استخراج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دادن و روشنگری عموم در مورد جلساتی که به نام قرآن و امام زمان برقرار می‌شود؛ ولی سر از نوعی الحاد و کفر و انحراف در می‌آورد؛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انحراف یا خلل‌ها و نقص هایی که در مطالعات و منابع وجود دارد و باعث بروز تفسیرهای انحرافی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 به بیان برخی اغراض و انگیزه‌های مدعیان می‌پردازیم</w:t>
      </w:r>
      <w:r>
        <w:rPr>
          <w:rFonts w:eastAsia="IRNazanin" w:cs="IRNazanin"/>
          <w:color w:val="111111"/>
          <w:sz w:val="28"/>
          <w:szCs w:val="28"/>
          <w:rtl w:val="true"/>
          <w:lang w:bidi="fa-IR"/>
        </w:rPr>
        <w:t>:</w:t>
      </w:r>
    </w:p>
    <w:p>
      <w:pPr>
        <w:pStyle w:val="Heading4"/>
        <w:numPr>
          <w:ilvl w:val="3"/>
          <w:numId w:val="1"/>
        </w:numPr>
        <w:rPr/>
      </w:pPr>
      <w:bookmarkStart w:id="274" w:name="__RefHeading___Toc344474_2749589250"/>
      <w:bookmarkStart w:id="275" w:name="_Toc92"/>
      <w:bookmarkEnd w:id="274"/>
      <w:r>
        <w:rPr/>
        <w:t>1</w:t>
      </w:r>
      <w:r>
        <w:rPr>
          <w:rtl w:val="true"/>
        </w:rPr>
        <w:t xml:space="preserve">. </w:t>
      </w:r>
      <w:r>
        <w:rPr>
          <w:rtl w:val="true"/>
        </w:rPr>
        <w:t>اهداف نفسانی و دنیوی</w:t>
      </w:r>
      <w:bookmarkEnd w:id="27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می‌توان به عنوان اغراض و انگیزه‌های مشترک تفسیر انحرافی بسیاری از مدعیان، نام برد، اهداف و اغراض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وقتی بتوان به نام دین و در قالب معنویت، به هوا و هوس‌ها پرداخت و به زعم باطل بودن، بین هر دو را جمع کرد، در این صورت جامعه متدین را هم می‌توان با خود همراه کرد واین باعث کاهش فشارهای اجتماعی برای مدعیان و جریانات انحرافی می‌شود که البته همواره علمای فرهیخته و مجاهد، در این زمینه وارد شده و وظیفه خود را انجام داده‌اند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در همین راستا گروه‌های انحرافی در پوشش و نام مراجعه به بطن یا به اصطلاح، حقیقت قرآن، ظواهر را کنار گذاشته‌اند که این گاهی در قالب نفی عبادات و فروعات دینی جلوه گر شده است و گاهی در تحریف اصول اعتقادت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در مورد آن بحث شده است و در برخی از موارد هم با تعمیم و توسعه دادن مفهوم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آیات مخصوص مصادیق مشخص یا وقایع معینی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آیات را بر خود تطبیق نمایند و بگویند معنای واقعی و باطنی آیات همان است که خود به آن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که عمدتاً اصول اعتقادات و خصوصاً نبوت و امامت مورد مطالعه قرار گرفت، مشاهده شد که گروه‌های انحرافی برای آنکه بتوانند آموزه‌های خود را به عنوان امری مسلّم و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منتسب 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دهند، از برخی آیات قرآن، تفسیر خاص خود را ارائه داده‌اند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همان گونه که در خلال این تحقیق اشاره شد، قادیانیه و بهائیت، خاتمیت رسول صلی الله علیه و آله و سلم را به تأویل برده‌اند و حتی گاهی ساختمان‌های عبادت‌گاه‌های خود را به‌گونه‌ای مهندسی کرده‌اند که القای ادامه بعثت و ارسال رسولان و ادیان جدید را القا کند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کاملاً روشن است که در صورت پذیرش تفسیر مسلمانان از قرآن، نمی‌توانند ایده‌های خود را به عنوان حجت مسلّم برای پیروان جلوه دهند، زیرا پیروان بهائیت و قادیانیه، هر دو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یا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از ابتدا هم به عنوان اصلاح گری و پیوستن به نهضت ظهور امام زمان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بازگشت به اسلام اصیل و پیوستن به مجدِّدِ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قادیانیه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فرقه‌ها گرایش پیدا کرده‌اند، لذا به عنوان نمونه در بهائیت، آیه خاتمیت،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وَلَکنْ رَسُولَ اللَّهِ وَخَاتَمَ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معنا کرده‌اند که معنای ختم نبوت از آن استنباط نشود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یکی از قرائنی که برای وجود اغراض نفسانی در این نوع تفسیر انحرافی وجود دارد آن است که افرادی مانند ابوالفضل گلپایگانی و اشراق خاوری که از نویسندگان و متکفران بهائی هستند و این نوع تفسیرها را مطرح کرده‌اند، افراد بدون تحصیلات نبوده‌اند و حتی دارای تحصیلات حوزوی مرسوم در آن زمان هم بوده‌اند؛ لذا با توجه به نوع تفصیلاتی که در مورد مفردات آیه مطرح می‌کنند، نمی‌توان گفت آنها نسبت به مقدمات تفسیر و علوم مقدماتی لازم برای تفسیر، جهل داشته‌اند و بهره گیری فراوان آنها از روایات تفسیری در کتب آنها هم این نکته را القا می‌کند که از قواعد و انواع تفسیر هم بی‌اطلاع نبوده‌اند، پس وجود همان انگیزه‌های مادی باعث می‌شود که توسط آنها معنای خاص برای مفردات و در کل برای تمام آیه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نویسندگان بهائی با وجود اطلاع از علم لغت و احادیث مربوط به خاتمیت، ختم و خاتمیت را با معانی دیگری مثل زینت بودن، خاتمیت نسبی تا زمان خود اسلام و… تفسیر کرده‌اند تا معنی خاتمیتِ مطلق از آن برداشت نشود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اسماعیلیه هستند که آیات مربوط به معاد و برخی آیات دیگر را به تأویل برده‌اند و حتی بر اساس نظر برخی نویسندگان، گروهی از پیروان ادیان دیگر که کمر بر هدم اسلام بسته بودند، با یکدیگر اجتماع نموده و اسماعیلیه را پایه گذاری کردند و با به راه انداختن مسلک اباحی گری در اعمال شرعی و انکار </w:t>
      </w:r>
    </w:p>
    <w:p>
      <w:pPr>
        <w:pStyle w:val="BookText"/>
        <w:rPr/>
      </w:pPr>
      <w:r>
        <w:rPr>
          <w:rFonts w:ascii="IRNazanin" w:hAnsi="IRNazanin" w:eastAsia="IRNazanin"/>
          <w:color w:val="111111"/>
          <w:sz w:val="28"/>
          <w:sz w:val="28"/>
          <w:szCs w:val="28"/>
          <w:rtl w:val="true"/>
          <w:lang w:bidi="fa-IR"/>
        </w:rPr>
        <w:t>معاد و قول به تناسخ، اسلام را از محتوا تهی ساختند و سپس با اتکا بر زور و ترور و مانند آنها تا سال‌ها در جای جای مملکت‌های اسلامی به حاکمیت خویش ادامه دادند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هرچند اتهامات فوق توسط افرادی مثل مؤید الدین شیرازی و کرمانی و عبدالرحمن بدوی و علی سامی النشر، رد شده است، اما به هر حال می‌توان گفت در عمل این گونه تأویلات از آیات می‌توانست باعث شود که پیروان اسماعیلی به عنوان توجه ویژه به ولایت و تأویل بردن بسیاری از آیات به بحث ولایت و یا قائمیت، خود را به عنوان یک گروه مختصّ و ویژه تصور کنند و دیگران را محروم شدة از حقیقت دین و قرآن تصور نمایند، و نتیجه این همه، همان برخوردها و درگیری‌های شدید است که در طول تاریخ هم اتفاق افتاده است و به بدنامی شیعه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اغراض مادی و نفسانی حداقل در برخی گروه‌ها و افراد در نوع تأویل خاص آنها از قرآن، منتفی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یک قرینه خوب است، به این نظریه هم توجه شود که بعضی منصوریه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 غلات، قبل از خطّابیه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بنیانگذاران نهضت باطنی اسماعیلیه می‌دانند که رهبرشان ابومنصور است و معتقد بودند خداوند، پیامبر را برای تنزیل و علی را برای تأویل فرستاد و مراد از واژه‌های زنا و خمر و دیگر فواحش، همان مردانی هستند که ولایت اهل بیت را نپذیرفته‌اند و مراد از نماز، روزه، زکات و… مردانی مثل امام حسن و امام حسین علیه السلام هستند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مسلماً نوع تفسیر خاص از آیات و روایات که مربوط به بحث امامت است 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استمرار امامت را در آن متجلّی می‌کند، باعث مشروعیت دادن به افرادی می‌شود </w:t>
      </w:r>
    </w:p>
    <w:p>
      <w:pPr>
        <w:pStyle w:val="BookText"/>
        <w:rPr/>
      </w:pPr>
      <w:r>
        <w:rPr>
          <w:rFonts w:ascii="IRNazanin" w:hAnsi="IRNazanin" w:eastAsia="IRNazanin"/>
          <w:color w:val="111111"/>
          <w:sz w:val="28"/>
          <w:sz w:val="28"/>
          <w:szCs w:val="28"/>
          <w:rtl w:val="true"/>
          <w:lang w:bidi="fa-IR"/>
        </w:rPr>
        <w:t xml:space="preserve">که تاکنون هم بر گروه‌های باطنی و اسماعیلیه حکمرانی می‌کنند، به عنوان نمونه آقاخان محلاتی که سرکرده فرقه آقاخانیه اسماعیلیه است قبل از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انگلستان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پادشاهی انگلستان را گرفت و بعدها خود را به عنوان امام چهل و ششم نزاریان قلمداد کرد 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هفتاد و هفت سالگی در گذشت و بعدها نواده او کریم به عنوان امام چهل و نهم نزاریان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در لندن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رسید، نزاریان هم به پیروی از رهبرشان به شریعت پایبند نبوده و اعمال خلاف رهبرشان را به عنوان تقیه و… توجیه می‌کنند و تا حدود سه میلیون پیرو جمعیت دارند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نکته مهم در این بخش آن است که هرچند بحث تأویل آیات در مباحث امامیه و روایات آنها هم وجود دارد، ولی امامیه همراه جرح و تعدیل و بررسی و نقد سندی و دلالی، با روایات تفسیری مواجه می‌شوند ولی در گروه‌های اسماعیلیه تنها آن تأویلات ذکر می‌شود و مصادیقی هم که ذکر می‌شود به عنوان جری و تطبیق بیان نمی‌شود؛ بلکه آن تطبیقات بدون ارائه قاعده جری و تطبیق ذکر می‌شود، لذا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المعطلة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المشید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تأویلات اسماعیلیه به عنوان امام صامت و ناطق، نام برده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نزدیک نشدن به علم آل محمد تأویل برده و در نهایت به قائم آل محمد، تأویل می‌بردند ولی هیچ گونه قواعد تطبیقی یا جری که امامیه مطرح می‌کنند را در آثار خود بیان نمی‌کنند و تنها به ذکر این تأویلات اکتفا می‌کنند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که این نوع تأویلات بدون شرح و قاعده باعث می‌شود که هر کس با زمینه سازی سیاسی و اجتماعی می‌تواند از بین اسماعیلیه خود را به عنوان امام </w:t>
      </w:r>
      <w:bookmarkStart w:id="276" w:name="pg2976_15655"/>
    </w:p>
    <w:p>
      <w:pPr>
        <w:pStyle w:val="BookText"/>
        <w:rPr/>
      </w:pPr>
      <w:bookmarkEnd w:id="276"/>
      <w:r>
        <w:rPr>
          <w:rFonts w:ascii="IRNazanin" w:hAnsi="IRNazanin" w:eastAsia="IRNazanin"/>
          <w:color w:val="111111"/>
          <w:sz w:val="28"/>
          <w:sz w:val="28"/>
          <w:szCs w:val="28"/>
          <w:rtl w:val="true"/>
          <w:lang w:bidi="fa-IR"/>
        </w:rPr>
        <w:t>وقت معرفی نماید و از پشتوانه و حمایت‌های اعتقادی توده مردم برخوردار شود</w:t>
      </w:r>
      <w:r>
        <w:rPr>
          <w:rFonts w:eastAsia="IRNazanin" w:cs="IRNazanin"/>
          <w:color w:val="111111"/>
          <w:sz w:val="28"/>
          <w:szCs w:val="28"/>
          <w:rtl w:val="true"/>
          <w:lang w:bidi="fa-IR"/>
        </w:rPr>
        <w:t>.</w:t>
      </w:r>
    </w:p>
    <w:p>
      <w:pPr>
        <w:pStyle w:val="Heading4"/>
        <w:numPr>
          <w:ilvl w:val="3"/>
          <w:numId w:val="1"/>
        </w:numPr>
        <w:rPr/>
      </w:pPr>
      <w:bookmarkStart w:id="277" w:name="__RefHeading___Toc344476_2749589250"/>
      <w:bookmarkStart w:id="278" w:name="_Toc93"/>
      <w:bookmarkEnd w:id="277"/>
      <w:r>
        <w:rPr/>
        <w:t>2</w:t>
      </w:r>
      <w:r>
        <w:rPr>
          <w:rtl w:val="true"/>
        </w:rPr>
        <w:t xml:space="preserve">. </w:t>
      </w:r>
      <w:r>
        <w:rPr>
          <w:rtl w:val="true"/>
        </w:rPr>
        <w:t xml:space="preserve">انگیزه های دینی </w:t>
      </w:r>
      <w:r>
        <w:rPr>
          <w:rtl w:val="true"/>
        </w:rPr>
        <w:t xml:space="preserve">- </w:t>
      </w:r>
      <w:r>
        <w:rPr>
          <w:rtl w:val="true"/>
        </w:rPr>
        <w:t>اعتقادی</w:t>
      </w:r>
      <w:bookmarkEnd w:id="278"/>
    </w:p>
    <w:p>
      <w:pPr>
        <w:pStyle w:val="BookText"/>
        <w:rPr/>
      </w:pPr>
      <w:r>
        <w:rPr>
          <w:rFonts w:ascii="IRNazanin" w:hAnsi="IRNazanin" w:eastAsia="IRNazanin"/>
          <w:color w:val="111111"/>
          <w:sz w:val="28"/>
          <w:sz w:val="28"/>
          <w:szCs w:val="28"/>
          <w:rtl w:val="true"/>
          <w:lang w:bidi="fa-IR"/>
        </w:rPr>
        <w:t>یکی از مواردی که می‌توان آن را از علل تفسیرها و تأویل‌های خاص از قرآن شمرد که در دوره معاصر مورد توجه ویژه واقع شده است، حسّ و روحیة دفاع از مذهب و تقویت دین است،</w:t>
      </w:r>
      <w:r>
        <w:rPr>
          <w:rStyle w:val="FootnoteAnchor"/>
          <w:rtl w:val="true"/>
        </w:rPr>
        <w:footnoteReference w:id="337"/>
      </w:r>
      <w:r>
        <w:rPr>
          <w:rFonts w:ascii="IRNazanin" w:hAnsi="IRNazanin" w:eastAsia="IRNazanin"/>
          <w:color w:val="111111"/>
          <w:sz w:val="28"/>
          <w:sz w:val="28"/>
          <w:szCs w:val="28"/>
          <w:rtl w:val="true"/>
          <w:lang w:bidi="fa-IR"/>
        </w:rPr>
        <w:t>در واقع گسترش مباحث حس گرایی و اصالت تجربه در غرب و نیز مبنا گرفتن علوم تجربی و طبیعی و مقایسه کردن علوم انسانی با ملاک‌ها و معیارهای تجربی، باعث شده است که اساساً زبان علمی بر اساس علوم تجربی تغییر کند، و طبعاً کشورهای اسلامی و دانشمندان و متفکران و نویسندگان اسلامی، دانسته و ندانسته تحت تأثیر جوّ علمی و ادبیات غرب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بخش‌هایی از قرآن که به طبیعت و خلقت می‌پردازد می‌توانست دستمایه خوبی برای مسلمانان و عالمانی باشد که می‌خواستند حرفی برای گفتن در برابر فلسفه غرب و متفکران آن دیار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بیان شدنِ کروی بودن زمین توسط قرآن،</w:t>
      </w:r>
      <w:r>
        <w:rPr>
          <w:rStyle w:val="FootnoteAnchor"/>
          <w:rtl w:val="true"/>
        </w:rPr>
        <w:footnoteReference w:id="338"/>
      </w:r>
      <w:r>
        <w:rPr>
          <w:rFonts w:ascii="IRNazanin" w:hAnsi="IRNazanin" w:eastAsia="IRNazanin"/>
          <w:color w:val="111111"/>
          <w:sz w:val="28"/>
          <w:sz w:val="28"/>
          <w:szCs w:val="28"/>
          <w:rtl w:val="true"/>
          <w:lang w:bidi="fa-IR"/>
        </w:rPr>
        <w:t>زوجیت در موجودات و برخی موارد دیگر، راهی برای شروع دور جدید تفسیر علمی قرآن باز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رشد گروه‌های التقاطی و انحرافی بود که آموزه‌های التقاطی دین اسلام و مکاتب شرقی و غربی را دستور کار خود قرار داده بودند و فارغ از مسلمان بودن یا نبودن، سعی در انطباق آیات قرآن با تحلیل‌ها و نظریات سیاسی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اجتماعی خود داشتند؛ مانند انطباق بحث جامعه بی‌طبقه و دوره فئودالیسم توسط گرایش‌های کمونیستی بر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هابیل و قابیل و…</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و یا </w:t>
      </w:r>
    </w:p>
    <w:p>
      <w:pPr>
        <w:pStyle w:val="BookText"/>
        <w:rPr/>
      </w:pPr>
      <w:r>
        <w:rPr>
          <w:rFonts w:ascii="IRNazanin" w:hAnsi="IRNazanin" w:eastAsia="IRNazanin"/>
          <w:color w:val="111111"/>
          <w:sz w:val="28"/>
          <w:sz w:val="28"/>
          <w:szCs w:val="28"/>
          <w:rtl w:val="true"/>
          <w:lang w:bidi="fa-IR"/>
        </w:rPr>
        <w:t>ارائه تفسیرهای خاص از نبوت که آن را به نبوغ انسان‌ها تفسیر می‌کند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نمونه‌هایی که ذکر شد، بیشتر ناظر به تلاش برای انطباق یافته‌های علوم تجربی بر برخی آیات قرآن بود که با نوعی انگیزه اثبات اعجاز علمی یا پیشگویی‌های صحیح قرآن در مورد سرنوشت جوامع 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توسط برخی محققان علوم قرآنی و تفسیری مورد توجه واقع شده است؛ اما آنچه که در اینجا آن را مورد توجه قرار می‌دهیم آن است که در این میان، جریانات و گروه‌ها یا افرادی هم بودند که سعی کردند نوعی اعجاز عددی برای قرآن مطرح نمایند، یا با بیان تفسیر ریاضی از این کتاب مقدس یا حتی استفاده از علوم غریبه مانند جفر و طلسمات و… مباحث مربوط به آینده جهان و آخرالزمان و مهدویت را با قرآن مربوط بدانند، البته در اینجا منظور آن است که آنها از راه اطلاعات و تحلیل خارجی خود، پیش‌بینی‌هایی در مورد حوادث مربوط به نزاع حق و باطل، شکست استکبار و صهیونیست جهانی و… داشتند و یا حتی اطلاعات و مباحثی از متون دیگر ماند روایات و کلام علما در مورد طول عمر امام زمان و زنده بودن ایشان در این عصر و… در اختیار داشتند و در مرحله بعد تلاش نمودند این اطلاعات و تحلیل‌های پیشین خود را از قرآن هم استخراج نمایند؛ در اینجا هم به نظر می‌آید نوعی انگیزه دینی و اعتقادی به چشم می‌خورد که برای تحکیم و تقویت آموزه‌های مهدویت به تفسیر و تأویل خاص از آیات دست زدند، البته باید در نظر گرفت که تمام این گروه‌ها در یک صف واحد قرار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نمی‌گیرند، چه بسا عده‌ای از آنها به برخی روایات مربوط به علم جفر از ائمه و پیشگویی آنها در مورد ائمه و مهدویت، متکی بودند و یا گروهی به روایاتی که در مورد نقش اعداد و حروف در تفسیر حروف مقطعه قرآن اشاره می‌کند، دلگرم </w:t>
      </w:r>
    </w:p>
    <w:p>
      <w:pPr>
        <w:pStyle w:val="BookText"/>
        <w:rPr/>
      </w:pPr>
      <w:r>
        <w:rPr>
          <w:rFonts w:ascii="IRNazanin" w:hAnsi="IRNazanin" w:eastAsia="IRNazanin"/>
          <w:color w:val="111111"/>
          <w:sz w:val="28"/>
          <w:sz w:val="28"/>
          <w:szCs w:val="28"/>
          <w:rtl w:val="true"/>
          <w:lang w:bidi="fa-IR"/>
        </w:rPr>
        <w:t xml:space="preserve">بودند و برخی هم اساساً دلیل و پشتوانه‌ای از متون دینی نداشتند، ولی به دست آمدن نتایج درست از محاسبات خود را دلیل حقانیت نظراتشان می‌دانستند؛ اما در هر حال آنچه باعث می‌شود که تمام این تلاش‌ها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انگیزه مثبت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در تفسیر حساب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موارد آن در تفسیر ریاضی قرآن، بحث جفر و… در خلال تحقیق مورد بررسی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 و مطالب مهمی است که در ذیل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تجربی، یقین آور نیست، یعنی به هر شکلی که آزمایش و یا محاسبات انجام شود احتمال خلاف و مقابل به صفر نمی‌رسد، پس مسلّماً حالت یقین در این تفسیر 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ممکن است شبهه‌ای مطرح شود و آن اشکال این است که در این صورت تمام تفسیرهایی که حتی مفسران بزرگ در طول تاریخ بیان می‌کنند مردود است؛ زیرا معمولاً آنها هم یقین آور نیست و احتمالات دیگر در برابر آنها وجود دارد؛ اما پاسخ آن است که اوّلاً یک مفسر واقعی و دارای شرایط در جایی که دلیل قطعی از خود قرآن، روایت و یا عقل و… نداشته باشد، هرگز نظر خود را به عنوان تفسیر قطعی قرآن بیان نمی‌کند، در حالی که ما می‌بینیم در تفسیرهای عددی یا علمی قرآن، برخی با حالت وجد و شعف خاص نتیجه به دست آمده را به عنوان اعجاز قرآن مطرح می‌کنند، حال آنکه اگر مسأله‌ای به عنوان اعجاز قرآن مطرح شود و احتمال نقض و ردّ آن وجود داشته باشد، دیگر ادعای اعجاز کردن، بی‌اساس خواهد بود و حتی در نهایت باعث سستی اعتماد و تکیه عموم مردم به قرآن خواهد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معمولاً مفسّران حقیقی و توانا، نظر خود را مستند به ادله می‌کنند، و اگر نظر مفسر به صورت ظنّ هم باشد ولی مستند به ادله باشد و به پشتوانه آن دلایل یقینی، آن نظریه و احتمال هم ظنّ معتبر حساب می‌شود و انتساب آن به کلام </w:t>
      </w:r>
    </w:p>
    <w:p>
      <w:pPr>
        <w:pStyle w:val="BookText"/>
        <w:rPr/>
      </w:pPr>
      <w:r>
        <w:rPr>
          <w:rFonts w:ascii="IRNazanin" w:hAnsi="IRNazanin" w:eastAsia="IRNazanin"/>
          <w:color w:val="111111"/>
          <w:sz w:val="28"/>
          <w:sz w:val="28"/>
          <w:szCs w:val="28"/>
          <w:rtl w:val="true"/>
          <w:lang w:bidi="fa-IR"/>
        </w:rPr>
        <w:t>الاهی، به دلیل وجود همان تکیه گاه علم یا علمی، مردود نخواهد بود؛ ولی جریانات انحرافی که مورد اشاره واقع شد معمولاً از استناد به ادلّه،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تخصص در چند رشته</w:t>
      </w:r>
    </w:p>
    <w:p>
      <w:pPr>
        <w:pStyle w:val="BookText"/>
        <w:rPr/>
      </w:pPr>
      <w:r>
        <w:rPr>
          <w:rFonts w:ascii="IRNazanin" w:hAnsi="IRNazanin" w:eastAsia="IRNazanin"/>
          <w:color w:val="111111"/>
          <w:sz w:val="28"/>
          <w:sz w:val="28"/>
          <w:szCs w:val="28"/>
          <w:rtl w:val="true"/>
          <w:lang w:bidi="fa-IR"/>
        </w:rPr>
        <w:t xml:space="preserve">با توجه به آنکه تفسیر علمی در هر نوع آن، نیاز به تخصص در علم تفسیر و نیز توانایی و بهره کافی از علوم دیگر دارد، زیرا تفسیر علمی، یک کار بین رشته‌ای و ترکیبی است و در چنین شرایطی هر کدام از ابعاد آن که ناقص باشد، نتیجه کار پذیرفته نیست، پس توقع منطقی آن است که فردی که تفسیر علمی انجام می‌دهد، از لحاظ علوم تفسیری آگاه و خبره باشد و حتی تجربیات و تخصص او فراتر از مفسران عادی باشد، زیرا مسیر تفسیر علمی یک مسیر تکمیلی در تفسیر است که حتماً باید مفسر مراحل مقدماتی را طی کرده باشد تا در تفسیر به رأی گرفتار نشود، و نیز توقع می‌رود که این مفسر، در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 ریاضی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یا متخصص باشد و یا در حد تسلط و توانایی کافی باشد و یا آنکه از متخصصان و مشاوران معتبرِ آن علم استفاده کند که محاسبات و ادعاهای او را تأیید کنند، ولی متأسفانه آن طور که در مدعیان تفسیر ریاضی و مدعیانِ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حوادث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جاری را به قرآن نسبت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تخصص آنها در هیچ کدام از دو رشته ثابت نشده است، خصوصاً در بُعد علم تفسیر و شناخت لغزشگاه‌های موجود در تفسیر به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مستند به وحی است و کلام قطعی الاهی محاسبه می‌شود و پشتوانه اصلی حجیت و اعتماد مردم به آن، همین اتصال به عالم غیب و قطعیت آن است، حال اگر سعی کنیم آن را بر علوم ظنی و نظریه‌ها و تئوری‌های متغیر و گاهی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متزلزل، منطبق نماییم، آن سرمایه مهم از دست می‌رود، به عبارت دیگر حتی اگر تفسیر به رأی بودن این نوع از تطبیقات و نداشتن شرایط علمی مدعیان برای تفسیر را هم در نظر نگیریم و تنزل نماییم، اما آنچه که مسلم است خود این افراد و </w:t>
      </w:r>
    </w:p>
    <w:p>
      <w:pPr>
        <w:pStyle w:val="BookText"/>
        <w:rPr/>
      </w:pPr>
      <w:r>
        <w:rPr>
          <w:rFonts w:ascii="IRNazanin" w:hAnsi="IRNazanin" w:eastAsia="IRNazanin"/>
          <w:color w:val="111111"/>
          <w:sz w:val="28"/>
          <w:sz w:val="28"/>
          <w:szCs w:val="28"/>
          <w:rtl w:val="true"/>
          <w:lang w:bidi="fa-IR"/>
        </w:rPr>
        <w:t xml:space="preserve">جریانات در نهان و وجدان خود اعتراف دارند که نظراتشان در رتبه کلام الاهی و وحی، منظور و محسوب نمی‌شود و احتمال تجدید نظر در نظریات و محاسبات آنها وجود دارد، و همین کافی است که روش تفسیری آنها مورد مناقشه واقع شود، خصوصاً در مورد مباحث امامت و مهدویت که در قرآن با مباحثی چون جریان خلیفة اللهی، وراثت زمین توسط شایستگان و غلبه حق بر باطل، توأم شده است و اگر آن تفسیرهای احتمالی و انحرافی به مرور زمان مورد نقض واقع شود در نظر گروهی از مردم که با اعتماد و شوق وافر آنها را دنبال می‌کنند، نوعی تشکیک و تضعیف اعتقادی در آن مباحث کلی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غلبه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 که بسیار زیانبار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مهم دیگر که باید کمی به تفصیل بیشتری به آن بپردازیم، استخراج همه علوم از قرآن کریم است که در اینجا بنده تعبیر دیگری به کار می‌برم تا شامل روش‌های جریاناتی که در این تحقیق بررسی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 ریاضی و جفری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بشود و آن عنوان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داشتن تمام علوم یا کارآمد بودن آنها در تفسیر قرآن، یا رابطه متقابل آنها با قرآن</w:t>
      </w:r>
    </w:p>
    <w:p>
      <w:pPr>
        <w:pStyle w:val="BookText"/>
        <w:rPr/>
      </w:pPr>
      <w:r>
        <w:rPr>
          <w:rFonts w:ascii="IRNazanin" w:hAnsi="IRNazanin" w:eastAsia="IRNazanin"/>
          <w:color w:val="111111"/>
          <w:sz w:val="28"/>
          <w:sz w:val="28"/>
          <w:szCs w:val="28"/>
          <w:rtl w:val="true"/>
          <w:lang w:bidi="fa-IR"/>
        </w:rPr>
        <w:t xml:space="preserve">از قدیم عده‌ای به دنبال آن بودند که علوم هندسه، حساب، پزشکی، هیئت، جبر و… را از قرآن استخراج کنند، مثلاً علم پزشکی را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مَرِضْتُ فَهُوَ یَشْفِینِی</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یا علم جبر را از حروف مقطعه</w:t>
      </w:r>
      <w:r>
        <w:rPr>
          <w:rStyle w:val="FootnoteAnchor"/>
          <w:rtl w:val="true"/>
        </w:rPr>
        <w:footnoteReference w:id="343"/>
      </w:r>
      <w:r>
        <w:rPr>
          <w:rFonts w:ascii="IRNazanin" w:hAnsi="IRNazanin" w:eastAsia="IRNazanin"/>
          <w:color w:val="111111"/>
          <w:sz w:val="28"/>
          <w:sz w:val="28"/>
          <w:szCs w:val="28"/>
          <w:rtl w:val="true"/>
          <w:lang w:bidi="fa-IR"/>
        </w:rPr>
        <w:t>و یا پیش</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بینی زلزله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ascii="Amiri" w:hAnsi="Amiri" w:eastAsia="Amiri" w:cs="Amiri"/>
          <w:color w:val="111111"/>
          <w:sz w:val="28"/>
          <w:sz w:val="28"/>
          <w:szCs w:val="28"/>
          <w:rtl w:val="true"/>
          <w:lang w:bidi="ar-SA"/>
        </w:rPr>
        <w:t xml:space="preserve">را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 الْأَرْضُ زِلْزَالَهَا</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xml:space="preserve">مباحثی که در مورد پیش بینی حوادث آینده در تفسیر ریاضی در این تحقیق مطرح شد و یا انطباق حوادث جاری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علائم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هم جز این بخش قرار می‌گیرد که یکی از آفات این روش ها، تفسیر و تأویلات فراوان و نادیده گرفتن قواعد ادبی، ظواهر الفاظ، سیاق آیات، معانی لغوی، و روایات تفسیری در آن موارد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اینکه اساساً آیا همه علوم از قرآن قابل استخراج است و ضرورت دارد قرآن به همه آنها پرداخته باشد، مخالفت‌هایی با این نظریه شده است که به برخی اشاره می‌شود تا در پایان به همراه بخشی که به موضوع تحقیق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انحرافی در بحث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جمع بندی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قرآن، مباحث مربوط به تربیت معنوی انسان است و اگر گاهی از آسمان و زمین و آیات الاهی بحث شده است، منظور تفکر در صنع الاهی و زمینه سازی برای تربیت و تزکیه انسان است و درنهایت، هدف تربیت دینی و هدایت معنوی مردم است، پس بیان تمام علوم در قرآن ضرورت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در صدد حل مسائل علمی نیست؛ البته اگر به نکته علمی اشاره کند که واقعاً لفظ قرآن بر آن دلالت کند حرفی نیست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هم وجود دارد که مورد تمسک عده‌ای قرار گرفته است مبنی بر این‌که همه علوم و حقایق هستی در قرآن وجود دارد، از جمله این آیه سوره انعام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هیچ چیز را در کتاب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کتاب را بر تو نازل کردیم که روشن کننده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رَطبٍ و لا یابسٍ الاّ فی کتابٍ مبین</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هیچ تر و خشکی نیست مگر آنکه در کتاب مبین الاهی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مفهوم این آیات، دیدگاه‌های متعددی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هر چیزی مورد توجه قرار گرفته است مرگ آن هم مشخص شده است</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بیان همه علوم در قرآن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منظور از کتاب، علم خدا و لوح محفوظ باشد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به معنی امام مبین باشد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تمام امور شرعی و دینی در قرآن آمده است</w:t>
      </w:r>
      <w:r>
        <w:rPr>
          <w:rStyle w:val="FootnoteAnchor"/>
          <w:rtl w:val="true"/>
        </w:rPr>
        <w:footnoteReference w:id="352"/>
      </w:r>
      <w:r>
        <w:rPr>
          <w:rFonts w:ascii="IRNazanin" w:hAnsi="IRNazanin" w:eastAsia="IRNazanin"/>
          <w:color w:val="111111"/>
          <w:sz w:val="28"/>
          <w:sz w:val="28"/>
          <w:szCs w:val="28"/>
          <w:rtl w:val="true"/>
          <w:lang w:bidi="fa-IR"/>
        </w:rPr>
        <w:t>نه آنکه تمام علوم طبیعی و تجربی و ریاضی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می‌رود علوم ائمه یا باطن قرآن که همه چیز را فرا گرفته است، هم مربوط به احکام الاهی و هدایت الاهی باشد نه آنکه تمام علوم و معارف بشری و</w:t>
      </w:r>
    </w:p>
    <w:p>
      <w:pPr>
        <w:pStyle w:val="BookText"/>
        <w:rPr/>
      </w:pPr>
      <w:r>
        <w:rPr>
          <w:rFonts w:ascii="IRNazanin" w:hAnsi="IRNazanin" w:eastAsia="IRNazanin"/>
          <w:color w:val="111111"/>
          <w:sz w:val="28"/>
          <w:sz w:val="28"/>
          <w:szCs w:val="28"/>
          <w:rtl w:val="true"/>
          <w:lang w:bidi="fa-IR"/>
        </w:rPr>
        <w:t>خصوصاً علوم تجربی را در بر بگیرد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این آیات بیان تمام علوم و اخبار تا قیامت باشد، اعمّ از دلالت</w:t>
      </w:r>
    </w:p>
    <w:p>
      <w:pPr>
        <w:pStyle w:val="BookText"/>
        <w:rPr/>
      </w:pPr>
      <w:r>
        <w:rPr>
          <w:rFonts w:ascii="IRNazanin" w:hAnsi="IRNazanin" w:eastAsia="IRNazanin"/>
          <w:color w:val="111111"/>
          <w:sz w:val="28"/>
          <w:sz w:val="28"/>
          <w:szCs w:val="28"/>
          <w:rtl w:val="true"/>
          <w:lang w:bidi="fa-IR"/>
        </w:rPr>
        <w:t>لفظی قرآن است و در واقع از اسرار و باطن استفاده می‌شود که خارج از فهم عرفی است،</w:t>
      </w:r>
      <w:r>
        <w:rPr>
          <w:rStyle w:val="FootnoteAnchor"/>
          <w:rtl w:val="true"/>
        </w:rPr>
        <w:footnoteReference w:id="354"/>
      </w:r>
      <w:r>
        <w:rPr>
          <w:rFonts w:ascii="IRNazanin" w:hAnsi="IRNazanin" w:eastAsia="IRNazanin"/>
          <w:color w:val="111111"/>
          <w:sz w:val="28"/>
          <w:sz w:val="28"/>
          <w:szCs w:val="28"/>
          <w:rtl w:val="true"/>
          <w:lang w:bidi="fa-IR"/>
        </w:rPr>
        <w:t xml:space="preserve">در حالی که بحث ما بر این بود که همین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روایات و بیان اهل بیت و اسرار باطنی نزد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همه مطالب و علوم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بعدی آن است که اگر بخواهیم قرآن را یک کتاب پر از اسرار کشف نشده و مبهم بدانیم کم کم این انگیزه پدیدار می‌شود که عده‌ای بگویند ظواهر قرآن حجت نیست و حقایق اصلی آن در دل بواطن وجود دارد که با ظاهر قرآن بیگانه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بعدی آن است که هر گروه و جریانی که با نظریات علمی خود، به اصطلاح اسرار و پیش بینی‌ها و تطبیقاتی را نسبت به قرآن انجام می‌دهند، با علمی و اطمینانی نشان دادن نظرات خود به طرد دیگران و حتی متهم کردن دیگران به مخالفت با قرآن، الحاد و اضلال و… می‌پردازندکه این عواقب خطرناکی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نکته آخر آنکه یکی از لوازم این ادعا آن است که الفاظی با ادبیات عرب در زمان نزول مطرح شده است که مفهوم و معانی خاصی از آن ارائه شده است که مثلاً هزار یا هزاران سال بعد معیّن و کشف شود و چنین ادعایی مورد پذیرش عقلاء نمی‌باشد</w:t>
      </w:r>
      <w:r>
        <w:rPr>
          <w:rStyle w:val="FootnoteAnchor"/>
          <w:rtl w:val="true"/>
        </w:rPr>
        <w:footnoteReference w:id="355"/>
      </w:r>
      <w:r>
        <w:rPr>
          <w:rFonts w:ascii="IRNazanin" w:hAnsi="IRNazanin" w:eastAsia="IRNazanin"/>
          <w:color w:val="111111"/>
          <w:sz w:val="28"/>
          <w:sz w:val="28"/>
          <w:szCs w:val="28"/>
          <w:rtl w:val="true"/>
          <w:lang w:bidi="fa-IR"/>
        </w:rPr>
        <w:t>و این مشکل را ایجاد می‌کند که قرآن بر سبک گفتگوی عرفی و کتابت و خطابات عرفی و عقلایی، صادر نشده است که این هم پذیرفتنی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 بندی مباحث قبل و در نظر گرفتن نظرات طرح شده، اکنون به بیان نکاتی می‌پردازیم که به طور مستقیم به مباحث این تحقیق مربوط می‌شود؛ یعنی</w:t>
      </w:r>
    </w:p>
    <w:p>
      <w:pPr>
        <w:pStyle w:val="BookText"/>
        <w:rPr/>
      </w:pPr>
      <w:r>
        <w:rPr>
          <w:rFonts w:ascii="IRNazanin" w:hAnsi="IRNazanin" w:eastAsia="IRNazanin"/>
          <w:color w:val="111111"/>
          <w:sz w:val="28"/>
          <w:sz w:val="28"/>
          <w:szCs w:val="28"/>
          <w:rtl w:val="true"/>
          <w:lang w:bidi="fa-IR"/>
        </w:rPr>
        <w:t xml:space="preserve">نقد روش‌های تفسیر ریاضی، تطبیق روش‌های عرفان‌های نوظهور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به انرژی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آیات قرآن و نیز بهره گیری از علوم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جفر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مهدویت و انطباق آن بر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ضرورتی وجود ندارد که قرآن، سال دقیق حوادث آخرالزمان و برخی علائم ظهور و مطالبی از این دست را بیان کند تا چه رسد به آنکه این مطالب را در قالب اعداد و علم و حروف و… در دل الفاظ آیات نهفته باشد که بر اساس ظواهر و حتی تأویل‌های مرسوم در روایات و… قابل استخراج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کاربردی ایجاد تمرکز، تقویت حافظه، و حتی شیوه‌های عملی ایجاد آرامش و یا هر مطلبی که به شیوه‌های رسیدن به رفاه و امکانات دنیا مربوط می‌شود، از رسالت‌های قرآن نمی‌باشد، و قرآن تنها کلیات و مسائلی را بیان می‌کند که به هدایت و معنویت انسان مربوط است، پس کسانی که از راه آیات قرآن به دنبال اثبات این مطالب هستند و این روش‌ها را عرفان اسلامی می‌نامند باید بتوانند ادعای خود را اثبات 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امامان معصوم و در کل اهل بیت علیهم السلام با استفاده از صحیفه‌ها و منابع علمی خاص خود، تأویلات و بطن‌هایی از قرآن را در اختیار داشتند که اخبار آیندگان و حوادث عالم و احیاناً برخی علوم از آن استخراج می‌شود، بدان معنا نیست که هر فردی به نام تفسیر علمی بتواند، نظریات خود را به قرآن نسبت دهد؛ زیرا اصل، اختصاص آن علوم به اهل بیت می‌باشد و دیگر اینکه در خطاب خود با مردم و دستورالعمل‌هایی که می‌دادند از آن علوم خاص استفاده نکردند و آگاهی یافتن دیگران از آن منابع، خلاف اصل است و دلیل می‌طلبد؛ لذا حداکثرحرفی که می‌توان زد آن است که برخی افراد یا جریانات، اطلاعات یا توانایی خاص علمی داشته باشند و با استفاده از آن اخبار، مطالب ظنّیی استخراج کنند که با برخی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صورت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می‌نماید، اما هیچ کدام از </w:t>
      </w:r>
      <w:bookmarkStart w:id="279" w:name="pg2976_15664"/>
    </w:p>
    <w:p>
      <w:pPr>
        <w:pStyle w:val="BookText"/>
        <w:rPr/>
      </w:pPr>
      <w:bookmarkEnd w:id="279"/>
      <w:r>
        <w:rPr>
          <w:rFonts w:ascii="IRNazanin" w:hAnsi="IRNazanin" w:eastAsia="IRNazanin"/>
          <w:color w:val="111111"/>
          <w:sz w:val="28"/>
          <w:sz w:val="28"/>
          <w:szCs w:val="28"/>
          <w:rtl w:val="true"/>
          <w:lang w:bidi="fa-IR"/>
        </w:rPr>
        <w:t>آنها، به معنای اثبات اعجاز قرآن و شمول قرآن بر تمام علوم و حقایق طبیعی، و علوم تجربی نمی‌باشد، پس آن غرص و انگیزه دینی که احیاناً مدّنظر آن تفسیرکنندگان قرآن وجود دارد محقق نمی‌شود</w:t>
      </w:r>
      <w:r>
        <w:rPr>
          <w:rFonts w:eastAsia="IRNazanin" w:cs="IRNazanin"/>
          <w:color w:val="111111"/>
          <w:sz w:val="28"/>
          <w:szCs w:val="28"/>
          <w:rtl w:val="true"/>
          <w:lang w:bidi="fa-IR"/>
        </w:rPr>
        <w:t>.</w:t>
      </w:r>
    </w:p>
    <w:p>
      <w:pPr>
        <w:pStyle w:val="Heading4"/>
        <w:numPr>
          <w:ilvl w:val="3"/>
          <w:numId w:val="1"/>
        </w:numPr>
        <w:rPr/>
      </w:pPr>
      <w:bookmarkStart w:id="280" w:name="__RefHeading___Toc344478_2749589250"/>
      <w:bookmarkStart w:id="281" w:name="_Toc94"/>
      <w:bookmarkEnd w:id="280"/>
      <w:r>
        <w:rPr/>
        <w:t>3</w:t>
      </w:r>
      <w:r>
        <w:rPr>
          <w:rtl w:val="true"/>
        </w:rPr>
        <w:t xml:space="preserve">. </w:t>
      </w:r>
      <w:r>
        <w:rPr>
          <w:rtl w:val="true"/>
        </w:rPr>
        <w:t>کژاندیشی در تفسیر و تأویل</w:t>
      </w:r>
      <w:bookmarkEnd w:id="281"/>
    </w:p>
    <w:p>
      <w:pPr>
        <w:pStyle w:val="BookText"/>
        <w:rPr/>
      </w:pPr>
      <w:r>
        <w:rPr>
          <w:rFonts w:ascii="IRNazanin" w:hAnsi="IRNazanin" w:eastAsia="IRNazanin"/>
          <w:color w:val="111111"/>
          <w:sz w:val="28"/>
          <w:sz w:val="28"/>
          <w:szCs w:val="28"/>
          <w:rtl w:val="true"/>
          <w:lang w:bidi="fa-IR"/>
        </w:rPr>
        <w:t xml:space="preserve">یکی از مواردی که به عنوان آفت‌های تفسیر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بحث‌های مهدویت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برخی افراد و جریانات انحرافی، چه بسا از آغاز به دنبال تفسیر به رأی و اغراض نفسانی و… نباشند و نیز اجمالاً از برخی قواعد مربوط به تفسیر آگاهی دارند؛ ولی در اثر شناخت ناقص و عدم جامع نگری، دچار برداشت انحرافی از آیات شده‌اند، در واقع شاید بتوان گفت برخی از این افراد یا جریانات، به گمان خود به دنبال تعظیم و تکریم قرآن هستند و از همین دریچه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بطن‌ها و تأویل‌های فراوان و ناشناخته شده‌اند، به عنوان نمونه و در قالب بیان یک گزارش تاریخی به این مطلب توجه می‌کنیم که شخصی به نزد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الذی تزعم انه لیس شیء من کتاب الله الا معروف؟؛ یعنی شما گفته اید که در قرآن چیزی نیست که ناشناخته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قلت ولکن لیس شیء من کتاب الله الا علیه دلیل ناطق عن الله فی کتابه مما لایعلمه الناس؛ چنین نگفته‌ام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کتاب خدا نیست مگر اینکه دلیل گویا و روشنی در خود کتاب خدا بر آن وجود دارد، اما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سؤال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ظهر و بطن ندارد؟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لکتاب الله ظاهراً و باطناً و معانیاً و ناسخاً و منسوخاً و محکماً و متشابهاً و سنناً و امثالاً و فصلاً و وصلاً و اَحْرُفاً و تصریفاً فمن زعم ان </w:t>
      </w:r>
    </w:p>
    <w:p>
      <w:pPr>
        <w:pStyle w:val="BookText"/>
        <w:rPr/>
      </w:pPr>
      <w:r>
        <w:rPr>
          <w:rFonts w:ascii="IRNazanin" w:hAnsi="IRNazanin" w:eastAsia="IRNazanin"/>
          <w:color w:val="111111"/>
          <w:sz w:val="28"/>
          <w:sz w:val="28"/>
          <w:szCs w:val="28"/>
          <w:rtl w:val="true"/>
          <w:lang w:bidi="fa-IR"/>
        </w:rPr>
        <w:t>کتاب الله مبهمٌ فقد هلک و اهلک</w:t>
      </w:r>
      <w:r>
        <w:rPr>
          <w:rStyle w:val="FootnoteAnchor"/>
          <w:rtl w:val="true"/>
        </w:rPr>
        <w:footnoteReference w:id="356"/>
      </w:r>
      <w:r>
        <w:rPr>
          <w:rFonts w:ascii="IRNazanin" w:hAnsi="IRNazanin" w:eastAsia="IRNazanin"/>
          <w:color w:val="111111"/>
          <w:sz w:val="28"/>
          <w:sz w:val="28"/>
          <w:szCs w:val="28"/>
          <w:rtl w:val="true"/>
          <w:lang w:bidi="fa-IR"/>
        </w:rPr>
        <w:t>آری، برای قرآن ظاهری است و باطنی و معانی‌ای، ناسخی است و منسوخی، محکمی است و متشابهی، سننی و امثالی، فصلی و وصلی، حرف‌هایی و تصریفاتی، پس هر کس گمان برد کتاب خدا مبهم است، تباه شده است و دیگران را هم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هم در رابطه با این تفاسیر انحرافی جملاتی دارد که خلاصه‌ای از ترجمه آن را بیان می‌کنیم که در بحث ما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مورد متشابهات قرآن، چند گروه شده‌اند، عده‌ای حیران و عده‌ای نابینایان، برخی تمام آیات را به استناد عقل خود تأویل کردند حتی امور اخروی مثل بهشت و جهنم و حساب و میزان را، و عده‌ای هم این آیات را بر صورت جسمانی بر ظاهر آن حمل کردند… گروهی بعضی آیات را تأویل کرده و بعضی آنها را بر ظواهرشان تفسیر کردند، همچو کسانی که به بعضی آیات ایمان می‌آورند و به برخی از آیات کفر می‌ورزند، این گروه، آیات مربوط به مبدأ را به تأویل بردند و آیات مربوط به معاد را طبق ظواهرشان تفسیر کردند…</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برخی از مفسران معاصر در مورد کسانی که به تأویل‌ها و بطن‌های اختصاصی خود می‌پردازند و اینکار آنها را به جسارت واداشته چنین می‌فرمایند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سلسله مطالب شعری و دور از منطق به هم بافتند و از </w:t>
      </w:r>
    </w:p>
    <w:p>
      <w:pPr>
        <w:pStyle w:val="BookText"/>
        <w:rPr/>
      </w:pPr>
      <w:r>
        <w:rPr>
          <w:rFonts w:ascii="IRNazanin" w:hAnsi="IRNazanin" w:eastAsia="IRNazanin"/>
          <w:color w:val="111111"/>
          <w:sz w:val="28"/>
          <w:sz w:val="28"/>
          <w:szCs w:val="28"/>
          <w:rtl w:val="true"/>
          <w:lang w:bidi="fa-IR"/>
        </w:rPr>
        <w:t>هر چیز برای هر چیز استدلال کردند تا آنجا که قرآن را با حساب ابجد و تشکیل زبر و بینات</w:t>
      </w:r>
      <w:r>
        <w:rPr>
          <w:rStyle w:val="FootnoteAnchor"/>
          <w:rtl w:val="true"/>
        </w:rPr>
        <w:footnoteReference w:id="358"/>
      </w:r>
      <w:r>
        <w:rPr>
          <w:rFonts w:ascii="IRNazanin" w:hAnsi="IRNazanin" w:eastAsia="IRNazanin"/>
          <w:color w:val="111111"/>
          <w:sz w:val="28"/>
          <w:sz w:val="28"/>
          <w:szCs w:val="28"/>
          <w:rtl w:val="true"/>
          <w:lang w:bidi="fa-IR"/>
        </w:rPr>
        <w:t>و حروف نورانی و ظلمانی تفسیر کردند، در صورتی که مسلّم است که قرآن برای راهنمایی دسته خاصی؛ مانند متصوّفه و یا طرفداران اعداد و اوفاق</w:t>
      </w:r>
      <w:r>
        <w:rPr>
          <w:rStyle w:val="FootnoteAnchor"/>
          <w:rtl w:val="true"/>
        </w:rPr>
        <w:footnoteReference w:id="359"/>
      </w:r>
      <w:r>
        <w:rPr>
          <w:rFonts w:ascii="IRNazanin" w:hAnsi="IRNazanin" w:eastAsia="IRNazanin"/>
          <w:color w:val="111111"/>
          <w:sz w:val="28"/>
          <w:sz w:val="28"/>
          <w:szCs w:val="28"/>
          <w:rtl w:val="true"/>
          <w:lang w:bidi="fa-IR"/>
        </w:rPr>
        <w:t>و حروف نازل نشده است تا مطابق اصطلاح آنها سخن بگوید…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پس از بیان مطالب فوق، به انطباق و جمع بندی این مطالب با توجه به مدعیات جریانات انحرافی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گروه‌هایی که مثلاً از علم حروف، جفر و… استفاده می‌کنند و مثلاً آیاتی را بر مهدویت و آن هم با بیان خاص خود، منطبق می‌کنند، می‌توان گفت که اینها ظاهراً بر اساس اعتقاد به عظمت قرآن به این روش روی آورده‌اند، یعنی گمان کرده‌اند که قرآن نباید مثل کتب دیگر یک حالت عادی و</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داشته باشد و باید لایه‌های پنهان و مبهمی داشته باشد که پس از کشف آن، ابهت و عظمت آن روشن تر می‌شود، در حالی که هم خود قرآن مکرراً به روشن بودن بیان خود اشاره می‌فرماید و اینکه قابل تذکر و فهم و تعقل است</w:t>
      </w:r>
      <w:r>
        <w:rPr>
          <w:rStyle w:val="FootnoteAnchor"/>
          <w:rtl w:val="true"/>
        </w:rPr>
        <w:footnoteReference w:id="361"/>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 روایاتی که یک نمونه آن ذکر شد بر این نکته تأکید دارد که قرآن کتاب رمزگونه و مبهم نیست بلکه علوم و مقدمات خاصی لازم دارد که باید بر آن تسلط و مهارت یافت و اگر هم عمق و تأویل و لایه‌های معنایی باشد اولاً بر اساس همان ظواهر و قواعد تنظیم شده است، ثانیاً این در محدوده اهل بیت علیهم السلام است که آنها را روشن کنند نه هر کسی که وارد این میدان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همان طور که در خلال فصل‌های قبلی گذشت آن روش تفسیر قرآن که با حروف و جفر و… بر مهدویت منطبق می‌شد، نتایج و روش‌هایی داشت که خود مبهم تر است و اگر این گونه ابهامات باعث تکریم و تعظیم قرآن است، پس کتب و آثار صاحبان علوم غریبه و جادوگران و… باید از عظمت و ابهت زیادی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دیگر آنکه مطالبی را از راه علم جفر و حروف و… به قرآن نسبت می‌دهند که مسلمات آن به صورت روشن تری در آیات دیگر مطرح شده است مثل مسأله امامت و خلافت الاهی و مقام اهل بیت عصمت و طهارت که در آیات و روایات تفسیری معتبر و شأن نزول‌ها آمده است، ولی مثلاً کسی می‌آید و آن را با حروف جفر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تأویل‌ها و بطن‌های خاص که امثال بهائیت و اسماعیلیه برای برخی آیات مطرح می‌کنند هم می‌تواند تحت دلایل متعددی قرار گیرد، اما یکی از آنها همین سوء برداشت و کژاندیشی می‌باشد، و این تصور که اگر کلام الاهی به سادگی برای همگان قابل فهم باشد؛ مثلاً متناسب با مقام الاهی نیست، لذا لزوماً باید حقایق پنهانی را در معانی کلمات و جملات و آیات در نظر گرفت؛ مثل تأویلاتی که این گروه‌ها در مورد عذاب و ثواب قیامت، آخر الزمان و ظهور و تحول جهان و سلسله امامت می‌آورند، غافل از آنکه این مباحث مهم همگی به هدایت انسان مربوط است و نقش ویژه‌ای هم در این امر دارد زیرا قیامت، ظهور و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تناسب، جلوه گاه ظهور قدرت و آیات </w:t>
      </w:r>
      <w:bookmarkStart w:id="282" w:name="pg2976_15668"/>
    </w:p>
    <w:p>
      <w:pPr>
        <w:pStyle w:val="BookText"/>
        <w:rPr/>
      </w:pPr>
      <w:bookmarkEnd w:id="282"/>
      <w:r>
        <w:rPr>
          <w:rFonts w:ascii="IRNazanin" w:hAnsi="IRNazanin" w:eastAsia="IRNazanin"/>
          <w:color w:val="111111"/>
          <w:sz w:val="28"/>
          <w:sz w:val="28"/>
          <w:szCs w:val="28"/>
          <w:rtl w:val="true"/>
          <w:lang w:bidi="fa-IR"/>
        </w:rPr>
        <w:t>الاهی است و در واقع هدف از بیان تفصیلات آن، تأثیر بر تربیت انسان و ایجاد ضمانت اجرایی در اصلاح جوامع و سوق دادن آنها به سوی جامعه صالح و شایسته است؛ اما آن گونه تأویلات، نتیجه‌ای که ارائه می‌کند آن است که هم قیامت و هم ظهور، مسأله ویژه و ممتاز محسوب نمی‌شود بلکه امری است که در جریان همین زندگی عادی دنیوی در حال وقوع و تکرار است و نتیجه این تفسیرها آن می‌شود که از عظمت و ابهت آن وقایع، کاسته می‌شود وتأثیرات و ضمانت‌های اجرایی خود را از دست می‌دهد، و قرآن را شبیه کتاب‌های دیگری می‌کند که در مورد تاریخ تمدن‌ها و کلیات اخلاق و… بحث می‌کند، پس مشاهده می‌شود که نتیجه عجیب این روش‌های تفسیری آن می‌شود که قرآن کتابی ساده و عادی و دارای نمونه‌های مشابه جلوه داده می‌شود</w:t>
      </w:r>
      <w:r>
        <w:rPr>
          <w:rStyle w:val="FootnoteAnchor"/>
          <w:rtl w:val="true"/>
        </w:rPr>
        <w:footnoteReference w:id="362"/>
      </w:r>
      <w:r>
        <w:rPr>
          <w:rFonts w:ascii="IRNazanin" w:hAnsi="IRNazanin" w:eastAsia="IRNazanin"/>
          <w:color w:val="111111"/>
          <w:sz w:val="28"/>
          <w:sz w:val="28"/>
          <w:szCs w:val="28"/>
          <w:rtl w:val="true"/>
          <w:lang w:bidi="fa-IR"/>
        </w:rPr>
        <w:t>و خلاف ادعای خود آن مدعیان می‌شود</w:t>
      </w:r>
      <w:r>
        <w:rPr>
          <w:rFonts w:eastAsia="IRNazanin" w:cs="IRNazanin"/>
          <w:color w:val="111111"/>
          <w:sz w:val="28"/>
          <w:szCs w:val="28"/>
          <w:rtl w:val="true"/>
          <w:lang w:bidi="fa-IR"/>
        </w:rPr>
        <w:t>!</w:t>
      </w:r>
    </w:p>
    <w:p>
      <w:pPr>
        <w:pStyle w:val="Heading4"/>
        <w:numPr>
          <w:ilvl w:val="3"/>
          <w:numId w:val="1"/>
        </w:numPr>
        <w:rPr/>
      </w:pPr>
      <w:bookmarkStart w:id="283" w:name="__RefHeading___Toc344480_2749589250"/>
      <w:bookmarkStart w:id="284" w:name="_Toc95"/>
      <w:bookmarkEnd w:id="283"/>
      <w:r>
        <w:rPr/>
        <w:t>4</w:t>
      </w:r>
      <w:r>
        <w:rPr>
          <w:rtl w:val="true"/>
        </w:rPr>
        <w:t xml:space="preserve">. </w:t>
      </w:r>
      <w:r>
        <w:rPr>
          <w:rtl w:val="true"/>
        </w:rPr>
        <w:t>عدم توجه به روایات</w:t>
      </w:r>
      <w:bookmarkEnd w:id="28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زمینه‌های انحراف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مدعیان گرفتار آن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روایات تفسیری است، هرچند در محدوده بهره برداری از روایات تفسیری اختلافاتی وجود دارد و حداقل در برخی موارد گروه‌هایی مثل غلات، در جعل </w:t>
      </w:r>
    </w:p>
    <w:p>
      <w:pPr>
        <w:pStyle w:val="BookText"/>
        <w:rPr/>
      </w:pPr>
      <w:r>
        <w:rPr>
          <w:rFonts w:ascii="IRNazanin" w:hAnsi="IRNazanin" w:eastAsia="IRNazanin"/>
          <w:color w:val="111111"/>
          <w:sz w:val="28"/>
          <w:sz w:val="28"/>
          <w:szCs w:val="28"/>
          <w:rtl w:val="true"/>
          <w:lang w:bidi="fa-IR"/>
        </w:rPr>
        <w:t>روایات در این بخش، نقش داشته‌اند</w:t>
      </w:r>
      <w:r>
        <w:rPr>
          <w:rStyle w:val="FootnoteAnchor"/>
          <w:rtl w:val="true"/>
        </w:rPr>
        <w:footnoteReference w:id="363"/>
      </w:r>
      <w:r>
        <w:rPr>
          <w:rFonts w:ascii="IRNazanin" w:hAnsi="IRNazanin" w:eastAsia="IRNazanin"/>
          <w:color w:val="111111"/>
          <w:sz w:val="28"/>
          <w:sz w:val="28"/>
          <w:szCs w:val="28"/>
          <w:rtl w:val="true"/>
          <w:lang w:bidi="fa-IR"/>
        </w:rPr>
        <w:t>اما به هر حال این روایات به بیان لایه ای از لایه‌های متعدد آیات می‌پردازند که به تناسب زمان و ظرفیت و توان ذهنی مخاطبان صادر شده‌اند و محتوای این روایات، تفسیر نهایی هم حساب نمی‌شوند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برخی از مفسران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روایاتی که در تفاسیر روایی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آن به عنوان روایات تفسیری یاد می‌شود در پی تفسیر آیه نیست، زیرا تفسیر به معنی بیان معانی الفاظ و جمله‌های قرآنی است و بیشتر این احادیث از این قبیل نیست، بلکه در پی تطبیق آیه به برخی از مصادیق و در موارد فراوانی تطبیق بر بارزترین مصداق آن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همان گونه که در نوع تفسیر مدعیان دیده شد، بسیاری از آنها روایاتی را به کار گرفته‌اند که اساساً معانی الفاظ آن به طور قطع و یقین بر مهدویت قابل تطبیق نیست چه رسد به آنکه بر شخص این مدعیان منطبق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ادعاها و نوشته‌های پیغان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مربوط به حوادث آستانه ظهور و نیز علائم و نشانه‌های مربوط به ظهور، گاهی از آیاتی استفاده کرده‌اند که مربوط به حوادث قیامت است و حداکثر برخی آیات بر اساس یک لایه معنایی منطبق بر رجعت و ظهور می‌شود که مدعیان باید تلاش کنند زمان خود را با آن زمان منطبق کنند</w:t>
      </w:r>
      <w:r>
        <w:rPr>
          <w:rFonts w:eastAsia="IRNazanin" w:cs="IRNazanin"/>
          <w:color w:val="111111"/>
          <w:sz w:val="28"/>
          <w:szCs w:val="28"/>
          <w:rtl w:val="true"/>
          <w:lang w:bidi="fa-IR"/>
        </w:rPr>
        <w:t xml:space="preserve">. </w:t>
      </w:r>
      <w:bookmarkStart w:id="285" w:name="pg2976_15670"/>
    </w:p>
    <w:p>
      <w:pPr>
        <w:pStyle w:val="Heading4"/>
        <w:numPr>
          <w:ilvl w:val="3"/>
          <w:numId w:val="1"/>
        </w:numPr>
        <w:rPr/>
      </w:pPr>
      <w:bookmarkStart w:id="286" w:name="__RefHeading___Toc344482_2749589250"/>
      <w:bookmarkStart w:id="287" w:name="_Toc96"/>
      <w:bookmarkEnd w:id="285"/>
      <w:bookmarkEnd w:id="286"/>
      <w:r>
        <w:rPr/>
        <w:t>5</w:t>
      </w:r>
      <w:r>
        <w:rPr>
          <w:rtl w:val="true"/>
        </w:rPr>
        <w:t xml:space="preserve">. </w:t>
      </w:r>
      <w:r>
        <w:rPr>
          <w:rtl w:val="true"/>
        </w:rPr>
        <w:t>عدم توجه به سیاق</w:t>
      </w:r>
      <w:bookmarkEnd w:id="287"/>
    </w:p>
    <w:p>
      <w:pPr>
        <w:pStyle w:val="BookText"/>
        <w:rPr/>
      </w:pPr>
      <w:r>
        <w:rPr>
          <w:rFonts w:ascii="IRNazanin" w:hAnsi="IRNazanin" w:eastAsia="IRNazanin"/>
          <w:color w:val="111111"/>
          <w:sz w:val="28"/>
          <w:sz w:val="28"/>
          <w:szCs w:val="28"/>
          <w:rtl w:val="true"/>
          <w:lang w:bidi="fa-IR"/>
        </w:rPr>
        <w:t>نکته دیگر آنکه هرچند در نوع استفاده از سیاق و حجّیت آن در استدلال‌ها اتفاق نظر وجود ندارد، ولی حداقل می‌توان در نوع مفهوم گیری و ارتباط مطالب از آن استفاده کرد، نقش‌ها و کاربردهای مختلف برای سیاق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تبیین واژه‌ها و لغات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آیات؛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ضیق معنا؛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سبب نزول؛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معنای جمله؛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و مدنی بودن آیات؛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احادیث تفسیری؛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خاص از آیات؛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یکی از قرائات؛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مرجع ضمیر؛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کلمه یا جمله محذوف؛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مصداق کلمه؛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ترتیب نزول آیات</w:t>
      </w:r>
      <w:r>
        <w:rPr>
          <w:rFonts w:eastAsia="IRNazanin" w:cs="IRNazanin"/>
          <w:color w:val="111111"/>
          <w:sz w:val="28"/>
          <w:szCs w:val="28"/>
          <w:rtl w:val="true"/>
          <w:lang w:bidi="fa-IR"/>
        </w:rPr>
        <w:t>.</w:t>
      </w:r>
      <w:r>
        <w:rPr>
          <w:rStyle w:val="FootnoteAnchor"/>
          <w:rtl w:val="true"/>
        </w:rPr>
        <w:footnoteReference w:id="36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این کارکردهایی که برای سیاق مطرح شده است می‌توان گفت؛ مدعیان در آیات مربوط به خلافت و امامت، و نیز آیات مربوط به حضرت مسیح، آیات مربوط به خاتمیت و… توجهی به این کارکردها نداشته‌اند یا عمدتاً آن را </w:t>
      </w:r>
      <w:bookmarkStart w:id="288" w:name="pg2976_15671"/>
    </w:p>
    <w:p>
      <w:pPr>
        <w:pStyle w:val="BookText"/>
        <w:rPr/>
      </w:pPr>
      <w:bookmarkEnd w:id="288"/>
      <w:r>
        <w:rPr>
          <w:rFonts w:ascii="IRNazanin" w:hAnsi="IRNazanin" w:eastAsia="IRNazanin"/>
          <w:color w:val="111111"/>
          <w:sz w:val="28"/>
          <w:sz w:val="28"/>
          <w:szCs w:val="28"/>
          <w:rtl w:val="true"/>
          <w:lang w:bidi="fa-IR"/>
        </w:rPr>
        <w:t xml:space="preserve">کنار گذاشته اند؛ لذا در تحلیل ادبی آیات، ارجاع ضمایر و بیان مفاهیم صحیح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خاتمیت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اسباب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آیات خلیفة الهی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 اشتباه فاحش شده‌اند و حتی گاهی بدون استفاده از روایات تفسیری و تنها با یک نوع برداشت معنایی از تنها و تنها همان آیة مدنظرشان، تطبیقی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آیات خلیفة الهی</w:t>
      </w:r>
      <w:r>
        <w:rPr>
          <w:rFonts w:eastAsia="IRNazanin" w:cs="IRNazanin"/>
          <w:color w:val="111111"/>
          <w:sz w:val="28"/>
          <w:szCs w:val="28"/>
          <w:rtl w:val="true"/>
          <w:lang w:bidi="fa-IR"/>
        </w:rPr>
        <w:t>].</w:t>
      </w:r>
    </w:p>
    <w:p>
      <w:pPr>
        <w:pStyle w:val="Heading4"/>
        <w:numPr>
          <w:ilvl w:val="3"/>
          <w:numId w:val="1"/>
        </w:numPr>
        <w:rPr/>
      </w:pPr>
      <w:bookmarkStart w:id="289" w:name="__RefHeading___Toc344484_2749589250"/>
      <w:bookmarkStart w:id="290" w:name="_Toc97"/>
      <w:bookmarkEnd w:id="289"/>
      <w:r>
        <w:rPr/>
        <w:t>6</w:t>
      </w:r>
      <w:r>
        <w:rPr>
          <w:rtl w:val="true"/>
        </w:rPr>
        <w:t xml:space="preserve">. </w:t>
      </w:r>
      <w:r>
        <w:rPr>
          <w:rtl w:val="true"/>
        </w:rPr>
        <w:t>التقاط در روش</w:t>
      </w:r>
      <w:bookmarkEnd w:id="290"/>
    </w:p>
    <w:p>
      <w:pPr>
        <w:pStyle w:val="BookText"/>
        <w:rPr/>
      </w:pPr>
      <w:r>
        <w:rPr>
          <w:rFonts w:ascii="IRNazanin" w:hAnsi="IRNazanin" w:eastAsia="IRNazanin"/>
          <w:color w:val="111111"/>
          <w:sz w:val="28"/>
          <w:sz w:val="28"/>
          <w:szCs w:val="28"/>
          <w:rtl w:val="true"/>
          <w:lang w:bidi="fa-IR"/>
        </w:rPr>
        <w:t>در یک تفسیر ضابطه مند و منطقی، قواعد کاملاً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اگر در تفسیر یک آیه، مفهوم و منطوق آن بررسی می‌شود، واژگان و مفردات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مواردی که در تفسیر آن آیه نقش محوری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بررسی می‌شود و اقوال در نظر گرفته شده و نتیجه نهایی ارائه می‌شود، حال اگر پای تفسیر قرآن به قرآن در میان بیاید باز هم بر اساس قواعد آن، آیات دیگر در کنار آن آیه قرار می‌گیرد و یا اگر تفسیر روایی در میان باشد، روایاتی که دارای اعتبار سندی هستند یا محفوف به قرائن هستند مطرح شده و نوع رابطه آیه با روایت تبیین می‌شود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تأویل، تفسیر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تفسیرهای انحرافی، ضوابط یا اصلاً رعایت نمی‌شود و یا به درستی و کمال مورد ملاحظه</w:t>
      </w:r>
    </w:p>
    <w:p>
      <w:pPr>
        <w:pStyle w:val="BookText"/>
        <w:rPr/>
      </w:pPr>
      <w:r>
        <w:rPr>
          <w:rFonts w:ascii="IRNazanin" w:hAnsi="IRNazanin" w:eastAsia="IRNazanin"/>
          <w:color w:val="111111"/>
          <w:sz w:val="28"/>
          <w:sz w:val="28"/>
          <w:szCs w:val="28"/>
          <w:rtl w:val="true"/>
          <w:lang w:bidi="fa-IR"/>
        </w:rPr>
        <w:t>واقع نمی‌شود و یا آنکه این روش‌های تفسیری دچار اختلاط غیر صحیح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یک تفسیر منطقی که علامه طباطبایی در مورد آیه‌ای از سوره یوسف می‌آورد را بررسی می‌کنیم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اذْهَبُوا فَتَحَسَّسُوا مِنْ یُوسُفَ وَأَخِیهِ وَلَا تَیْئَسُوا مِنْ رَوْحِ اللَّهِ إِنَّهُ لَا یَیْئَسُ مِنْ رَوْحِ اللَّهِ إِلَّا الْقَوْمُ الکافِرُونَ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التحسس بالحاء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الشیء و التجسسّ، بالجیم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مجمع آمده است که تحسس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 کردن چیزی است و تجسس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إنّ معناهُما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معنای آن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التجسس بالجیم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عورات الناس و بالحاء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الاستماع لحدیث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تجسس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عیوب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یک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تیأسوا مِن روح الله، الرَّوح بالفتح، فالسکون النفس او النفس الطیب و یکنّی به عن الحالة التی هی ضد التعب و هی الراحة؛ الروح با فتحه، آرامش نفس یا نفس آرام است که کنایه از حالتی است که ضد سختی است و همان راحت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آیه آن است که سپس یعقوب به پسرانش با حالت دستوری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من جستجو کنید و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برادرش،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کنید، شاید آنها را بیابید و از روح الاهی و فرجی که خداوند روزی می‌کند، مأیوس نشوید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مشاهده می‌شود علامه در مقام بررسی مفهوم آیه، اول و جداگانه بحث لغوی و اصطلاحی را مطرح می‌کند و در اینجا به شکل ناخودآگاه و ناگهانی بحث روایی را مخلوط نمی‌کند و سعی در آن دارد که ظاهر آیه را بیان</w:t>
      </w:r>
    </w:p>
    <w:p>
      <w:pPr>
        <w:pStyle w:val="BookText"/>
        <w:rPr/>
      </w:pPr>
      <w:r>
        <w:rPr>
          <w:rFonts w:ascii="IRNazanin" w:hAnsi="IRNazanin" w:eastAsia="IRNazanin"/>
          <w:color w:val="111111"/>
          <w:sz w:val="28"/>
          <w:sz w:val="28"/>
          <w:szCs w:val="28"/>
          <w:rtl w:val="true"/>
          <w:lang w:bidi="fa-IR"/>
        </w:rPr>
        <w:t xml:space="preserve">نماید؛ اما به عنوان نمونه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جریان انحرافی مربوط به مهدویت که مطالب او در بخش‌های قبل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را در مباحث خود بررسی می‌کند، به سرعت، تحسّس را معنا کرده و بدون توجه به شأن نزول آیه و بررسی ظاهر آن، آیه را به زمان غیبت امام زمان تفسیر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آیاتی که در قرآن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تحسّس است که به دنبال مقوله انتظار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درسی است برای ما… دیگر انتظار معنا ندارد، به جای انتظار به جای صبر جمیل باید تحسس را پیشه خودمان کنیم، تحسس عرض کردیم یعنی چه؟ آن جستجویی که به حس کردن فرد مورد نظر منتهی شود، آدم محبوبش را حس کند…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همچنین یعقوبی دوران پس از انقلاب اسلامی را دوران تحسّس و حس کردن</w:t>
      </w:r>
    </w:p>
    <w:p>
      <w:pPr>
        <w:pStyle w:val="BookText"/>
        <w:rPr/>
      </w:pPr>
      <w:r>
        <w:rPr>
          <w:rFonts w:ascii="IRNazanin" w:hAnsi="IRNazanin" w:eastAsia="IRNazanin"/>
          <w:color w:val="111111"/>
          <w:sz w:val="28"/>
          <w:sz w:val="28"/>
          <w:szCs w:val="28"/>
          <w:rtl w:val="true"/>
          <w:lang w:bidi="fa-IR"/>
        </w:rPr>
        <w:t>امام زمان می‌داند که باید رفتارها از انتظار به تحسّس تغییر کند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مشاهده می‌شود که یعقوبی به جای آنکه ابتدا ظاهر و فضای آیه را بررسی کند و بعد مثلاً روایات مربوط به تشابه امام زمان با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کند و اثبات کنند که وجه تشابه حضرت یوسف با امام زمان در بُعد لزوم تحسس هم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می‌دانیم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اثبات نماید که این به عنوان یک وظیفه برای مسلمانان و شیعیان و آن هم پس از انقلاب اسلامی بوده است، بدون طی این مراحل، مستقیماً از آیه، شباهتی بین یوسف و امام زمان را تصویر و تطبیق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در فرقه ضالّه بهائیت، به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اشاره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الْأَمْرَ مِنْ السَّمَاءِ إِلَی الْأَرْضِ ثُمَّ یَعْرُجُ إِلَیْهِ فِی یَوْمٍ کانَ مِقْدَارُهُ أَلْفَ سَنَةٍ مِمَّا 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الاهی از آسمان به زمین، تدبیر می‌شود سپس به سوی او عروج می‌کند در روزی که مقدار آن هزار سال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به حساب می‌آورید و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به صراحت می‌فرماید که امر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می‌شود و سپس به سوی او بر می‌گردد در مدت یک روز که میزانش یک هزار سال قمری است… ملاحظه می‌فرمایید که تدبیر و تبیین اسلام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رحلت امام دوازدهم به کمال رسید و درست به یک هزار سال پس از آن، طلعت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شیرازی مؤسس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فرمود و بندگان صالح الاهی</w:t>
      </w:r>
    </w:p>
    <w:p>
      <w:pPr>
        <w:pStyle w:val="BookText"/>
        <w:rPr/>
      </w:pPr>
      <w:r>
        <w:rPr>
          <w:rFonts w:ascii="IRNazanin" w:hAnsi="IRNazanin" w:eastAsia="IRNazanin"/>
          <w:color w:val="111111"/>
          <w:sz w:val="28"/>
          <w:sz w:val="28"/>
          <w:szCs w:val="28"/>
          <w:rtl w:val="true"/>
          <w:lang w:bidi="fa-IR"/>
        </w:rPr>
        <w:t>وارثان حقیقی عالمند…</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این بیان نویسندگان بهائی هم بررسی دقیق واژگان و ظاهر آیه انجام نشده است و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بر مطالب معنوی کنایی، تطبیق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آیه بر حوادث خارجی و از جمله ظهور تطبیق شده است، و حتی از روش تفسیر روایی هم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هم وراثت بندگان شایسته الاهی مورد اشاره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الارضَ یَرِثُهَا عِبَادِیَ الصَّالِحُونَ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اشاره می‌شود، ولی این مربوط به تفسیر قرآن به قرآن است که ضوابط خود را دارد و ارتباط دو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تبیین نشده است، علاوه بر آنکه سیاق آیات سجده که مربوط به قیامت است مورد توجه قرار نگرفته است و</w:t>
      </w:r>
    </w:p>
    <w:p>
      <w:pPr>
        <w:pStyle w:val="BookText"/>
        <w:rPr/>
      </w:pPr>
      <w:r>
        <w:rPr>
          <w:rFonts w:ascii="IRNazanin" w:hAnsi="IRNazanin" w:eastAsia="IRNazanin"/>
          <w:color w:val="111111"/>
          <w:sz w:val="28"/>
          <w:sz w:val="28"/>
          <w:szCs w:val="28"/>
          <w:rtl w:val="true"/>
          <w:lang w:bidi="fa-IR"/>
        </w:rPr>
        <w:t xml:space="preserve">محاسبات عددی در آیه بدون قرائن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تفسیر ریاضی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نمونه کاملی از التقاط نامناسب روش‌های تفسیری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دیگر از روش‌های تفسیری، در عرفان حلقه است که در خلال فصل‌های قبلی از گفتارهای سران عرفان حلقه در مورد قرآن و امامت و… بحث نمودیم، اما در اینجا برای جمع بندی مباحث به روش التقاطی او بر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مطالب ارائه شده، توسط محمدعلی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عرفان حلقه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تنها موحد درگاه الاهی است که جز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سجده نکرده است… رجیم و رانده شده، یعنی اینکه آمده در یک حلقه پایین تر که خودش خالقشه… و</w:t>
      </w:r>
    </w:p>
    <w:p>
      <w:pPr>
        <w:pStyle w:val="BookText"/>
        <w:rPr/>
      </w:pPr>
      <w:r>
        <w:rPr>
          <w:rFonts w:ascii="IRNazanin" w:hAnsi="IRNazanin" w:eastAsia="IRNazanin"/>
          <w:color w:val="111111"/>
          <w:sz w:val="28"/>
          <w:sz w:val="28"/>
          <w:szCs w:val="28"/>
          <w:rtl w:val="true"/>
          <w:lang w:bidi="fa-IR"/>
        </w:rPr>
        <w:t>مأموریتی را تحقق ببخشد و جنس آتش بشه تا خاک و گل در معرض آتش به پختگی برسه…</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دستور او عمل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که مگر من به تو نگفتم بر کس دیگر سجده نکن، به جز من، این وسیله آزمایش تو، فقط به تو گفته بودم بر کس دیگری سجده نکن،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 حالا که گوش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خودش شده وسیله آزمایش ما…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محمدعلی طاهری در بحثی مربوط به مهدویت و ابلیس چنان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یک امر زمینی است، به این معنا که امام عصر و دجّال هر دو انسان هستند، بنابراین واقعه، آخر یک پدیده زمینی و متعلق به همه بشریت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افتخارآفرینی آن از ناحیه امام عصر علیه السلام و سرافکندگی آن از جانب دجّال است، اما هیچ گاه غلبه خیر بر شر، منجر به نابودی یا تسلیم ابلیس، به عنوان عامل شر نخواهد شد، ابلیس که نقش ایجاد تضاد در جهان دو قطبی را بر عهده دارد در کل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هیچ عاملی سر تعظیم فرود نخواهد آورد و تضادّ تا پایان چرخه جهانِ دو قطبی هرگز برچیده نخواهد شد، آنچه در عصر ظهور رخ می‌دهد،</w:t>
      </w:r>
    </w:p>
    <w:p>
      <w:pPr>
        <w:pStyle w:val="BookText"/>
        <w:rPr/>
      </w:pPr>
      <w:r>
        <w:rPr>
          <w:rFonts w:ascii="IRNazanin" w:hAnsi="IRNazanin" w:eastAsia="IRNazanin"/>
          <w:color w:val="111111"/>
          <w:sz w:val="28"/>
          <w:sz w:val="28"/>
          <w:szCs w:val="28"/>
          <w:rtl w:val="true"/>
          <w:lang w:bidi="fa-IR"/>
        </w:rPr>
        <w:t>تسلط بر شیطان در اثر دست یافتن به آگاهی است و صلح جهانی ناشی از معرفتی است که به امام عصر افزایش می‌یابد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این نوع تفسیر و تبیین هم مشاهده می‌شود که روش‌های ناصحیح متعددی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رجیم، و نیز لفظ‌های نار، طین، و… به دقت بررسی نشده است و هیچ استنادی به کتب لغت، لغتنامه‌های قرآنی و یا روایاتی که این الفاظ را مورد بررسی قرار می‌دهند نشده است، در نتیجه با تصور من درآوردیِ لایه‌های تکامل، رجیم را به معنی رانده شدن از یک لایه به لایه دیگر توصیف کرده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آنکه او آیات مختلف را مورد استفاده یا اشاره قرار داده است که در مورد ابلیس، ماجرای سجده ملائکه بر آدم، بحث بازگشت به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غلبه خیر بر شر و غلبه جهانی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الذین کُلّهِ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صحیحی در ترکیب آیات و روش تفسیر قرآن به قرآن به کار نرفته است، به عنوان نمونه کافر بودن شیطان در اثر اعمالش،</w:t>
      </w:r>
      <w:r>
        <w:rPr>
          <w:rStyle w:val="FootnoteAnchor"/>
          <w:rtl w:val="true"/>
        </w:rPr>
        <w:footnoteReference w:id="374"/>
      </w:r>
      <w:r>
        <w:rPr>
          <w:rFonts w:ascii="IRNazanin" w:hAnsi="IRNazanin" w:eastAsia="IRNazanin"/>
          <w:color w:val="111111"/>
          <w:sz w:val="28"/>
          <w:sz w:val="28"/>
          <w:szCs w:val="28"/>
          <w:rtl w:val="true"/>
          <w:lang w:bidi="fa-IR"/>
        </w:rPr>
        <w:t>فاسق شدن او،</w:t>
      </w:r>
      <w:r>
        <w:rPr>
          <w:rStyle w:val="FootnoteAnchor"/>
          <w:rtl w:val="true"/>
        </w:rPr>
        <w:footnoteReference w:id="375"/>
      </w:r>
      <w:r>
        <w:rPr>
          <w:rFonts w:ascii="IRNazanin" w:hAnsi="IRNazanin" w:eastAsia="IRNazanin"/>
          <w:color w:val="111111"/>
          <w:sz w:val="28"/>
          <w:sz w:val="28"/>
          <w:szCs w:val="28"/>
          <w:rtl w:val="true"/>
          <w:lang w:bidi="fa-IR"/>
        </w:rPr>
        <w:t>دشمنی او برای انسان ها،</w:t>
      </w:r>
      <w:r>
        <w:rPr>
          <w:rStyle w:val="FootnoteAnchor"/>
          <w:rtl w:val="true"/>
        </w:rPr>
        <w:footnoteReference w:id="376"/>
      </w:r>
      <w:r>
        <w:rPr>
          <w:rFonts w:ascii="IRNazanin" w:hAnsi="IRNazanin" w:eastAsia="IRNazanin"/>
          <w:color w:val="111111"/>
          <w:sz w:val="28"/>
          <w:sz w:val="28"/>
          <w:szCs w:val="28"/>
          <w:rtl w:val="true"/>
          <w:lang w:bidi="fa-IR"/>
        </w:rPr>
        <w:t>مهلت محدود داشتن او،</w:t>
      </w:r>
      <w:r>
        <w:rPr>
          <w:rStyle w:val="FootnoteAnchor"/>
          <w:rtl w:val="true"/>
        </w:rPr>
        <w:footnoteReference w:id="377"/>
      </w:r>
      <w:r>
        <w:rPr>
          <w:rFonts w:ascii="IRNazanin" w:hAnsi="IRNazanin" w:eastAsia="IRNazanin"/>
          <w:color w:val="111111"/>
          <w:sz w:val="28"/>
          <w:sz w:val="28"/>
          <w:szCs w:val="28"/>
          <w:rtl w:val="true"/>
          <w:lang w:bidi="fa-IR"/>
        </w:rPr>
        <w:t>جهنّمی شدن او و پیروانش،</w:t>
      </w:r>
      <w:r>
        <w:rPr>
          <w:rStyle w:val="FootnoteAnchor"/>
          <w:rtl w:val="true"/>
        </w:rPr>
        <w:footnoteReference w:id="378"/>
      </w:r>
      <w:r>
        <w:rPr>
          <w:rFonts w:ascii="IRNazanin" w:hAnsi="IRNazanin" w:eastAsia="IRNazanin"/>
          <w:color w:val="111111"/>
          <w:sz w:val="28"/>
          <w:sz w:val="28"/>
          <w:szCs w:val="28"/>
          <w:rtl w:val="true"/>
          <w:lang w:bidi="fa-IR"/>
        </w:rPr>
        <w:t>و… تمامی این مسائل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بر اساس روش تفسیر قرآن به قرآن، تمامی آیات و موضوعات قرآنی مربوط به ابلیس باید حتی الامکان بررسی می‌شد تا شخصیت ابلیس از دیدگاه قرآن روشن شود، ولی در اثر غفلت یا رویگردانی تعمّدی از این روش، دقیقاً عکس این شخصیت برای شیطان ترسیم شده است و شیطان الگویی برای تکامل انسان، موجودی فرمانبردار و موفّق در آزمایش الاهی، پایدار و ماندگار تا ابد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اثر تفسیر ناصحیح یک موضوع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بحث شیطان و آخرالزمان و جنگ خیر و شر هم اگر از دیدگاه قرآن بررسی شود، کاملاً تبیین شده است و غلبه صالحان، غلبه دین حق، وراثت زمین به صالحان، نابودی شرور و ایجاد امنیت و اصلاح وضع جهان در خلال آیات قرآن به آن اشاره شده است؛ ولی طاهری با نوع بیان خود اینها را به نوعی نفی می‌کند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مباحث کلامی و عرفانی با تفسیر ظاهر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کلامی وجود شرور و خلقت شیطان هم در نهایت براساس سنّت الاهی آزمایش، خیر حساب می‌شود و هرچند ظاهر این امور شرّ است ولی در واقع وسیله تکامل و خیر </w:t>
      </w:r>
    </w:p>
    <w:p>
      <w:pPr>
        <w:pStyle w:val="BookText"/>
        <w:rPr/>
      </w:pPr>
      <w:r>
        <w:rPr>
          <w:rFonts w:ascii="IRNazanin" w:hAnsi="IRNazanin" w:eastAsia="IRNazanin"/>
          <w:color w:val="111111"/>
          <w:sz w:val="28"/>
          <w:sz w:val="28"/>
          <w:szCs w:val="28"/>
          <w:rtl w:val="true"/>
          <w:lang w:bidi="fa-IR"/>
        </w:rPr>
        <w:t>است و نیز در مباحث عرفانی هم همه عالم و تمامی موجودات، مظهر تجلی الاهی هستند و همگی حتی موجودات مختار هر فعالیتی داشته باشند در حیطه قدرت الاهی می‌باشد، این نگاه‌های عرفانی و کلامی مربوط به بُعدی از مسأله است که مربوط به صفات الاهی و برای تبیین عدالت خداوند و… می‌باشد که اتفاقاً در قرآن هم به این ابعاد اشاره شده است ولی وقتی با نگاه تشریعی نگریسته می‌شود، برخی موجودات مختار، عصیانگر، شرّ و ظالم خوانده می‌شوند و موارد متعددی داریم که الفاظ کافر، فاسق، ضالّ، اَضَلّ و… به کار رفته است و انسان‌هایی وجود دارند که مورد بغض و لعنت و طرد الاهی واقع شده‌اند، بنابراین نمی‌توان آن بعد عرفانی یا کلامی را با این بعد، خلط کرد و الا اگر این التقاط انجام شود ابولهب هم که سوره‌ای در طرد او صادر شده است خیر و الگو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فرعون و نمرود و ظالمان دیگر هم این گونه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غفلت از مطلق روایات و روایات تفسیری که در مورد ظهور است هم باعث یک تفسیر ناصحیح می‌شود، ماندن ماجرای سرانجام ابلیس که در روایات آمده و نزول حضرت عیسی و کشته شدن ابلیس، فعالیت‌های ابلیس در جهت تأخیر ظهور و مسائل دیگری که به مناسبت بررسی حرف‌های مدعیان در برخی فصل‌ها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مورد و چند گروه انحرافی را به عنوان نمونه‌های بحث التقاط و تفسیر ناصحیح برشمردیم و الا در بحث‌های تفسیری گروه‌های دیگر هم می‌توان نمونه اینها را مشاهده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التقاط در روش‌های تفسیری اسماعیلیه که با نگاه شبه فلسفی، آیات مربوط به قیام قائم و ظهور و قیامت را خلط کرده و تفسیرهای خاص ارائه کرده اند؛ و نیز برخی تفسیرهای پیغان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مدعیانِ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 تفسیری را در جای نامناسب به کار برده است و یا حوادث و وقایع خارجی را به طور ناصحیح بر </w:t>
      </w:r>
    </w:p>
    <w:p>
      <w:pPr>
        <w:pStyle w:val="BookText"/>
        <w:rPr/>
      </w:pPr>
      <w:r>
        <w:rPr>
          <w:rFonts w:ascii="IRNazanin" w:hAnsi="IRNazanin" w:eastAsia="IRNazanin"/>
          <w:color w:val="111111"/>
          <w:sz w:val="28"/>
          <w:sz w:val="28"/>
          <w:szCs w:val="28"/>
          <w:rtl w:val="true"/>
          <w:lang w:bidi="fa-IR"/>
        </w:rPr>
        <w:t xml:space="preserve">آیات و علائم الظهور تطبیق نموده است، و نیز کسانی که با بیان قانون جذب یا مباحث مربوط به تمرکز و ایجاد آرامش به وسیله تمرکز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استفاده از آیات قرآن، مباحث مربوط به روانشناسی یا فیزیک کوانتم و… را به شکل غیر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قواعد تفسیر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تحمیل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ذکر شده جمع بندی از مشترکات، زمینه‌ها و اغراض خاصی بود که باعث وقوع تفسیرهای انحرافی در جریانات مدعی شده است با لحاظ این مسائل و مواردی که می‌توان بر اینها اضافه می‌کرد و ارائه آن به زبان عمومی برای مردم می‌توان آنها را از انحرافات ظریف و پنهانی که در معرض آنها هستند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نوشته قدمی ناچیز برای ادامه تحقیقات و فعالیتهای علمی در این موضوع باشد انشاءالله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لاحول و لاقوّة الا بالله العلی العظیم </w:t>
      </w:r>
      <w:bookmarkStart w:id="291" w:name="pg2976_15680"/>
    </w:p>
    <w:p>
      <w:pPr>
        <w:pStyle w:val="Heading2"/>
        <w:numPr>
          <w:ilvl w:val="1"/>
          <w:numId w:val="1"/>
        </w:numPr>
        <w:rPr/>
      </w:pPr>
      <w:bookmarkStart w:id="292" w:name="__RefHeading___Toc344486_2749589250"/>
      <w:bookmarkStart w:id="293" w:name="_Toc98"/>
      <w:bookmarkEnd w:id="291"/>
      <w:bookmarkEnd w:id="292"/>
      <w:r>
        <w:rPr>
          <w:rtl w:val="true"/>
        </w:rPr>
        <w:t>فهرست منابع</w:t>
      </w:r>
      <w:bookmarkEnd w:id="293"/>
    </w:p>
    <w:p>
      <w:pPr>
        <w:pStyle w:val="Heading3"/>
        <w:numPr>
          <w:ilvl w:val="2"/>
          <w:numId w:val="1"/>
        </w:numPr>
        <w:rPr/>
      </w:pPr>
      <w:bookmarkStart w:id="294" w:name="__RefHeading___Toc344488_2749589250"/>
      <w:bookmarkStart w:id="295" w:name="_Toc99"/>
      <w:bookmarkEnd w:id="294"/>
      <w:r>
        <w:rPr>
          <w:rtl w:val="true"/>
        </w:rPr>
        <w:t>اشاره</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سیدجلال الدین، شرح مقدمه قیصری، چاپ سوم، امیرکبیر،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احمد محمدی، دلیل و ارشاد، ترجمه اشراق خاوری، مؤسسه ملی مطبوعات امری،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سید محمود، روح المعانی فی تفسیر القرآن العظیم، تحقیق علی عبدالباری عطیه، دارالکتب العلمیه، بیروت،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ارگان رسمی بهائیان، آهنگ بدیع،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الأثیر، مبارک بن محمد جزری، الکامل فی التاریخ، دار صادر للطباعة و النشر، دار بیروت للطباعة و النشر،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الأثیر، مبارک بن محمد جزری، النهایة فی غریب الحدیث، تحقیق محمود محمد الطناحی، طاهر احمد الزاوی، مؤسسه اسماعیلیان للطباعة و لانشر و التوزیع، الرابعة،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العربی، ابوعبدالله محیی الدین محمد، الفتوحات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دار احیاءالتراث العربی، بیروت، لبنان،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 تمام النعمة، دارالکتب الاسلامیه، قم،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الاخبار، قم، دفتر انتشارات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تصحیح و تعلیق، علی اکبر غفاری، مؤسسة النشر الاسلامی التابعة لجماعة المدرسین بقم المشرفة،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سلام، الهروی، ابی عبید القاسم، غریب الحدیث، تحقیق محمد عبد المعید خان، مجلس دائرة المعارف العثمانیه حیدرآباد الرکن الهند، دارالکتب العربی الاولی، بیروت،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ذکریا، ابوالحسن احمد، معجم مقایس اللغة، تحقیق عبدالسلام هارون، مکتب الاعلام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مقاییس اللغة، تحقیق عبدالسلام محمد هارون، مکتبة الاعلام الاسلامی، بی‌جا،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ابی الفضل جمال الدین محمد بن مکرم، لسان العرب، نشر ادب حوزه، قم، محرم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بن ایوب الحمیری ابو محمد عبدالملک، السیرة النبویة، تحقیق محمد محیی الدین عبدالحمید، مکتبة محمدعلی صبیح و اولاده، القاهره،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 حسین بن علی، روض الجنان و روح الجنان فی تفسیر القرآن، بنیاد پژوهشهای آستان قدس رضوی، مشهد،</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ابوعبدالرحمن مقبل بن هادی الوادعی، الصحیح المسند من اسباب النزول، بیروت، دار ابن حزم،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کل روحانیت وزارت اطلاعات، جزوات مدعیان دروغین کشف و کرامات، مرداد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استرآبادی، سید شرف الدین علی حسین، تأویل الآیات الظاهرة، دفتر انتشارات اسلامی، اول،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ابی الحسن علی بن اسماعیل، مقالات الاسلامیین و اختلاف المصلین، المکتبة العصریة، بیروت،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اعرابی، غلامحسین، تفسیر قرآن و بررسی جریان دوری گزینی و بازدارندگی از آن، آثار نفیس، قم، اول، بهار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بانوی اصفهانی، سیده نصرت، مخزن العرفان در تفسیر 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زنان مسلمان،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علمی ادیان و مذاهب، آشنایی با فرق تشیع، مرکز مدیریت حوزه علمیه قم، دفتر برنامه ریزی و تدوین متون درسی، قم،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شیخ مرتضی، فرائد الاصول، مجمع الفکر الاسلامی، چهار جلدی،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 مهدی، تاریخ رجال ایران، قرون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انتشارات زوار،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سیدهاشم، البرهان فی تفسیر القرآن، مؤسسه مطبوعاتی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صحیح البخاری، دار الفکر للطباعة و النشر و التوزیع، بیروت طبعة بالأوفست عن طبعة دارالطباعة العامرة بإستانبول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 بن محمد بن خالد، المحاسن، تهران، دارالکتب الاسلامیه،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رضا، آشنایی با فرق و مذاهب اسلامی، موسسه فرهنگی طه، دوم، قم،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مجاهد علی، ادعا‌های قادیانی، مجله مشرق موعود،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قادیانی، نقش استعمار در پیدایش و گسترش، مشرق موعود، موسسه آِینده روشن،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پرویز روحانی، شهین احسان، گلگشتی در قران مجید، مؤسسه معارف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انداس، انتارید، 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پیغان، علیرضا؛ اعتراض به دادنامه، شماره </w:t>
      </w:r>
      <w:r>
        <w:rPr>
          <w:rFonts w:eastAsia="IRNazanin" w:cs="IRNazanin"/>
          <w:color w:val="111111"/>
          <w:sz w:val="28"/>
          <w:szCs w:val="28"/>
          <w:lang w:bidi="fa-IR"/>
        </w:rPr>
        <w:t>87/352/1</w:t>
      </w:r>
      <w:r>
        <w:rPr>
          <w:rFonts w:eastAsia="IRNazanin" w:cs="IRNazanin"/>
          <w:color w:val="111111"/>
          <w:sz w:val="28"/>
          <w:szCs w:val="28"/>
          <w:rtl w:val="true"/>
          <w:lang w:bidi="fa-IR"/>
        </w:rPr>
        <w:t xml:space="preserve"> - </w:t>
      </w:r>
      <w:r>
        <w:rPr>
          <w:rFonts w:eastAsia="IRNazanin" w:cs="IRNazanin"/>
          <w:color w:val="111111"/>
          <w:sz w:val="28"/>
          <w:szCs w:val="28"/>
          <w:lang w:bidi="fa-IR"/>
        </w:rPr>
        <w:t>25/4/87</w:t>
      </w:r>
      <w:r>
        <w:rPr>
          <w:rFonts w:ascii="IRNazanin" w:hAnsi="IRNazanin" w:eastAsia="IRNazanin"/>
          <w:color w:val="111111"/>
          <w:sz w:val="28"/>
          <w:sz w:val="28"/>
          <w:szCs w:val="28"/>
          <w:rtl w:val="true"/>
          <w:lang w:bidi="fa-IR"/>
        </w:rPr>
        <w:t xml:space="preserve">، مربوط به مراکز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محمدبن عیسی، الجامع الصحیح،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الترمذی،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محمد عثمان، دار الفکر للطباعة و النشر و التوزیع، بیروت، لبنان، الثانیه،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مربوط به جلسات گروه همسو با جریان یعقوبی،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موسوم به هدایت‌ها یا الهامات، سالروز ولادت امام حسن عسکری علیه السلام،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یحیی، الثورة المهدیه و اصول السیاسة البریطانیة فی السودان، مکتبة النشر و الطبع، النهضة المصریة، قاهره،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الله‌وردیخانی، علی، جلسات سخنرانی در جمع شا گردان و پیروان، </w:t>
      </w:r>
      <w:r>
        <w:rPr>
          <w:rFonts w:eastAsia="IRNazanin" w:cs="IRNazanin"/>
          <w:color w:val="111111"/>
          <w:sz w:val="28"/>
          <w:szCs w:val="28"/>
          <w:lang w:bidi="fa-IR"/>
        </w:rPr>
        <w:t>9/7/1384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جوانان بهائی، جزوه رفع شبهات، بی‌جا، ویرایش دوم،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ش</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تحریر تمهید القواعد ابن ترکه، چاپ اول، الزهرا،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منزلت عقل در هندسه معرفت دینی، تحقیق احمد واعظی، إسراء، چهارم، قم،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النیسابوری، حافظ ابی عبدالله، المستدرک،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عبدالرحمن المرعشلی، دار المعرفة،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الحسین، الایقاظ من الهجعة بالبرهان علی الرجعة، قم، دارالکتب العلمی،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خاوری اشراق، عبدالحمید، تلخیص تاریخ نبیل زرندی، لجنه ملی نشر آثار امری، تهران،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رحیق مختوم، در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افندی، مؤسسه ملی مطبوعات امری، تهران،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قاموس ایقان، مؤسسه ملی مطبوعات امری، سنه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تلخیص تاریخ نبیل زرندی، لجنه ملی نشر آثار امری، طهران، سنه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 الله، آداب الصلاة، تهران، مؤسسه تنظیم و نشر آثار، ششم،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پرواز در ملکوت مشتمل بر آداب الصلوة، با تلاش سید احمد فهرس، نهضت زنان مسلمان، بی‌جا،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سیدحسن، فرهنگ جامع فِرَق اسلامی، بر پایه دست نوشته‌های مروحوم آیت ا… سیدمهدی روحانی، اطلاعات،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درویش، محیی الدین، اعراب القرآن و بیانه، دارالارشاد، چهارم، سوریه،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محمدحسین، التفسیر و المفسرون،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مکتبة‌و فیة، قاهره،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فخرالدین، محمد، تفسیر الکبیر، با حاشیه ابی مسعود، مطبعة الازهر، چاپ اول،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المفردات فی غریب القرآن، دفتر نشر الکتاب، چاپ دوم، بی‌جا،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راند ابرن، راز، ترجمه اسماعیل حسینی، انتشارات راشین، دوم،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علی، فرق و مذاهب کلامی، مرکز جهانی علوم اسلامی، قم، چهارم،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سخنرانی مجتهد شبستری پیرامون عصمت پیامبر اکرم صلی الله علیه و آله و سلم، مجله افق حوزه، سال هفتم، شماره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محمدحسن، آسیب‌شناسی، ویرایش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نظری‌پور، بنیاد پژوهشهای اسلامی آستان قدس رضوی، مشهد، دوم،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نژاد، عزالدین، فرقه شناسی، بخش یکم، جزوه درسی کارشناسی ارشد فرق و مذاهب، دفتر تدوین متون درسی مرکز جهانی علوم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رضائی اصفهانی، محمدعلی، درآمدی بر تفسیر علمی قرآن، انتشارات اسوه، وابسته به سازمان اوقاف و امور خیریه،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نامه روش‌ها و گرایش‌های تفسیری قرآن، مرکز جهانی علوم اسلامی،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رنجبران، داود، اکنکار، عرفان‌های التقاطی، مؤسسه ساحل اندیشه تهران،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کابالیسم، عرفان یهودی، ساحل اندیشه تهران، تهران،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شهری، محمد، موسوعة الامام علی علیه السلام، دار الحیدث،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الزرکشی، بدرالدین بن محمد بن عبدالله، البرهان فی علوم القرآن، دار المعرفة،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سیدحسن، ندای آسمانی، بنیاد فرهنگی حضرت مهدی موعود عجل الله تعالی فرجه الشریف، قم، دوم پاییز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زنجانی، سید عزالدین، حسینی موسوی، عدم مرزبندی بین تفسیر و تأویل، لغزشگاه عرفان و فلسفه، مجله اندیشه حوزه،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جعفر، البداء فی ضوء الکتاب و السنة، انتشارات جامعه مدرسین،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سلیمیان، خدامراد، فرهنگ نامه مهدویت، بنیاد فرهنگی مهدی موعود، اول،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 الدین، الدر المنثور فی تفسیر المأثور، کتابخانه آیت الله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محمد کاظم، روش‌های تأویل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معناشناسی، روش شناسی تأویل در سه حوزه روایی، باطنی و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علوم قرآنی ویژه دانشگاه‌ها و مراکز آموزش عالی، دانشگاه قم، دوم،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دوست، حمزه، نیم نگاهی به فرضیه جذب، عصر آگاهی، قم،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شفافیت، ماهنامه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سال اول، ش هفتم، اردیبهشت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مدیر مسئول سید کاظم 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شهبازی، عبدالله، فصلنامه تاریخ معاصر ایران، ش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ابی الفتح محمد بن عبدالکریم بن ابی بکر احمد، الملل و النحل، تحقیق محمدبن فتح الله بدران، الاتجوا المصریة، قاهره، روم،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شهین، احسان؛ روحانی، پرویز، گلگشتی در قرآن مجید، اول، مؤسسه معارف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انداس، انتاریو، 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محمد بن نعمان، الارشاد فی معرفة حجج الله علی العباد، کنگره شیخ مفید، قم،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مؤسسه آل البیت علیهم السلام التراث، الثانیه، دار المفید للطباعة و النشر و التوزیع، بیروت،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علی محمد، احسن القصص، تفسیر سوره یوسف، استنساخ سیدجواد بافقی کاتب از نسخه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محمدعلی بن ملاعبدالله، مکتبه رضویه،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فارسی، بی‌جا، نسخه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مصطفی، تحلیل تاریخی نشانه‌های ظهور، پژوهشگاه علوم و فرهنگ اسلامی،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محمود بن عبدالرحیم، الجدول فی اعراب القرآن، دارالرشید، مؤسسة الایمان، دمشق، بیروت، چهارم،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سیدعباس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حوزه‌های علوم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شماره‌های سوم و چهارم، ویژه حوزه و خرافه زدایی، پژوهشگاه علوم و فرهنگ اسلامی قم، سال بیست و ششم،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صدرالمتألهین، محمد بن ابراهیم، کسر اصام الجاهلیة، تهران، دانشکده علوم معقول و منقول،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قمی، محمد بن حسن بن فروخ، بصائر الدرجات الکبری فی فضائل آل محمد، تصحیح میرزا حسن کوچه باغی، مؤسسه اعلمی،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ضرار، صالح ضرار، تاریخ السودان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مکتبة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بیروت،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مصطفی، ماجرای باب و بهاء، روزنه، دوم،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محمدحسین، المیزان فی تفسیر القرآن، مؤسسه مطبوعاتی اسماعیلیان،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 المعجم الکبیر، تحقیق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عبدالمجید السلفی، دار احیاء الثراث العربی بی‌جا،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الطبرسی، ابوعلی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فی تفسیر القرآن، مکتبة الاسلامیة،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تهران، پنجم،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 الدین، تا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جامع پیرامون آموزه و مباحث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فرهنگی حضرت مهدی موعود عجل الله تعالی فرجه الشریف، قم،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درس‌های خارج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بخش مربوط به خروج 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 الدین، قواعد العقائد، چاپ سنگی، بی‌نا، ایران،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الحسن، التبیان فی تفسیر القرآن، داراحیاء التراث العربی، بیروت، تحقیق آغابزرگ تهرانی، و احمد قیصر عاملی،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الغیبة، تحقیق عبادالله الطهرانی، الشیخ علی احمد ناصح، مؤسسة المعارف الاسلامیة، الاولی،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العاملی، شیخ سلیمان، القادیانیه، دفع اوهام توضیح المرام فی الردّ علی القادیانیه، تحقیق محمدحسن طالقانی، مرکز الغدیر للدراسات الاسلامیه، بیروت، لبنان، الطبعة الاولی،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ظهیر، احسان الاهی، القادیانی و القادیانیه، دراسات و تحلیل و عرف علمی، اداره ترجمان السنه الاهور، مکتبة بیت سلام، لاهور پاکستان،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سلیمان الظاهر، دفع اوهام توضیح المرام فی الرد علی القادیانیه، تحقیق سید محمد حسن طالقانی، الغدیر،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حویزی، عبد علی بن جمعه، تفسیر نورالثقلین، انتشارات اسماعیلیان، تحقیق سید هاشم رسولی محلاتی، چهارم،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محمدبن مسعود، تفسیر العیاشی،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المکتبة العلمیة الاسلامیة، طهران،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ابوحامد، احیاءالعلوم، الاحیاء، دارالمعرفة،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تحقیق دکتر مهدی المخزومی، العین، الثانیة، دارالهجرة، صدر عراق،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ملامحسن، تفسیر الصافی، تحقیق حسین اعلمی، انتشارات الصدر، تهران،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فیضی، محمدعلی، حضرت نقطه اولی، مؤسسه ملی مطبوعات امری،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قادری، سید رضی، مهدویّت در صحاح سته، بنیاد فرهنگی مهدی موعود عجل الله تعالی فرجه الشریف، قم،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 غلام احمد، براهین احمدیه،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سفیر هند،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دعاس، حمیدان، اعراب القران الکریم، دارالمُنیر و دارالفارابی، دمشق،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محمد جمال الدین، محاسن التأویل، دار الکتب العلمیه،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محمد بن احمد، الجامع لأحکام القرآن، انتشارات ناصر خسرو،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محمدبن یزید، سنن ابن ماجه، تحقیق و ترقیم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دار الفکر للطباعة و النشر و التوزیع،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القشیری النیشابوری، ابی الحسین مسلم بن الحجاج بن مسلم، صحیح مسلم، دارالفکر، بیروت، لبنان،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تفسیر قمی، تحقیق سید طیب موسوی جزائری، دارالکتاب، قم، چهارم،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کلانتری، ابراهیم، قرآن و چگونگی پاسخگویی به نیازهای زمان، دفتر نشر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 نمایندگی مقام معظم رهبری در دانشگاه ها، دوم،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اسلامیه، تهران،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میرزا جانی، نقطة الکاف، به سعی و اهتمام ادوارد براون، مطبعه بریل لیدن هلند، محرم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العاملی، الشیخ علی و دیگران، معجم الاحادیث الامام المهدی، مؤسسه المعارف الاسلامیة،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الاولی،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مذاهب اسلامی، اسماعیلیه، تاریخ فرقه آغاخانیه و بهره، مرکز مطالعات و تحقیقات ادیان و مذاهب، قم، دوم،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گلپایگانی، ابوالفضل، کتاب الفرائد فی بیان وجوه اقسام الدلیل و البرهان، مطبعه هندیه، شارع المهدی بالازبکیه، شوال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لطیفی، رحیم، دلایل عقلی و نقلی امامت، بنیاد فرهنگی حضرت مهدی موعود عجل الله تعالی فرجه الشریف، چاپ سوم،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اطلاعاتی روشنگر، مجله شفافیت،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جزوات طرح روحی،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بهائی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مطالعات تاریخ معاصر ایران، فصلنامه تخصصی تاریخ معاصر ایران،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فاضل، کتاب ظهور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مطبعه ازردگان،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مبارکفوردی، تحفة الاحوذی فی شرح الترمذی، بیروت، دارالکتب العلمیه،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دار إحیاء التراث العربی، بیروت، 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جلدی، مؤسسة الوفاء، بیروت، 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محلی، جلال الدین، سیوطی، جلال الدین، تفسیر الجلالین، مؤسسة النور للمطبوعات،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الصدر، محمد، موسوعة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مابعد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قدس،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مشکور، محمدجواد، فرهنگ فرق اسلامی، با مقدمه و توضیحات کاظم مدیر شانه چی، بنیاد پژوهش‌های اسلامی، آستان قدس رضوی، مشهد، پنجم،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معارف قرآن، انتشارات در راه حق،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محاکمه و بررسی در تاریخ و عقاید و احکام باب و بهاء، مرکز نشر آثار علامه مصطفوی، چهارم،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سیف، حمیدرضا، جریان شناسی انتقادی عرفان‌های نوظهور، پژوهشگاه علوم و فرهنگ اسلامی قم، اول پاییز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جذب، عصر آگاهی، قم،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محمدهادی، التفسیر و المفسرون، الجامعة الرضویة للعلوم الاسلامیه،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معرفت،محمدهادی، التمهید فی علوم القرآن، قم، مؤسسة النشر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مؤسسه انتشارات امیرکبیر، تهران، چهارم،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به رأی، قم، مطبوعاتی هدف، چ هفتم،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مودودی، ابوالاعلی و الهی ظهیر، احسان، القادیان و القادیانیه، دراسات و تحلیل عرفی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بجنوردی، اشراف کاظم، دایرة المعارف الإسلامیة الکبری، مرکز دائرة المعارف بزرگ اسلامی، اول،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همدانی، سید محمدباقر، ترجمه تفسیر المیزان، دفتر انتشارات اسلامی، پنجم،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سیدمحمدباقر، بهائیان، نشر مشعر، مرکز تحقیقات حج، تهران، اول، پاییز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نحاس، ابوجعفر احمد بن محمد، اعراب القرآن، منشورات محمدعلی بضون، دارالکتب العلمیه، بیروت،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نسفی، عزالدین، الانسان الکامل، تصحیح ماریژان مولد، کتابخانه طهوری،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حسن بن موسی، فرق الشیعه، تصحیح محمدصادق آل بحرالعلوم، نجف، المطبعة الحیدریة،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حسینعلی، کتاب مستطاب ایقان، مطبعة فرج الله زکی، مصر،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محیط، مافی، مقدمات مشروطیت، به کوشش مجید تفرشی؛ الکواکب الدریة، آیتی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میرزا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دربار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الصفای ناصری، نشر خیام، تهران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یزدانی، احمد، نظر اجمالی در دیانت بهائی، لجنه ملی نشر آثار امری، اول، بی‌جا،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علی، به سوی ظهور، کتابخانه مرکز مهدویّت، بی‌تا</w:t>
      </w:r>
      <w:r>
        <w:rPr>
          <w:rFonts w:eastAsia="IRNazanin" w:cs="IRNazanin"/>
          <w:color w:val="111111"/>
          <w:sz w:val="28"/>
          <w:szCs w:val="28"/>
          <w:rtl w:val="true"/>
          <w:lang w:bidi="fa-IR"/>
        </w:rPr>
        <w:t xml:space="preserve">. </w:t>
      </w:r>
      <w:bookmarkStart w:id="296" w:name="pg2976_15692"/>
    </w:p>
    <w:p>
      <w:pPr>
        <w:pStyle w:val="BookText"/>
        <w:rPr/>
      </w:pPr>
      <w:bookmarkEnd w:id="296"/>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جزوه نظام بشر، آرشیو مرکز مهدویت،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شب با کاروان حسینی، موسسه فرهنگی به سوی ظهور، اول،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سلسله بحث‌های به سوی ظهور، آرشیو مرکز تخصصی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 بی‌تا</w:t>
      </w:r>
      <w:r>
        <w:rPr>
          <w:rFonts w:eastAsia="IRNazanin" w:cs="IRNazanin"/>
          <w:color w:val="111111"/>
          <w:sz w:val="28"/>
          <w:szCs w:val="28"/>
          <w:rtl w:val="true"/>
          <w:lang w:bidi="fa-IR"/>
        </w:rPr>
        <w:t>.</w:t>
      </w:r>
    </w:p>
    <w:p>
      <w:pPr>
        <w:pStyle w:val="Heading3"/>
        <w:numPr>
          <w:ilvl w:val="2"/>
          <w:numId w:val="1"/>
        </w:numPr>
        <w:rPr/>
      </w:pPr>
      <w:bookmarkStart w:id="297" w:name="__RefHeading___Toc344490_2749589250"/>
      <w:bookmarkStart w:id="298" w:name="_Toc100"/>
      <w:bookmarkEnd w:id="297"/>
      <w:r>
        <w:rPr>
          <w:rtl w:val="true"/>
        </w:rPr>
        <w:t>مقالات و سخنرانی‌ها، درس‌ها، جزوات و مجلّات</w:t>
      </w:r>
      <w:bookmarkEnd w:id="298"/>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فرهنگی انتظار نور، سخنرانی دکتر برهانی، نشست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خلق و خوی مدعیان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گیلانی، سید رضی، مستشرقان و مهدویت، مجله انتظار، بنیاد فرهنگی مهدی موعود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نژاد، سید علی، مهدویت و فرقه حسینیه زیدیه، مجله هفت آسمان، ش</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روحی و آقا خان کرمانی، هشت بهشت، از انتشارات بابیان،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پویا، ویژه عارف نمایان،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دفتر پژوهش‌های فرهنگی،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نتایج امواج تهاجم علیه هوشمندی مثبت الاهی، تحقیق و پژوهش میدانی در خصوص یک مجموعه نظری بسیار مهم معنوی، اجتماعی و فرهنگی، شهریور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فصل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آثار جریان عرفان حلقه</w:t>
      </w:r>
      <w:r>
        <w:rPr>
          <w:rFonts w:eastAsia="IRNazanin" w:cs="IRNazanin"/>
          <w:color w:val="111111"/>
          <w:sz w:val="28"/>
          <w:szCs w:val="28"/>
          <w:rtl w:val="true"/>
          <w:lang w:bidi="fa-IR"/>
        </w:rPr>
        <w:t>]</w:t>
      </w:r>
    </w:p>
    <w:p>
      <w:pPr>
        <w:pStyle w:val="Heading3"/>
        <w:numPr>
          <w:ilvl w:val="2"/>
          <w:numId w:val="1"/>
        </w:numPr>
        <w:rPr/>
      </w:pPr>
      <w:bookmarkStart w:id="299" w:name="__RefHeading___Toc344492_2749589250"/>
      <w:bookmarkStart w:id="300" w:name="_Toc101"/>
      <w:bookmarkEnd w:id="299"/>
      <w:r>
        <w:rPr>
          <w:rtl w:val="true"/>
        </w:rPr>
        <w:t>سایت‌ها، وبلاگ‌ها، فایل‌های صوتی و تصویری</w:t>
      </w:r>
      <w:bookmarkEnd w:id="300"/>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اسناد، مدارک، مطبوعات مرکز تخصصی مهدویّت، فرقه‌ها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ویدیوئی</w:t>
      </w:r>
      <w:r>
        <w:rPr>
          <w:rFonts w:eastAsia="Times New Roman" w:cs="Times New Roman" w:ascii="Times New Roman" w:hAnsi="Times New Roman"/>
          <w:color w:val="111111"/>
          <w:sz w:val="28"/>
          <w:szCs w:val="28"/>
          <w:lang w:val="en-US" w:bidi="en-US"/>
        </w:rPr>
        <w:t>www.google.com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معرفی عرفان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w:t>
      </w:r>
      <w:r>
        <w:rPr>
          <w:rFonts w:eastAsia="Times New Roman" w:cs="Times New Roman" w:ascii="Times New Roman" w:hAnsi="Times New Roman"/>
          <w:color w:val="111111"/>
          <w:sz w:val="28"/>
          <w:szCs w:val="28"/>
          <w:lang w:val="en-US" w:bidi="en-US"/>
        </w:rPr>
        <w:t>http: // www.313azadepersiamblog. ir</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w:t>
      </w:r>
      <w:r>
        <w:rPr>
          <w:rFonts w:eastAsia="Times New Roman" w:cs="Times New Roman" w:ascii="Times New Roman" w:hAnsi="Times New Roman"/>
          <w:color w:val="111111"/>
          <w:sz w:val="28"/>
          <w:szCs w:val="28"/>
          <w:lang w:val="en-US" w:bidi="en-US"/>
        </w:rPr>
        <w:t>newnegah</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از سایتهای رسمی بهائیان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www.newnegah.org</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w:t>
      </w:r>
      <w:r>
        <w:rPr>
          <w:rFonts w:eastAsia="Times New Roman" w:cs="Times New Roman" w:ascii="Times New Roman" w:hAnsi="Times New Roman"/>
          <w:color w:val="111111"/>
          <w:sz w:val="28"/>
          <w:szCs w:val="28"/>
          <w:lang w:val="en-US" w:bidi="en-US"/>
        </w:rPr>
        <w:t>www. tebyan. net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w:t>
      </w:r>
      <w:r>
        <w:rPr>
          <w:rFonts w:eastAsia="Times New Roman" w:cs="Times New Roman" w:ascii="Times New Roman" w:hAnsi="Times New Roman"/>
          <w:color w:val="111111"/>
          <w:sz w:val="28"/>
          <w:szCs w:val="28"/>
          <w:lang w:val="en-US" w:bidi="en-US"/>
        </w:rPr>
        <w:t>www.313azade.blogfa.com</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w:t>
      </w:r>
      <w:r>
        <w:rPr>
          <w:rFonts w:eastAsia="Times New Roman" w:cs="Times New Roman" w:ascii="Times New Roman" w:hAnsi="Times New Roman"/>
          <w:color w:val="111111"/>
          <w:sz w:val="28"/>
          <w:szCs w:val="28"/>
          <w:lang w:val="en-US" w:bidi="en-US"/>
        </w:rPr>
        <w:t>www.bahaiview.com</w:t>
      </w:r>
      <w:r>
        <w:rPr>
          <w:rFonts w:ascii="IRNazanin" w:hAnsi="IRNazanin" w:eastAsia="IRNazanin"/>
          <w:color w:val="111111"/>
          <w:sz w:val="28"/>
          <w:sz w:val="28"/>
          <w:szCs w:val="28"/>
          <w:rtl w:val="true"/>
          <w:lang w:bidi="fa-IR"/>
        </w:rPr>
        <w:t>؛ تلویزیون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اطلاع رسانی </w:t>
      </w:r>
      <w:r>
        <w:rPr>
          <w:rFonts w:eastAsia="Times New Roman" w:cs="Times New Roman" w:ascii="Times New Roman" w:hAnsi="Times New Roman"/>
          <w:color w:val="111111"/>
          <w:sz w:val="28"/>
          <w:szCs w:val="28"/>
          <w:lang w:val="en-US" w:bidi="en-US"/>
        </w:rPr>
        <w:t>www.mahdinet.net</w:t>
      </w:r>
      <w:r>
        <w:rPr>
          <w:rFonts w:ascii="IRNazanin" w:hAnsi="IRNazanin" w:eastAsia="IRNazanin"/>
          <w:color w:val="111111"/>
          <w:sz w:val="28"/>
          <w:sz w:val="28"/>
          <w:szCs w:val="28"/>
          <w:rtl w:val="true"/>
          <w:lang w:bidi="fa-IR"/>
        </w:rPr>
        <w:t xml:space="preserve">، مرکز جهانی اطلاع رسانی آل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 رسانی احمد بن الحسن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http://vb.al-mahdyoon.org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شیعه نیوز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www.shia-news.com</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ظهور بسیار نزدیک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www.u313c.om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www.u313.ir</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نرم افزار چند رسانه‌ای علمی، فرهنگی معنویت‌های نوظهور، مؤسسه بهداشت معنوی، پیش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 صوتی سخنرانی محمدعلی طاهری، آرشیو کتابخانه مرکز تخصصی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فایلهای سخنرانی علی یعقوبی در ایام محرم و اعیاد قربان و…، آرشیو کتابخانه مرکز تخصصی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فیلم بهائیان در حیات خلوت 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Bahaiinmybackyard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آرشیو کتابخانه مرکز تخصصی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مستند فعالیتها و سخنان و ادعاهای آقای علی اکبری، آرشیو کتابخانه مرکز تخصصی مهدویّت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افزار چند رسانه‌ای پیام آوران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فیلم‌های مستند، منابع در مورد فرقه‌ها و انحرافات و عرفانهای نوظهور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آرشیو کتابخانه مرکز تخصصی مهدویّت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افزار شعبده شیطان،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معراج، آرشیو کتابخانه مرکز تخصصی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وبلاگ شخصی محمدعلی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عرفان حلقه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www.mataheri.com</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وبلاگ موقت نجوا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//www.89najva. mihhanblog. com</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 www. ezhare zohoor. blogfa.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 www. ezhare zohoor. Persianblog.com</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 //www.issuu. com/payambahai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http://www.rafe- shobahat. com</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 njavan. ir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سایت علمی نخبگان جوان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همراه ترجمه آیت الله مکارم شیرازی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الضلالة هدی فَاهْتدی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یکون ان یکون سمیت هدیا لاْنها تهدی الی زوجها، فهی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فَعیل فی موضع مفعول،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 یریدُ مهدیة، یقال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هدیت المرأة الی زوجها اهدیها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و الدّال و الحرف المعتل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التقدّم للإرشاد و الاخر بعثة لطف، فالاول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هدیته الطریق 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تقدمته لأرشده و کل متقدم لذلک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الضلالة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اهدوا هدی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سیرو بسیرته و تهیأوا بهیئته،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هَدی فلان ای سار بسیرته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قد هداه الله الی الحق و استعمل فی الاسماء حتی صار کالاسماء الغالبه و به سُمّی المهدی الذی بشّر به النبی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انه یجیء فی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تهدّی الی الشیء و اهتدی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 الله الذین اهتدوا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بالناسخ و المنسوخ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یجعلَ جزاءَهُم ان یزیدهم فی یقینهم هدی کما اَضَلَّ الفاسق بفسقه و وضع الهُدَی موضع الاهتداء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لغفّارٌ لِمَن تابَ و آمَنَ و عمِل صالحا ثم اهتدی و هدی و اهتدی بمعنی،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لایهدی من یضِلّ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اَمَّن لایهِدِّی الاّ ان یُهدی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نوعی بودن در تفسیر اول بدین معناست که آنچه پیامبر صلی الله علیه و آله و سلم وعده داده‌اند که فرزند امام عسکری علیه السلام و از نسل ایشان متولد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همان عقیده شیعه اثنی عشریه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قبول ندارند، لذا هر فرد دیگری می‌تواند مصداق مهدی موعودِ اسلام باشد و در شخص فرزندِ امام عسکری منطبق نمی‌شو 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العبر،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الولد الدعی غیر ابیه و یدعیه غیر ابیه و الادعاء ان تدعی حقّا لک و لغیرک، یقال إدعّی حقاً او باطلا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و العین و الحرف المعتل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واحد و هو ان تَمیل الشیء الیک بصوت و کلام یکون منک تقول دعوت ادعو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ابوالفارس ذکریا،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ادعیت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زعمته لی حقا کان او باطلا و قول الله عزوجل فی سورة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هذا الذّی کُنتم به تدّعون، تأویلُه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کنتم من أجله تدعون الأباطیل و الأکاذیب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ناب عنی فلان فی هذا الامر نیابة، اذا قام مقامَک و تناوبنا الخطب و الامر نتناوبه اذا اقمتها به نوبة بعد نوبة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ناب عنی فلان ینوب نوبا و منابا أتی قام مقامی و ناب عنی فی هذا الامر نیابة اذا قام مقامک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و الواو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واحدة تدل علی اعتیاد مکان و رجوع الیه و ناب ینوب و انتاب ینتاب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العمری و ابنه ثقتان فما ادّیا الیک عنی فعنّی یؤدیان و ما قالا لک فعنی یقولان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رجوع به نایبان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اسلام که واجد شرایط خاص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بحث ولایت فقیه در روایات مورد اشاره قرار گرفته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امّا الحوادث الواقعة فارجعوا فیها الی رواةِ حدیثنا فانهم حجّتی علیکم و انا حجّة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مرزبانی علمای اسلام از انحرافات اعتقادی و فرهنگی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لولا من یبقی بعد غَیْبَةِ قائمکم من العلماء الداعین الیه و الدالین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بقی احدٌ الا ارتدّ عن دین الله ولکنّهم الذین یمسکون ازمّة قلوب ضعفاء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حاکمیت و حَکم بودن علماء در زمان غیبت از سوی امام معصوم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منکم ممّن قد رَوی حدیثنا و نظر فی حلالنا و حرامِنا و عرف احکامَنا فلیرضوا به حکمَا فانی قد جعلتُه علیکم حاکما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از آنسو مورد ملاحظه قرار گرفت که نشان می دهد در دوران غیبت، حاکمیت و حجیت علمای واجد شرایط، قابل انکار نیست؛ در حالی که برخی مدعیان مانند یعقوبی و نیز گروه عرفان حلقه، با تفسیر خاص از برخی آیات و سوره های قرآن مثل آیات سوره یوسف، سوره 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ایاک نعبد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تشریح و تبیین ادعایی خود، به صراحت نتیجه می گیرند که در این زمان دیگر علماء نقشی ندارند و انسان باید خود را به معلم غیبی و یا انرژی مثبت جهان یا حتی خود شخص امام زمان متصل کند و مستقیماً از آنها هدایت بگیرد و حتی یعقوبی در سخنرانی شب دهم محرم سالهای پیش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علما اصلا از تشیع خارج شده 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 و السین و الراء کلمة واحدة تدلّ علی بیان شیء و ایضاحه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مقدمتان فی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کتاب المبانی و مقدمه ابن عطیه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دلیل المراد و التأویل بیانُ حقیقة المراد، مثاله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ربک لبالمِرصاد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فتفسیرهُ ان المرصاد مِفعال، من قولهم رَصد یرصُد اذا راقب و تأویله التحذیر عن التهاون بامر الله و الغفلة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در ملکوت مشتمل بر آداب الصلوة،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به رأی،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هذا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آل یؤول أی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الکلام و هو عاقبتُه و ما یؤول الیه و ذالک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ینظُرون الا تَأویله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ما یؤول الیه وقت بعثِهِم و نشورِهم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فی التفسیر، مقدمه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مرزبندی بین تفسیر و تأویل، لغزشگاه عرفان و فلسفه، مجله اندیشه حوزه،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المبادی العامة لتفسیر القران،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تأویل را خارج از حیطه مفاهیم لفظ مصادیق خارجی آن می‌داند و حقیقت متعالیه قرآن که در لوح محفوظ است و همه آیات به آن مستند هستند را تأویل می‌داند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جای دیگر آیت الله جوادی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فهم قرآن در حد تفسیر و فهم ظواهر الفاظ آن میسور همگان است، اما استنباط جامع و کامل معارف و احکام قرآن در انحصار اهلبیت علیهم السلام است که حق تماس با کتاب مکنون را دارند و فهم تأویلی هم برای همگان نیست و برخی پیام‌ها را فقط مخاطبان خاص آیه درک می‌کنند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البطن الجارحة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بطون،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 انتم اجنَّة فی بطون اُمَّهاتکم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الظهر فی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لکلِ غامضٍ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ولکل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لما تُدرکه الحاسّه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ولما یخفی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عزّوجلّ او ذَروا ظاهرَ الإثم و باطِنَهُ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تتخذوا بطانة من دونکم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مختصا بکم یستبطن امورکم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 الباطن فی صفات الله تعالی لا یقال الا مزوّجین، کالاول و الآخر فاظاهر قبل اشارة الی معرفتها البدیهیه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الباطن اشارةٌ الی معرفته الحقیقیه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أسبَغَ علیکم نعمَه ظاهرةً و باطنةً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فی غریب القرآن،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قَالَتْ الْمَلَائِکةُ یَا مَرْیَمُ إِنَّ اللَّهَ اصْطَفَاک وَطَهَّرَک وَاصْطَفَاک عَلَی نِسَاءِ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هنگامی که ملائکه به مریم گفتند ای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برگزید و پاک گردانید و بر تمام زنان عالم برتری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للقران تأو ی لاً فمنه قد جاء و منه مالم ی جِئْ فاذا وقع التأو ی ل ف ی زمان امام من الائمة عرفه امامُ ذالک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الکبری فی فضائل آل محمد،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هیثم التمیمی انّ قوما آمنوا بالظاهر و کفروا بالباطل فلمْ ینفعهم شیء‘ و جاء قوم‘ من بعد هم فآمنوا بالباطن و کفروا بالظاهر فلم یکن ینفعهم ذالک شیئا و لا ایمانَ بظاهرٍ ولا باطنٍ الا بظاهره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الکبری،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چگونگی پاسخگویی به نیازهای زمان،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بی‌توجهی به ظاهر آیاتی که در مورد پیامبران الاهی می‌باشد و اینکه داستان و خطاب خاص مربوط به پیامبر خاص و اطرافیان او بوده است که توجه به آن فضای خاص، می‌تواند آن واقعه را توجیه کند، ولی اگر آن ظاهر و فضای خاص عوض شود، مسلماً به اقتضای شرایط جدید، وظایف جدیدی برای مؤمنان حاصل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کسانی چون یعقوبی، احمد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 دروغین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برخی افراد و جریانات دیگر، با عدول از ظاهر داستان‌های مربوط به حضرت یوسف، نوح، آدم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خواسته‌اند تکلیفی برای مؤمنان منتظر در زمان غیبت امام زمان، تعیین کنند که به هیچ وجه با ظاهر آیات قابل انطباق نیست و لذا معنای باطنی و تأویلی صحیحی هم از این رهگذر قابل استفاده نیست که جزئیات آنها در این کتاب بررسی خواهد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عقل در هندسه معرفت دینی،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شما را از آشتی که زبانه می‌کشد می‌ترسانم، جز اهل شقاوت در آن نمی‌افتد، آنکه تکذیب کرد و روی گردان 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روش‌های تأویل قرآن،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ستارگان بازگردنده، سیر کننده غیب شونده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روش‌های تأویل قرآن،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روش‌های تأویل قرآن، ص</w:t>
      </w:r>
      <w:r>
        <w:rPr>
          <w:rFonts w:eastAsia="IRNazanin" w:cs="IRNazanin"/>
          <w:b w:val="false"/>
          <w:bCs w:val="false"/>
          <w:i w:val="false"/>
          <w:iCs w:val="false"/>
          <w:color w:val="333333"/>
          <w:sz w:val="20"/>
          <w:szCs w:val="20"/>
        </w:rPr>
        <w:t>187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عقل در هندسه معرفت دینی،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یاسین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می‌توان به برخی تطبیقات کسانی مانند احمد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 دروغین معاصر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آیاتی که در مورد حضرت نوح و طوفانِ زمان او است استفاده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وفار التنّور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ایجاد فورانِ آتشفشان در برخی مناطقِ دنیا را از نشانه‌های ظهور خود به عنوان امام جدید، معرفی کرده است و برخی روایاتی که فضایل مسجدهای عراق را معرفی کرده و در آن از محل وقوع طوفان نوح سخن رفته است را دال بر صحت تطبیقات خود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می‌توان به برخی کتب و آثار بهائیت اشاره کرد که حوادث شگفت انگیز قیامت را که در قرآن آمده است، منطبق بر عصر حاضر و تغییرات شگفت انگیز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دانسته‌اند و با انطباق دادن ظهور و قیامت، این بهره برداری سوء را انجام داده‌اند؛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شهین، احسان؛ روحانی، پرویز، گلگشتی در قرآن مجید،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جوانان بهائی، جزوه رفع شبهات، ویرایش دوم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ش و نیز آرشیو تلویزیونی بهائی </w:t>
      </w:r>
      <w:r>
        <w:rPr>
          <w:rFonts w:eastAsia="IRNazanin" w:cs="IRNazanin"/>
          <w:b w:val="false"/>
          <w:bCs w:val="false"/>
          <w:i w:val="false"/>
          <w:iCs w:val="false"/>
          <w:color w:val="333333"/>
          <w:sz w:val="20"/>
          <w:szCs w:val="20"/>
        </w:rPr>
        <w:t>WWW. Bahaiview. 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 دیگری هم وجود دارد که در جای خود در این نوشتار به آنها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منابعی برای مشاهده ادعاهای یمانی را ذکر می‌کنیم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almahdyoon. Org. http://ansayalmahdy.Freeweb page. org</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العقیلی، الشیخ ناظم، البلاغ المبین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آشکار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اصدارات انصار الامام المهدی علیه السلام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روش‌های تأویل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معناشناسی و روش شناسی تأویل در سه حوزه روایی، باطنی و اصولی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قرآنی ویژه دانشگاه‌ها و مراکز آموزش عالی،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علوم قرآنی،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الصحیح المسند من اسباب النزول،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برخی ادعاهای مدعیان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نوشتار مورد بررسی قرار می‌گیرد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شبهات بهائیت و تأویل‌های باطل آنها در مورد آیات قیامت که برخی از آنها در این تحقیق آمده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برخی از کسانی که به تفسیر ریاضی پرداخته‌اند، یا برخی از کسانی که فرقه‌های انحرافی همچون بهائیت دارای تحصیلات مرسوم دینی هم بوده‌اند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تفسیرهای خاص به اصطلاح جامعه شناسانه در عرفان حلقه که باعث تشکیک در اصل مهدویت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طاهری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عرفان 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از ولایت و مهدویت سخن گفته است و در جای دیگر با نوعی تحلیل تاریخی و جامعه شناسانه جایگاه اراده الاهی و لزوم رهبر الاهی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تضعیف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جریان ظهور را یک حرکت طبیعی و اجتماعی و مردمی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وبلاگ شخصی طاهری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www.mataheri. 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www.. Behdashtmanavi. com</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ماجرای سحر شیاطین در زمان حضرت سلیمان که در آیه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سوره بقره آمده است و نیز انحصار علم غیب برای خداوند که در قرآن بارها اشاره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علمی قرآن،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ماجرای محنة القرآن که در دوران حکومت عباسی پیش آمد و اختلافاتی بر سر مخلوق بودن یا نبودن قرآن کریم، پیش آمد و حکومت، هرکس را مخالف نظر خود می‌دید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جریان غالب می 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پیگرد قرار می داد و مأمون عباسی هرکس که مخالف نظریه قدمت قرآن بود را از کار برکنار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 علیهم السلام، بدون آنکه پاسخ صریحی به این سؤال بدهند و خود و شیعیان را وادار این مناقشات و فتنه ها کنند، مردم را به مباحث اصلی ارجاع می‌دادند؛ مثلا امام کاظم علیه السلام در پاسخ سؤالی در مورد قرآن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آنچه دیگران در این باره می گویند نمی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کلام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امام رضا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خالق است و نه مخلوق، ولکن کلام خداوند است، و در جای دیگر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کلام خداوند است از آن تجاوز نکنید و هدایت را در غیر آن طلب نکنید که گمراه می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ماجراهای دیگر که اهلبیت علی رغم دارا بودن علوم خاص از آنها استفاده نمی کردند و مطابق روشهای عرفی و عملی مرسوم با جامعه برخورد می کردند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تاریخ الخلفاء،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احمدی،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القادیانیة،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هم دیگر ادعاهای وی در برتری او از انبیاء را بیان می کند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و مذاهب کلامی،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فرق و مذاهب اسلامی،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و فرقه حسینیه زیدیه، مجله هفت آسمان، ش</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عقاید زیدیه فعلی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w:t>
      </w:r>
      <w:r>
        <w:rPr>
          <w:rFonts w:eastAsia="IRNazanin" w:cs="IRNazanin"/>
          <w:b w:val="false"/>
          <w:bCs w:val="false"/>
          <w:i w:val="false"/>
          <w:iCs w:val="false"/>
          <w:color w:val="333333"/>
          <w:sz w:val="20"/>
          <w:szCs w:val="20"/>
        </w:rPr>
        <w:t>hawzah.net</w:t>
      </w:r>
      <w:r>
        <w:rPr>
          <w:rFonts w:ascii="IRNazanin" w:hAnsi="IRNazanin" w:eastAsia="IRNazanin"/>
          <w:b w:val="false"/>
          <w:b w:val="false"/>
          <w:bCs w:val="false"/>
          <w:i w:val="false"/>
          <w:i w:val="false"/>
          <w:iCs w:val="false"/>
          <w:color w:val="333333"/>
          <w:sz w:val="20"/>
          <w:sz w:val="20"/>
          <w:szCs w:val="20"/>
          <w:rtl w:val="true"/>
        </w:rPr>
        <w:t>، مقالات مربوط به زیدیه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Hawzah. Net/Fa/ Articleview. Html? ArticleID= 63654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لقب مهدی که به عده ای از بزرگان زیدی داده‌اند به معنای مهدویت آنها نیست، و تنها به عنوان صفتی برای مدح و ستایش و تعظیم آنها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گاهی القاب هادی الی الحق، مرتضی لدین الله، منصور بالله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عده ای از آنها داده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مؤیدی، مجد الدین؛ التحف شرح الزلف؛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در زیدیه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www.mazaheb.ir/index.php?option= com-cantent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ثمرة این نظریه آن است که اوصاف، ویژگیها و نسب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توسط بزرگان زیدیه عنوان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افرادی که در مورد آنها ادعای مهدویت شده است منطبق نمی‌شود، به عبارت دیگر آن افراد، القاب و صفاتی را به عنوان امام از سوی دیگران دریافت کرده اند ولی آن صفاتِ خاص امامت که در روایات نقل شده از زیدیه آمده است بر این افراد منطبق نمی‌شود، بلکه بر همان ائمه امامیه و مهدی خاصِ آخرالزمان تطبیق می‌شود؛ مثلا روایتی از زید نقل شده است، که در آن آمده قائم آل محمد ظهور خواهد کرد در حالی که به کعبه تکیه زده است و از میان دو چشم او نوری می‌درخشد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فی الحلال و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این مطلب که مهدی از نسل اهل بیت و از فرزندان فاطمه است و دعوت حق و عدل و داد را در جهان زنده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الامامة، مجموعه کتب و رسائل،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الرسائل الامام الهادی،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شرح الرسالة الناصحة، صص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دیگر برخی از نویسندگان و مدافعان این فرقه، بیان می‌کنند که امثال محمد بن قاسم طالقانی و یا حسین بن قاسم، هیچ تقصیری ندارند و برخی از شاخه های غالی فرقه، ادعاهایی در مورد این افراد بیان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کاظم الزیدی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www.l-majales.com/formus/view topic.php?F= 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هرچند در کلام برخی از افراد زیدیه مطالبی یافت می‌شود که مهدویت را فضل الاهی دانسته‌اند که خداوند به هرکس مشیتش تعلق بگیرد، اعطاء می‌کند و آرزوی تحقق عدل و حقیقت در هر زمان، زید را به آن واداشته است که در هر عصر یک مهدی را مورد اعتقاد خود قرار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الزیدیة قرائة فی المشروع و بحث فی المکونات، صص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این افراد، ظهور مهدی در آخرالزمان را می‌پذیرند، اما معمولاً گفته‌اند قبل از ظهور، حیات و غیبت مستقلّی ندارد و در واقع غیبت فرزند امام عسکری به عنوان امام غائب و مهدی را مورد اشکال و مناقشه قرار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 به نظر می‌رسد، مطالبی که در مورد اسم و نسب و ظهور امام نقل می‌کنند و از منابع مختلف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الثمین، امام عبدالله بن حمزه، الکلام فی غیبة المهدی ؛ الامام ناصرالطروش، کتاب الامامة ؛ الامام المرشد بالله یحیی بن الحسین الشجری، الامالی الاثنینة ؛ الامیر الحسین بن بدر الدین، ینابیع النصحیة،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می‌کنند این مطالب و روایات و آموزه‌ها در واقع به ائمه شیعه بر می‌گردد و از روایات امامیه به نوعی ریشه گرفته است، ولی مهدویت نوعی و انحرافات دیگر را برخی از گروههای زیدیه ایجاد کرده‌اند و منبا و توجیهی برای عملکرد تاریخی آنها بوده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آنکه به گفته عارف تامر، نویسنده اسماعیلی در کتاب الامامه فی الاسلام،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ادعا کرده که فرزندش اسماعیل در گذشته است، ولی او می خواسته امر را بر حکومت مشتبه کند، زیرا اسماعیل، تعالیمش علیه حکومت بود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و مذاهب کلامی،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امام صادق علیه السلام، بدا را مربوط به مرگ اسماعیل می‌داند که ایشان از خدا درخواستِ نجات وی از مرگ را داشته‌اند و خدا استجابت فرموده و او را شفا داده است که البته در سالها بعدی اسماعیل از دنیا 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المجالس،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تلبیس ابلیس،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 و اختلاف المصلّین،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فرق و مذاهب اسلامی،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نکته ضروری است که در این فصل یا فصول دیگر، اگر اسامی خاصی ذکر شده است و مطالب و نظریات و فعالیتهای آنها عنوان شده است فقط در جهت گفتگو و فضای علمی است و قضاوت یقینی و قطعی در مورد اهداف و انگیزه‌ها و فعالیت‌های دیگر مربوط به زندگی عادی یا علمی آنان انجام نمی‌شود و چنین قضاوتی اساسا در اختیار امثال بنده حقیر و خطاکار نمی‌باشد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شفافیت، ماهنامه داخلی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سال اول، ش هفتم، اردیبهشت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مربیان و استادان حلقه های عرفانی این جریان می باشند که تحت نظر خود طاهری بوده اند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از منظری دیگر،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مؤسسه مطالعاتی روشنگر، مجله شفافیت،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این مطلب آن نیست که قدرت شفا و درمان کلی توسط اولیای الهی و ادیان وجود ندارد، بلکه مقصود آن است که فی الجمله و به اصطلاح به شکل موجبه جزئیه مواردی در ادیان مشاهده می‌شود که روش‌های درمانی برای جسم و خصوصا روح مطرح شده است؛ قرآن و درمان بیماریهای جسمی، </w:t>
      </w:r>
      <w:r>
        <w:rPr>
          <w:rFonts w:eastAsia="IRNazanin" w:cs="IRNazanin"/>
          <w:b w:val="false"/>
          <w:bCs w:val="false"/>
          <w:i w:val="false"/>
          <w:iCs w:val="false"/>
          <w:color w:val="333333"/>
          <w:sz w:val="20"/>
          <w:szCs w:val="20"/>
        </w:rPr>
        <w:t>http//www.maaref quran.org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علم الطب القرآنی،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الطب الوفائی فی الإسلامی،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مورد تأثیر دعاها و دعا درمانی و اثر ختومات، منابعی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ختوم و اذکار، شفا و درمان یا گنجینه های اسرار اقیانوس 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بحث بهداشت روانی و تأثیر دین و معارف در تحقق آن مورد توجه نویسندگان مختلف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http//www.jesusclub.cloob.com/club</w:t>
      </w:r>
      <w:r>
        <w:rPr>
          <w:rFonts w:ascii="IRNazanin" w:hAnsi="IRNazanin" w:eastAsia="IRNazanin"/>
          <w:b w:val="false"/>
          <w:b w:val="false"/>
          <w:bCs w:val="false"/>
          <w:i w:val="false"/>
          <w:i w:val="false"/>
          <w:iCs w:val="false"/>
          <w:color w:val="333333"/>
          <w:sz w:val="20"/>
          <w:sz w:val="20"/>
          <w:szCs w:val="20"/>
          <w:rtl w:val="true"/>
        </w:rPr>
        <w:t>، مقاله علی صادقی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مسلماً توصیه های بهداشتی توسط ادیان و پیامبران قبلی در قالبهای خود ارائه شده است و شفای بیماران به طرق مختلف انجام شده است که جزو معجزات پیامبران بوده است، اما ما می‌بینیم پیام اصلی ادیان و پیامبران، هدایتهای معنوی، مبارزه با ظلم و طاغوت و احیای ارزشها و عبادت و اطاعت الهی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ماجرای حضرت موسی که در قرآن به صورت گسترده نقل شده است، معمولا به این مسائل مهم فردی، اجتماعی می‌پردازد، و ما نمونه ای در قرآن یا روایات معتبر نمی یابیم که پیامبر یا اولیای الاهی به نام معنویت و راه عرفانی، آموزشها و روشهایی را ارائه کرده باشند که در قالب آن تمام بیماریها در هر شکل و نوع آن درمان شود و اگر چنین بود، مطلبی نبود که در تاریخ پنهان بماند و مسلّما مردم آن را به عنوان شاخصه مهم انبیاء ذکر می‌کردند، چنانکه همین موارد اعجاز و شفا که حضرت عیسی به اذن خداوند انجام می‌دادند، اکنون به عنوان یکی از ویژگیهای حضرت عیسی مطرح می‌شود، ولی اینها در حدّ موارد محدود و ضرورت و در قالب اثبات قدرت الاهی بوده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روایت در مورد لزوم تحمل تلخی دارو برای ادامه نیافتن بیماری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یحتمل مرارة الدواء دام ألَمُه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روایات دیگر در مورد دارو و درمان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روایاتی که کتمان بیماری در برابر طبیب را باعث عقاب الاهی و تشدید بیماری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کتم وَجَعَاً اصابَه ثلاثة ایام من الناس و شکا الی الله کان حقّا علی الله ان یعاقِبَه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کتم الاطبّاء مرضه خان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کنتم مکنون دائه عجزطبیه من شفائه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روایاتی که خود وجود درد و تحمل آن را نوعی نعمت و ضرورت دانسته‌اند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میزان الحکمه، با ترجمه محمدی ری شهری،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اَرسَلنا رُسلَنا بالبیّنات و انزلْنا معهم الکتاب و المیزان لیقومَ الناس بالقسط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از منظری دیگر،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جزوه مؤسسه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بهداشت معنوی، در معرفی عرفان حلقه و روابط آن با لاریجانی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و بررسی بیشتر این آیه و آیاتی که مورد سوء تفسیر این گروه واقع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حلقه، صص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به طور کلی با استفاده از بحث قلب سلیم 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آیة اعتصام به حبل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القاء می‌شود که براساس قرآن، انسان باید خود را کاملاً تسلیم شعور کیهانی مورد ادعای عرفان حلقه، قرار دهد و برای رسیدن به حقایق، چیزی غیر از این لازم نمی‌باشد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 امواج تهاجم علیه هوشمندی مثبت الاهی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توسط مدافعان و عوامل عرفای حلقه گرد آوری شده است،</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نتیجه امواج تهاجم،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همانطور که قطب‌ها و سران دیگر فرقه‌ها و آموزه‌های آن‌ها، جای ولایت و برنامه‌های شریعت و سنّت اسلامی را می‌گیرد، در عرفان حلقه هم مَستِرها و دستورات کلاس‌های عرفان حلقه، جای مباحث ولایی و عرفانی حقیقی را می‌گیرد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صادق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منظور از نور، ما اهل بیت هستیم که به واسطه، مردم به اسلام و شریعت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 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نکاتی که ذکر می شود در واقع مقدمه ای است برای اثبات فرضیه این رساله و شناخت کلی فضای جریان های مدعی که با سوء بهره برداری از مباحث قرآنی و عرفانی برخی از مردم را فریب می دهند، نتیجه گیری نهایی از این مباحث در فصل نهایی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فرضیه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لذا برای رسیدن به مباحث نهایی رساله، در اینجا این عرفان‌های بدلی را به طور اجمالی بررسی کردیم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وی در جلسة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به سوی ظهور،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 آقای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می‌خواهید ولی فقیه باشید؟ اشکال ندارد، شما هم پیش امام زمان بروید و از امام طلب کنید، یک وقت هم دیدی امام علیه السلام این منصب را از رهبر معظم انقلاب گرفتند و به شما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نظریه تحسّس که یعقوبی می‌آورد و مردم را به ملاقات امام تشویق می‌کند، که در جای خود این نظریه بحث می‌شود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ظهور، جلسة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بحث‌های نظام بشر،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فایلهای صوتی سخنرانی وی در ایام محرم، موجود در مرکز تخصصی مهدویّت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مربوط به مدعیان درمانگری و انرژی درمانی و مباحث انحرافی در امامت را می‌توانید در منابع ذیل پیگیری نمایید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قبیله حیله، نگرشی بر کارنامه مدعیان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جامعه مدرسین حوزه علمیه قم، معاونت سیاسی، صص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ایلیا و رام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شعبده 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پیچک انحراف،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مربوط به مدعیان اخیر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دقیق‌تر و مستندات کامل مباحث عرفان حلقه، و نیز یعقوبی و غیره و نیز مباحث انحرافی آن‌ها در مباحث قرآنی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در فصول آینده در جای خود مطرح خواهد 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برخی از منابع این فصل که در فصول آینده هم مورد استفاده واقع می‌شود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جزوه هوشمندی 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مؤسسه بهداشت معنوی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ای که خود سران عرفان حلقه و پیروان آنها برای دفاع از خود جمع آوری کرده و نگاشته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مکتوب دیگر از مؤسسه بهداشت معنوی که جمعی از استادان حوزه علمیه قم برای نقد عرفانهای کاذب تأسیس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مؤسسه و سایت رسمی آن، تاکنون دارای محصولات علمی متعددی هم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نرم‌افزار چند رسانه‌ای در نقد عرفان‌های نوظهور و ده‌ها جلد کتاب در نقد معنویت‌های نوظهور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برخی از جزوات دیگر که در حال حاضر در آرشیو علمی مرکز تخصصی مهدویت موجود و محققان مرکز در حال انجام کارهای تحقیقاتی بیشتر بر روی آن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آرشیو مطبوعات مرکز تخصصی مهدویت، مربوط به سالهای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ظهور، نظام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صوتی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تصویری مربوط به وی که در سالهای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تدوین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مرکز تخصصی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آرشیو 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پایگاههای اینترنتی و وبلاگهایی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عطر ظهور، </w:t>
      </w:r>
      <w:r>
        <w:rPr>
          <w:rFonts w:eastAsia="IRNazanin" w:cs="IRNazanin"/>
          <w:b w:val="false"/>
          <w:bCs w:val="false"/>
          <w:i w:val="false"/>
          <w:iCs w:val="false"/>
          <w:color w:val="333333"/>
          <w:sz w:val="20"/>
          <w:szCs w:val="20"/>
        </w:rPr>
        <w:t>u313</w:t>
      </w:r>
      <w:r>
        <w:rPr>
          <w:rFonts w:ascii="IRNazanin" w:hAnsi="IRNazanin" w:eastAsia="IRNazanin"/>
          <w:b w:val="false"/>
          <w:b w:val="false"/>
          <w:bCs w:val="false"/>
          <w:i w:val="false"/>
          <w:i w:val="false"/>
          <w:iCs w:val="false"/>
          <w:color w:val="333333"/>
          <w:sz w:val="20"/>
          <w:sz w:val="20"/>
          <w:szCs w:val="20"/>
          <w:rtl w:val="true"/>
        </w:rPr>
        <w:t>، و دیگر سایت‌های مربوط به یعقوبی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کیهانی،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باتلخیص؛ و پایگاه اینترنتی مؤسسه علمی – فرهنگی بهداشت معنوی</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مکتبة الرشاد دمشق در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م این مناظره ثبت 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القادیانیه، دفع اوهام توضیح المرام فی الردّ علی القادیانیه،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القادیانیه، دفع اوهام توضیح المرام فی الردّ علی القادیانیه،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الامامة و مقتطفات من الکتاب الاوسط فی المقالات،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فرق الشیعة،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المعرفة،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الفضائل، نسخه خطی،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انوار الیقین، نسخه خطی،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طبقات الزیدیة الصغری،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الحدائق الوردیة،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الدریة، ص</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بخشی از ملحقات سیرة الامیرین،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مهدویت و فرقه حسینیه زیدیه، مجله هفت آسمان 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پایگاه </w:t>
      </w:r>
      <w:r>
        <w:rPr>
          <w:rFonts w:eastAsia="IRNazanin" w:cs="IRNazanin"/>
          <w:b w:val="false"/>
          <w:bCs w:val="false"/>
          <w:i w:val="false"/>
          <w:iCs w:val="false"/>
          <w:color w:val="333333"/>
          <w:sz w:val="20"/>
          <w:szCs w:val="20"/>
        </w:rPr>
        <w:t>www.hawzah.net</w:t>
      </w:r>
      <w:r>
        <w:rPr>
          <w:rFonts w:ascii="IRNazanin" w:hAnsi="IRNazanin" w:eastAsia="IRNazanin"/>
          <w:b w:val="false"/>
          <w:b w:val="false"/>
          <w:bCs w:val="false"/>
          <w:i w:val="false"/>
          <w:i w:val="false"/>
          <w:iCs w:val="false"/>
          <w:color w:val="333333"/>
          <w:sz w:val="20"/>
          <w:sz w:val="20"/>
          <w:szCs w:val="20"/>
          <w:rtl w:val="true"/>
        </w:rPr>
        <w:t xml:space="preserve">، تاریخ درج مقاله </w:t>
      </w:r>
      <w:r>
        <w:rPr>
          <w:rFonts w:eastAsia="IRNazanin" w:cs="IRNazanin"/>
          <w:b w:val="false"/>
          <w:bCs w:val="false"/>
          <w:i w:val="false"/>
          <w:iCs w:val="false"/>
          <w:color w:val="333333"/>
          <w:sz w:val="20"/>
          <w:szCs w:val="20"/>
        </w:rPr>
        <w:t>25/2/1380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حقایق المعرفة،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المدَّخرُ لتجدید الفرائِضِ و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السّلام علیک یا تالِی کِتابِ الله و ترجُمانَه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آل یاسین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 علم غیب، از مواردی است که سران زیدیه به آن اقرار داشته‌اند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الدریة،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جذب،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ترجمه اسماعیل حسینی،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ترجمه اسماعیل حسینی،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جریان جادوگری گروهی از جن که در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آمده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روایاتی که انسان را به تصور صحیح فرا می‌خواند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از دنیا خواسته‌ای و به آن نرسیده‌ای طوری فرض کن که گویا هرگز به ذهنت خطور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 نقل از،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مانند آزمندیان، حلت، و نیز فرهنگ، حورایی، ایده جذب را ترویج می‌کنند و از این آیه و آیات دیگر و برخی روایات استفاده کرده‌اند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نیم نگاهی به فرضیه جذب،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مهدی الاهی قمشه ای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تفسیر آیت الله جوادی آملی، </w:t>
      </w:r>
      <w:r>
        <w:rPr>
          <w:rFonts w:eastAsia="IRNazanin" w:cs="IRNazanin"/>
          <w:b w:val="false"/>
          <w:bCs w:val="false"/>
          <w:i w:val="false"/>
          <w:iCs w:val="false"/>
          <w:color w:val="333333"/>
          <w:sz w:val="20"/>
          <w:szCs w:val="20"/>
        </w:rPr>
        <w:t>29/2/1387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الرُّوحُ مِنْ أَمْرِ رَبِّی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ماهیت روح و انواع آن مطالبی را می‌توان از روایات به دست آورد؛ از جمله این روایت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بصیر عن احد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یسألونک عن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فی الدوابّ و الناس،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من الملکوت من القدرة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روح از سنخ ملکوت و قدرت الاهی خوانده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مهم این است که براساس روایات، انبیاء و اولیای الاهی هر کدام دارای چند نوع از روح هستند، به عنوان نمونه روایتی از تحف العقول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السابقون السابقون، اولئک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انبیاء مرسَلون و غیر مرسلین، جعل الله فیهم خمسة 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القدس و روح الایمان و روح القوة و روح الشهوة و روح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امام صادق علیه السلام هم روایتی در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براساس آن، اولیای الاهی حتی از روح شهوت هم در میل به اطاعت الاهی بهره می‌برند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ایدهم بروح الشهوة فیه اشتَهَوا طاعة الله و کرهوا 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 روایت دیگر از امام باقر بر این نکته تأکید می‌شود که انبیاء و اوصیاء با روح القدس از عوامل مختلف آگاه می‌شوند و بر آنها تسلط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الانبیاء و الاوصیاء خسمة ارواح، روح القدس و روح الایمان و روح الحیوة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فبروح القدس عرفوا ما تحت العرش الی ما تحت الثری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الا ربعة ارواح یصیبُها الحدثان الاروح القدس فإنّها لاتلهو و لاتعلب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از این روایت بر می‌آید آن روحی که دچار غفلت و آلودگیهای مادی نمی شود روح القدس است و همان روح باعث دسترسی و تسلط اولیای الاهی بر عالم می‌شود؛ همچنین در روایت دیگری در بحارالانوار،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حالات مختلفی برای روح بیان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للجسم ستة احوال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و المرض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الروح، فحیاتُها علمُها و موتُها جهلُها و مرضُها شکُّها و صحّتُها یقینُها و نومُها غفلتُها و یقظَتُها 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این روایت و روایات مشابه، روح در حالت علم و ایمان و اطاعت و عبادت است که قدرت می‌یابد و قدرت و حیات واقعی دارد، این مطلب برای آن ذکر شد که ما می‌بینیم آنچه در کلامها و روشهای مربوط به فرضیه جذب و قدرت ذهن و جریانات شبه عرفانی، مشاهده می‌شود بردن افراد به تخیل و تلقین و گاهی حالت تخدیر و دور شدن از واقعیت های زندگی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بنابراین نمی توان از این راهها به مسیر قدرت معنوی روح دست یافت، صرفنظر از اینکه آن توسعه علمی و قدرت روحی مطلقی که در اولیای الاهی دیده می‌شود خاص آنهاست و دیگران به آن دسترسی ندارند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انسان بهره ای جز سعی و کوشش او نیست و به زودی تلاش او دیده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انسان‌ها همه در زیان هستند مگر کسانی که ایمان آوردند و عمل صالح انجام دادند و یکدیگر را به حق سفارش کردند و همدیگر را به استقامت توصیه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ذکر این نکته آن است که بنابر تحلیل بنده، این مدعیان و گروههای مشابه، خواسته یا ناخواسته در برابر ولایت تکوینی ائمه و جایگاه خاص حجت و واسطه فیض الاهی، رقیب یا جایگزینی قرار می‌دهند که باعث می‌شود تصور شود انسانها همگی خود می‌توانند از راه عملی به دستورات مدعیان به اهداف مادی و معنوی خود برسند و جایگاه امام در اینجا فراموش می‌شود و این انحراف با سوء تفسیر آیات قرآن انجام می‌شود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قَالَ رَبُّک لِلْمَلَائِکةِ إِنِّی خَالِقٌ بَشَرًا مِنْ صَلْصَالٍ مِنْ حَمَإٍ مَسْنُونٍ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سَوَّیْتُهُ وَنَفَخْتُ فِیهِ مِنْ رُوحِی فَقَعُوا لَهُ سَاجِدِینَ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فَسَجَدَ الْمَلَائِکةُ کلُّهُمْ أَجْمَعُونَ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آیات اشاره می‌شود که پس از نفخ روح الاهی، دستور سجده بر انسان داده شده است و در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هم بحث عرضه امانت الاهی بر انسان مطرح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وَحَمَلَهَا الإنْسَانُ إِنَّهُ کانَ ظَلُومًا جَهُولا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آیاتی که در مورد طغیان فرعون و دیگران آمده است و نیز آیاتی که در مورد ثروت قرآن بیان می‌فرماید که عده‌ای در حال حرکت قارون در معابر عمومی به ثروت او حسرت می‌خوردند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شبیه حسرت ثروت که در کلاس‌های قانون جذب مطرح می‌شود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بیان می‌شود که قارون با دارایی‌ها و تجملات خود در شهر حرکت می‌کرد و دنیاطلبان آرزو می‌کردند که کاش مثل او داشتند و او را انسان دارای بهره فراوان می‌دانستند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عَلَی قَوْمِهِ فِی زِینَتِهِ قَالَ الَّذِینَ یُرِیدُونَ الْحَیَاةَ الدُّنیَا یَا لَیْتَ لَنَا مِثْلَ مَا أُوتِیَ قَارُونُ إِنَّهُ لَذُو حَظٍّ عَظِیمٍ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پژوهشی دفتر تبلیغات اسلامی حوزه علمیه قم، آیینه عشق، ستاد پاسخگویی به مسائل مستحدثه دینی، شماره دوم، دی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پژوهشی دفتر تبلیغات اسلامی حوزه علمیه قم، آیینه عشق، ستاد پاسخگویی به مسائل مستحدثه دینی، شماره دوم، دی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سروش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پاریس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مسلم و بخاری، بحث نزول عیسی بن مریم، روایات آن وارد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 گیری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پور، آیت الله سبحانی، سروش، از خاتمیت و ولایت،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تفسیر و تأویل آیاتی که نشان می‌دهد در پایان حکومت جهانی اسلام برقرار می‌شود و دین جدیدی در کار نخواهد بود، در روایات هم به اقامه اسلام در حکومت مهدوی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اینکه خود پیامبر وعده دادند که فردی از اهل بیت ما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ما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تبعیت از او لازم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چگونگی پاسخگویی به نیازهای زمان،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کتابُ الله الصامت و انا المعبّر عنه فخذوا بکتابِ الله الناطِق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المهدی،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بزرگان ذکر کرده‌اند تشریع بالذات مخصوص خداوند است و اساسا توحید در تشریع از فروع توحید در ربوبیت است، قانونگذاری و تشریع، نوعی تدبیر زندگی انسان است که مختص خدای متعال است و کسی حقی درآن ندارد و می‌توان گفت مشرِّعی جز خداوند وجود ندارد و پیامبر هم در قالب وحی، از منبع الاهی قوانین را دریافت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مورد مطالب و آموزه‌های امامان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و تبیین دین و سنّت پیامبر را مدیون آن‌ها هستیم و ایشان با نقل از رسول خدا و کتاب علی علیه السلام و استنباط از کتاب و سنّت و نیز الهامات الاهی، این مسؤولیت را ایفاء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مهدویت و مسائل جدید کلامی،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بررسی و مرور نظرات محققان آنچه به نظر بنده می‌رسد آن است که برخلاف آنچه سروش القاء می‌کند، مهدویت و استمرار امامت و ولایت چیزی از اتوریته و شخصیت خاص پیامبر کم نمی کند و انسان را از رهایی حقیقی باز نمی دارد، زیرا همانطور که انسان در مورد احتیاجات مادی و نیازهای روزمرّه خود به متخصصان و آگاهان مراجعه می‌کند تا انتخاب و اختیار صحیحی داشته باشد و مورد غفلت و فریب مغرضان و راهزنان و گمراه کنندگان واقع نشود، شیعیان با بهره برداری از علوم خاص اهل بیت که از همان منابع نبوی به دست می‌آید خود را از قرار گرفتن در دام انحرافات فکری و اعتقادی رهایی می‌بخشند و آزادی فکری به دست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 آنکه هدایت انسان از راه ایمان به غیب است که در آغاز سوره بقره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الْکتَابُ لَا رَیْبَ فِیهِ هُدًی لِلْمُتَّقِینَ الَّذِینَ یُؤْمِنُونَ بِالْغَیْبِ وَیُقِیمُونَ الصَّلَاةَ وَمِمَّا رَزَقْنَاهُمْ یُنفِقُونَ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آیات دیگر قرآن، تقوا عامل تشخیص و تمییز معرفی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تَتَّقُواْ اللّهَ یَجْعَل لَّکمْ فُرْقَاناً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تَتَّقُوا اللَّهَ یَجْعَلْ لَکمْ فُرْقَانًا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شیعه اعتقاد دارد آن است که با عمل به احکام و شریعت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توسط امامت تبیین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درمسیر ولایت قرار می‌گیرد و محبت و مودت اهل بیت، راهی به سوی خدا برای او باز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الْمَوَدَّةَ فِی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شَاءَ أَنْ یَتَّخِذَ إِلَی رَبِّهِ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اطاعت از اهل بیت و تولّی آنها، عین قدرشناسی از پیامبراست و انسان را از قید و اسارت طاغوت‌ها خارج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مهمی که سروش باید جواب بدهد آن است که اگر کسی خود را از ولایت و مرجعیت علمی و علم زلال اهل بیت محروم کند و گرفتار نحله‌های فکری مختلف شود آیا اتوریته پیامبر حفظ شده است و از فوائد خاتمیت بهره مند شده است؟</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لو لم یجعل اماماً قیّماً امینا حافظاً مستودعاً لدَرَست الملّة و ذهب الدین و غیّرت السنّة و الاحکام و لَزأء فیه المتبدعون و نقص منه الملحدون و شبهوا ذالک علی المسلمین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خَلف عن امّتی عدول من اهل بیتی یَنفون عن هذا الدین تحریفَ الضالّین و انتحال المبطلین و تأویل الجاهلین اَلا و ان ائمتکم وفدکم الی الله عزوجلّ فانظروا مَنْ تُوفَدون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روایتی از امام صادق آمده که در آن شبیه این روایت پیامبر وجود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تبارک و تعالی لم یدع الارضَ الا و فیها عالم یعلم الزیادة و النُّقصانً فإذا زاد المؤمنون شیئاً ردَّهم و اذا نقصُوا شیئاً أکمله لهم و لولا ذالک لألْتَبَسَتْ علی المؤمنین امورهم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تفسیر قرآن،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آشنایی با فرق تسنن،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تفسیر قرآن،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چای عربستانی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جهة المشارکه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للناس و جهة امتیازه ولو لا تلک المشارکة ما حصلت الافاضة ولو لا ذالک الامتیاز ما حصلت الاستفاضة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کامل ادعای آن مدعی این است که در مصاحبه ای که با او انجام شده در پاسخ سؤالی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اینکه مردم از احوال من آگاه شدند و مرا شناختند، دیگر کسی جرأت نمی کند مرا اذیت کند یا تحت فشار قرار دهد، زیرا آنها می دانند با آزار واذیت من، دچار عذاب دنیوی واخروی می شدند و درنهایت مصاحبه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کنّا معذّبین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می‌خواند و به آن استناد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 Sedayeshia.com</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//www. Faradanews. com/ fa News /69717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پیغان، علیرضا، اعتراض به دادنامه، تاریخ </w:t>
      </w:r>
      <w:r>
        <w:rPr>
          <w:rFonts w:eastAsia="IRNazanin" w:cs="IRNazanin"/>
          <w:b w:val="false"/>
          <w:bCs w:val="false"/>
          <w:i w:val="false"/>
          <w:iCs w:val="false"/>
          <w:color w:val="333333"/>
          <w:sz w:val="20"/>
          <w:szCs w:val="20"/>
        </w:rPr>
        <w:t>8/5/1387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8/5/1387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 مخصوص مکاتبه زندانی با مرجع قضایی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شعبه اول دادگاه انقلاب قم شماره </w:t>
      </w:r>
      <w:r>
        <w:rPr>
          <w:rFonts w:eastAsia="IRNazanin" w:cs="IRNazanin"/>
          <w:b w:val="false"/>
          <w:bCs w:val="false"/>
          <w:i w:val="false"/>
          <w:iCs w:val="false"/>
          <w:color w:val="333333"/>
          <w:sz w:val="20"/>
          <w:szCs w:val="20"/>
        </w:rPr>
        <w:t>87/8/1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15/5/87</w:t>
      </w:r>
      <w:r>
        <w:rPr>
          <w:rFonts w:ascii="IRNazanin" w:hAnsi="IRNazanin" w:eastAsia="IRNazanin"/>
          <w:b w:val="false"/>
          <w:b w:val="false"/>
          <w:bCs w:val="false"/>
          <w:i w:val="false"/>
          <w:i w:val="false"/>
          <w:iCs w:val="false"/>
          <w:color w:val="333333"/>
          <w:sz w:val="20"/>
          <w:sz w:val="20"/>
          <w:szCs w:val="20"/>
          <w:rtl w:val="true"/>
        </w:rPr>
        <w:t xml:space="preserve">کلاسه </w:t>
      </w:r>
      <w:r>
        <w:rPr>
          <w:rFonts w:eastAsia="IRNazanin" w:cs="IRNazanin"/>
          <w:b w:val="false"/>
          <w:bCs w:val="false"/>
          <w:i w:val="false"/>
          <w:iCs w:val="false"/>
          <w:color w:val="333333"/>
          <w:sz w:val="20"/>
          <w:szCs w:val="20"/>
        </w:rPr>
        <w:t>87/634/1</w:t>
      </w:r>
      <w:r>
        <w:rPr>
          <w:rFonts w:eastAsia="IRNazanin" w:cs="IRNazanin"/>
          <w:b w:val="false"/>
          <w:bCs w:val="false"/>
          <w:i w:val="false"/>
          <w:iCs w:val="false"/>
          <w:color w:val="333333"/>
          <w:sz w:val="20"/>
          <w:szCs w:val="20"/>
          <w:rtl w:val="true"/>
        </w:rPr>
        <w:t xml:space="preserve"> ]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به دادنامه،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8/5/1387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وَأَنزَلْنَا إِلَیْک الْکتَابَ بِالْحَقِّ مُصَدِّقًا لِمَا بَیْنَ یَدَیْهِ مِنْ الْکتَابِ وَمُهَیْمِنًا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حق بر تو نازل کردیم، در حالی که کتب پیشین را تصدیق می‌کند وحافظ ونگهبان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فرق ومذاهب اسلامی،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الفرائد،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پاسخ به سؤالات شیخ عبدالسلام نوشته شده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و خلق،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 محاکمه و بررسی در تاریخ و عقاید و احکام باب و بهاء،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القران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 فی اعراب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لوح کرمانی،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حسینعلی بهاء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و امثال تو گفته‌اند که کلمات باب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محمد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اتم غلط است و مخالف است به قواعد قوم، هنوز آنقدر ادراک ننموده که کلمات منزله الهیه میزان کلی است و دون او میزان او نمی‌شود و هر یک از قواعدی که مخالف آیات الاهیه است از درجه اعتبار ساقط</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محاکمه و بررسی باب و بهاء،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جلسات به سوی ظهور، جلسه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که مدافعان یعقوبی بر آنها در این راستا وارد کرده اند آن است که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معنی آبرومند بدانیم مخصوص عیسی نیست و آبرومندان دیگر هم هستند، پس باید آنرا به معنی دارای وجهة عجیب و شگفت بدانیم که خاص عیسی باشد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بحث کسانی که رجعت می‌کنند از زنان و مردان و فضایل و وضعیت و مقام آنها در روایات متعدد مورد بحث قرار گرفته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الایقاظ من الهجعة بالبرهان علی الرجعة،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سایت ظهور بسیار نزدیک است، </w:t>
      </w:r>
      <w:r>
        <w:rPr>
          <w:rFonts w:eastAsia="IRNazanin" w:cs="IRNazanin"/>
          <w:b w:val="false"/>
          <w:bCs w:val="false"/>
          <w:i w:val="false"/>
          <w:iCs w:val="false"/>
          <w:color w:val="333333"/>
          <w:sz w:val="20"/>
          <w:szCs w:val="20"/>
        </w:rPr>
        <w:t>u313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فیلم مستندی که در این مورد تهیه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http://www.u313.ir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این مستند هم قابل دسترسی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http://mobinmeia.ir/2474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جلسات به سوی ظهور، جلسه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بشر، جلسه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العرفان در تفسیر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البخاری عن ابی هریره،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نفسی بیده لیوشکن ان ینزل فیکم ابن مریم حکما عدلا فیکسر الصلیب و یقتل الخنزیر و یضع الجزیة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یفیض المال حتی لا یقبله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اقرؤا ان من اهل الکتاب الا لیؤمنن به قبل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هیچیک از اهل کتاب نیست مگر آنکه قبل از مرگش به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عیسی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بیاورد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کلی و تفصیلی برخی نظریات این مدعیان و از جمله نظرات او در مورد تفسیر را در کتاب پیچک انحراف آورده ام و نیز در قالب جزوه مستقلی که در مرکز مهدویت انجام شده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إِنَّک لَا تُخْلِفُ الْمِیعَادَ،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إِنَّ وَعْدَ اللَّهِ 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الَّذِینَ آمَنُوا مِنْکمْ وَعَمِلُوا الصَّالِحَاتِ لَیَسْتَخْلِفَنَّهُم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وَنُرِیدُ أَنْ نَمُنَّ عَلَی الَّذِینَ اسْتُضْعِفُوا فِی الْأَرْضِ وَنَجْعَلَهُمْ أَئِمَّةً وَنَجْعَلَهُمْ الْوَارِثِینَ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مثلا بشارت بزرگان را منطبق بر این آیه می‌داند که سال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تحسُّس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از این نمونه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مبشراتی برای ظهور مطرح می‌شود و احتمال درک ظهور امام زمان ما توسط پیرمردهای زمان هم مطرح می‌شود، این مطالب دستاویز عده‌ای برای تعیین زمان خاص شده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جریانی که از پیامبر اکرم صلی الله علیه و آله و سلم نقل شده که خبر از مرگ یک خارکن یهودی داده بود، ولی پس از فرا رسیدن آن زمان خاص، خارکن نمرده بود، علت آن را سؤال کردند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صدقه‌ای داده بود و اجل به تأخیر افتاد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سبحانی، جعفر، البداء فی ضوء الکتاب و السنة،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نویسنده شبیه این داستانها در مورد خبرهای غیبی پیامبران که در اثر بداء اتفاق نیفتاده است را هم می‌آورد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WWW.shia-news.com/fa/pages/?cid=12558: 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سایتهای دیگری که تفسیر ریاضی قرآن را مطرح کرده‌اند 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http://www.nooreaseman.com/torum252/thread23198.html. http://www.artaali.gohardasht.com/blog.asp?post=10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نظر دهندگان در این سایت و نیز سایتهای مشابه مربوط به تفسیر علمی و مطالب تحت عنوان اعجاز عددی قرآن با بررسی این محاسبات بطلان آن را اثبات کرده‌اند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بابهره گیری از پایگاه اطلاع رسانی مرکز آموزشی تخصصی تفسیر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تدوین و تطور تفسیر علمی قران کریم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شخصا تعیین کنندگان وقت ظهور را دروغگو خواندند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الخرایج والجرایح،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www.shia-news.com/fa/pages/?cid=12558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Pr>
        <w:t>12558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اخبرنا محمدبن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ابراهیم عن ابیه عن حمّاد بن عیسی عن حریز عن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إعرف امامَک فانک اذا عرفته لم یضرّک تقدّم هذا الأمر او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را بشناس که اگر او را شناختی تقدم یا تأخر این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ضرری به تو نمی‌زند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مشابه این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ولیس له امام فموته میتة جاهلیة ولا یعذر الناس حتی یَعرفوا امامَهم ومن مات عارفاً لإمامه کمن هو مع القائم فی فسطاطه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خبری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شیعه نیوز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 خبر</w:t>
      </w:r>
      <w:r>
        <w:rPr>
          <w:rFonts w:eastAsia="IRNazanin" w:cs="IRNazanin"/>
          <w:b w:val="false"/>
          <w:bCs w:val="false"/>
          <w:i w:val="false"/>
          <w:iCs w:val="false"/>
          <w:color w:val="333333"/>
          <w:sz w:val="20"/>
          <w:szCs w:val="20"/>
        </w:rPr>
        <w:t>12558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www.shia-news.com</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و اوصاف و اهداف بنی اسرائیل در آیات مختلف قرآن مورد اشاره قرار گرفته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إسراء و</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از جوانان بهائی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جزوه رفع شبهات، ویرایش دوم، پاییز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بدیع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htttp: // www. Issuu. Com/ payam bahai / dacs/ raf- e- shobheh</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//www.rafeshobahat. com</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رفع شبهات،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آدرسی که در جزوه بهائیت ذکر شده همین است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ففی ما بین دلوک الشمس الی غسق اللیل اربع صَلَوات سماهن و بیّنهمن و وقّتَهُنّ و غسق اللیل انتصافه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قران الفجر ان قرآن الفجر کان مشهودا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فهذه الخامسة،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همین تفسیر چندین روایت دیگر در این صفحه و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وارد شده است که به صراحت بحث نماز و اوقات آن، چگونگی تشریع تعداد رکعات نماز در آن روایات مطرح شده است که همگی روایات تفسیری ذیل آیه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در تفسیر خود با بیان روایات مربوطه به این آیه، بحث نماز شب و زمان و فضیلت آن را 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هم نشان دهنده آن است که آیه در مورد اوقات نماز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الدرّ المنثور فی تفسیر المأثور،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محاسن التأویل،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الفتوحات المکیة، ابن عربی، دار احیاء التراث العربی بیروت انجام 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جهت امانت در نقل، نوع نوشتن حروف و حرکات در آیات قرآن و جملات دیگر عینا، براساس کتاب منبع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از لحاظ رسم الخط مرسوم، صحیح نباشد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گلگشتی در قرآن مجید،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فارسی، واحد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ایقان،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ایقان،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پیغان، اعتراض به دادنامه،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266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پیغان، اعتراض به دادنامه، شماره </w:t>
      </w:r>
      <w:r>
        <w:rPr>
          <w:rFonts w:eastAsia="IRNazanin" w:cs="IRNazanin"/>
          <w:b w:val="false"/>
          <w:bCs w:val="false"/>
          <w:i w:val="false"/>
          <w:iCs w:val="false"/>
          <w:color w:val="333333"/>
          <w:sz w:val="20"/>
          <w:szCs w:val="20"/>
        </w:rPr>
        <w:t>87/352/1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ذیل آیه مورد نظر؛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در مورد نسب ایشان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تاریخی نشانه‌های ظهور، بخش مربوط به سیدحسنی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اوست که خود او و یارانش دربارة او به کار می‌برند وگرنه نام پدرش اسماعیل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المبین،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آشکار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 جا، بی تا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این دعاوی در قالب نوشتاری به عنوان البلاغ المبین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جزوه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ای که در آخر امضاء و مهر خاص مربوط به وی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الحسن، وصی و رسول الامام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منابعی 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//wwww. Almahdyoon.org. http: // vb. al-mehdyoon.org/f201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می‌دانیم امام دوازدهم هم به طور خاص،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را به ترتیب در دوران غیبت صغری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نمودند و بعد از عثمان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نایب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نایبان بعدی را به وسیله نایب قبلی معین کردند و به مردم معرفی نمودند و این کار خطیر در واقع ازسوی شخص امام هدایت می‌شد نه آنکه نایبان، خود این کار را انجام داده باشند؛ لذا ابوسهل نوبختی در پاسخ مردم که می‌گفتند چرا تو به نیابت انتخاب نشدی و حسین بن روح انتخاب شد، جواب داد که شاید در بحث هایم با دشمنان، محل اقامت امام را آشکار می‌ساختم، ولی ابوالقاسم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امام را زیر جامه خود پنهان کرده باشد و بدنش را با قیچی قطعه قطعه کنند، تا او را نشان دهد، این کار را نخواهد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توضیحات برای آن آورده شد که باید این نکته در نظر گرفته شود که نیابت خاص هم محتاج ظرفیت‌ها و شایستگی‌های ویژه است و اذن خاص از امام معصوم را لازم دارد، لذا کسانی که مثلاً با ادعای نیابت از امام زمان یا مثلاً ادعای یمانی بودن و مأذون بودن از سوی غیب وارد عرصه تفسیر قرآن شده‌اند و برخی حوادث و شرایط زمان خود را به عنوان پیش گویی بر قرآن تحمیل کرده‌اند مردود خواهند بود؛ زیرا تفسیر قرآن کردن و مفسِّر بودن بدین معناست که فرد با احراز شرایط علمی و اخلاقی، در محضر قرآن قرار گیرد و به تفسیر بپردازد، ولی اینکه فردی از حقایق و بطن‌های قرآن، آن هم به طور قطعی سخن بگوید، این مربوط به قرآن ناطق و عالمان حقیقی به تأویل است که در حدیث ثقلین، اتحاد آنها با قرآن مورد اشاره واقع شده است، لذا هیچ مفسری، هرچند توانا، نمی‌تواند ادعا کند که تأویل و تطبیقی که ارائه می‌کند به طور قطعی اشاره به حقایق غیبی قرآن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در بحث‌هایی که اشاره به آینده و پیشگویی حوادث جهان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نکته هم در نقد تفسیرهای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 قرآن که برخی مطرح نموده‌اند، مفید است که در خلال تحقیق به آن تفسیرها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ثقلین که دارای تواتر مسلمین است گاهی با عبارات مختلف دیده می شود، ولی در هر حال نکته مشترک آن احادیث، این مطلب مهم است که راه نجات از گمراهی، تمسک به اهل بیت در کنار قرآن است، مفهموم این مطلب آن است که هیچکس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اگر مفسر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اهل بیت را نمی توان به طور قطع، مبیّن تمام مقصود و حقایق قرآن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ما إن تمسّکتم به لَنْ تضلّوا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عترتی اهلبیتی لن یفترقا حتی یردا علی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الجامع الصحیح،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احمد بن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http://vb.al-mahdyoon.org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مقاله‌ای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علائم ظهور تحقق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 دولت موعود، بخش حوادث آستانه ظهور؛ فرهنگنامه مهدویت،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مربوط به رجوع علما و فقهاء در منابع مختلف آمده است؛ از جمله، غیبت طوسی،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وسائل الشعیه،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33401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روایتی را بیان می‌کنیم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اخبرنا احمد بن محمدبن سعید، قال حدثنا علی بن الحسن عن العباس بن عامر بین ریاح الثقفی، عن عبدالله بن بکیر، عن زرارة بن اعین،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اباعبدالله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ینادی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هو الأمیر و ینادی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فلاناً هو الامیر و ینادی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و شیعته هم الفائزون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یقاتل المهدی بعد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الشیطان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فلاناً و شیعته هم الفائزون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من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یعرف الصادق من الکاذب؟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 الذین کانوا یروون حدیثنا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یکون قبل ان یکون و یعلمون انهم هم المحقون الصادقون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از امام صادق علیه السلام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از آسمان نداء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شخص امیر است و منادی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علی علیه السلام و شیعیان او رستگارند،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بعد از آن با مهدی عجل الله تعالی فرجه الشریف می‌جنگد؟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ندا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فلانی و همرهان او رستگارند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فردی از بنی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چه کسی دروغگو را از راستگو تشخیص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می‌شناساند؟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پیغان، اعتراض به دادنامه، </w:t>
      </w:r>
      <w:r>
        <w:rPr>
          <w:rFonts w:eastAsia="IRNazanin" w:cs="IRNazanin"/>
          <w:b w:val="false"/>
          <w:bCs w:val="false"/>
          <w:i w:val="false"/>
          <w:iCs w:val="false"/>
          <w:color w:val="333333"/>
          <w:sz w:val="20"/>
          <w:szCs w:val="20"/>
        </w:rPr>
        <w:t>7/5/1387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پیغان، اعتراض به دادنامه، </w:t>
      </w:r>
      <w:r>
        <w:rPr>
          <w:rFonts w:eastAsia="IRNazanin" w:cs="IRNazanin"/>
          <w:b w:val="false"/>
          <w:bCs w:val="false"/>
          <w:i w:val="false"/>
          <w:iCs w:val="false"/>
          <w:color w:val="333333"/>
          <w:sz w:val="20"/>
          <w:szCs w:val="20"/>
        </w:rPr>
        <w:t>7/5/1387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ابراهیم و اما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وَقَعَ الْقَوْلُ عَلَیْهِمْ أَخْرَجْنَا لَهُمْ 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بآیاتنا یوقنون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حدّثنی ابی عن ابن ابی عمیر عن ابی بصیر عن ابی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انتهی رسول الله صلی الله علیه و آله و سلم الی امیرالمؤمنین علیه السلام و هو قائم فی المسجد قد جمع رملا و وَضَعَ رأسَه علیه فحرکه، ثم قال قُم یا دابّة الأرض، فقال رجلٌ مِن اصحابه یا رسول الله أیسمّی بعضنا بعضاً بهذا الاسم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ما هو الا له الخاصّة و هو الدّابة الذی ذکره الله فی کتابه فقال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وَقَعَ الْقَوْلُ عَلَیْهِمْ أَخْرَجْنَا لَهُمْ دَابَّةً مِنَ الأرْضِ تُکلِّمُهُمْ أَنَّ النَّاسَ کانُوا بِآیَاتِنَا لا یُوقِنُونَ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یا علی اذا کان آخر الزمان اخرجک الله فی احسن صورة و معک میسم قسم به أعدائک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و مطالبی در این مورد در منابع دیگر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عقدر الدرر،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بهره گیری از مقالات پایگاه اطلاع رسانی </w:t>
      </w:r>
      <w:r>
        <w:rPr>
          <w:rFonts w:eastAsia="IRNazanin" w:cs="IRNazanin"/>
          <w:b w:val="false"/>
          <w:bCs w:val="false"/>
          <w:i w:val="false"/>
          <w:iCs w:val="false"/>
          <w:color w:val="333333"/>
          <w:sz w:val="20"/>
          <w:szCs w:val="20"/>
        </w:rPr>
        <w:t>www.mahdinet.net</w:t>
      </w:r>
      <w:r>
        <w:rPr>
          <w:rFonts w:ascii="IRNazanin" w:hAnsi="IRNazanin" w:eastAsia="IRNazanin"/>
          <w:b w:val="false"/>
          <w:b w:val="false"/>
          <w:bCs w:val="false"/>
          <w:i w:val="false"/>
          <w:i w:val="false"/>
          <w:iCs w:val="false"/>
          <w:color w:val="333333"/>
          <w:sz w:val="20"/>
          <w:sz w:val="20"/>
          <w:szCs w:val="20"/>
          <w:rtl w:val="true"/>
        </w:rPr>
        <w:t>، مرکز جهانی اطلاع رسانی آل البیت علیهم السلام نیز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http://www.hawzah.net/data/mahdaviat/maghalat/regaat.htm</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گلگشتی در قرآن،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گلگشتی در قرآن،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رحیق مختوم،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شباهت‌ها را می‌توان در آیات و روایات با رجوع به آدرس‌های زیر پیگیری نمود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http://www.Tahafi.org</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http://www.tahafi.org/index.php?option=com</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بهره گیری از دانشنامه حوزوی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ویکی 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www.wikifegh.ir/wiki/index.php?t=history28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فراگیری علم جفر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المکاسب،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در مورد حرمت پیش‌گویی قطعی توسط علم جفر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یقول علیه و علی آبائه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عندنا الجفر الاحمر و الجفر الابیض و مصحف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الجفر الحمر فوعاءٌ فیه سلاح رسول الله ولن یظهر حتی یقدم قائمنا اهل البیت و اما الجفر الابیض فوعاء فیه توراة موسی و انجیل عیسی و زبور داود و کتب الله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اصحابنا عن احمد بن محمد عن علی بن الحکم عن الحسین بن ابی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عبدالله … ؛ این سند کامل و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داریة النور، ذیل سند حدیث</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لاتنفذون الا بسلطان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لاتقدرون علی النّفوذ الا بنوعٍ من السّلطة علی ذالک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السلطان البرهان او مطلق الحجة و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المراد بالنفوذ المنفی فی الآیه، نفوذ العلمی فی السموات و الارض من اقطارها و قد عرفت ان السیاق لا یلائمه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تفسیر المأثور،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به دادنامه، پیغان،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7/5/1387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تأویلُه مارواه بحذف الإسناد مرفوعاً الی وَهب جمیع عن ابی عبدالله قال سألتُه عن ابلیس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وهب اتحسَبُ انه یوم یبعثُ الله الناسَ لا ولکنّ الله عزوجل أنَظَرهُ إلی یوم یعبث قائمَنا فیأخذ بناصِیته فیضِرب عُنقَه فذالک الیومُ هو الوقتُ المعلوم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استرآبادی،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علامه طباطبایی ذیل آیات فوق، احتمالات متعدد در مورد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مطرح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شخصی طاهری </w:t>
      </w:r>
      <w:r>
        <w:rPr>
          <w:rFonts w:eastAsia="IRNazanin" w:cs="IRNazanin"/>
          <w:b w:val="false"/>
          <w:bCs w:val="false"/>
          <w:i w:val="false"/>
          <w:iCs w:val="false"/>
          <w:color w:val="333333"/>
          <w:sz w:val="20"/>
          <w:szCs w:val="20"/>
        </w:rPr>
        <w:t>http: // www. matheri. 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 آرشیو فرقه‌ها، مرکز تخصصی مهدویت، بخش عرفان 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مؤسسه بهداشت معنوی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Behdashte manavi.com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انحرافات تفسیری طاهری در مورد جایگاه شیطان در قرآن و نیز رابطه شیطان و با ظهور و حوادث مربوط به شیطان در این زمینه، در این رساله مورد بررسی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فصل پایانی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فرضیه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لذا در اینجا تکرار نمی شود و تنها به دلیل ارتباط با حوادث پس از ظهور به آن اشاره می شود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أَرْسَلَ رَسُولَهُ بِالْهُدَی وَدِینِ الْحَقِّ لِیُظْهِرَهُ عَلَی الدِّینِ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آیات دیگر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گفته شد بررسی تفصیلی مباحث در مورد شیطان در آیات قرآن، در بخش آخر رساله آمده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الفرائد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آیه مبارکه صریح است بر اینکه جز بر سنین ظهورات گذشته نباید منتظر بود و هرگز در هیچ وقت جز آنچه در ایام ماضیه مجرّب گشته است ظهور نخواهد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آرزو هرگز محقق نخواهد شد که حق جل جلاله سنّت خود را در کیفیت ارسال رسل و امتحان خلق تغییر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تجد لسنّت الله تحویلا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صص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الفرائد فی بیان وجوه اقسام الدلیل و البرهان،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منابعی مثل غیبت نعمانی،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مربوط به جلسات گروه همسو با جریان یعقوبی،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موسوم به هدایت‌ها یا الهامات، سالروز ولادت امام حسن عسکری علیه السلام،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که خود مولود به دعای صاحب الزمان است در اثر الهامی که به او می‌شود، کتاب کمال الدین و تمام النعمة را می‌نویسد که اساسا در آن بحث غیبت انبیاء و تشبیه آن به غیبت امام زمان عجل الله تعالی فرجه الشریف مطرح شده است از جمله به شباهت حضرت یوسف به امام زمان اشاره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القائم سنة من یوسف فما تنکر هذه الامّة ان یکون لله عزوجلّ یفعَلُ بحجته ما فَعَلَ بیوسفَ ان یکون یسیُر فی السواقهِم و یَطَأ بُسُطَهم و هُم لا یعرفونه حتّی یأذَنَ اللهُ عزوجلّ لهُ ان یَعرفهم نفسَهُ کما أذِنَ لیوسُفَ ؛ در قائم ما سنتی از یوسف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 این مردم منکرند که خدای تعالی با حجت خود همان کند که با یوسف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ایشان گردش کند و در بازارهای آنها راه برود و بر بساط آنها پا نهد و آن ها او را نشناسند، تا آنگاه که خدای تعالی به او اذن دهد که خود را به آنها معرفی کند، همانگونه که به یوسف اذن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می شود که حتی در خود روایت آمده است که شباهت در ناشناس بودن امام زمان است و اتفاقا این نکته آمده که وقتی یوسف اذن پیدا کرد خود را نشان داد، این مطلبی است که در قرآن هم آمده و جا داشت که پیروان آقای یعقوبی به عنوان شباهت ایشان با یوسف، لزوم اذن خدا در نشان داده شدن امام زمان را مطرح کنند، نه پیدا کردن امام زمان و تحسّس او را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دعای 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فأخرجنی من قبری مؤتزرا کفنی شاهرا سیفی؛ مرا از قبرم خارج کن در حالی که کفن به بدن هستم و شمشیرم آماده و کشیده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آرزوی رجعت در زمان ظهور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 نیز زیارات آل یاسین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رجعتکم حقّ لا ریب فیها؛ گواهی می دهم که رجعت شما حق است و شکی در آن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نیز زیارت جامعه کبیره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مصدّق برجعتکم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جوانان بهائی، جزوه رفع شبهات،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آدرسی است که بهائیان آورده اند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آدرسی که بهائیان ذکرکرده اند، همین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رفع شبهات،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آدرسی که بهائیان ذکر کرده اند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ص</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آدرس ذکر شده توسط بهائیان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تفسیر الجلالین،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تفسیر جوامع الجامع،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مذکور در پاورقی قبل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المیزان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رفع شبهات،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اوّل من یکرّ الی الدنیا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حسین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فأکون اوّل من ینشقّ الارض عنه ؛ اولین کسی هستم که زمین او را برمی‌گرداند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به دنیا در پایان تاریخ،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و تنبیهات، نمط هشتم،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نکته‌ای که ذکر آن در اینجا لازم است آن است که در این فصل، گاهی مصادیقی از انحرافات تفسیری مورد تحلیل و نقد قرار گرفته است؛ اما این نقد و تحلیل تنها به عنوان یک نمونه و نوعی زمینه سازی و یادآوری برای جمع بندی و تحلیل داده‌ها می‌باشد و هدف ذکر این نقدها و ملاحظات، ارائه مطالب و مصادیق جدید نبوده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بزرگوارانی چون صدرالمتألّهین، روش‌های غیر متعارف و بدون ضابطة تأویل را مذموم شمرده‌اند و آن کار را به بی‌خردی متصف کرده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کسر اصنام الجاهلیة،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راحل هم در مورد برخی از این گروه‌ها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بعضی اهل باطن و به گمان خود از ظاهر قرآن و دعوت‌های صوریه آن، که دستور تأدّب به آداب محضر الاهی و کیفیت سلوک الی الله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غافل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 شوند و با تلبیسات ابلیس لعین و نفس اماره بالسوء، از ظاهر قرآن منحرف و به خیال خود به علوم باطنیه آن متشبّث هستند، با آنکه راه وصول به باطن از راه تأدب به ظاهر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سخنرانی صوتی و تصویری حسین امانت که برخی بناهای زمان طاغوت را طراحی کرده است، که این ساختمان‌ها به جای ختم شدن به یک نقطه، اضلاع موازی قرار دارد و این نکته را القاء می‌کند که به اصطلاح فیض الاهی در قالب ادامة ادیان جدید ادامه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www.bahaiview.com</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فی بیان وجوه اقسام الدلیل و البرهان،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اشراقات و الواح دیگر،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اسماعیلیه،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تاریخ فرقه آغاخانیه و بهره،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اسماعیلیه،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فرق تشیع،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اسماعیلیه،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 گیری از درآمدی بر تفسیر علمی قرآن،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علم و دین،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به رأی،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احیاءالعلوم،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علم و دین،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تفسیر قرآن و بررسی جریان دوری گزینی و بازدارندگی از آن،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الربوبیة فی المناهج السلوکیه،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مثلاً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می‌خوانیم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صورت حرف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بقیه حروفی که در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را بینات می‌گویند و محاسباتی بر این اساس در اعداد انجام می‌شود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اوفاق در مورد طرز جدول بندی از اسماء و اذکار بحث می‌کند که معتقدند، اینها تأثیرات خاصی دارد و در علم حروف به اصطلاح از آثار معنوی حروف، سخن به میان می‌آید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روش‌های تأویل قرآن،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یسّرنا القرآن للذّکر فهل من مدّکّر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قرآن را برای ذکر آسان کردیم آیا فکر کننده و عبرت گیرنده‌ای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مشاهده می‌شود که در برنامه‌های اعتقادی بهائیت، جلسات یا جشنواره هایی برگزار می‌شود که در کنار بیان برخی آیات قرآن، حجم زیادی از برنامه را به سخنان حکما و فلاسفه اسلامی و غیر اسلامی اختصاص می‌دهند و از اشعار فراوان استفاده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 که در ابتدای بحث آمد که مطالب شعرگونه جایگزین تفسیر حقیقی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بهائی </w:t>
      </w:r>
      <w:r>
        <w:rPr>
          <w:rFonts w:eastAsia="IRNazanin" w:cs="IRNazanin"/>
          <w:b w:val="false"/>
          <w:bCs w:val="false"/>
          <w:i w:val="false"/>
          <w:iCs w:val="false"/>
          <w:color w:val="333333"/>
          <w:sz w:val="20"/>
          <w:szCs w:val="20"/>
        </w:rPr>
        <w:t>www.bahaiview.com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سایت </w:t>
      </w:r>
      <w:r>
        <w:rPr>
          <w:rFonts w:eastAsia="IRNazanin" w:cs="IRNazanin"/>
          <w:b w:val="false"/>
          <w:bCs w:val="false"/>
          <w:i w:val="false"/>
          <w:iCs w:val="false"/>
          <w:color w:val="333333"/>
          <w:sz w:val="20"/>
          <w:szCs w:val="20"/>
        </w:rPr>
        <w:t>www.newnegah.org</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از سایتهای رسمی بهائیان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مباحثی، خصوصاً بحث‌های امامت و مهدویت، جعل و ایجاد انحراف دیده شده است و گاهی حتی این کار با توجیه شبه عرفانی انجام شده است و نیز در اینکه خبر واحد چه جایگاهی در تفسیر قرآن می‌تواند داشته باشد اختلافاتی وجود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نامه روش‌ها و گرایش‌های تفسیری قرآن، و روش‌های تأویل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معناشناسی، روش شناسی تأویل در سه حوزه روایی، باطنی و اصولی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چگونگی پاسخگویی به نیازهای زمان،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کارکردهای سیاق در تفسیر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نامه قرآن و حدیث، شماره اول، پاییز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من بروید و یوسف را جستجو کنید و از روح و رحمت الاهی مأیوس نشوید همانا جز قوم کافران از رحمت الاهی مأیوس نمی‌شوند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یعقوب لبنیه آمراً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اذْهَبُوا فَتحسَّسوا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ابحثوا عنهما لعلّکم تظفرون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تیأسوا من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الفرج الذی یرزقُه الله بعد الشدّة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ظهور، جلسه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ظهور، جلسه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گلگشتی در قرآن مجید، 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موقت نجوا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http://www.najva89.mihanblog.com/past/12 http://www.ezharezohoor.blogfa.com/past-35.aspx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اظهار ظهور؛ و فایل صوتی سخنرانی محمدعلی طاهری موجود در سایتهای ذکر شده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شخصی طاهری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عرفان حلقه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http://www.mataheri.com</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من الکافرین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فسجدوا الا ابلیس کان من الجن ففسق عن امر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الشیطان لکم عدواً فاتخذوه عدوا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انّک من المنظرین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اخرُج منها مذْءوماً مدحوراً لمن تبعک منهم لأملأنّ جهنم منکم اجمعین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image" Target="media/image3.jpeg"/><Relationship Id="rId210" Type="http://schemas.openxmlformats.org/officeDocument/2006/relationships/image" Target="media/image3.jpeg"/><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0.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65646</Words>
  <Characters>258761</Characters>
  <CharactersWithSpaces>322393</CharactersWithSpaces>
  <Paragraphs>2563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2026-08-17T19:12:26Z</dcterms:created>
  <dc:creator>ghaemiyeh.com</dc:creator>
  <dc:description/>
  <dc:language>en-US</dc:language>
  <cp:lastModifiedBy/>
  <dcterms:modified xsi:type="dcterms:W3CDTF">2026-08-17T22:42:34Z</dcterms:modified>
  <cp:revision>1</cp:revision>
  <dc:subject/>
  <dc:title>اشباح انحراف بررسی انحرافات تفسیری جریان های مدعی مربوط به مهدویت در تاریخ معاصر</dc:title>
</cp:coreProperties>
</file>

<file path=docProps/custom.xml><?xml version="1.0" encoding="utf-8"?>
<Properties xmlns="http://schemas.openxmlformats.org/officeDocument/2006/custom-properties" xmlns:vt="http://schemas.openxmlformats.org/officeDocument/2006/docPropsVTypes"/>
</file>