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تکسیر الاصنام بین تصریح النبی صلی الله علیه وآله وسلم وتعتیم البخاری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5573_274958925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75575_274958925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75577_2749589250">
            <w:r>
              <w:rPr>
                <w:webHidden/>
                <w:rStyle w:val="IndexLink"/>
                <w:rtl w:val="true"/>
              </w:rPr>
              <w:t>الإهداء</w:t>
            </w:r>
            <w:r>
              <w:rPr>
                <w:rStyle w:val="IndexLink"/>
                <w:rtl w:val="true"/>
              </w:rPr>
              <w:tab/>
            </w:r>
            <w:r>
              <w:rPr>
                <w:rStyle w:val="IndexLink"/>
              </w:rPr>
              <w:t>12</w:t>
            </w:r>
          </w:hyperlink>
        </w:p>
        <w:p>
          <w:pPr>
            <w:pStyle w:val="Contents2"/>
            <w:tabs>
              <w:tab w:val="clear" w:pos="8743"/>
              <w:tab w:val="right" w:pos="9026" w:leader="dot"/>
            </w:tabs>
            <w:rPr/>
          </w:pPr>
          <w:hyperlink w:anchor="__RefHeading___Toc275579_2749589250">
            <w:r>
              <w:rPr>
                <w:webHidden/>
                <w:rStyle w:val="IndexLink"/>
                <w:rtl w:val="true"/>
              </w:rPr>
              <w:t>مقدمة اللجنة العلمیة</w:t>
            </w:r>
            <w:r>
              <w:rPr>
                <w:rStyle w:val="IndexLink"/>
                <w:rtl w:val="true"/>
              </w:rPr>
              <w:tab/>
            </w:r>
            <w:r>
              <w:rPr>
                <w:rStyle w:val="IndexLink"/>
              </w:rPr>
              <w:t>14</w:t>
            </w:r>
          </w:hyperlink>
        </w:p>
        <w:p>
          <w:pPr>
            <w:pStyle w:val="Contents2"/>
            <w:tabs>
              <w:tab w:val="clear" w:pos="8743"/>
              <w:tab w:val="right" w:pos="9026" w:leader="dot"/>
            </w:tabs>
            <w:rPr/>
          </w:pPr>
          <w:hyperlink w:anchor="__RefHeading___Toc275581_2749589250">
            <w:r>
              <w:rPr>
                <w:webHidden/>
                <w:rStyle w:val="IndexLink"/>
                <w:rtl w:val="true"/>
              </w:rPr>
              <w:t>مقدمة الکتاب</w:t>
            </w:r>
            <w:r>
              <w:rPr>
                <w:rStyle w:val="IndexLink"/>
                <w:rtl w:val="true"/>
              </w:rPr>
              <w:tab/>
            </w:r>
            <w:r>
              <w:rPr>
                <w:rStyle w:val="IndexLink"/>
              </w:rPr>
              <w:t>16</w:t>
            </w:r>
          </w:hyperlink>
        </w:p>
        <w:p>
          <w:pPr>
            <w:pStyle w:val="Contents2"/>
            <w:tabs>
              <w:tab w:val="clear" w:pos="8743"/>
              <w:tab w:val="right" w:pos="9026" w:leader="dot"/>
            </w:tabs>
            <w:rPr/>
          </w:pPr>
          <w:hyperlink w:anchor="__RefHeading___Toc275583_2749589250">
            <w:r>
              <w:rPr>
                <w:webHidden/>
                <w:rStyle w:val="IndexLink"/>
                <w:rtl w:val="true"/>
              </w:rPr>
              <w:t>الفصل الأول</w:t>
            </w:r>
            <w:r>
              <w:rPr>
                <w:rStyle w:val="IndexLink"/>
                <w:rtl w:val="true"/>
              </w:rPr>
              <w:t xml:space="preserve">: </w:t>
            </w:r>
            <w:r>
              <w:rPr>
                <w:rStyle w:val="IndexLink"/>
                <w:rtl w:val="true"/>
              </w:rPr>
              <w:t>المعتقدات الدینیة عند العرب قبل الإسلام</w:t>
            </w:r>
            <w:r>
              <w:rPr>
                <w:rStyle w:val="IndexLink"/>
                <w:rtl w:val="true"/>
              </w:rPr>
              <w:tab/>
            </w:r>
            <w:r>
              <w:rPr>
                <w:rStyle w:val="IndexLink"/>
              </w:rPr>
              <w:t>22</w:t>
            </w:r>
          </w:hyperlink>
        </w:p>
        <w:p>
          <w:pPr>
            <w:pStyle w:val="Contents3"/>
            <w:tabs>
              <w:tab w:val="clear" w:pos="8459"/>
              <w:tab w:val="right" w:pos="9026" w:leader="dot"/>
            </w:tabs>
            <w:rPr/>
          </w:pPr>
          <w:hyperlink w:anchor="__RefHeading___Toc275585_2749589250">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275587_2749589250">
            <w:r>
              <w:rPr>
                <w:webHidden/>
                <w:rStyle w:val="IndexLink"/>
                <w:rtl w:val="true"/>
              </w:rPr>
              <w:t>المبحث الأول</w:t>
            </w:r>
            <w:r>
              <w:rPr>
                <w:rStyle w:val="IndexLink"/>
                <w:rtl w:val="true"/>
              </w:rPr>
              <w:t xml:space="preserve">: </w:t>
            </w:r>
            <w:r>
              <w:rPr>
                <w:rStyle w:val="IndexLink"/>
                <w:rtl w:val="true"/>
              </w:rPr>
              <w:t>ما هو الدین؟</w:t>
            </w:r>
            <w:r>
              <w:rPr>
                <w:rStyle w:val="IndexLink"/>
                <w:rtl w:val="true"/>
              </w:rPr>
              <w:tab/>
            </w:r>
            <w:r>
              <w:rPr>
                <w:rStyle w:val="IndexLink"/>
              </w:rPr>
              <w:t>25</w:t>
            </w:r>
          </w:hyperlink>
        </w:p>
        <w:p>
          <w:pPr>
            <w:pStyle w:val="Contents4"/>
            <w:tabs>
              <w:tab w:val="clear" w:pos="8176"/>
              <w:tab w:val="right" w:pos="9026" w:leader="dot"/>
            </w:tabs>
            <w:rPr/>
          </w:pPr>
          <w:hyperlink w:anchor="__RefHeading___Toc275589_2749589250">
            <w:r>
              <w:rPr>
                <w:webHidden/>
                <w:rStyle w:val="IndexLink"/>
                <w:rtl w:val="true"/>
              </w:rPr>
              <w:t>المسألة الأولی</w:t>
            </w:r>
            <w:r>
              <w:rPr>
                <w:rStyle w:val="IndexLink"/>
                <w:rtl w:val="true"/>
              </w:rPr>
              <w:t xml:space="preserve">: </w:t>
            </w:r>
            <w:r>
              <w:rPr>
                <w:rStyle w:val="IndexLink"/>
                <w:rtl w:val="true"/>
              </w:rPr>
              <w:t>تعریف الدین</w:t>
            </w:r>
            <w:r>
              <w:rPr>
                <w:rStyle w:val="IndexLink"/>
                <w:rtl w:val="true"/>
              </w:rPr>
              <w:tab/>
            </w:r>
            <w:r>
              <w:rPr>
                <w:rStyle w:val="IndexLink"/>
              </w:rPr>
              <w:t>25</w:t>
            </w:r>
          </w:hyperlink>
        </w:p>
        <w:p>
          <w:pPr>
            <w:pStyle w:val="Contents4"/>
            <w:tabs>
              <w:tab w:val="clear" w:pos="8176"/>
              <w:tab w:val="right" w:pos="9026" w:leader="dot"/>
            </w:tabs>
            <w:rPr/>
          </w:pPr>
          <w:hyperlink w:anchor="__RefHeading___Toc275591_2749589250">
            <w:r>
              <w:rPr>
                <w:webHidden/>
                <w:rStyle w:val="IndexLink"/>
                <w:rtl w:val="true"/>
              </w:rPr>
              <w:t>المسألة الثانیة</w:t>
            </w:r>
            <w:r>
              <w:rPr>
                <w:rStyle w:val="IndexLink"/>
                <w:rtl w:val="true"/>
              </w:rPr>
              <w:t xml:space="preserve">: </w:t>
            </w:r>
            <w:r>
              <w:rPr>
                <w:rStyle w:val="IndexLink"/>
                <w:rtl w:val="true"/>
              </w:rPr>
              <w:t>الاتجاهات المعاصرة لبیان معنی الدین وفهمه</w:t>
            </w:r>
            <w:r>
              <w:rPr>
                <w:rStyle w:val="IndexLink"/>
                <w:rtl w:val="true"/>
              </w:rPr>
              <w:tab/>
            </w:r>
            <w:r>
              <w:rPr>
                <w:rStyle w:val="IndexLink"/>
              </w:rPr>
              <w:t>29</w:t>
            </w:r>
          </w:hyperlink>
        </w:p>
        <w:p>
          <w:pPr>
            <w:pStyle w:val="Contents5"/>
            <w:tabs>
              <w:tab w:val="clear" w:pos="7892"/>
              <w:tab w:val="right" w:pos="9026" w:leader="dot"/>
            </w:tabs>
            <w:rPr/>
          </w:pPr>
          <w:hyperlink w:anchor="__RefHeading___Toc275593_2749589250">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275595_2749589250">
            <w:r>
              <w:rPr>
                <w:webHidden/>
                <w:rStyle w:val="IndexLink"/>
                <w:rtl w:val="true"/>
              </w:rPr>
              <w:t>أولاً</w:t>
            </w:r>
            <w:r>
              <w:rPr>
                <w:rStyle w:val="IndexLink"/>
                <w:rtl w:val="true"/>
              </w:rPr>
              <w:t xml:space="preserve">: </w:t>
            </w:r>
            <w:r>
              <w:rPr>
                <w:rStyle w:val="IndexLink"/>
                <w:rtl w:val="true"/>
              </w:rPr>
              <w:t>فکرة الدین بمنظار رأسمالی برجوازی</w:t>
            </w:r>
            <w:r>
              <w:rPr>
                <w:rStyle w:val="IndexLink"/>
                <w:rtl w:val="true"/>
              </w:rPr>
              <w:tab/>
            </w:r>
            <w:r>
              <w:rPr>
                <w:rStyle w:val="IndexLink"/>
              </w:rPr>
              <w:t>29</w:t>
            </w:r>
          </w:hyperlink>
        </w:p>
        <w:p>
          <w:pPr>
            <w:pStyle w:val="Contents5"/>
            <w:tabs>
              <w:tab w:val="clear" w:pos="7892"/>
              <w:tab w:val="right" w:pos="9026" w:leader="dot"/>
            </w:tabs>
            <w:rPr/>
          </w:pPr>
          <w:hyperlink w:anchor="__RefHeading___Toc275597_2749589250">
            <w:r>
              <w:rPr>
                <w:webHidden/>
                <w:rStyle w:val="IndexLink"/>
                <w:rtl w:val="true"/>
              </w:rPr>
              <w:t>ثانیاً</w:t>
            </w:r>
            <w:r>
              <w:rPr>
                <w:rStyle w:val="IndexLink"/>
                <w:rtl w:val="true"/>
              </w:rPr>
              <w:t xml:space="preserve">: </w:t>
            </w:r>
            <w:r>
              <w:rPr>
                <w:rStyle w:val="IndexLink"/>
                <w:rtl w:val="true"/>
              </w:rPr>
              <w:t>التفسیر الأنثروبولجی للدین</w:t>
            </w:r>
            <w:r>
              <w:rPr>
                <w:rStyle w:val="IndexLink"/>
                <w:rtl w:val="true"/>
              </w:rPr>
              <w:tab/>
            </w:r>
            <w:r>
              <w:rPr>
                <w:rStyle w:val="IndexLink"/>
              </w:rPr>
              <w:t>30</w:t>
            </w:r>
          </w:hyperlink>
        </w:p>
        <w:p>
          <w:pPr>
            <w:pStyle w:val="Contents5"/>
            <w:tabs>
              <w:tab w:val="clear" w:pos="7892"/>
              <w:tab w:val="right" w:pos="9026" w:leader="dot"/>
            </w:tabs>
            <w:rPr/>
          </w:pPr>
          <w:hyperlink w:anchor="__RefHeading___Toc275599_2749589250">
            <w:r>
              <w:rPr>
                <w:webHidden/>
                <w:rStyle w:val="IndexLink"/>
                <w:rtl w:val="true"/>
              </w:rPr>
              <w:t>ثالثاً</w:t>
            </w:r>
            <w:r>
              <w:rPr>
                <w:rStyle w:val="IndexLink"/>
                <w:rtl w:val="true"/>
              </w:rPr>
              <w:t xml:space="preserve">: </w:t>
            </w:r>
            <w:r>
              <w:rPr>
                <w:rStyle w:val="IndexLink"/>
                <w:rtl w:val="true"/>
              </w:rPr>
              <w:t>النظریة الاجتماعیة فی تفسیر الدین</w:t>
            </w:r>
            <w:r>
              <w:rPr>
                <w:rStyle w:val="IndexLink"/>
                <w:rtl w:val="true"/>
              </w:rPr>
              <w:tab/>
            </w:r>
            <w:r>
              <w:rPr>
                <w:rStyle w:val="IndexLink"/>
              </w:rPr>
              <w:t>31</w:t>
            </w:r>
          </w:hyperlink>
        </w:p>
        <w:p>
          <w:pPr>
            <w:pStyle w:val="Contents3"/>
            <w:tabs>
              <w:tab w:val="clear" w:pos="8459"/>
              <w:tab w:val="right" w:pos="9026" w:leader="dot"/>
            </w:tabs>
            <w:rPr/>
          </w:pPr>
          <w:hyperlink w:anchor="__RefHeading___Toc275601_2749589250">
            <w:r>
              <w:rPr>
                <w:webHidden/>
                <w:rStyle w:val="IndexLink"/>
                <w:rtl w:val="true"/>
              </w:rPr>
              <w:t>المبحث الثانی</w:t>
            </w:r>
            <w:r>
              <w:rPr>
                <w:rStyle w:val="IndexLink"/>
                <w:rtl w:val="true"/>
              </w:rPr>
              <w:t xml:space="preserve">: </w:t>
            </w:r>
            <w:r>
              <w:rPr>
                <w:rStyle w:val="IndexLink"/>
                <w:rtl w:val="true"/>
              </w:rPr>
              <w:t>تنوع المعتقدات فی الجزیرة العربیة</w:t>
            </w:r>
            <w:r>
              <w:rPr>
                <w:rStyle w:val="IndexLink"/>
                <w:rtl w:val="true"/>
              </w:rPr>
              <w:tab/>
            </w:r>
            <w:r>
              <w:rPr>
                <w:rStyle w:val="IndexLink"/>
              </w:rPr>
              <w:t>33</w:t>
            </w:r>
          </w:hyperlink>
        </w:p>
        <w:p>
          <w:pPr>
            <w:pStyle w:val="Contents4"/>
            <w:tabs>
              <w:tab w:val="clear" w:pos="8176"/>
              <w:tab w:val="right" w:pos="9026" w:leader="dot"/>
            </w:tabs>
            <w:rPr/>
          </w:pPr>
          <w:hyperlink w:anchor="__RefHeading___Toc275603_2749589250">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275605_2749589250">
            <w:r>
              <w:rPr>
                <w:webHidden/>
                <w:rStyle w:val="IndexLink"/>
                <w:rtl w:val="true"/>
              </w:rPr>
              <w:t>المسألة الأولی</w:t>
            </w:r>
            <w:r>
              <w:rPr>
                <w:rStyle w:val="IndexLink"/>
                <w:rtl w:val="true"/>
              </w:rPr>
              <w:t xml:space="preserve">: </w:t>
            </w:r>
            <w:r>
              <w:rPr>
                <w:rStyle w:val="IndexLink"/>
                <w:rtl w:val="true"/>
              </w:rPr>
              <w:t>أثر علم المیثولوجیا فی فهم المعتقدات</w:t>
            </w:r>
            <w:r>
              <w:rPr>
                <w:rStyle w:val="IndexLink"/>
                <w:rtl w:val="true"/>
              </w:rPr>
              <w:tab/>
            </w:r>
            <w:r>
              <w:rPr>
                <w:rStyle w:val="IndexLink"/>
              </w:rPr>
              <w:t>35</w:t>
            </w:r>
          </w:hyperlink>
        </w:p>
        <w:p>
          <w:pPr>
            <w:pStyle w:val="Contents5"/>
            <w:tabs>
              <w:tab w:val="clear" w:pos="7892"/>
              <w:tab w:val="right" w:pos="9026" w:leader="dot"/>
            </w:tabs>
            <w:rPr/>
          </w:pPr>
          <w:hyperlink w:anchor="__RefHeading___Toc275607_2749589250">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275609_2749589250">
            <w:r>
              <w:rPr>
                <w:webHidden/>
                <w:rStyle w:val="IndexLink"/>
                <w:rtl w:val="true"/>
              </w:rPr>
              <w:t>أولاً</w:t>
            </w:r>
            <w:r>
              <w:rPr>
                <w:rStyle w:val="IndexLink"/>
                <w:rtl w:val="true"/>
              </w:rPr>
              <w:t xml:space="preserve">: </w:t>
            </w:r>
            <w:r>
              <w:rPr>
                <w:rStyle w:val="IndexLink"/>
                <w:rtl w:val="true"/>
              </w:rPr>
              <w:t>معنی الأسطورة بین الرؤیة القرآنیة والرؤیة المیثولوجیة</w:t>
            </w:r>
            <w:r>
              <w:rPr>
                <w:rStyle w:val="IndexLink"/>
                <w:rtl w:val="true"/>
              </w:rPr>
              <w:tab/>
            </w:r>
            <w:r>
              <w:rPr>
                <w:rStyle w:val="IndexLink"/>
              </w:rPr>
              <w:t>37</w:t>
            </w:r>
          </w:hyperlink>
        </w:p>
        <w:p>
          <w:pPr>
            <w:pStyle w:val="Contents5"/>
            <w:tabs>
              <w:tab w:val="clear" w:pos="7892"/>
              <w:tab w:val="right" w:pos="9026" w:leader="dot"/>
            </w:tabs>
            <w:rPr/>
          </w:pPr>
          <w:hyperlink w:anchor="__RefHeading___Toc275611_2749589250">
            <w:r>
              <w:rPr>
                <w:webHidden/>
                <w:rStyle w:val="IndexLink"/>
                <w:rtl w:val="true"/>
              </w:rPr>
              <w:t>ثانیاً</w:t>
            </w:r>
            <w:r>
              <w:rPr>
                <w:rStyle w:val="IndexLink"/>
                <w:rtl w:val="true"/>
              </w:rPr>
              <w:t xml:space="preserve">: </w:t>
            </w:r>
            <w:r>
              <w:rPr>
                <w:rStyle w:val="IndexLink"/>
                <w:rtl w:val="true"/>
              </w:rPr>
              <w:t>الترابط بین الطقوس والأساطیر</w:t>
            </w:r>
            <w:r>
              <w:rPr>
                <w:rStyle w:val="IndexLink"/>
                <w:rtl w:val="true"/>
              </w:rPr>
              <w:tab/>
            </w:r>
            <w:r>
              <w:rPr>
                <w:rStyle w:val="IndexLink"/>
              </w:rPr>
              <w:t>43</w:t>
            </w:r>
          </w:hyperlink>
        </w:p>
        <w:p>
          <w:pPr>
            <w:pStyle w:val="Contents5"/>
            <w:tabs>
              <w:tab w:val="clear" w:pos="7892"/>
              <w:tab w:val="right" w:pos="9026" w:leader="dot"/>
            </w:tabs>
            <w:rPr/>
          </w:pPr>
          <w:hyperlink w:anchor="__RefHeading___Toc275613_2749589250">
            <w:r>
              <w:rPr>
                <w:webHidden/>
                <w:rStyle w:val="IndexLink"/>
                <w:rtl w:val="true"/>
              </w:rPr>
              <w:t>ثالثاً</w:t>
            </w:r>
            <w:r>
              <w:rPr>
                <w:rStyle w:val="IndexLink"/>
                <w:rtl w:val="true"/>
              </w:rPr>
              <w:t xml:space="preserve">: </w:t>
            </w:r>
            <w:r>
              <w:rPr>
                <w:rStyle w:val="IndexLink"/>
                <w:rtl w:val="true"/>
              </w:rPr>
              <w:t>بعض مظاهر الطقوس لدی العرب قبل الإسلام</w:t>
            </w:r>
            <w:r>
              <w:rPr>
                <w:rStyle w:val="IndexLink"/>
                <w:rtl w:val="true"/>
              </w:rPr>
              <w:tab/>
            </w:r>
            <w:r>
              <w:rPr>
                <w:rStyle w:val="IndexLink"/>
              </w:rPr>
              <w:t>47</w:t>
            </w:r>
          </w:hyperlink>
        </w:p>
        <w:p>
          <w:pPr>
            <w:pStyle w:val="Contents4"/>
            <w:tabs>
              <w:tab w:val="clear" w:pos="8176"/>
              <w:tab w:val="right" w:pos="9026" w:leader="dot"/>
            </w:tabs>
            <w:rPr/>
          </w:pPr>
          <w:hyperlink w:anchor="__RefHeading___Toc275615_2749589250">
            <w:r>
              <w:rPr>
                <w:webHidden/>
                <w:rStyle w:val="IndexLink"/>
                <w:rtl w:val="true"/>
              </w:rPr>
              <w:t>المسألة الثانیة</w:t>
            </w:r>
            <w:r>
              <w:rPr>
                <w:rStyle w:val="IndexLink"/>
                <w:rtl w:val="true"/>
              </w:rPr>
              <w:t xml:space="preserve">: </w:t>
            </w:r>
            <w:r>
              <w:rPr>
                <w:rStyle w:val="IndexLink"/>
                <w:rtl w:val="true"/>
              </w:rPr>
              <w:t>الأسباب والدواعی لتکون المعتقدات العربیة قبل الإسلام</w:t>
            </w:r>
            <w:r>
              <w:rPr>
                <w:rStyle w:val="IndexLink"/>
                <w:rtl w:val="true"/>
              </w:rPr>
              <w:tab/>
            </w:r>
            <w:r>
              <w:rPr>
                <w:rStyle w:val="IndexLink"/>
              </w:rPr>
              <w:t>48</w:t>
            </w:r>
          </w:hyperlink>
        </w:p>
        <w:p>
          <w:pPr>
            <w:pStyle w:val="Contents5"/>
            <w:tabs>
              <w:tab w:val="clear" w:pos="7892"/>
              <w:tab w:val="right" w:pos="9026" w:leader="dot"/>
            </w:tabs>
            <w:rPr/>
          </w:pPr>
          <w:hyperlink w:anchor="__RefHeading___Toc275617_2749589250">
            <w:r>
              <w:rPr>
                <w:webHidden/>
                <w:rStyle w:val="IndexLink"/>
                <w:rtl w:val="true"/>
              </w:rPr>
              <w:t>أولاً</w:t>
            </w:r>
            <w:r>
              <w:rPr>
                <w:rStyle w:val="IndexLink"/>
                <w:rtl w:val="true"/>
              </w:rPr>
              <w:t xml:space="preserve">: </w:t>
            </w:r>
            <w:r>
              <w:rPr>
                <w:rStyle w:val="IndexLink"/>
                <w:rtl w:val="true"/>
              </w:rPr>
              <w:t>دوران الإنسان بین جلب المنفعة ودفع المضرة</w:t>
            </w:r>
            <w:r>
              <w:rPr>
                <w:rStyle w:val="IndexLink"/>
                <w:rtl w:val="true"/>
              </w:rPr>
              <w:tab/>
            </w:r>
            <w:r>
              <w:rPr>
                <w:rStyle w:val="IndexLink"/>
              </w:rPr>
              <w:t>48</w:t>
            </w:r>
          </w:hyperlink>
        </w:p>
        <w:p>
          <w:pPr>
            <w:pStyle w:val="Contents5"/>
            <w:tabs>
              <w:tab w:val="clear" w:pos="7892"/>
              <w:tab w:val="right" w:pos="9026" w:leader="dot"/>
            </w:tabs>
            <w:rPr/>
          </w:pPr>
          <w:hyperlink w:anchor="__RefHeading___Toc275619_2749589250">
            <w:r>
              <w:rPr>
                <w:webHidden/>
                <w:rStyle w:val="IndexLink"/>
                <w:rtl w:val="true"/>
              </w:rPr>
              <w:t>ثانیاً</w:t>
            </w:r>
            <w:r>
              <w:rPr>
                <w:rStyle w:val="IndexLink"/>
                <w:rtl w:val="true"/>
              </w:rPr>
              <w:t xml:space="preserve">: </w:t>
            </w:r>
            <w:r>
              <w:rPr>
                <w:rStyle w:val="IndexLink"/>
                <w:rtl w:val="true"/>
              </w:rPr>
              <w:t>الکهانة والتکهن، والکهنة</w:t>
            </w:r>
            <w:r>
              <w:rPr>
                <w:rStyle w:val="IndexLink"/>
                <w:rtl w:val="true"/>
              </w:rPr>
              <w:tab/>
            </w:r>
            <w:r>
              <w:rPr>
                <w:rStyle w:val="IndexLink"/>
              </w:rPr>
              <w:t>49</w:t>
            </w:r>
          </w:hyperlink>
        </w:p>
        <w:p>
          <w:pPr>
            <w:pStyle w:val="Contents4"/>
            <w:tabs>
              <w:tab w:val="clear" w:pos="8176"/>
              <w:tab w:val="right" w:pos="9026" w:leader="dot"/>
            </w:tabs>
            <w:rPr/>
          </w:pPr>
          <w:hyperlink w:anchor="__RefHeading___Toc275621_2749589250">
            <w:r>
              <w:rPr>
                <w:webHidden/>
                <w:rStyle w:val="IndexLink"/>
                <w:rtl w:val="true"/>
              </w:rPr>
              <w:t>المسألة الثالثة</w:t>
            </w:r>
            <w:r>
              <w:rPr>
                <w:rStyle w:val="IndexLink"/>
                <w:rtl w:val="true"/>
              </w:rPr>
              <w:t xml:space="preserve">: </w:t>
            </w:r>
            <w:r>
              <w:rPr>
                <w:rStyle w:val="IndexLink"/>
                <w:rtl w:val="true"/>
              </w:rPr>
              <w:t>أشهر المعتقدات العربیة قبل الإسلام</w:t>
            </w:r>
            <w:r>
              <w:rPr>
                <w:rStyle w:val="IndexLink"/>
                <w:rtl w:val="true"/>
              </w:rPr>
              <w:tab/>
            </w:r>
            <w:r>
              <w:rPr>
                <w:rStyle w:val="IndexLink"/>
              </w:rPr>
              <w:t>54</w:t>
            </w:r>
          </w:hyperlink>
        </w:p>
        <w:p>
          <w:pPr>
            <w:pStyle w:val="Contents5"/>
            <w:tabs>
              <w:tab w:val="clear" w:pos="7892"/>
              <w:tab w:val="right" w:pos="9026" w:leader="dot"/>
            </w:tabs>
            <w:rPr/>
          </w:pPr>
          <w:hyperlink w:anchor="__RefHeading___Toc275623_2749589250">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275625_2749589250">
            <w:r>
              <w:rPr>
                <w:webHidden/>
                <w:rStyle w:val="IndexLink"/>
                <w:rtl w:val="true"/>
              </w:rPr>
              <w:t>أولاً</w:t>
            </w:r>
            <w:r>
              <w:rPr>
                <w:rStyle w:val="IndexLink"/>
                <w:rtl w:val="true"/>
              </w:rPr>
              <w:t xml:space="preserve">: </w:t>
            </w:r>
            <w:r>
              <w:rPr>
                <w:rStyle w:val="IndexLink"/>
                <w:rtl w:val="true"/>
              </w:rPr>
              <w:t>الاعتقاد بالجن والشیاطین</w:t>
            </w:r>
            <w:r>
              <w:rPr>
                <w:rStyle w:val="IndexLink"/>
                <w:rtl w:val="true"/>
              </w:rPr>
              <w:tab/>
            </w:r>
            <w:r>
              <w:rPr>
                <w:rStyle w:val="IndexLink"/>
              </w:rPr>
              <w:t>54</w:t>
            </w:r>
          </w:hyperlink>
        </w:p>
        <w:p>
          <w:pPr>
            <w:pStyle w:val="Contents6"/>
            <w:tabs>
              <w:tab w:val="clear" w:pos="7609"/>
              <w:tab w:val="right" w:pos="9026" w:leader="dot"/>
            </w:tabs>
            <w:rPr/>
          </w:pPr>
          <w:hyperlink w:anchor="__RefHeading___Toc275627_2749589250">
            <w:r>
              <w:rPr>
                <w:webHidden/>
                <w:rStyle w:val="IndexLink"/>
                <w:rtl w:val="true"/>
              </w:rPr>
              <w:t>اشارة</w:t>
            </w:r>
            <w:r>
              <w:rPr>
                <w:rStyle w:val="IndexLink"/>
                <w:rtl w:val="true"/>
              </w:rPr>
              <w:tab/>
            </w:r>
            <w:r>
              <w:rPr>
                <w:rStyle w:val="IndexLink"/>
              </w:rPr>
              <w:t>54</w:t>
            </w:r>
          </w:hyperlink>
        </w:p>
        <w:p>
          <w:pPr>
            <w:pStyle w:val="Contents6"/>
            <w:tabs>
              <w:tab w:val="clear" w:pos="7609"/>
              <w:tab w:val="right" w:pos="9026" w:leader="dot"/>
            </w:tabs>
            <w:rPr/>
          </w:pPr>
          <w:hyperlink w:anchor="__RefHeading___Toc275629_2749589250">
            <w:r>
              <w:rPr>
                <w:webHidden/>
                <w:rStyle w:val="IndexLink"/>
                <w:rtl w:val="true"/>
              </w:rPr>
              <w:t>ألف</w:t>
            </w:r>
            <w:r>
              <w:rPr>
                <w:rStyle w:val="IndexLink"/>
                <w:rtl w:val="true"/>
              </w:rPr>
              <w:t xml:space="preserve">: </w:t>
            </w:r>
            <w:r>
              <w:rPr>
                <w:rStyle w:val="IndexLink"/>
                <w:rtl w:val="true"/>
              </w:rPr>
              <w:t>العقیدة بالجن والشیاطین لدی العرب عقیدة وافدة من شعوب ودیانات أخری</w:t>
            </w:r>
            <w:r>
              <w:rPr>
                <w:rStyle w:val="IndexLink"/>
                <w:rtl w:val="true"/>
              </w:rPr>
              <w:tab/>
            </w:r>
            <w:r>
              <w:rPr>
                <w:rStyle w:val="IndexLink"/>
              </w:rPr>
              <w:t>59</w:t>
            </w:r>
          </w:hyperlink>
        </w:p>
        <w:p>
          <w:pPr>
            <w:pStyle w:val="Contents6"/>
            <w:tabs>
              <w:tab w:val="clear" w:pos="7609"/>
              <w:tab w:val="right" w:pos="9026" w:leader="dot"/>
            </w:tabs>
            <w:rPr/>
          </w:pPr>
          <w:hyperlink w:anchor="__RefHeading___Toc275631_2749589250">
            <w:r>
              <w:rPr>
                <w:webHidden/>
                <w:rStyle w:val="IndexLink"/>
                <w:rtl w:val="true"/>
              </w:rPr>
              <w:t>باء</w:t>
            </w:r>
            <w:r>
              <w:rPr>
                <w:rStyle w:val="IndexLink"/>
                <w:rtl w:val="true"/>
              </w:rPr>
              <w:t xml:space="preserve">: </w:t>
            </w:r>
            <w:r>
              <w:rPr>
                <w:rStyle w:val="IndexLink"/>
                <w:rtl w:val="true"/>
              </w:rPr>
              <w:t>کیف یتعامل الإنسان العربی قبل الإسلام عقائدیا مع الجن والشیاطین</w:t>
            </w:r>
            <w:r>
              <w:rPr>
                <w:rStyle w:val="IndexLink"/>
                <w:rtl w:val="true"/>
              </w:rPr>
              <w:tab/>
            </w:r>
            <w:r>
              <w:rPr>
                <w:rStyle w:val="IndexLink"/>
              </w:rPr>
              <w:t>62</w:t>
            </w:r>
          </w:hyperlink>
        </w:p>
        <w:p>
          <w:pPr>
            <w:pStyle w:val="Contents6"/>
            <w:tabs>
              <w:tab w:val="clear" w:pos="7609"/>
              <w:tab w:val="right" w:pos="9026" w:leader="dot"/>
            </w:tabs>
            <w:rPr/>
          </w:pPr>
          <w:hyperlink w:anchor="__RefHeading___Toc275633_2749589250">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275635_2749589250">
            <w:r>
              <w:rPr>
                <w:webHidden/>
                <w:rStyle w:val="IndexLink"/>
                <w:rtl w:val="true"/>
              </w:rPr>
              <w:t>المحور الأول</w:t>
            </w:r>
            <w:r>
              <w:rPr>
                <w:rStyle w:val="IndexLink"/>
                <w:rtl w:val="true"/>
              </w:rPr>
              <w:tab/>
            </w:r>
            <w:r>
              <w:rPr>
                <w:rStyle w:val="IndexLink"/>
              </w:rPr>
              <w:t>63</w:t>
            </w:r>
          </w:hyperlink>
        </w:p>
        <w:p>
          <w:pPr>
            <w:pStyle w:val="Contents6"/>
            <w:tabs>
              <w:tab w:val="clear" w:pos="7609"/>
              <w:tab w:val="right" w:pos="9026" w:leader="dot"/>
            </w:tabs>
            <w:rPr/>
          </w:pPr>
          <w:hyperlink w:anchor="__RefHeading___Toc275637_2749589250">
            <w:r>
              <w:rPr>
                <w:webHidden/>
                <w:rStyle w:val="IndexLink"/>
                <w:rtl w:val="true"/>
              </w:rPr>
              <w:t>اشارة</w:t>
            </w:r>
            <w:r>
              <w:rPr>
                <w:rStyle w:val="IndexLink"/>
                <w:rtl w:val="true"/>
              </w:rPr>
              <w:tab/>
            </w:r>
            <w:r>
              <w:rPr>
                <w:rStyle w:val="IndexLink"/>
              </w:rPr>
              <w:t>63</w:t>
            </w:r>
          </w:hyperlink>
        </w:p>
        <w:p>
          <w:pPr>
            <w:pStyle w:val="Contents6"/>
            <w:tabs>
              <w:tab w:val="clear" w:pos="7609"/>
              <w:tab w:val="right" w:pos="9026" w:leader="dot"/>
            </w:tabs>
            <w:rPr/>
          </w:pPr>
          <w:hyperlink w:anchor="__RefHeading___Toc275639_2749589250">
            <w:r>
              <w:rPr>
                <w:webHidden/>
                <w:rStyle w:val="IndexLink"/>
              </w:rPr>
              <w:t>1</w:t>
            </w:r>
            <w:r>
              <w:rPr>
                <w:rStyle w:val="IndexLink"/>
                <w:rtl w:val="true"/>
              </w:rPr>
              <w:t xml:space="preserve">. </w:t>
            </w:r>
            <w:r>
              <w:rPr>
                <w:rStyle w:val="IndexLink"/>
                <w:rtl w:val="true"/>
              </w:rPr>
              <w:t>تعلیق الحلی والقلائد علی اللدیغ</w:t>
            </w:r>
            <w:r>
              <w:rPr>
                <w:rStyle w:val="IndexLink"/>
                <w:rtl w:val="true"/>
              </w:rPr>
              <w:tab/>
            </w:r>
            <w:r>
              <w:rPr>
                <w:rStyle w:val="IndexLink"/>
              </w:rPr>
              <w:t>63</w:t>
            </w:r>
          </w:hyperlink>
        </w:p>
        <w:p>
          <w:pPr>
            <w:pStyle w:val="Contents6"/>
            <w:tabs>
              <w:tab w:val="clear" w:pos="7609"/>
              <w:tab w:val="right" w:pos="9026" w:leader="dot"/>
            </w:tabs>
            <w:rPr/>
          </w:pPr>
          <w:hyperlink w:anchor="__RefHeading___Toc275641_2749589250">
            <w:r>
              <w:rPr>
                <w:webHidden/>
                <w:rStyle w:val="IndexLink"/>
              </w:rPr>
              <w:t>2</w:t>
            </w:r>
            <w:r>
              <w:rPr>
                <w:rStyle w:val="IndexLink"/>
                <w:rtl w:val="true"/>
              </w:rPr>
              <w:t xml:space="preserve">. </w:t>
            </w:r>
            <w:r>
              <w:rPr>
                <w:rStyle w:val="IndexLink"/>
                <w:rtl w:val="true"/>
              </w:rPr>
              <w:t>کعب الأرنب ینفّر الجن</w:t>
            </w:r>
            <w:r>
              <w:rPr>
                <w:rStyle w:val="IndexLink"/>
                <w:rtl w:val="true"/>
              </w:rPr>
              <w:tab/>
            </w:r>
            <w:r>
              <w:rPr>
                <w:rStyle w:val="IndexLink"/>
              </w:rPr>
              <w:t>64</w:t>
            </w:r>
          </w:hyperlink>
        </w:p>
        <w:p>
          <w:pPr>
            <w:pStyle w:val="Contents6"/>
            <w:tabs>
              <w:tab w:val="clear" w:pos="7609"/>
              <w:tab w:val="right" w:pos="9026" w:leader="dot"/>
            </w:tabs>
            <w:rPr/>
          </w:pPr>
          <w:hyperlink w:anchor="__RefHeading___Toc275643_2749589250">
            <w:r>
              <w:rPr>
                <w:webHidden/>
                <w:rStyle w:val="IndexLink"/>
              </w:rPr>
              <w:t>3</w:t>
            </w:r>
            <w:r>
              <w:rPr>
                <w:rStyle w:val="IndexLink"/>
                <w:rtl w:val="true"/>
              </w:rPr>
              <w:t xml:space="preserve">. </w:t>
            </w:r>
            <w:r>
              <w:rPr>
                <w:rStyle w:val="IndexLink"/>
                <w:rtl w:val="true"/>
              </w:rPr>
              <w:t>اعتقادهم بأن الأقذار وخرقة الحیض وعظام الموتی تدفع الجنون</w:t>
            </w:r>
            <w:r>
              <w:rPr>
                <w:rStyle w:val="IndexLink"/>
                <w:rtl w:val="true"/>
              </w:rPr>
              <w:tab/>
            </w:r>
            <w:r>
              <w:rPr>
                <w:rStyle w:val="IndexLink"/>
              </w:rPr>
              <w:t>64</w:t>
            </w:r>
          </w:hyperlink>
        </w:p>
        <w:p>
          <w:pPr>
            <w:pStyle w:val="Contents6"/>
            <w:tabs>
              <w:tab w:val="clear" w:pos="7609"/>
              <w:tab w:val="right" w:pos="9026" w:leader="dot"/>
            </w:tabs>
            <w:rPr/>
          </w:pPr>
          <w:hyperlink w:anchor="__RefHeading___Toc275645_2749589250">
            <w:r>
              <w:rPr>
                <w:webHidden/>
                <w:rStyle w:val="IndexLink"/>
              </w:rPr>
              <w:t>4</w:t>
            </w:r>
            <w:r>
              <w:rPr>
                <w:rStyle w:val="IndexLink"/>
                <w:rtl w:val="true"/>
              </w:rPr>
              <w:t xml:space="preserve">. </w:t>
            </w:r>
            <w:r>
              <w:rPr>
                <w:rStyle w:val="IndexLink"/>
                <w:rtl w:val="true"/>
              </w:rPr>
              <w:t>اعتقادهم بأن دم حیض السنور وسن الثعلب وسن الهرة یحفظ الصبی من الجن</w:t>
            </w:r>
            <w:r>
              <w:rPr>
                <w:rStyle w:val="IndexLink"/>
                <w:rtl w:val="true"/>
              </w:rPr>
              <w:tab/>
            </w:r>
            <w:r>
              <w:rPr>
                <w:rStyle w:val="IndexLink"/>
              </w:rPr>
              <w:t>65</w:t>
            </w:r>
          </w:hyperlink>
        </w:p>
        <w:p>
          <w:pPr>
            <w:pStyle w:val="Contents6"/>
            <w:tabs>
              <w:tab w:val="clear" w:pos="7609"/>
              <w:tab w:val="right" w:pos="9026" w:leader="dot"/>
            </w:tabs>
            <w:rPr/>
          </w:pPr>
          <w:hyperlink w:anchor="__RefHeading___Toc275647_2749589250">
            <w:r>
              <w:rPr>
                <w:webHidden/>
                <w:rStyle w:val="IndexLink"/>
              </w:rPr>
              <w:t>5</w:t>
            </w:r>
            <w:r>
              <w:rPr>
                <w:rStyle w:val="IndexLink"/>
                <w:rtl w:val="true"/>
              </w:rPr>
              <w:t xml:space="preserve">. </w:t>
            </w:r>
            <w:r>
              <w:rPr>
                <w:rStyle w:val="IndexLink"/>
                <w:rtl w:val="true"/>
              </w:rPr>
              <w:t>اعتقادهم بأن الإنسان إذا نهق نهیق الحمیر عشر مرات أمن من جن المدن قبل الدخول إلیها</w:t>
            </w:r>
            <w:r>
              <w:rPr>
                <w:rStyle w:val="IndexLink"/>
                <w:rtl w:val="true"/>
              </w:rPr>
              <w:tab/>
            </w:r>
            <w:r>
              <w:rPr>
                <w:rStyle w:val="IndexLink"/>
              </w:rPr>
              <w:t>67</w:t>
            </w:r>
          </w:hyperlink>
        </w:p>
        <w:p>
          <w:pPr>
            <w:pStyle w:val="Contents6"/>
            <w:tabs>
              <w:tab w:val="clear" w:pos="7609"/>
              <w:tab w:val="right" w:pos="9026" w:leader="dot"/>
            </w:tabs>
            <w:rPr/>
          </w:pPr>
          <w:hyperlink w:anchor="__RefHeading___Toc275649_2749589250">
            <w:r>
              <w:rPr>
                <w:webHidden/>
                <w:rStyle w:val="IndexLink"/>
                <w:rtl w:val="true"/>
              </w:rPr>
              <w:t>المحور الثانی</w:t>
            </w:r>
            <w:r>
              <w:rPr>
                <w:rStyle w:val="IndexLink"/>
                <w:rtl w:val="true"/>
              </w:rPr>
              <w:t xml:space="preserve">: </w:t>
            </w:r>
            <w:r>
              <w:rPr>
                <w:rStyle w:val="IndexLink"/>
                <w:rtl w:val="true"/>
              </w:rPr>
              <w:t>تجنب الإنسان العربی أماکن سکنی الجن فی الجزیرة العربیة</w:t>
            </w:r>
            <w:r>
              <w:rPr>
                <w:rStyle w:val="IndexLink"/>
                <w:rtl w:val="true"/>
              </w:rPr>
              <w:tab/>
            </w:r>
            <w:r>
              <w:rPr>
                <w:rStyle w:val="IndexLink"/>
              </w:rPr>
              <w:t>68</w:t>
            </w:r>
          </w:hyperlink>
        </w:p>
        <w:p>
          <w:pPr>
            <w:pStyle w:val="Contents6"/>
            <w:tabs>
              <w:tab w:val="clear" w:pos="7609"/>
              <w:tab w:val="right" w:pos="9026" w:leader="dot"/>
            </w:tabs>
            <w:rPr/>
          </w:pPr>
          <w:hyperlink w:anchor="__RefHeading___Toc275651_2749589250">
            <w:r>
              <w:rPr>
                <w:webHidden/>
                <w:rStyle w:val="IndexLink"/>
                <w:rtl w:val="true"/>
              </w:rPr>
              <w:t>اشارة</w:t>
            </w:r>
            <w:r>
              <w:rPr>
                <w:rStyle w:val="IndexLink"/>
                <w:rtl w:val="true"/>
              </w:rPr>
              <w:tab/>
            </w:r>
            <w:r>
              <w:rPr>
                <w:rStyle w:val="IndexLink"/>
              </w:rPr>
              <w:t>68</w:t>
            </w:r>
          </w:hyperlink>
        </w:p>
        <w:p>
          <w:pPr>
            <w:pStyle w:val="Contents6"/>
            <w:tabs>
              <w:tab w:val="clear" w:pos="7609"/>
              <w:tab w:val="right" w:pos="9026" w:leader="dot"/>
            </w:tabs>
            <w:rPr/>
          </w:pPr>
          <w:hyperlink w:anchor="__RefHeading___Toc275653_2749589250">
            <w:r>
              <w:rPr>
                <w:webHidden/>
                <w:rStyle w:val="IndexLink"/>
                <w:rtl w:val="true"/>
              </w:rPr>
              <w:t>ألف</w:t>
            </w:r>
            <w:r>
              <w:rPr>
                <w:rStyle w:val="IndexLink"/>
                <w:rtl w:val="true"/>
              </w:rPr>
              <w:t xml:space="preserve">: </w:t>
            </w:r>
            <w:r>
              <w:rPr>
                <w:rStyle w:val="IndexLink"/>
                <w:rtl w:val="true"/>
              </w:rPr>
              <w:t>رمال الحوش</w:t>
            </w:r>
            <w:r>
              <w:rPr>
                <w:rStyle w:val="IndexLink"/>
                <w:rtl w:val="true"/>
              </w:rPr>
              <w:tab/>
            </w:r>
            <w:r>
              <w:rPr>
                <w:rStyle w:val="IndexLink"/>
              </w:rPr>
              <w:t>68</w:t>
            </w:r>
          </w:hyperlink>
        </w:p>
        <w:p>
          <w:pPr>
            <w:pStyle w:val="Contents6"/>
            <w:tabs>
              <w:tab w:val="clear" w:pos="7609"/>
              <w:tab w:val="right" w:pos="9026" w:leader="dot"/>
            </w:tabs>
            <w:rPr/>
          </w:pPr>
          <w:hyperlink w:anchor="__RefHeading___Toc275655_2749589250">
            <w:r>
              <w:rPr>
                <w:webHidden/>
                <w:rStyle w:val="IndexLink"/>
                <w:rtl w:val="true"/>
              </w:rPr>
              <w:t>باء</w:t>
            </w:r>
            <w:r>
              <w:rPr>
                <w:rStyle w:val="IndexLink"/>
                <w:rtl w:val="true"/>
              </w:rPr>
              <w:t xml:space="preserve">: </w:t>
            </w:r>
            <w:r>
              <w:rPr>
                <w:rStyle w:val="IndexLink"/>
                <w:rtl w:val="true"/>
              </w:rPr>
              <w:t>أرض وبار</w:t>
            </w:r>
            <w:r>
              <w:rPr>
                <w:rStyle w:val="IndexLink"/>
                <w:rtl w:val="true"/>
              </w:rPr>
              <w:tab/>
            </w:r>
            <w:r>
              <w:rPr>
                <w:rStyle w:val="IndexLink"/>
              </w:rPr>
              <w:t>70</w:t>
            </w:r>
          </w:hyperlink>
        </w:p>
        <w:p>
          <w:pPr>
            <w:pStyle w:val="Contents6"/>
            <w:tabs>
              <w:tab w:val="clear" w:pos="7609"/>
              <w:tab w:val="right" w:pos="9026" w:leader="dot"/>
            </w:tabs>
            <w:rPr/>
          </w:pPr>
          <w:hyperlink w:anchor="__RefHeading___Toc275657_2749589250">
            <w:r>
              <w:rPr>
                <w:webHidden/>
                <w:rStyle w:val="IndexLink"/>
                <w:rtl w:val="true"/>
              </w:rPr>
              <w:t>جیم</w:t>
            </w:r>
            <w:r>
              <w:rPr>
                <w:rStyle w:val="IndexLink"/>
                <w:rtl w:val="true"/>
              </w:rPr>
              <w:t xml:space="preserve">: </w:t>
            </w:r>
            <w:r>
              <w:rPr>
                <w:rStyle w:val="IndexLink"/>
                <w:rtl w:val="true"/>
              </w:rPr>
              <w:t>رمل عالج</w:t>
            </w:r>
            <w:r>
              <w:rPr>
                <w:rStyle w:val="IndexLink"/>
                <w:rtl w:val="true"/>
              </w:rPr>
              <w:tab/>
            </w:r>
            <w:r>
              <w:rPr>
                <w:rStyle w:val="IndexLink"/>
              </w:rPr>
              <w:t>70</w:t>
            </w:r>
          </w:hyperlink>
        </w:p>
        <w:p>
          <w:pPr>
            <w:pStyle w:val="Contents6"/>
            <w:tabs>
              <w:tab w:val="clear" w:pos="7609"/>
              <w:tab w:val="right" w:pos="9026" w:leader="dot"/>
            </w:tabs>
            <w:rPr/>
          </w:pPr>
          <w:hyperlink w:anchor="__RefHeading___Toc275659_2749589250">
            <w:r>
              <w:rPr>
                <w:webHidden/>
                <w:rStyle w:val="IndexLink"/>
                <w:rtl w:val="true"/>
              </w:rPr>
              <w:t>المحور الثالث</w:t>
            </w:r>
            <w:r>
              <w:rPr>
                <w:rStyle w:val="IndexLink"/>
                <w:rtl w:val="true"/>
              </w:rPr>
              <w:t xml:space="preserve">: </w:t>
            </w:r>
            <w:r>
              <w:rPr>
                <w:rStyle w:val="IndexLink"/>
                <w:rtl w:val="true"/>
              </w:rPr>
              <w:t>اعتقادهم بأن الجن والإنس یتزاوجون وسریان هذا الاعتقاد عند المذهب المالکی</w:t>
            </w:r>
            <w:r>
              <w:rPr>
                <w:rStyle w:val="IndexLink"/>
                <w:rtl w:val="true"/>
              </w:rPr>
              <w:tab/>
            </w:r>
            <w:r>
              <w:rPr>
                <w:rStyle w:val="IndexLink"/>
              </w:rPr>
              <w:t>71</w:t>
            </w:r>
          </w:hyperlink>
        </w:p>
        <w:p>
          <w:pPr>
            <w:pStyle w:val="Contents6"/>
            <w:tabs>
              <w:tab w:val="clear" w:pos="7609"/>
              <w:tab w:val="right" w:pos="9026" w:leader="dot"/>
            </w:tabs>
            <w:rPr/>
          </w:pPr>
          <w:hyperlink w:anchor="__RefHeading___Toc275661_2749589250">
            <w:r>
              <w:rPr>
                <w:webHidden/>
                <w:rStyle w:val="IndexLink"/>
                <w:rtl w:val="true"/>
              </w:rPr>
              <w:t>اشارة</w:t>
            </w:r>
            <w:r>
              <w:rPr>
                <w:rStyle w:val="IndexLink"/>
                <w:rtl w:val="true"/>
              </w:rPr>
              <w:tab/>
            </w:r>
            <w:r>
              <w:rPr>
                <w:rStyle w:val="IndexLink"/>
              </w:rPr>
              <w:t>71</w:t>
            </w:r>
          </w:hyperlink>
        </w:p>
        <w:p>
          <w:pPr>
            <w:pStyle w:val="Contents6"/>
            <w:tabs>
              <w:tab w:val="clear" w:pos="7609"/>
              <w:tab w:val="right" w:pos="9026" w:leader="dot"/>
            </w:tabs>
            <w:rPr/>
          </w:pPr>
          <w:hyperlink w:anchor="__RefHeading___Toc275663_2749589250">
            <w:r>
              <w:rPr>
                <w:webHidden/>
                <w:rStyle w:val="IndexLink"/>
              </w:rPr>
              <w:t>1</w:t>
            </w:r>
            <w:r>
              <w:rPr>
                <w:rStyle w:val="IndexLink"/>
                <w:rtl w:val="true"/>
              </w:rPr>
              <w:t>ــ إقرار بعض التفاسیر الإسلامیة بوجود التزاوج فیما بین الجن والإنس</w:t>
            </w:r>
            <w:r>
              <w:rPr>
                <w:rStyle w:val="IndexLink"/>
                <w:rtl w:val="true"/>
              </w:rPr>
              <w:tab/>
            </w:r>
            <w:r>
              <w:rPr>
                <w:rStyle w:val="IndexLink"/>
              </w:rPr>
              <w:t>72</w:t>
            </w:r>
          </w:hyperlink>
        </w:p>
        <w:p>
          <w:pPr>
            <w:pStyle w:val="Contents6"/>
            <w:tabs>
              <w:tab w:val="clear" w:pos="7609"/>
              <w:tab w:val="right" w:pos="9026" w:leader="dot"/>
            </w:tabs>
            <w:rPr/>
          </w:pPr>
          <w:hyperlink w:anchor="__RefHeading___Toc275665_2749589250">
            <w:r>
              <w:rPr>
                <w:webHidden/>
                <w:rStyle w:val="IndexLink"/>
              </w:rPr>
              <w:t>2</w:t>
            </w:r>
            <w:r>
              <w:rPr>
                <w:rStyle w:val="IndexLink"/>
                <w:rtl w:val="true"/>
              </w:rPr>
              <w:t>ــ اعتقاد مالک بن أنس وفقهاء المالکیة بالتزاوج بین الجن والإنسان</w:t>
            </w:r>
            <w:r>
              <w:rPr>
                <w:rStyle w:val="IndexLink"/>
                <w:rtl w:val="true"/>
              </w:rPr>
              <w:tab/>
            </w:r>
            <w:r>
              <w:rPr>
                <w:rStyle w:val="IndexLink"/>
              </w:rPr>
              <w:t>72</w:t>
            </w:r>
          </w:hyperlink>
        </w:p>
        <w:p>
          <w:pPr>
            <w:pStyle w:val="Contents6"/>
            <w:tabs>
              <w:tab w:val="clear" w:pos="7609"/>
              <w:tab w:val="right" w:pos="9026" w:leader="dot"/>
            </w:tabs>
            <w:rPr/>
          </w:pPr>
          <w:hyperlink w:anchor="__RefHeading___Toc275667_2749589250">
            <w:r>
              <w:rPr>
                <w:webHidden/>
                <w:rStyle w:val="IndexLink"/>
                <w:rtl w:val="true"/>
              </w:rPr>
              <w:t>المحور الرابع</w:t>
            </w:r>
            <w:r>
              <w:rPr>
                <w:rStyle w:val="IndexLink"/>
                <w:rtl w:val="true"/>
              </w:rPr>
              <w:t xml:space="preserve">: </w:t>
            </w:r>
            <w:r>
              <w:rPr>
                <w:rStyle w:val="IndexLink"/>
                <w:rtl w:val="true"/>
              </w:rPr>
              <w:t>اعتقاد العرب بأن الشیاطین ملهمو الشعراء</w:t>
            </w:r>
            <w:r>
              <w:rPr>
                <w:rStyle w:val="IndexLink"/>
                <w:rtl w:val="true"/>
              </w:rPr>
              <w:tab/>
            </w:r>
            <w:r>
              <w:rPr>
                <w:rStyle w:val="IndexLink"/>
              </w:rPr>
              <w:t>74</w:t>
            </w:r>
          </w:hyperlink>
        </w:p>
        <w:p>
          <w:pPr>
            <w:pStyle w:val="Contents5"/>
            <w:tabs>
              <w:tab w:val="clear" w:pos="7892"/>
              <w:tab w:val="right" w:pos="9026" w:leader="dot"/>
            </w:tabs>
            <w:rPr/>
          </w:pPr>
          <w:hyperlink w:anchor="__RefHeading___Toc275669_2749589250">
            <w:r>
              <w:rPr>
                <w:webHidden/>
                <w:rStyle w:val="IndexLink"/>
                <w:rtl w:val="true"/>
              </w:rPr>
              <w:t>ثانیاً</w:t>
            </w:r>
            <w:r>
              <w:rPr>
                <w:rStyle w:val="IndexLink"/>
                <w:rtl w:val="true"/>
              </w:rPr>
              <w:t xml:space="preserve">: </w:t>
            </w:r>
            <w:r>
              <w:rPr>
                <w:rStyle w:val="IndexLink"/>
                <w:rtl w:val="true"/>
              </w:rPr>
              <w:t>التطیر</w:t>
            </w:r>
            <w:r>
              <w:rPr>
                <w:rStyle w:val="IndexLink"/>
                <w:rtl w:val="true"/>
              </w:rPr>
              <w:tab/>
            </w:r>
            <w:r>
              <w:rPr>
                <w:rStyle w:val="IndexLink"/>
              </w:rPr>
              <w:t>75</w:t>
            </w:r>
          </w:hyperlink>
        </w:p>
        <w:p>
          <w:pPr>
            <w:pStyle w:val="Contents5"/>
            <w:tabs>
              <w:tab w:val="clear" w:pos="7892"/>
              <w:tab w:val="right" w:pos="9026" w:leader="dot"/>
            </w:tabs>
            <w:rPr/>
          </w:pPr>
          <w:hyperlink w:anchor="__RefHeading___Toc275671_2749589250">
            <w:r>
              <w:rPr>
                <w:webHidden/>
                <w:rStyle w:val="IndexLink"/>
                <w:rtl w:val="true"/>
              </w:rPr>
              <w:t>ثالثاً</w:t>
            </w:r>
            <w:r>
              <w:rPr>
                <w:rStyle w:val="IndexLink"/>
                <w:rtl w:val="true"/>
              </w:rPr>
              <w:t xml:space="preserve">: </w:t>
            </w:r>
            <w:r>
              <w:rPr>
                <w:rStyle w:val="IndexLink"/>
                <w:rtl w:val="true"/>
              </w:rPr>
              <w:t>الهامة والصدی</w:t>
            </w:r>
            <w:r>
              <w:rPr>
                <w:rStyle w:val="IndexLink"/>
                <w:rtl w:val="true"/>
              </w:rPr>
              <w:tab/>
            </w:r>
            <w:r>
              <w:rPr>
                <w:rStyle w:val="IndexLink"/>
              </w:rPr>
              <w:t>80</w:t>
            </w:r>
          </w:hyperlink>
        </w:p>
        <w:p>
          <w:pPr>
            <w:pStyle w:val="Contents5"/>
            <w:tabs>
              <w:tab w:val="clear" w:pos="7892"/>
              <w:tab w:val="right" w:pos="9026" w:leader="dot"/>
            </w:tabs>
            <w:rPr/>
          </w:pPr>
          <w:hyperlink w:anchor="__RefHeading___Toc275673_2749589250">
            <w:r>
              <w:rPr>
                <w:webHidden/>
                <w:rStyle w:val="IndexLink"/>
                <w:rtl w:val="true"/>
              </w:rPr>
              <w:t>رابعاً</w:t>
            </w:r>
            <w:r>
              <w:rPr>
                <w:rStyle w:val="IndexLink"/>
                <w:rtl w:val="true"/>
              </w:rPr>
              <w:t xml:space="preserve">: </w:t>
            </w:r>
            <w:r>
              <w:rPr>
                <w:rStyle w:val="IndexLink"/>
                <w:rtl w:val="true"/>
              </w:rPr>
              <w:t>إضرام النار بأذناب البقر للاستمطار</w:t>
            </w:r>
            <w:r>
              <w:rPr>
                <w:rStyle w:val="IndexLink"/>
                <w:rtl w:val="true"/>
              </w:rPr>
              <w:tab/>
            </w:r>
            <w:r>
              <w:rPr>
                <w:rStyle w:val="IndexLink"/>
              </w:rPr>
              <w:t>81</w:t>
            </w:r>
          </w:hyperlink>
        </w:p>
        <w:p>
          <w:pPr>
            <w:pStyle w:val="Contents3"/>
            <w:tabs>
              <w:tab w:val="clear" w:pos="8459"/>
              <w:tab w:val="right" w:pos="9026" w:leader="dot"/>
            </w:tabs>
            <w:rPr/>
          </w:pPr>
          <w:hyperlink w:anchor="__RefHeading___Toc275675_2749589250">
            <w:r>
              <w:rPr>
                <w:webHidden/>
                <w:rStyle w:val="IndexLink"/>
                <w:rtl w:val="true"/>
              </w:rPr>
              <w:t>المبحث الثالث</w:t>
            </w:r>
            <w:r>
              <w:rPr>
                <w:rStyle w:val="IndexLink"/>
                <w:rtl w:val="true"/>
              </w:rPr>
              <w:t xml:space="preserve">: </w:t>
            </w:r>
            <w:r>
              <w:rPr>
                <w:rStyle w:val="IndexLink"/>
                <w:rtl w:val="true"/>
              </w:rPr>
              <w:t>مکونات عبادة الأصنام فی الجزیرة العربیة</w:t>
            </w:r>
            <w:r>
              <w:rPr>
                <w:rStyle w:val="IndexLink"/>
                <w:rtl w:val="true"/>
              </w:rPr>
              <w:tab/>
            </w:r>
            <w:r>
              <w:rPr>
                <w:rStyle w:val="IndexLink"/>
              </w:rPr>
              <w:t>84</w:t>
            </w:r>
          </w:hyperlink>
        </w:p>
        <w:p>
          <w:pPr>
            <w:pStyle w:val="Contents4"/>
            <w:tabs>
              <w:tab w:val="clear" w:pos="8176"/>
              <w:tab w:val="right" w:pos="9026" w:leader="dot"/>
            </w:tabs>
            <w:rPr/>
          </w:pPr>
          <w:hyperlink w:anchor="__RefHeading___Toc275677_2749589250">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275679_2749589250">
            <w:r>
              <w:rPr>
                <w:webHidden/>
                <w:rStyle w:val="IndexLink"/>
                <w:rtl w:val="true"/>
              </w:rPr>
              <w:t>المسألة الأولی</w:t>
            </w:r>
            <w:r>
              <w:rPr>
                <w:rStyle w:val="IndexLink"/>
                <w:rtl w:val="true"/>
              </w:rPr>
              <w:t xml:space="preserve">: </w:t>
            </w:r>
            <w:r>
              <w:rPr>
                <w:rStyle w:val="IndexLink"/>
                <w:rtl w:val="true"/>
              </w:rPr>
              <w:t>الرمزیّة ودورها فی تکوین عبادة الأصنام</w:t>
            </w:r>
            <w:r>
              <w:rPr>
                <w:rStyle w:val="IndexLink"/>
                <w:rtl w:val="true"/>
              </w:rPr>
              <w:tab/>
            </w:r>
            <w:r>
              <w:rPr>
                <w:rStyle w:val="IndexLink"/>
              </w:rPr>
              <w:t>85</w:t>
            </w:r>
          </w:hyperlink>
        </w:p>
        <w:p>
          <w:pPr>
            <w:pStyle w:val="Contents5"/>
            <w:tabs>
              <w:tab w:val="clear" w:pos="7892"/>
              <w:tab w:val="right" w:pos="9026" w:leader="dot"/>
            </w:tabs>
            <w:rPr/>
          </w:pPr>
          <w:hyperlink w:anchor="__RefHeading___Toc275681_2749589250">
            <w:r>
              <w:rPr>
                <w:webHidden/>
                <w:rStyle w:val="IndexLink"/>
                <w:rtl w:val="true"/>
              </w:rPr>
              <w:t>أولاً</w:t>
            </w:r>
            <w:r>
              <w:rPr>
                <w:rStyle w:val="IndexLink"/>
                <w:rtl w:val="true"/>
              </w:rPr>
              <w:t xml:space="preserve">: </w:t>
            </w:r>
            <w:r>
              <w:rPr>
                <w:rStyle w:val="IndexLink"/>
                <w:rtl w:val="true"/>
              </w:rPr>
              <w:t>حاجة الإنسان إلی الاعتقاد</w:t>
            </w:r>
            <w:r>
              <w:rPr>
                <w:rStyle w:val="IndexLink"/>
                <w:rtl w:val="true"/>
              </w:rPr>
              <w:tab/>
            </w:r>
            <w:r>
              <w:rPr>
                <w:rStyle w:val="IndexLink"/>
              </w:rPr>
              <w:t>85</w:t>
            </w:r>
          </w:hyperlink>
        </w:p>
        <w:p>
          <w:pPr>
            <w:pStyle w:val="Contents6"/>
            <w:tabs>
              <w:tab w:val="clear" w:pos="7609"/>
              <w:tab w:val="right" w:pos="9026" w:leader="dot"/>
            </w:tabs>
            <w:rPr/>
          </w:pPr>
          <w:hyperlink w:anchor="__RefHeading___Toc275683_2749589250">
            <w:r>
              <w:rPr>
                <w:webHidden/>
                <w:rStyle w:val="IndexLink"/>
                <w:rtl w:val="true"/>
              </w:rPr>
              <w:t>اشارة</w:t>
            </w:r>
            <w:r>
              <w:rPr>
                <w:rStyle w:val="IndexLink"/>
                <w:rtl w:val="true"/>
              </w:rPr>
              <w:tab/>
            </w:r>
            <w:r>
              <w:rPr>
                <w:rStyle w:val="IndexLink"/>
              </w:rPr>
              <w:t>85</w:t>
            </w:r>
          </w:hyperlink>
        </w:p>
        <w:p>
          <w:pPr>
            <w:pStyle w:val="Contents6"/>
            <w:tabs>
              <w:tab w:val="clear" w:pos="7609"/>
              <w:tab w:val="right" w:pos="9026" w:leader="dot"/>
            </w:tabs>
            <w:rPr/>
          </w:pPr>
          <w:hyperlink w:anchor="__RefHeading___Toc275685_2749589250">
            <w:r>
              <w:rPr>
                <w:webHidden/>
                <w:rStyle w:val="IndexLink"/>
              </w:rPr>
              <w:t>1</w:t>
            </w:r>
            <w:r>
              <w:rPr>
                <w:rStyle w:val="IndexLink"/>
                <w:rtl w:val="true"/>
              </w:rPr>
              <w:t xml:space="preserve"> </w:t>
            </w:r>
            <w:r>
              <w:rPr>
                <w:rStyle w:val="IndexLink"/>
                <w:rtl w:val="true"/>
              </w:rPr>
              <w:t>ـ الخوف</w:t>
            </w:r>
            <w:r>
              <w:rPr>
                <w:rStyle w:val="IndexLink"/>
                <w:rtl w:val="true"/>
              </w:rPr>
              <w:tab/>
            </w:r>
            <w:r>
              <w:rPr>
                <w:rStyle w:val="IndexLink"/>
              </w:rPr>
              <w:t>85</w:t>
            </w:r>
          </w:hyperlink>
        </w:p>
        <w:p>
          <w:pPr>
            <w:pStyle w:val="Contents6"/>
            <w:tabs>
              <w:tab w:val="clear" w:pos="7609"/>
              <w:tab w:val="right" w:pos="9026" w:leader="dot"/>
            </w:tabs>
            <w:rPr/>
          </w:pPr>
          <w:hyperlink w:anchor="__RefHeading___Toc275687_2749589250">
            <w:r>
              <w:rPr>
                <w:webHidden/>
                <w:rStyle w:val="IndexLink"/>
              </w:rPr>
              <w:t>2</w:t>
            </w:r>
            <w:r>
              <w:rPr>
                <w:rStyle w:val="IndexLink"/>
                <w:rtl w:val="true"/>
              </w:rPr>
              <w:t xml:space="preserve"> </w:t>
            </w:r>
            <w:r>
              <w:rPr>
                <w:rStyle w:val="IndexLink"/>
                <w:rtl w:val="true"/>
              </w:rPr>
              <w:t>ـ العجب مما یحدث أو الجهل فی الطبیعة</w:t>
            </w:r>
            <w:r>
              <w:rPr>
                <w:rStyle w:val="IndexLink"/>
                <w:rtl w:val="true"/>
              </w:rPr>
              <w:tab/>
            </w:r>
            <w:r>
              <w:rPr>
                <w:rStyle w:val="IndexLink"/>
              </w:rPr>
              <w:t>85</w:t>
            </w:r>
          </w:hyperlink>
        </w:p>
        <w:p>
          <w:pPr>
            <w:pStyle w:val="Contents6"/>
            <w:tabs>
              <w:tab w:val="clear" w:pos="7609"/>
              <w:tab w:val="right" w:pos="9026" w:leader="dot"/>
            </w:tabs>
            <w:rPr/>
          </w:pPr>
          <w:hyperlink w:anchor="__RefHeading___Toc275689_2749589250">
            <w:r>
              <w:rPr>
                <w:webHidden/>
                <w:rStyle w:val="IndexLink"/>
              </w:rPr>
              <w:t>3</w:t>
            </w:r>
            <w:r>
              <w:rPr>
                <w:rStyle w:val="IndexLink"/>
                <w:rtl w:val="true"/>
              </w:rPr>
              <w:t xml:space="preserve"> </w:t>
            </w:r>
            <w:r>
              <w:rPr>
                <w:rStyle w:val="IndexLink"/>
                <w:rtl w:val="true"/>
              </w:rPr>
              <w:t>ـ طلب العون والبرکة</w:t>
            </w:r>
            <w:r>
              <w:rPr>
                <w:rStyle w:val="IndexLink"/>
                <w:rtl w:val="true"/>
              </w:rPr>
              <w:tab/>
            </w:r>
            <w:r>
              <w:rPr>
                <w:rStyle w:val="IndexLink"/>
              </w:rPr>
              <w:t>86</w:t>
            </w:r>
          </w:hyperlink>
        </w:p>
        <w:p>
          <w:pPr>
            <w:pStyle w:val="Contents6"/>
            <w:tabs>
              <w:tab w:val="clear" w:pos="7609"/>
              <w:tab w:val="right" w:pos="9026" w:leader="dot"/>
            </w:tabs>
            <w:rPr/>
          </w:pPr>
          <w:hyperlink w:anchor="__RefHeading___Toc275691_2749589250">
            <w:r>
              <w:rPr>
                <w:webHidden/>
                <w:rStyle w:val="IndexLink"/>
              </w:rPr>
              <w:t>4</w:t>
            </w:r>
            <w:r>
              <w:rPr>
                <w:rStyle w:val="IndexLink"/>
                <w:rtl w:val="true"/>
              </w:rPr>
              <w:t xml:space="preserve"> </w:t>
            </w:r>
            <w:r>
              <w:rPr>
                <w:rStyle w:val="IndexLink"/>
                <w:rtl w:val="true"/>
              </w:rPr>
              <w:t>ـ الموت وما بعد الموت</w:t>
            </w:r>
            <w:r>
              <w:rPr>
                <w:rStyle w:val="IndexLink"/>
                <w:rtl w:val="true"/>
              </w:rPr>
              <w:tab/>
            </w:r>
            <w:r>
              <w:rPr>
                <w:rStyle w:val="IndexLink"/>
              </w:rPr>
              <w:t>86</w:t>
            </w:r>
          </w:hyperlink>
        </w:p>
        <w:p>
          <w:pPr>
            <w:pStyle w:val="Contents5"/>
            <w:tabs>
              <w:tab w:val="clear" w:pos="7892"/>
              <w:tab w:val="right" w:pos="9026" w:leader="dot"/>
            </w:tabs>
            <w:rPr/>
          </w:pPr>
          <w:hyperlink w:anchor="__RefHeading___Toc275693_2749589250">
            <w:r>
              <w:rPr>
                <w:webHidden/>
                <w:rStyle w:val="IndexLink"/>
                <w:rtl w:val="true"/>
              </w:rPr>
              <w:t>ثانیاً</w:t>
            </w:r>
            <w:r>
              <w:rPr>
                <w:rStyle w:val="IndexLink"/>
                <w:rtl w:val="true"/>
              </w:rPr>
              <w:t xml:space="preserve">: </w:t>
            </w:r>
            <w:r>
              <w:rPr>
                <w:rStyle w:val="IndexLink"/>
                <w:rtl w:val="true"/>
              </w:rPr>
              <w:t>تطور فکر الحاجة دفع إلی الاعتقاد بالآلهة المتعددة فی الحضارات القدیمة</w:t>
            </w:r>
            <w:r>
              <w:rPr>
                <w:rStyle w:val="IndexLink"/>
                <w:rtl w:val="true"/>
              </w:rPr>
              <w:tab/>
            </w:r>
            <w:r>
              <w:rPr>
                <w:rStyle w:val="IndexLink"/>
              </w:rPr>
              <w:t>86</w:t>
            </w:r>
          </w:hyperlink>
        </w:p>
        <w:p>
          <w:pPr>
            <w:pStyle w:val="Contents5"/>
            <w:tabs>
              <w:tab w:val="clear" w:pos="7892"/>
              <w:tab w:val="right" w:pos="9026" w:leader="dot"/>
            </w:tabs>
            <w:rPr/>
          </w:pPr>
          <w:hyperlink w:anchor="__RefHeading___Toc275695_2749589250">
            <w:r>
              <w:rPr>
                <w:webHidden/>
                <w:rStyle w:val="IndexLink"/>
                <w:rtl w:val="true"/>
              </w:rPr>
              <w:t>ثالثاً</w:t>
            </w:r>
            <w:r>
              <w:rPr>
                <w:rStyle w:val="IndexLink"/>
                <w:rtl w:val="true"/>
              </w:rPr>
              <w:t xml:space="preserve">: </w:t>
            </w:r>
            <w:r>
              <w:rPr>
                <w:rStyle w:val="IndexLink"/>
                <w:rtl w:val="true"/>
              </w:rPr>
              <w:t>ولادة الرمزیة فی میثولوجیا الشعوب</w:t>
            </w:r>
            <w:r>
              <w:rPr>
                <w:rStyle w:val="IndexLink"/>
                <w:rtl w:val="true"/>
              </w:rPr>
              <w:tab/>
            </w:r>
            <w:r>
              <w:rPr>
                <w:rStyle w:val="IndexLink"/>
              </w:rPr>
              <w:t>90</w:t>
            </w:r>
          </w:hyperlink>
        </w:p>
        <w:p>
          <w:pPr>
            <w:pStyle w:val="Contents4"/>
            <w:tabs>
              <w:tab w:val="clear" w:pos="8176"/>
              <w:tab w:val="right" w:pos="9026" w:leader="dot"/>
            </w:tabs>
            <w:rPr/>
          </w:pPr>
          <w:hyperlink w:anchor="__RefHeading___Toc275697_2749589250">
            <w:r>
              <w:rPr>
                <w:webHidden/>
                <w:rStyle w:val="IndexLink"/>
                <w:rtl w:val="true"/>
              </w:rPr>
              <w:t>المسألة الثانیة</w:t>
            </w:r>
            <w:r>
              <w:rPr>
                <w:rStyle w:val="IndexLink"/>
                <w:rtl w:val="true"/>
              </w:rPr>
              <w:t xml:space="preserve">: </w:t>
            </w:r>
            <w:r>
              <w:rPr>
                <w:rStyle w:val="IndexLink"/>
                <w:rtl w:val="true"/>
              </w:rPr>
              <w:t>تطور الرمزیّة وتعدد صورها فی الدیانات السائدة فی الجزیرة العربیة فکانت الأصنام أبرز مظاهرها</w:t>
            </w:r>
            <w:r>
              <w:rPr>
                <w:rStyle w:val="IndexLink"/>
                <w:rtl w:val="true"/>
              </w:rPr>
              <w:tab/>
            </w:r>
            <w:r>
              <w:rPr>
                <w:rStyle w:val="IndexLink"/>
              </w:rPr>
              <w:t>93</w:t>
            </w:r>
          </w:hyperlink>
        </w:p>
        <w:p>
          <w:pPr>
            <w:pStyle w:val="Contents5"/>
            <w:tabs>
              <w:tab w:val="clear" w:pos="7892"/>
              <w:tab w:val="right" w:pos="9026" w:leader="dot"/>
            </w:tabs>
            <w:rPr/>
          </w:pPr>
          <w:hyperlink w:anchor="__RefHeading___Toc275699_2749589250">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275701_2749589250">
            <w:r>
              <w:rPr>
                <w:webHidden/>
                <w:rStyle w:val="IndexLink"/>
                <w:rtl w:val="true"/>
              </w:rPr>
              <w:t>أولاً</w:t>
            </w:r>
            <w:r>
              <w:rPr>
                <w:rStyle w:val="IndexLink"/>
                <w:rtl w:val="true"/>
              </w:rPr>
              <w:t xml:space="preserve">: </w:t>
            </w:r>
            <w:r>
              <w:rPr>
                <w:rStyle w:val="IndexLink"/>
                <w:rtl w:val="true"/>
              </w:rPr>
              <w:t>رمزیة الکعبة فی ظهور الوثنیة</w:t>
            </w:r>
            <w:r>
              <w:rPr>
                <w:rStyle w:val="IndexLink"/>
                <w:rtl w:val="true"/>
              </w:rPr>
              <w:tab/>
            </w:r>
            <w:r>
              <w:rPr>
                <w:rStyle w:val="IndexLink"/>
              </w:rPr>
              <w:t>94</w:t>
            </w:r>
          </w:hyperlink>
        </w:p>
        <w:p>
          <w:pPr>
            <w:pStyle w:val="Contents5"/>
            <w:tabs>
              <w:tab w:val="clear" w:pos="7892"/>
              <w:tab w:val="right" w:pos="9026" w:leader="dot"/>
            </w:tabs>
            <w:rPr/>
          </w:pPr>
          <w:hyperlink w:anchor="__RefHeading___Toc275703_2749589250">
            <w:r>
              <w:rPr>
                <w:webHidden/>
                <w:rStyle w:val="IndexLink"/>
                <w:rtl w:val="true"/>
              </w:rPr>
              <w:t>ثانیاً</w:t>
            </w:r>
            <w:r>
              <w:rPr>
                <w:rStyle w:val="IndexLink"/>
                <w:rtl w:val="true"/>
              </w:rPr>
              <w:t xml:space="preserve">: </w:t>
            </w:r>
            <w:r>
              <w:rPr>
                <w:rStyle w:val="IndexLink"/>
                <w:rtl w:val="true"/>
              </w:rPr>
              <w:t>مدار الأسطورة فی وثنیة العرب</w:t>
            </w:r>
            <w:r>
              <w:rPr>
                <w:rStyle w:val="IndexLink"/>
                <w:rtl w:val="true"/>
              </w:rPr>
              <w:tab/>
            </w:r>
            <w:r>
              <w:rPr>
                <w:rStyle w:val="IndexLink"/>
              </w:rPr>
              <w:t>95</w:t>
            </w:r>
          </w:hyperlink>
        </w:p>
        <w:p>
          <w:pPr>
            <w:pStyle w:val="Contents5"/>
            <w:tabs>
              <w:tab w:val="clear" w:pos="7892"/>
              <w:tab w:val="right" w:pos="9026" w:leader="dot"/>
            </w:tabs>
            <w:rPr/>
          </w:pPr>
          <w:hyperlink w:anchor="__RefHeading___Toc275705_2749589250">
            <w:r>
              <w:rPr>
                <w:webHidden/>
                <w:rStyle w:val="IndexLink"/>
                <w:rtl w:val="true"/>
              </w:rPr>
              <w:t>ثالثاً</w:t>
            </w:r>
            <w:r>
              <w:rPr>
                <w:rStyle w:val="IndexLink"/>
                <w:rtl w:val="true"/>
              </w:rPr>
              <w:t xml:space="preserve">: </w:t>
            </w:r>
            <w:r>
              <w:rPr>
                <w:rStyle w:val="IndexLink"/>
                <w:rtl w:val="true"/>
              </w:rPr>
              <w:t>الرمزیة فی دیانة الصابئة</w:t>
            </w:r>
            <w:r>
              <w:rPr>
                <w:rStyle w:val="IndexLink"/>
                <w:rtl w:val="true"/>
              </w:rPr>
              <w:tab/>
            </w:r>
            <w:r>
              <w:rPr>
                <w:rStyle w:val="IndexLink"/>
              </w:rPr>
              <w:t>98</w:t>
            </w:r>
          </w:hyperlink>
        </w:p>
        <w:p>
          <w:pPr>
            <w:pStyle w:val="Contents5"/>
            <w:tabs>
              <w:tab w:val="clear" w:pos="7892"/>
              <w:tab w:val="right" w:pos="9026" w:leader="dot"/>
            </w:tabs>
            <w:rPr/>
          </w:pPr>
          <w:hyperlink w:anchor="__RefHeading___Toc275707_2749589250">
            <w:r>
              <w:rPr>
                <w:webHidden/>
                <w:rStyle w:val="IndexLink"/>
                <w:rtl w:val="true"/>
              </w:rPr>
              <w:t>رابعاً</w:t>
            </w:r>
            <w:r>
              <w:rPr>
                <w:rStyle w:val="IndexLink"/>
                <w:rtl w:val="true"/>
              </w:rPr>
              <w:t xml:space="preserve">: </w:t>
            </w:r>
            <w:r>
              <w:rPr>
                <w:rStyle w:val="IndexLink"/>
                <w:rtl w:val="true"/>
              </w:rPr>
              <w:t>الرمزیّة فی عبادة الکواکب والنجوم لدی العرب</w:t>
            </w:r>
            <w:r>
              <w:rPr>
                <w:rStyle w:val="IndexLink"/>
                <w:rtl w:val="true"/>
              </w:rPr>
              <w:tab/>
            </w:r>
            <w:r>
              <w:rPr>
                <w:rStyle w:val="IndexLink"/>
              </w:rPr>
              <w:t>102</w:t>
            </w:r>
          </w:hyperlink>
        </w:p>
        <w:p>
          <w:pPr>
            <w:pStyle w:val="Contents5"/>
            <w:tabs>
              <w:tab w:val="clear" w:pos="7892"/>
              <w:tab w:val="right" w:pos="9026" w:leader="dot"/>
            </w:tabs>
            <w:rPr/>
          </w:pPr>
          <w:hyperlink w:anchor="__RefHeading___Toc275709_2749589250">
            <w:r>
              <w:rPr>
                <w:webHidden/>
                <w:rStyle w:val="IndexLink"/>
                <w:rtl w:val="true"/>
              </w:rPr>
              <w:t>خامساً</w:t>
            </w:r>
            <w:r>
              <w:rPr>
                <w:rStyle w:val="IndexLink"/>
                <w:rtl w:val="true"/>
              </w:rPr>
              <w:t xml:space="preserve">: </w:t>
            </w:r>
            <w:r>
              <w:rPr>
                <w:rStyle w:val="IndexLink"/>
                <w:rtl w:val="true"/>
              </w:rPr>
              <w:t>رمزیة الشجرة والحیوان فی الوثنیة لدی العرب</w:t>
            </w:r>
            <w:r>
              <w:rPr>
                <w:rStyle w:val="IndexLink"/>
                <w:rtl w:val="true"/>
              </w:rPr>
              <w:tab/>
            </w:r>
            <w:r>
              <w:rPr>
                <w:rStyle w:val="IndexLink"/>
              </w:rPr>
              <w:t>103</w:t>
            </w:r>
          </w:hyperlink>
        </w:p>
        <w:p>
          <w:pPr>
            <w:pStyle w:val="Contents4"/>
            <w:tabs>
              <w:tab w:val="clear" w:pos="8176"/>
              <w:tab w:val="right" w:pos="9026" w:leader="dot"/>
            </w:tabs>
            <w:rPr/>
          </w:pPr>
          <w:hyperlink w:anchor="__RefHeading___Toc275711_2749589250">
            <w:r>
              <w:rPr>
                <w:webHidden/>
                <w:rStyle w:val="IndexLink"/>
                <w:rtl w:val="true"/>
              </w:rPr>
              <w:t>المسألة الثالثة</w:t>
            </w:r>
            <w:r>
              <w:rPr>
                <w:rStyle w:val="IndexLink"/>
                <w:rtl w:val="true"/>
              </w:rPr>
              <w:t xml:space="preserve">: </w:t>
            </w:r>
            <w:r>
              <w:rPr>
                <w:rStyle w:val="IndexLink"/>
                <w:rtl w:val="true"/>
              </w:rPr>
              <w:t>أشهر أصنام العرب فی مکة وما حولها</w:t>
            </w:r>
            <w:r>
              <w:rPr>
                <w:rStyle w:val="IndexLink"/>
                <w:rtl w:val="true"/>
              </w:rPr>
              <w:tab/>
            </w:r>
            <w:r>
              <w:rPr>
                <w:rStyle w:val="IndexLink"/>
              </w:rPr>
              <w:t>105</w:t>
            </w:r>
          </w:hyperlink>
        </w:p>
        <w:p>
          <w:pPr>
            <w:pStyle w:val="Contents5"/>
            <w:tabs>
              <w:tab w:val="clear" w:pos="7892"/>
              <w:tab w:val="right" w:pos="9026" w:leader="dot"/>
            </w:tabs>
            <w:rPr/>
          </w:pPr>
          <w:hyperlink w:anchor="__RefHeading___Toc275713_2749589250">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275715_2749589250">
            <w:r>
              <w:rPr>
                <w:webHidden/>
                <w:rStyle w:val="IndexLink"/>
                <w:rtl w:val="true"/>
              </w:rPr>
              <w:t>أولاً</w:t>
            </w:r>
            <w:r>
              <w:rPr>
                <w:rStyle w:val="IndexLink"/>
                <w:rtl w:val="true"/>
              </w:rPr>
              <w:t xml:space="preserve">: </w:t>
            </w:r>
            <w:r>
              <w:rPr>
                <w:rStyle w:val="IndexLink"/>
                <w:rtl w:val="true"/>
              </w:rPr>
              <w:t>ثالوث مکة قبل الإسلام</w:t>
            </w:r>
            <w:r>
              <w:rPr>
                <w:rStyle w:val="IndexLink"/>
                <w:rtl w:val="true"/>
              </w:rPr>
              <w:tab/>
            </w:r>
            <w:r>
              <w:rPr>
                <w:rStyle w:val="IndexLink"/>
              </w:rPr>
              <w:t>107</w:t>
            </w:r>
          </w:hyperlink>
        </w:p>
        <w:p>
          <w:pPr>
            <w:pStyle w:val="Contents6"/>
            <w:tabs>
              <w:tab w:val="clear" w:pos="7609"/>
              <w:tab w:val="right" w:pos="9026" w:leader="dot"/>
            </w:tabs>
            <w:rPr/>
          </w:pPr>
          <w:hyperlink w:anchor="__RefHeading___Toc275717_2749589250">
            <w:r>
              <w:rPr>
                <w:webHidden/>
                <w:rStyle w:val="IndexLink"/>
                <w:rtl w:val="true"/>
              </w:rPr>
              <w:t>اشارة</w:t>
            </w:r>
            <w:r>
              <w:rPr>
                <w:rStyle w:val="IndexLink"/>
                <w:rtl w:val="true"/>
              </w:rPr>
              <w:tab/>
            </w:r>
            <w:r>
              <w:rPr>
                <w:rStyle w:val="IndexLink"/>
              </w:rPr>
              <w:t>107</w:t>
            </w:r>
          </w:hyperlink>
        </w:p>
        <w:p>
          <w:pPr>
            <w:pStyle w:val="Contents6"/>
            <w:tabs>
              <w:tab w:val="clear" w:pos="7609"/>
              <w:tab w:val="right" w:pos="9026" w:leader="dot"/>
            </w:tabs>
            <w:rPr/>
          </w:pPr>
          <w:hyperlink w:anchor="__RefHeading___Toc275719_2749589250">
            <w:r>
              <w:rPr>
                <w:webHidden/>
                <w:rStyle w:val="IndexLink"/>
                <w:rtl w:val="true"/>
              </w:rPr>
              <w:t>ألف</w:t>
            </w:r>
            <w:r>
              <w:rPr>
                <w:rStyle w:val="IndexLink"/>
                <w:rtl w:val="true"/>
              </w:rPr>
              <w:t xml:space="preserve">: </w:t>
            </w:r>
            <w:r>
              <w:rPr>
                <w:rStyle w:val="IndexLink"/>
                <w:rtl w:val="true"/>
              </w:rPr>
              <w:t>مناة</w:t>
            </w:r>
            <w:r>
              <w:rPr>
                <w:rStyle w:val="IndexLink"/>
                <w:rtl w:val="true"/>
              </w:rPr>
              <w:tab/>
            </w:r>
            <w:r>
              <w:rPr>
                <w:rStyle w:val="IndexLink"/>
              </w:rPr>
              <w:t>109</w:t>
            </w:r>
          </w:hyperlink>
        </w:p>
        <w:p>
          <w:pPr>
            <w:pStyle w:val="Contents6"/>
            <w:tabs>
              <w:tab w:val="clear" w:pos="7609"/>
              <w:tab w:val="right" w:pos="9026" w:leader="dot"/>
            </w:tabs>
            <w:rPr/>
          </w:pPr>
          <w:hyperlink w:anchor="__RefHeading___Toc275721_2749589250">
            <w:r>
              <w:rPr>
                <w:webHidden/>
                <w:rStyle w:val="IndexLink"/>
                <w:rtl w:val="true"/>
              </w:rPr>
              <w:t>باء</w:t>
            </w:r>
            <w:r>
              <w:rPr>
                <w:rStyle w:val="IndexLink"/>
                <w:rtl w:val="true"/>
              </w:rPr>
              <w:t xml:space="preserve">: </w:t>
            </w:r>
            <w:r>
              <w:rPr>
                <w:rStyle w:val="IndexLink"/>
                <w:rtl w:val="true"/>
              </w:rPr>
              <w:t>اللات</w:t>
            </w:r>
            <w:r>
              <w:rPr>
                <w:rStyle w:val="IndexLink"/>
                <w:rtl w:val="true"/>
              </w:rPr>
              <w:tab/>
            </w:r>
            <w:r>
              <w:rPr>
                <w:rStyle w:val="IndexLink"/>
              </w:rPr>
              <w:t>110</w:t>
            </w:r>
          </w:hyperlink>
        </w:p>
        <w:p>
          <w:pPr>
            <w:pStyle w:val="Contents6"/>
            <w:tabs>
              <w:tab w:val="clear" w:pos="7609"/>
              <w:tab w:val="right" w:pos="9026" w:leader="dot"/>
            </w:tabs>
            <w:rPr/>
          </w:pPr>
          <w:hyperlink w:anchor="__RefHeading___Toc275723_2749589250">
            <w:r>
              <w:rPr>
                <w:webHidden/>
                <w:rStyle w:val="IndexLink"/>
                <w:rtl w:val="true"/>
              </w:rPr>
              <w:t>جیم</w:t>
            </w:r>
            <w:r>
              <w:rPr>
                <w:rStyle w:val="IndexLink"/>
                <w:rtl w:val="true"/>
              </w:rPr>
              <w:t xml:space="preserve">: </w:t>
            </w:r>
            <w:r>
              <w:rPr>
                <w:rStyle w:val="IndexLink"/>
                <w:rtl w:val="true"/>
              </w:rPr>
              <w:t>العزی</w:t>
            </w:r>
            <w:r>
              <w:rPr>
                <w:rStyle w:val="IndexLink"/>
                <w:rtl w:val="true"/>
              </w:rPr>
              <w:tab/>
            </w:r>
            <w:r>
              <w:rPr>
                <w:rStyle w:val="IndexLink"/>
              </w:rPr>
              <w:t>111</w:t>
            </w:r>
          </w:hyperlink>
        </w:p>
        <w:p>
          <w:pPr>
            <w:pStyle w:val="Contents5"/>
            <w:tabs>
              <w:tab w:val="clear" w:pos="7892"/>
              <w:tab w:val="right" w:pos="9026" w:leader="dot"/>
            </w:tabs>
            <w:rPr/>
          </w:pPr>
          <w:hyperlink w:anchor="__RefHeading___Toc275725_2749589250">
            <w:r>
              <w:rPr>
                <w:webHidden/>
                <w:rStyle w:val="IndexLink"/>
                <w:rtl w:val="true"/>
              </w:rPr>
              <w:t>ثانیاً</w:t>
            </w:r>
            <w:r>
              <w:rPr>
                <w:rStyle w:val="IndexLink"/>
                <w:rtl w:val="true"/>
              </w:rPr>
              <w:t xml:space="preserve">: </w:t>
            </w:r>
            <w:r>
              <w:rPr>
                <w:rStyle w:val="IndexLink"/>
                <w:rtl w:val="true"/>
              </w:rPr>
              <w:t>أصنام قوم نوح وظهورها فی نجد</w:t>
            </w:r>
            <w:r>
              <w:rPr>
                <w:rStyle w:val="IndexLink"/>
                <w:rtl w:val="true"/>
              </w:rPr>
              <w:tab/>
            </w:r>
            <w:r>
              <w:rPr>
                <w:rStyle w:val="IndexLink"/>
              </w:rPr>
              <w:t>113</w:t>
            </w:r>
          </w:hyperlink>
        </w:p>
        <w:p>
          <w:pPr>
            <w:pStyle w:val="Contents6"/>
            <w:tabs>
              <w:tab w:val="clear" w:pos="7609"/>
              <w:tab w:val="right" w:pos="9026" w:leader="dot"/>
            </w:tabs>
            <w:rPr/>
          </w:pPr>
          <w:hyperlink w:anchor="__RefHeading___Toc275727_2749589250">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275729_2749589250">
            <w:r>
              <w:rPr>
                <w:webHidden/>
                <w:rStyle w:val="IndexLink"/>
                <w:rtl w:val="true"/>
              </w:rPr>
              <w:t>ألف</w:t>
            </w:r>
            <w:r>
              <w:rPr>
                <w:rStyle w:val="IndexLink"/>
                <w:rtl w:val="true"/>
              </w:rPr>
              <w:t xml:space="preserve">: </w:t>
            </w:r>
            <w:r>
              <w:rPr>
                <w:rStyle w:val="IndexLink"/>
                <w:rtl w:val="true"/>
              </w:rPr>
              <w:t>ود</w:t>
            </w:r>
            <w:r>
              <w:rPr>
                <w:rStyle w:val="IndexLink"/>
                <w:rtl w:val="true"/>
              </w:rPr>
              <w:tab/>
            </w:r>
            <w:r>
              <w:rPr>
                <w:rStyle w:val="IndexLink"/>
              </w:rPr>
              <w:t>114</w:t>
            </w:r>
          </w:hyperlink>
        </w:p>
        <w:p>
          <w:pPr>
            <w:pStyle w:val="Contents6"/>
            <w:tabs>
              <w:tab w:val="clear" w:pos="7609"/>
              <w:tab w:val="right" w:pos="9026" w:leader="dot"/>
            </w:tabs>
            <w:rPr/>
          </w:pPr>
          <w:hyperlink w:anchor="__RefHeading___Toc275731_2749589250">
            <w:r>
              <w:rPr>
                <w:webHidden/>
                <w:rStyle w:val="IndexLink"/>
                <w:rtl w:val="true"/>
              </w:rPr>
              <w:t>باء</w:t>
            </w:r>
            <w:r>
              <w:rPr>
                <w:rStyle w:val="IndexLink"/>
                <w:rtl w:val="true"/>
              </w:rPr>
              <w:t xml:space="preserve">: </w:t>
            </w:r>
            <w:r>
              <w:rPr>
                <w:rStyle w:val="IndexLink"/>
                <w:rtl w:val="true"/>
              </w:rPr>
              <w:t>سُوَاعٌ</w:t>
            </w:r>
            <w:r>
              <w:rPr>
                <w:rStyle w:val="IndexLink"/>
                <w:rtl w:val="true"/>
              </w:rPr>
              <w:tab/>
            </w:r>
            <w:r>
              <w:rPr>
                <w:rStyle w:val="IndexLink"/>
              </w:rPr>
              <w:t>114</w:t>
            </w:r>
          </w:hyperlink>
        </w:p>
        <w:p>
          <w:pPr>
            <w:pStyle w:val="Contents6"/>
            <w:tabs>
              <w:tab w:val="clear" w:pos="7609"/>
              <w:tab w:val="right" w:pos="9026" w:leader="dot"/>
            </w:tabs>
            <w:rPr/>
          </w:pPr>
          <w:hyperlink w:anchor="__RefHeading___Toc275733_2749589250">
            <w:r>
              <w:rPr>
                <w:webHidden/>
                <w:rStyle w:val="IndexLink"/>
                <w:rtl w:val="true"/>
              </w:rPr>
              <w:t>جیم</w:t>
            </w:r>
            <w:r>
              <w:rPr>
                <w:rStyle w:val="IndexLink"/>
                <w:rtl w:val="true"/>
              </w:rPr>
              <w:t xml:space="preserve">: </w:t>
            </w:r>
            <w:r>
              <w:rPr>
                <w:rStyle w:val="IndexLink"/>
                <w:rtl w:val="true"/>
              </w:rPr>
              <w:t>یَغُوثُ</w:t>
            </w:r>
            <w:r>
              <w:rPr>
                <w:rStyle w:val="IndexLink"/>
                <w:rtl w:val="true"/>
              </w:rPr>
              <w:tab/>
            </w:r>
            <w:r>
              <w:rPr>
                <w:rStyle w:val="IndexLink"/>
              </w:rPr>
              <w:t>115</w:t>
            </w:r>
          </w:hyperlink>
        </w:p>
        <w:p>
          <w:pPr>
            <w:pStyle w:val="Contents6"/>
            <w:tabs>
              <w:tab w:val="clear" w:pos="7609"/>
              <w:tab w:val="right" w:pos="9026" w:leader="dot"/>
            </w:tabs>
            <w:rPr/>
          </w:pPr>
          <w:hyperlink w:anchor="__RefHeading___Toc275735_2749589250">
            <w:r>
              <w:rPr>
                <w:webHidden/>
                <w:rStyle w:val="IndexLink"/>
                <w:rtl w:val="true"/>
              </w:rPr>
              <w:t>دال</w:t>
            </w:r>
            <w:r>
              <w:rPr>
                <w:rStyle w:val="IndexLink"/>
                <w:rtl w:val="true"/>
              </w:rPr>
              <w:t xml:space="preserve">: </w:t>
            </w:r>
            <w:r>
              <w:rPr>
                <w:rStyle w:val="IndexLink"/>
                <w:rtl w:val="true"/>
              </w:rPr>
              <w:t>یعوق</w:t>
            </w:r>
            <w:r>
              <w:rPr>
                <w:rStyle w:val="IndexLink"/>
                <w:rtl w:val="true"/>
              </w:rPr>
              <w:tab/>
            </w:r>
            <w:r>
              <w:rPr>
                <w:rStyle w:val="IndexLink"/>
              </w:rPr>
              <w:t>115</w:t>
            </w:r>
          </w:hyperlink>
        </w:p>
        <w:p>
          <w:pPr>
            <w:pStyle w:val="Contents6"/>
            <w:tabs>
              <w:tab w:val="clear" w:pos="7609"/>
              <w:tab w:val="right" w:pos="9026" w:leader="dot"/>
            </w:tabs>
            <w:rPr/>
          </w:pPr>
          <w:hyperlink w:anchor="__RefHeading___Toc275737_2749589250">
            <w:r>
              <w:rPr>
                <w:webHidden/>
                <w:rStyle w:val="IndexLink"/>
                <w:rtl w:val="true"/>
              </w:rPr>
              <w:t>هاء</w:t>
            </w:r>
            <w:r>
              <w:rPr>
                <w:rStyle w:val="IndexLink"/>
                <w:rtl w:val="true"/>
              </w:rPr>
              <w:t xml:space="preserve">: </w:t>
            </w:r>
            <w:r>
              <w:rPr>
                <w:rStyle w:val="IndexLink"/>
                <w:rtl w:val="true"/>
              </w:rPr>
              <w:t>نَسْرٌ</w:t>
            </w:r>
            <w:r>
              <w:rPr>
                <w:rStyle w:val="IndexLink"/>
                <w:rtl w:val="true"/>
              </w:rPr>
              <w:tab/>
            </w:r>
            <w:r>
              <w:rPr>
                <w:rStyle w:val="IndexLink"/>
              </w:rPr>
              <w:t>116</w:t>
            </w:r>
          </w:hyperlink>
        </w:p>
        <w:p>
          <w:pPr>
            <w:pStyle w:val="Contents5"/>
            <w:tabs>
              <w:tab w:val="clear" w:pos="7892"/>
              <w:tab w:val="right" w:pos="9026" w:leader="dot"/>
            </w:tabs>
            <w:rPr/>
          </w:pPr>
          <w:hyperlink w:anchor="__RefHeading___Toc275739_2749589250">
            <w:r>
              <w:rPr>
                <w:webHidden/>
                <w:rStyle w:val="IndexLink"/>
                <w:rtl w:val="true"/>
              </w:rPr>
              <w:t>ثالثاً</w:t>
            </w:r>
            <w:r>
              <w:rPr>
                <w:rStyle w:val="IndexLink"/>
                <w:rtl w:val="true"/>
              </w:rPr>
              <w:t xml:space="preserve">: </w:t>
            </w:r>
            <w:r>
              <w:rPr>
                <w:rStyle w:val="IndexLink"/>
                <w:rtl w:val="true"/>
              </w:rPr>
              <w:t>أصنام الکعبة</w:t>
            </w:r>
            <w:r>
              <w:rPr>
                <w:rStyle w:val="IndexLink"/>
                <w:rtl w:val="true"/>
              </w:rPr>
              <w:tab/>
            </w:r>
            <w:r>
              <w:rPr>
                <w:rStyle w:val="IndexLink"/>
              </w:rPr>
              <w:t>116</w:t>
            </w:r>
          </w:hyperlink>
        </w:p>
        <w:p>
          <w:pPr>
            <w:pStyle w:val="Contents6"/>
            <w:tabs>
              <w:tab w:val="clear" w:pos="7609"/>
              <w:tab w:val="right" w:pos="9026" w:leader="dot"/>
            </w:tabs>
            <w:rPr/>
          </w:pPr>
          <w:hyperlink w:anchor="__RefHeading___Toc275741_2749589250">
            <w:r>
              <w:rPr>
                <w:webHidden/>
                <w:rStyle w:val="IndexLink"/>
                <w:rtl w:val="true"/>
              </w:rPr>
              <w:t>اشارة</w:t>
            </w:r>
            <w:r>
              <w:rPr>
                <w:rStyle w:val="IndexLink"/>
                <w:rtl w:val="true"/>
              </w:rPr>
              <w:tab/>
            </w:r>
            <w:r>
              <w:rPr>
                <w:rStyle w:val="IndexLink"/>
              </w:rPr>
              <w:t>116</w:t>
            </w:r>
          </w:hyperlink>
        </w:p>
        <w:p>
          <w:pPr>
            <w:pStyle w:val="Contents6"/>
            <w:tabs>
              <w:tab w:val="clear" w:pos="7609"/>
              <w:tab w:val="right" w:pos="9026" w:leader="dot"/>
            </w:tabs>
            <w:rPr/>
          </w:pPr>
          <w:hyperlink w:anchor="__RefHeading___Toc275743_2749589250">
            <w:r>
              <w:rPr>
                <w:webHidden/>
                <w:rStyle w:val="IndexLink"/>
                <w:rtl w:val="true"/>
              </w:rPr>
              <w:t>ألف</w:t>
            </w:r>
            <w:r>
              <w:rPr>
                <w:rStyle w:val="IndexLink"/>
                <w:rtl w:val="true"/>
              </w:rPr>
              <w:t xml:space="preserve">: </w:t>
            </w:r>
            <w:r>
              <w:rPr>
                <w:rStyle w:val="IndexLink"/>
                <w:rtl w:val="true"/>
              </w:rPr>
              <w:t>صنما الکعبة أساف ونائلة</w:t>
            </w:r>
            <w:r>
              <w:rPr>
                <w:rStyle w:val="IndexLink"/>
                <w:rtl w:val="true"/>
              </w:rPr>
              <w:tab/>
            </w:r>
            <w:r>
              <w:rPr>
                <w:rStyle w:val="IndexLink"/>
              </w:rPr>
              <w:t>116</w:t>
            </w:r>
          </w:hyperlink>
        </w:p>
        <w:p>
          <w:pPr>
            <w:pStyle w:val="Contents6"/>
            <w:tabs>
              <w:tab w:val="clear" w:pos="7609"/>
              <w:tab w:val="right" w:pos="9026" w:leader="dot"/>
            </w:tabs>
            <w:rPr/>
          </w:pPr>
          <w:hyperlink w:anchor="__RefHeading___Toc275745_2749589250">
            <w:r>
              <w:rPr>
                <w:webHidden/>
                <w:rStyle w:val="IndexLink"/>
                <w:rtl w:val="true"/>
              </w:rPr>
              <w:t>باء</w:t>
            </w:r>
            <w:r>
              <w:rPr>
                <w:rStyle w:val="IndexLink"/>
                <w:rtl w:val="true"/>
              </w:rPr>
              <w:t xml:space="preserve">: </w:t>
            </w:r>
            <w:r>
              <w:rPr>
                <w:rStyle w:val="IndexLink"/>
                <w:rtl w:val="true"/>
              </w:rPr>
              <w:t>هبل صنم قریش الأعظم</w:t>
            </w:r>
            <w:r>
              <w:rPr>
                <w:rStyle w:val="IndexLink"/>
                <w:rtl w:val="true"/>
              </w:rPr>
              <w:tab/>
            </w:r>
            <w:r>
              <w:rPr>
                <w:rStyle w:val="IndexLink"/>
              </w:rPr>
              <w:t>118</w:t>
            </w:r>
          </w:hyperlink>
        </w:p>
        <w:p>
          <w:pPr>
            <w:pStyle w:val="Contents6"/>
            <w:tabs>
              <w:tab w:val="clear" w:pos="7609"/>
              <w:tab w:val="right" w:pos="9026" w:leader="dot"/>
            </w:tabs>
            <w:rPr/>
          </w:pPr>
          <w:hyperlink w:anchor="__RefHeading___Toc275747_2749589250">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275749_2749589250">
            <w:r>
              <w:rPr>
                <w:webHidden/>
                <w:rStyle w:val="IndexLink"/>
              </w:rPr>
              <w:t>1</w:t>
            </w:r>
            <w:r>
              <w:rPr>
                <w:rStyle w:val="IndexLink"/>
                <w:rtl w:val="true"/>
              </w:rPr>
              <w:t xml:space="preserve"> </w:t>
            </w:r>
            <w:r>
              <w:rPr>
                <w:rStyle w:val="IndexLink"/>
                <w:rtl w:val="true"/>
              </w:rPr>
              <w:t>ــ أسباب تعظیم قریش لهبل</w:t>
            </w:r>
            <w:r>
              <w:rPr>
                <w:rStyle w:val="IndexLink"/>
                <w:rtl w:val="true"/>
              </w:rPr>
              <w:tab/>
            </w:r>
            <w:r>
              <w:rPr>
                <w:rStyle w:val="IndexLink"/>
              </w:rPr>
              <w:t>119</w:t>
            </w:r>
          </w:hyperlink>
        </w:p>
        <w:p>
          <w:pPr>
            <w:pStyle w:val="Contents6"/>
            <w:tabs>
              <w:tab w:val="clear" w:pos="7609"/>
              <w:tab w:val="right" w:pos="9026" w:leader="dot"/>
            </w:tabs>
            <w:rPr/>
          </w:pPr>
          <w:hyperlink w:anchor="__RefHeading___Toc275751_2749589250">
            <w:r>
              <w:rPr>
                <w:webHidden/>
                <w:rStyle w:val="IndexLink"/>
              </w:rPr>
              <w:t>2</w:t>
            </w:r>
            <w:r>
              <w:rPr>
                <w:rStyle w:val="IndexLink"/>
                <w:rtl w:val="true"/>
              </w:rPr>
              <w:t xml:space="preserve"> </w:t>
            </w:r>
            <w:r>
              <w:rPr>
                <w:rStyle w:val="IndexLink"/>
                <w:rtl w:val="true"/>
              </w:rPr>
              <w:t>ــ أکذوبة ذهاب عبد المطلب إلی هبل فی ذبح ولده عبد الله للبیت الحرام، وما یدل علیه</w:t>
            </w:r>
            <w:r>
              <w:rPr>
                <w:rStyle w:val="IndexLink"/>
                <w:rtl w:val="true"/>
              </w:rPr>
              <w:tab/>
            </w:r>
            <w:r>
              <w:rPr>
                <w:rStyle w:val="IndexLink"/>
              </w:rPr>
              <w:t>121</w:t>
            </w:r>
          </w:hyperlink>
        </w:p>
        <w:p>
          <w:pPr>
            <w:pStyle w:val="Contents5"/>
            <w:tabs>
              <w:tab w:val="clear" w:pos="7892"/>
              <w:tab w:val="right" w:pos="9026" w:leader="dot"/>
            </w:tabs>
            <w:rPr/>
          </w:pPr>
          <w:hyperlink w:anchor="__RefHeading___Toc275753_2749589250">
            <w:r>
              <w:rPr>
                <w:webHidden/>
                <w:rStyle w:val="IndexLink"/>
                <w:rtl w:val="true"/>
              </w:rPr>
              <w:t>رابعاً</w:t>
            </w:r>
            <w:r>
              <w:rPr>
                <w:rStyle w:val="IndexLink"/>
                <w:rtl w:val="true"/>
              </w:rPr>
              <w:t xml:space="preserve">: </w:t>
            </w:r>
            <w:r>
              <w:rPr>
                <w:rStyle w:val="IndexLink"/>
                <w:rtl w:val="true"/>
              </w:rPr>
              <w:t>أصنام القبائل العربیة فی مکة وما حولها</w:t>
            </w:r>
            <w:r>
              <w:rPr>
                <w:rStyle w:val="IndexLink"/>
                <w:rtl w:val="true"/>
              </w:rPr>
              <w:tab/>
            </w:r>
            <w:r>
              <w:rPr>
                <w:rStyle w:val="IndexLink"/>
              </w:rPr>
              <w:t>128</w:t>
            </w:r>
          </w:hyperlink>
        </w:p>
        <w:p>
          <w:pPr>
            <w:pStyle w:val="Contents6"/>
            <w:tabs>
              <w:tab w:val="clear" w:pos="7609"/>
              <w:tab w:val="right" w:pos="9026" w:leader="dot"/>
            </w:tabs>
            <w:rPr/>
          </w:pPr>
          <w:hyperlink w:anchor="__RefHeading___Toc275755_2749589250">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275757_2749589250">
            <w:r>
              <w:rPr>
                <w:webHidden/>
                <w:rStyle w:val="IndexLink"/>
              </w:rPr>
              <w:t>1</w:t>
            </w:r>
            <w:r>
              <w:rPr>
                <w:rStyle w:val="IndexLink"/>
                <w:rtl w:val="true"/>
              </w:rPr>
              <w:t xml:space="preserve"> </w:t>
            </w:r>
            <w:r>
              <w:rPr>
                <w:rStyle w:val="IndexLink"/>
                <w:rtl w:val="true"/>
              </w:rPr>
              <w:t>ــ ذو الخلصة</w:t>
            </w:r>
            <w:r>
              <w:rPr>
                <w:rStyle w:val="IndexLink"/>
                <w:rtl w:val="true"/>
              </w:rPr>
              <w:tab/>
            </w:r>
            <w:r>
              <w:rPr>
                <w:rStyle w:val="IndexLink"/>
              </w:rPr>
              <w:t>132</w:t>
            </w:r>
          </w:hyperlink>
        </w:p>
        <w:p>
          <w:pPr>
            <w:pStyle w:val="Contents6"/>
            <w:tabs>
              <w:tab w:val="clear" w:pos="7609"/>
              <w:tab w:val="right" w:pos="9026" w:leader="dot"/>
            </w:tabs>
            <w:rPr/>
          </w:pPr>
          <w:hyperlink w:anchor="__RefHeading___Toc275759_2749589250">
            <w:r>
              <w:rPr>
                <w:webHidden/>
                <w:rStyle w:val="IndexLink"/>
              </w:rPr>
              <w:t>2</w:t>
            </w:r>
            <w:r>
              <w:rPr>
                <w:rStyle w:val="IndexLink"/>
                <w:rtl w:val="true"/>
              </w:rPr>
              <w:t xml:space="preserve"> </w:t>
            </w:r>
            <w:r>
              <w:rPr>
                <w:rStyle w:val="IndexLink"/>
                <w:rtl w:val="true"/>
              </w:rPr>
              <w:t>ــ سَعْدٌ</w:t>
            </w:r>
            <w:r>
              <w:rPr>
                <w:rStyle w:val="IndexLink"/>
                <w:rtl w:val="true"/>
              </w:rPr>
              <w:tab/>
            </w:r>
            <w:r>
              <w:rPr>
                <w:rStyle w:val="IndexLink"/>
              </w:rPr>
              <w:t>133</w:t>
            </w:r>
          </w:hyperlink>
        </w:p>
        <w:p>
          <w:pPr>
            <w:pStyle w:val="Contents6"/>
            <w:tabs>
              <w:tab w:val="clear" w:pos="7609"/>
              <w:tab w:val="right" w:pos="9026" w:leader="dot"/>
            </w:tabs>
            <w:rPr/>
          </w:pPr>
          <w:hyperlink w:anchor="__RefHeading___Toc275761_2749589250">
            <w:r>
              <w:rPr>
                <w:webHidden/>
                <w:rStyle w:val="IndexLink"/>
              </w:rPr>
              <w:t>3</w:t>
            </w:r>
            <w:r>
              <w:rPr>
                <w:rStyle w:val="IndexLink"/>
                <w:rtl w:val="true"/>
              </w:rPr>
              <w:t xml:space="preserve"> </w:t>
            </w:r>
            <w:r>
              <w:rPr>
                <w:rStyle w:val="IndexLink"/>
                <w:rtl w:val="true"/>
              </w:rPr>
              <w:t>ــ ذو الکفّین</w:t>
            </w:r>
            <w:r>
              <w:rPr>
                <w:rStyle w:val="IndexLink"/>
                <w:rtl w:val="true"/>
              </w:rPr>
              <w:tab/>
            </w:r>
            <w:r>
              <w:rPr>
                <w:rStyle w:val="IndexLink"/>
              </w:rPr>
              <w:t>134</w:t>
            </w:r>
          </w:hyperlink>
        </w:p>
        <w:p>
          <w:pPr>
            <w:pStyle w:val="Contents6"/>
            <w:tabs>
              <w:tab w:val="clear" w:pos="7609"/>
              <w:tab w:val="right" w:pos="9026" w:leader="dot"/>
            </w:tabs>
            <w:rPr/>
          </w:pPr>
          <w:hyperlink w:anchor="__RefHeading___Toc275763_2749589250">
            <w:r>
              <w:rPr>
                <w:webHidden/>
                <w:rStyle w:val="IndexLink"/>
              </w:rPr>
              <w:t>4</w:t>
            </w:r>
            <w:r>
              <w:rPr>
                <w:rStyle w:val="IndexLink"/>
                <w:rtl w:val="true"/>
              </w:rPr>
              <w:t xml:space="preserve"> </w:t>
            </w:r>
            <w:r>
              <w:rPr>
                <w:rStyle w:val="IndexLink"/>
                <w:rtl w:val="true"/>
              </w:rPr>
              <w:t>ــ الفَلْس</w:t>
            </w:r>
            <w:r>
              <w:rPr>
                <w:rStyle w:val="IndexLink"/>
                <w:rtl w:val="true"/>
              </w:rPr>
              <w:tab/>
            </w:r>
            <w:r>
              <w:rPr>
                <w:rStyle w:val="IndexLink"/>
              </w:rPr>
              <w:t>134</w:t>
            </w:r>
          </w:hyperlink>
        </w:p>
        <w:p>
          <w:pPr>
            <w:pStyle w:val="Contents6"/>
            <w:tabs>
              <w:tab w:val="clear" w:pos="7609"/>
              <w:tab w:val="right" w:pos="9026" w:leader="dot"/>
            </w:tabs>
            <w:rPr/>
          </w:pPr>
          <w:hyperlink w:anchor="__RefHeading___Toc275765_2749589250">
            <w:r>
              <w:rPr>
                <w:webHidden/>
                <w:rStyle w:val="IndexLink"/>
              </w:rPr>
              <w:t>5</w:t>
            </w:r>
            <w:r>
              <w:rPr>
                <w:rStyle w:val="IndexLink"/>
                <w:rtl w:val="true"/>
              </w:rPr>
              <w:t xml:space="preserve"> </w:t>
            </w:r>
            <w:r>
              <w:rPr>
                <w:rStyle w:val="IndexLink"/>
                <w:rtl w:val="true"/>
              </w:rPr>
              <w:t>ــ ذو الشری</w:t>
            </w:r>
            <w:r>
              <w:rPr>
                <w:rStyle w:val="IndexLink"/>
                <w:rtl w:val="true"/>
              </w:rPr>
              <w:tab/>
            </w:r>
            <w:r>
              <w:rPr>
                <w:rStyle w:val="IndexLink"/>
              </w:rPr>
              <w:t>134</w:t>
            </w:r>
          </w:hyperlink>
        </w:p>
        <w:p>
          <w:pPr>
            <w:pStyle w:val="Contents6"/>
            <w:tabs>
              <w:tab w:val="clear" w:pos="7609"/>
              <w:tab w:val="right" w:pos="9026" w:leader="dot"/>
            </w:tabs>
            <w:rPr/>
          </w:pPr>
          <w:hyperlink w:anchor="__RefHeading___Toc275767_2749589250">
            <w:r>
              <w:rPr>
                <w:webHidden/>
                <w:rStyle w:val="IndexLink"/>
              </w:rPr>
              <w:t>6</w:t>
            </w:r>
            <w:r>
              <w:rPr>
                <w:rStyle w:val="IndexLink"/>
                <w:rtl w:val="true"/>
              </w:rPr>
              <w:t xml:space="preserve"> </w:t>
            </w:r>
            <w:r>
              <w:rPr>
                <w:rStyle w:val="IndexLink"/>
                <w:rtl w:val="true"/>
              </w:rPr>
              <w:t>ــ الأقیصر</w:t>
            </w:r>
            <w:r>
              <w:rPr>
                <w:rStyle w:val="IndexLink"/>
                <w:rtl w:val="true"/>
              </w:rPr>
              <w:tab/>
            </w:r>
            <w:r>
              <w:rPr>
                <w:rStyle w:val="IndexLink"/>
              </w:rPr>
              <w:t>134</w:t>
            </w:r>
          </w:hyperlink>
        </w:p>
        <w:p>
          <w:pPr>
            <w:pStyle w:val="Contents6"/>
            <w:tabs>
              <w:tab w:val="clear" w:pos="7609"/>
              <w:tab w:val="right" w:pos="9026" w:leader="dot"/>
            </w:tabs>
            <w:rPr/>
          </w:pPr>
          <w:hyperlink w:anchor="__RefHeading___Toc275769_2749589250">
            <w:r>
              <w:rPr>
                <w:webHidden/>
                <w:rStyle w:val="IndexLink"/>
              </w:rPr>
              <w:t>7</w:t>
            </w:r>
            <w:r>
              <w:rPr>
                <w:rStyle w:val="IndexLink"/>
                <w:rtl w:val="true"/>
              </w:rPr>
              <w:t xml:space="preserve"> </w:t>
            </w:r>
            <w:r>
              <w:rPr>
                <w:rStyle w:val="IndexLink"/>
                <w:rtl w:val="true"/>
              </w:rPr>
              <w:t>ــ نُهْمٌ</w:t>
            </w:r>
            <w:r>
              <w:rPr>
                <w:rStyle w:val="IndexLink"/>
                <w:rtl w:val="true"/>
              </w:rPr>
              <w:tab/>
            </w:r>
            <w:r>
              <w:rPr>
                <w:rStyle w:val="IndexLink"/>
              </w:rPr>
              <w:t>134</w:t>
            </w:r>
          </w:hyperlink>
        </w:p>
        <w:p>
          <w:pPr>
            <w:pStyle w:val="Contents6"/>
            <w:tabs>
              <w:tab w:val="clear" w:pos="7609"/>
              <w:tab w:val="right" w:pos="9026" w:leader="dot"/>
            </w:tabs>
            <w:rPr/>
          </w:pPr>
          <w:hyperlink w:anchor="__RefHeading___Toc275771_2749589250">
            <w:r>
              <w:rPr>
                <w:webHidden/>
                <w:rStyle w:val="IndexLink"/>
              </w:rPr>
              <w:t>8</w:t>
            </w:r>
            <w:r>
              <w:rPr>
                <w:rStyle w:val="IndexLink"/>
                <w:rtl w:val="true"/>
              </w:rPr>
              <w:t xml:space="preserve"> </w:t>
            </w:r>
            <w:r>
              <w:rPr>
                <w:rStyle w:val="IndexLink"/>
                <w:rtl w:val="true"/>
              </w:rPr>
              <w:t>ــ عاثمٌ</w:t>
            </w:r>
            <w:r>
              <w:rPr>
                <w:rStyle w:val="IndexLink"/>
                <w:rtl w:val="true"/>
              </w:rPr>
              <w:tab/>
            </w:r>
            <w:r>
              <w:rPr>
                <w:rStyle w:val="IndexLink"/>
              </w:rPr>
              <w:t>135</w:t>
            </w:r>
          </w:hyperlink>
        </w:p>
        <w:p>
          <w:pPr>
            <w:pStyle w:val="Contents6"/>
            <w:tabs>
              <w:tab w:val="clear" w:pos="7609"/>
              <w:tab w:val="right" w:pos="9026" w:leader="dot"/>
            </w:tabs>
            <w:rPr/>
          </w:pPr>
          <w:hyperlink w:anchor="__RefHeading___Toc275773_2749589250">
            <w:r>
              <w:rPr>
                <w:webHidden/>
                <w:rStyle w:val="IndexLink"/>
              </w:rPr>
              <w:t>9</w:t>
            </w:r>
            <w:r>
              <w:rPr>
                <w:rStyle w:val="IndexLink"/>
                <w:rtl w:val="true"/>
              </w:rPr>
              <w:t xml:space="preserve"> </w:t>
            </w:r>
            <w:r>
              <w:rPr>
                <w:rStyle w:val="IndexLink"/>
                <w:rtl w:val="true"/>
              </w:rPr>
              <w:t>ــ سعیر</w:t>
            </w:r>
            <w:r>
              <w:rPr>
                <w:rStyle w:val="IndexLink"/>
                <w:rtl w:val="true"/>
              </w:rPr>
              <w:tab/>
            </w:r>
            <w:r>
              <w:rPr>
                <w:rStyle w:val="IndexLink"/>
              </w:rPr>
              <w:t>135</w:t>
            </w:r>
          </w:hyperlink>
        </w:p>
        <w:p>
          <w:pPr>
            <w:pStyle w:val="Contents6"/>
            <w:tabs>
              <w:tab w:val="clear" w:pos="7609"/>
              <w:tab w:val="right" w:pos="9026" w:leader="dot"/>
            </w:tabs>
            <w:rPr/>
          </w:pPr>
          <w:hyperlink w:anchor="__RefHeading___Toc275775_2749589250">
            <w:r>
              <w:rPr>
                <w:webHidden/>
                <w:rStyle w:val="IndexLink"/>
              </w:rPr>
              <w:t>10</w:t>
            </w:r>
            <w:r>
              <w:rPr>
                <w:rStyle w:val="IndexLink"/>
                <w:rtl w:val="true"/>
              </w:rPr>
              <w:t xml:space="preserve"> </w:t>
            </w:r>
            <w:r>
              <w:rPr>
                <w:rStyle w:val="IndexLink"/>
                <w:rtl w:val="true"/>
              </w:rPr>
              <w:t>ــ عُمیانس</w:t>
            </w:r>
            <w:r>
              <w:rPr>
                <w:rStyle w:val="IndexLink"/>
                <w:rtl w:val="true"/>
              </w:rPr>
              <w:tab/>
            </w:r>
            <w:r>
              <w:rPr>
                <w:rStyle w:val="IndexLink"/>
              </w:rPr>
              <w:t>135</w:t>
            </w:r>
          </w:hyperlink>
        </w:p>
        <w:p>
          <w:pPr>
            <w:pStyle w:val="Contents2"/>
            <w:tabs>
              <w:tab w:val="clear" w:pos="8743"/>
              <w:tab w:val="right" w:pos="9026" w:leader="dot"/>
            </w:tabs>
            <w:rPr/>
          </w:pPr>
          <w:hyperlink w:anchor="__RefHeading___Toc275777_2749589250">
            <w:r>
              <w:rPr>
                <w:webHidden/>
                <w:rStyle w:val="IndexLink"/>
                <w:rtl w:val="true"/>
              </w:rPr>
              <w:t>الفصل الثانی</w:t>
            </w:r>
            <w:r>
              <w:rPr>
                <w:rStyle w:val="IndexLink"/>
                <w:rtl w:val="true"/>
              </w:rPr>
              <w:t xml:space="preserve">: </w:t>
            </w:r>
            <w:r>
              <w:rPr>
                <w:rStyle w:val="IndexLink"/>
                <w:rtl w:val="true"/>
              </w:rPr>
              <w:t>تکسیر الأصنام بین التصریح والتعتیم</w:t>
            </w:r>
            <w:r>
              <w:rPr>
                <w:rStyle w:val="IndexLink"/>
                <w:rtl w:val="true"/>
              </w:rPr>
              <w:tab/>
            </w:r>
            <w:r>
              <w:rPr>
                <w:rStyle w:val="IndexLink"/>
              </w:rPr>
              <w:t>138</w:t>
            </w:r>
          </w:hyperlink>
        </w:p>
        <w:p>
          <w:pPr>
            <w:pStyle w:val="Contents3"/>
            <w:tabs>
              <w:tab w:val="clear" w:pos="8459"/>
              <w:tab w:val="right" w:pos="9026" w:leader="dot"/>
            </w:tabs>
            <w:rPr/>
          </w:pPr>
          <w:hyperlink w:anchor="__RefHeading___Toc275779_2749589250">
            <w:r>
              <w:rPr>
                <w:webHidden/>
                <w:rStyle w:val="IndexLink"/>
                <w:rtl w:val="true"/>
              </w:rPr>
              <w:t>اشارة</w:t>
            </w:r>
            <w:r>
              <w:rPr>
                <w:rStyle w:val="IndexLink"/>
                <w:rtl w:val="true"/>
              </w:rPr>
              <w:tab/>
            </w:r>
            <w:r>
              <w:rPr>
                <w:rStyle w:val="IndexLink"/>
              </w:rPr>
              <w:t>138</w:t>
            </w:r>
          </w:hyperlink>
        </w:p>
        <w:p>
          <w:pPr>
            <w:pStyle w:val="Contents3"/>
            <w:tabs>
              <w:tab w:val="clear" w:pos="8459"/>
              <w:tab w:val="right" w:pos="9026" w:leader="dot"/>
            </w:tabs>
            <w:rPr/>
          </w:pPr>
          <w:hyperlink w:anchor="__RefHeading___Toc275781_2749589250">
            <w:r>
              <w:rPr>
                <w:webHidden/>
                <w:rStyle w:val="IndexLink"/>
                <w:rtl w:val="true"/>
              </w:rPr>
              <w:t>المبحث الأول</w:t>
            </w:r>
            <w:r>
              <w:rPr>
                <w:rStyle w:val="IndexLink"/>
                <w:rtl w:val="true"/>
              </w:rPr>
              <w:t xml:space="preserve">: </w:t>
            </w:r>
            <w:r>
              <w:rPr>
                <w:rStyle w:val="IndexLink"/>
                <w:rtl w:val="true"/>
              </w:rPr>
              <w:t>تکسیر الأصنام قبل الهجرة النبویة فی معرکة التعتیم</w:t>
            </w:r>
            <w:r>
              <w:rPr>
                <w:rStyle w:val="IndexLink"/>
                <w:rtl w:val="true"/>
              </w:rPr>
              <w:tab/>
            </w:r>
            <w:r>
              <w:rPr>
                <w:rStyle w:val="IndexLink"/>
              </w:rPr>
              <w:t>143</w:t>
            </w:r>
          </w:hyperlink>
        </w:p>
        <w:p>
          <w:pPr>
            <w:pStyle w:val="Contents4"/>
            <w:tabs>
              <w:tab w:val="clear" w:pos="8176"/>
              <w:tab w:val="right" w:pos="9026" w:leader="dot"/>
            </w:tabs>
            <w:rPr/>
          </w:pPr>
          <w:hyperlink w:anchor="__RefHeading___Toc275783_2749589250">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275785_2749589250">
            <w:r>
              <w:rPr>
                <w:webHidden/>
                <w:rStyle w:val="IndexLink"/>
                <w:rtl w:val="true"/>
              </w:rPr>
              <w:t>المسألة الأولی</w:t>
            </w:r>
            <w:r>
              <w:rPr>
                <w:rStyle w:val="IndexLink"/>
                <w:rtl w:val="true"/>
              </w:rPr>
              <w:t xml:space="preserve">: </w:t>
            </w:r>
            <w:r>
              <w:rPr>
                <w:rStyle w:val="IndexLink"/>
                <w:rtl w:val="true"/>
              </w:rPr>
              <w:t>ما یدل علی وقوع حادثة تکسیر الأصنام قبل الهجرة دون تحدید السنة</w:t>
            </w:r>
            <w:r>
              <w:rPr>
                <w:rStyle w:val="IndexLink"/>
                <w:rtl w:val="true"/>
              </w:rPr>
              <w:tab/>
            </w:r>
            <w:r>
              <w:rPr>
                <w:rStyle w:val="IndexLink"/>
              </w:rPr>
              <w:t>145</w:t>
            </w:r>
          </w:hyperlink>
        </w:p>
        <w:p>
          <w:pPr>
            <w:pStyle w:val="Contents4"/>
            <w:tabs>
              <w:tab w:val="clear" w:pos="8176"/>
              <w:tab w:val="right" w:pos="9026" w:leader="dot"/>
            </w:tabs>
            <w:rPr/>
          </w:pPr>
          <w:hyperlink w:anchor="__RefHeading___Toc275787_2749589250">
            <w:r>
              <w:rPr>
                <w:webHidden/>
                <w:rStyle w:val="IndexLink"/>
                <w:rtl w:val="true"/>
              </w:rPr>
              <w:t>المسألة الثانیة</w:t>
            </w:r>
            <w:r>
              <w:rPr>
                <w:rStyle w:val="IndexLink"/>
                <w:rtl w:val="true"/>
              </w:rPr>
              <w:t xml:space="preserve">: </w:t>
            </w:r>
            <w:r>
              <w:rPr>
                <w:rStyle w:val="IndexLink"/>
                <w:rtl w:val="true"/>
              </w:rPr>
              <w:t>إنّ عملیة تکسیر الأصنام قبل الهجرة کانت علی مرحلتین</w:t>
            </w:r>
            <w:r>
              <w:rPr>
                <w:rStyle w:val="IndexLink"/>
                <w:rtl w:val="true"/>
              </w:rPr>
              <w:tab/>
            </w:r>
            <w:r>
              <w:rPr>
                <w:rStyle w:val="IndexLink"/>
              </w:rPr>
              <w:t>151</w:t>
            </w:r>
          </w:hyperlink>
        </w:p>
        <w:p>
          <w:pPr>
            <w:pStyle w:val="Contents5"/>
            <w:tabs>
              <w:tab w:val="clear" w:pos="7892"/>
              <w:tab w:val="right" w:pos="9026" w:leader="dot"/>
            </w:tabs>
            <w:rPr/>
          </w:pPr>
          <w:hyperlink w:anchor="__RefHeading___Toc275789_2749589250">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275791_2749589250">
            <w:r>
              <w:rPr>
                <w:webHidden/>
                <w:rStyle w:val="IndexLink"/>
                <w:rtl w:val="true"/>
              </w:rPr>
              <w:t>المرحلة الأولی</w:t>
            </w:r>
            <w:r>
              <w:rPr>
                <w:rStyle w:val="IndexLink"/>
                <w:rtl w:val="true"/>
              </w:rPr>
              <w:t xml:space="preserve">: </w:t>
            </w:r>
            <w:r>
              <w:rPr>
                <w:rStyle w:val="IndexLink"/>
                <w:rtl w:val="true"/>
              </w:rPr>
              <w:t>قلب الأصنام وتنکیسها</w:t>
            </w:r>
            <w:r>
              <w:rPr>
                <w:rStyle w:val="IndexLink"/>
                <w:rtl w:val="true"/>
              </w:rPr>
              <w:tab/>
            </w:r>
            <w:r>
              <w:rPr>
                <w:rStyle w:val="IndexLink"/>
              </w:rPr>
              <w:t>151</w:t>
            </w:r>
          </w:hyperlink>
        </w:p>
        <w:p>
          <w:pPr>
            <w:pStyle w:val="Contents5"/>
            <w:tabs>
              <w:tab w:val="clear" w:pos="7892"/>
              <w:tab w:val="right" w:pos="9026" w:leader="dot"/>
            </w:tabs>
            <w:rPr/>
          </w:pPr>
          <w:hyperlink w:anchor="__RefHeading___Toc275793_2749589250">
            <w:r>
              <w:rPr>
                <w:webHidden/>
                <w:rStyle w:val="IndexLink"/>
                <w:rtl w:val="true"/>
              </w:rPr>
              <w:t>المرحلة الثانیة</w:t>
            </w:r>
            <w:r>
              <w:rPr>
                <w:rStyle w:val="IndexLink"/>
                <w:rtl w:val="true"/>
              </w:rPr>
              <w:t xml:space="preserve">: </w:t>
            </w:r>
            <w:r>
              <w:rPr>
                <w:rStyle w:val="IndexLink"/>
                <w:rtl w:val="true"/>
              </w:rPr>
              <w:t>تکسیر صنم قریش لیلة مبیت الإمام علی علیه السلام فی فراش النبی صلی الله علیه وآله وسلم وخروجه صلی الله علیه وآله وسلم مهاجراً إلی مکة</w:t>
            </w:r>
            <w:r>
              <w:rPr>
                <w:rStyle w:val="IndexLink"/>
                <w:rtl w:val="true"/>
              </w:rPr>
              <w:tab/>
            </w:r>
            <w:r>
              <w:rPr>
                <w:rStyle w:val="IndexLink"/>
              </w:rPr>
              <w:t>154</w:t>
            </w:r>
          </w:hyperlink>
        </w:p>
        <w:p>
          <w:pPr>
            <w:pStyle w:val="Contents6"/>
            <w:tabs>
              <w:tab w:val="clear" w:pos="7609"/>
              <w:tab w:val="right" w:pos="9026" w:leader="dot"/>
            </w:tabs>
            <w:rPr/>
          </w:pPr>
          <w:hyperlink w:anchor="__RefHeading___Toc275795_2749589250">
            <w:r>
              <w:rPr>
                <w:webHidden/>
                <w:rStyle w:val="IndexLink"/>
                <w:rtl w:val="true"/>
              </w:rPr>
              <w:t>اشارة</w:t>
            </w:r>
            <w:r>
              <w:rPr>
                <w:rStyle w:val="IndexLink"/>
                <w:rtl w:val="true"/>
              </w:rPr>
              <w:tab/>
            </w:r>
            <w:r>
              <w:rPr>
                <w:rStyle w:val="IndexLink"/>
              </w:rPr>
              <w:t>154</w:t>
            </w:r>
          </w:hyperlink>
        </w:p>
        <w:p>
          <w:pPr>
            <w:pStyle w:val="Contents6"/>
            <w:tabs>
              <w:tab w:val="clear" w:pos="7609"/>
              <w:tab w:val="right" w:pos="9026" w:leader="dot"/>
            </w:tabs>
            <w:rPr/>
          </w:pPr>
          <w:hyperlink w:anchor="__RefHeading___Toc275797_2749589250">
            <w:r>
              <w:rPr>
                <w:webHidden/>
                <w:rStyle w:val="IndexLink"/>
                <w:rtl w:val="true"/>
              </w:rPr>
              <w:t>أولاً</w:t>
            </w:r>
            <w:r>
              <w:rPr>
                <w:rStyle w:val="IndexLink"/>
                <w:rtl w:val="true"/>
              </w:rPr>
              <w:t xml:space="preserve">: </w:t>
            </w:r>
            <w:r>
              <w:rPr>
                <w:rStyle w:val="IndexLink"/>
                <w:rtl w:val="true"/>
              </w:rPr>
              <w:t>ما یدل علی أن عملیة التکسیر کانت لیلة خروج النبی صلی الله علیه وآله وسلم مهاجرا وهی اللیلة التی نام فیها علی علیه السلام فی فراش النبی صلی الله علیه وآله وسلم</w:t>
            </w:r>
            <w:r>
              <w:rPr>
                <w:rStyle w:val="IndexLink"/>
                <w:rtl w:val="true"/>
              </w:rPr>
              <w:tab/>
            </w:r>
            <w:r>
              <w:rPr>
                <w:rStyle w:val="IndexLink"/>
              </w:rPr>
              <w:t>158</w:t>
            </w:r>
          </w:hyperlink>
        </w:p>
        <w:p>
          <w:pPr>
            <w:pStyle w:val="Contents6"/>
            <w:tabs>
              <w:tab w:val="clear" w:pos="7609"/>
              <w:tab w:val="right" w:pos="9026" w:leader="dot"/>
            </w:tabs>
            <w:rPr/>
          </w:pPr>
          <w:hyperlink w:anchor="__RefHeading___Toc275799_2749589250">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275801_2749589250">
            <w:r>
              <w:rPr>
                <w:webHidden/>
                <w:rStyle w:val="IndexLink"/>
                <w:rtl w:val="true"/>
              </w:rPr>
              <w:t>ألف</w:t>
            </w:r>
            <w:r>
              <w:rPr>
                <w:rStyle w:val="IndexLink"/>
                <w:rtl w:val="true"/>
              </w:rPr>
              <w:t xml:space="preserve">: </w:t>
            </w:r>
            <w:r>
              <w:rPr>
                <w:rStyle w:val="IndexLink"/>
                <w:rtl w:val="true"/>
              </w:rPr>
              <w:t>إن هذه اللیلة وردت بلفظ صریح وبسند صحیح</w:t>
            </w:r>
            <w:r>
              <w:rPr>
                <w:rStyle w:val="IndexLink"/>
                <w:rtl w:val="true"/>
              </w:rPr>
              <w:tab/>
            </w:r>
            <w:r>
              <w:rPr>
                <w:rStyle w:val="IndexLink"/>
              </w:rPr>
              <w:t>160</w:t>
            </w:r>
          </w:hyperlink>
        </w:p>
        <w:p>
          <w:pPr>
            <w:pStyle w:val="Contents6"/>
            <w:tabs>
              <w:tab w:val="clear" w:pos="7609"/>
              <w:tab w:val="right" w:pos="9026" w:leader="dot"/>
            </w:tabs>
            <w:rPr/>
          </w:pPr>
          <w:hyperlink w:anchor="__RefHeading___Toc275803_2749589250">
            <w:r>
              <w:rPr>
                <w:webHidden/>
                <w:rStyle w:val="IndexLink"/>
                <w:rtl w:val="true"/>
              </w:rPr>
              <w:t>باء</w:t>
            </w:r>
            <w:r>
              <w:rPr>
                <w:rStyle w:val="IndexLink"/>
                <w:rtl w:val="true"/>
              </w:rPr>
              <w:t xml:space="preserve">: </w:t>
            </w:r>
            <w:r>
              <w:rPr>
                <w:rStyle w:val="IndexLink"/>
                <w:rtl w:val="true"/>
              </w:rPr>
              <w:t>إنّ طریقة الخروج لتکسیر الأصنام کانت فی الروایات علی صیغة واحدة تفید معنیً واحداً ودلالة واحدة</w:t>
            </w:r>
            <w:r>
              <w:rPr>
                <w:rStyle w:val="IndexLink"/>
                <w:rtl w:val="true"/>
              </w:rPr>
              <w:tab/>
            </w:r>
            <w:r>
              <w:rPr>
                <w:rStyle w:val="IndexLink"/>
              </w:rPr>
              <w:t>161</w:t>
            </w:r>
          </w:hyperlink>
        </w:p>
        <w:p>
          <w:pPr>
            <w:pStyle w:val="Contents6"/>
            <w:tabs>
              <w:tab w:val="clear" w:pos="7609"/>
              <w:tab w:val="right" w:pos="9026" w:leader="dot"/>
            </w:tabs>
            <w:rPr/>
          </w:pPr>
          <w:hyperlink w:anchor="__RefHeading___Toc275805_2749589250">
            <w:r>
              <w:rPr>
                <w:webHidden/>
                <w:rStyle w:val="IndexLink"/>
                <w:rtl w:val="true"/>
              </w:rPr>
              <w:t>جیم</w:t>
            </w:r>
            <w:r>
              <w:rPr>
                <w:rStyle w:val="IndexLink"/>
                <w:rtl w:val="true"/>
              </w:rPr>
              <w:t xml:space="preserve">: </w:t>
            </w:r>
            <w:r>
              <w:rPr>
                <w:rStyle w:val="IndexLink"/>
                <w:rtl w:val="true"/>
              </w:rPr>
              <w:t>إنّ جمیع الروایات نصت علی أن الصنم الذی تم تکسیره کان من نحاس</w:t>
            </w:r>
            <w:r>
              <w:rPr>
                <w:rStyle w:val="IndexLink"/>
                <w:rtl w:val="true"/>
              </w:rPr>
              <w:tab/>
            </w:r>
            <w:r>
              <w:rPr>
                <w:rStyle w:val="IndexLink"/>
              </w:rPr>
              <w:t>164</w:t>
            </w:r>
          </w:hyperlink>
        </w:p>
        <w:p>
          <w:pPr>
            <w:pStyle w:val="Contents6"/>
            <w:tabs>
              <w:tab w:val="clear" w:pos="7609"/>
              <w:tab w:val="right" w:pos="9026" w:leader="dot"/>
            </w:tabs>
            <w:rPr/>
          </w:pPr>
          <w:hyperlink w:anchor="__RefHeading___Toc275807_2749589250">
            <w:r>
              <w:rPr>
                <w:webHidden/>
                <w:rStyle w:val="IndexLink"/>
                <w:rtl w:val="true"/>
              </w:rPr>
              <w:t>دال</w:t>
            </w:r>
            <w:r>
              <w:rPr>
                <w:rStyle w:val="IndexLink"/>
                <w:rtl w:val="true"/>
              </w:rPr>
              <w:t xml:space="preserve">: </w:t>
            </w:r>
            <w:r>
              <w:rPr>
                <w:rStyle w:val="IndexLink"/>
                <w:rtl w:val="true"/>
              </w:rPr>
              <w:t>إنّ هذه الروایات قد أجمعت علی طریقة واحدة فی قلع الصنم من علی سطح الکعبة</w:t>
            </w:r>
            <w:r>
              <w:rPr>
                <w:rStyle w:val="IndexLink"/>
                <w:rtl w:val="true"/>
              </w:rPr>
              <w:tab/>
            </w:r>
            <w:r>
              <w:rPr>
                <w:rStyle w:val="IndexLink"/>
              </w:rPr>
              <w:t>166</w:t>
            </w:r>
          </w:hyperlink>
        </w:p>
        <w:p>
          <w:pPr>
            <w:pStyle w:val="Contents6"/>
            <w:tabs>
              <w:tab w:val="clear" w:pos="7609"/>
              <w:tab w:val="right" w:pos="9026" w:leader="dot"/>
            </w:tabs>
            <w:rPr/>
          </w:pPr>
          <w:hyperlink w:anchor="__RefHeading___Toc275809_2749589250">
            <w:r>
              <w:rPr>
                <w:webHidden/>
                <w:rStyle w:val="IndexLink"/>
                <w:rtl w:val="true"/>
              </w:rPr>
              <w:t>هاء</w:t>
            </w:r>
            <w:r>
              <w:rPr>
                <w:rStyle w:val="IndexLink"/>
                <w:rtl w:val="true"/>
              </w:rPr>
              <w:t xml:space="preserve">: </w:t>
            </w:r>
            <w:r>
              <w:rPr>
                <w:rStyle w:val="IndexLink"/>
                <w:rtl w:val="true"/>
              </w:rPr>
              <w:t>إنّ عملیة الانسحاب کانت علی هیئة واحدة فی الروایات</w:t>
            </w:r>
            <w:r>
              <w:rPr>
                <w:rStyle w:val="IndexLink"/>
                <w:rtl w:val="true"/>
              </w:rPr>
              <w:tab/>
            </w:r>
            <w:r>
              <w:rPr>
                <w:rStyle w:val="IndexLink"/>
              </w:rPr>
              <w:t>167</w:t>
            </w:r>
          </w:hyperlink>
        </w:p>
        <w:p>
          <w:pPr>
            <w:pStyle w:val="Contents6"/>
            <w:tabs>
              <w:tab w:val="clear" w:pos="7609"/>
              <w:tab w:val="right" w:pos="9026" w:leader="dot"/>
            </w:tabs>
            <w:rPr/>
          </w:pPr>
          <w:hyperlink w:anchor="__RefHeading___Toc275811_2749589250">
            <w:r>
              <w:rPr>
                <w:webHidden/>
                <w:rStyle w:val="IndexLink"/>
                <w:rtl w:val="true"/>
              </w:rPr>
              <w:t>واو</w:t>
            </w:r>
            <w:r>
              <w:rPr>
                <w:rStyle w:val="IndexLink"/>
                <w:rtl w:val="true"/>
              </w:rPr>
              <w:t xml:space="preserve">: </w:t>
            </w:r>
            <w:r>
              <w:rPr>
                <w:rStyle w:val="IndexLink"/>
                <w:rtl w:val="true"/>
              </w:rPr>
              <w:t>أجمعت الأحادیث علی تکسیر صنم قریش الأکبر</w:t>
            </w:r>
            <w:r>
              <w:rPr>
                <w:rStyle w:val="IndexLink"/>
                <w:rtl w:val="true"/>
              </w:rPr>
              <w:tab/>
            </w:r>
            <w:r>
              <w:rPr>
                <w:rStyle w:val="IndexLink"/>
              </w:rPr>
              <w:t>168</w:t>
            </w:r>
          </w:hyperlink>
        </w:p>
        <w:p>
          <w:pPr>
            <w:pStyle w:val="Contents6"/>
            <w:tabs>
              <w:tab w:val="clear" w:pos="7609"/>
              <w:tab w:val="right" w:pos="9026" w:leader="dot"/>
            </w:tabs>
            <w:rPr/>
          </w:pPr>
          <w:hyperlink w:anchor="__RefHeading___Toc275813_2749589250">
            <w:r>
              <w:rPr>
                <w:webHidden/>
                <w:rStyle w:val="IndexLink"/>
                <w:rtl w:val="true"/>
              </w:rPr>
              <w:t>ثانیاً</w:t>
            </w:r>
            <w:r>
              <w:rPr>
                <w:rStyle w:val="IndexLink"/>
                <w:rtl w:val="true"/>
              </w:rPr>
              <w:t xml:space="preserve">: </w:t>
            </w:r>
            <w:r>
              <w:rPr>
                <w:rStyle w:val="IndexLink"/>
                <w:rtl w:val="true"/>
              </w:rPr>
              <w:t>کیف تمکن النبی صلی الله علیه وآله وسلم من الجمع بین الخروج مهاجرا وتکسیر الأصنام</w:t>
            </w:r>
            <w:r>
              <w:rPr>
                <w:rStyle w:val="IndexLink"/>
                <w:rtl w:val="true"/>
              </w:rPr>
              <w:tab/>
            </w:r>
            <w:r>
              <w:rPr>
                <w:rStyle w:val="IndexLink"/>
              </w:rPr>
              <w:t>169</w:t>
            </w:r>
          </w:hyperlink>
        </w:p>
        <w:p>
          <w:pPr>
            <w:pStyle w:val="Contents6"/>
            <w:tabs>
              <w:tab w:val="clear" w:pos="7609"/>
              <w:tab w:val="right" w:pos="9026" w:leader="dot"/>
            </w:tabs>
            <w:rPr/>
          </w:pPr>
          <w:hyperlink w:anchor="__RefHeading___Toc275815_2749589250">
            <w:r>
              <w:rPr>
                <w:webHidden/>
                <w:rStyle w:val="IndexLink"/>
                <w:rtl w:val="true"/>
              </w:rPr>
              <w:t>ثالثاً</w:t>
            </w:r>
            <w:r>
              <w:rPr>
                <w:rStyle w:val="IndexLink"/>
                <w:rtl w:val="true"/>
              </w:rPr>
              <w:t xml:space="preserve">: </w:t>
            </w:r>
            <w:r>
              <w:rPr>
                <w:rStyle w:val="IndexLink"/>
                <w:rtl w:val="true"/>
              </w:rPr>
              <w:t>التلازم فی تحقق الأثر الإرشادی بین عمل نبی الله إبراهیم علیه السلام ورسول الله صلی الله علیه وآله وسلم فی تکسیر الأصنام</w:t>
            </w:r>
            <w:r>
              <w:rPr>
                <w:rStyle w:val="IndexLink"/>
                <w:rtl w:val="true"/>
              </w:rPr>
              <w:tab/>
            </w:r>
            <w:r>
              <w:rPr>
                <w:rStyle w:val="IndexLink"/>
              </w:rPr>
              <w:t>172</w:t>
            </w:r>
          </w:hyperlink>
        </w:p>
        <w:p>
          <w:pPr>
            <w:pStyle w:val="Contents6"/>
            <w:tabs>
              <w:tab w:val="clear" w:pos="7609"/>
              <w:tab w:val="right" w:pos="9026" w:leader="dot"/>
            </w:tabs>
            <w:rPr/>
          </w:pPr>
          <w:hyperlink w:anchor="__RefHeading___Toc275817_2749589250">
            <w:r>
              <w:rPr>
                <w:webHidden/>
                <w:rStyle w:val="IndexLink"/>
                <w:rtl w:val="true"/>
              </w:rPr>
              <w:t>رابعاً</w:t>
            </w:r>
            <w:r>
              <w:rPr>
                <w:rStyle w:val="IndexLink"/>
                <w:rtl w:val="true"/>
              </w:rPr>
              <w:t xml:space="preserve">: </w:t>
            </w:r>
            <w:r>
              <w:rPr>
                <w:rStyle w:val="IndexLink"/>
                <w:rtl w:val="true"/>
              </w:rPr>
              <w:t>التوحید ینطلق من دار خدیجة وإلیه یرجع الموحدون</w:t>
            </w:r>
            <w:r>
              <w:rPr>
                <w:rStyle w:val="IndexLink"/>
                <w:rtl w:val="true"/>
              </w:rPr>
              <w:tab/>
            </w:r>
            <w:r>
              <w:rPr>
                <w:rStyle w:val="IndexLink"/>
              </w:rPr>
              <w:t>175</w:t>
            </w:r>
          </w:hyperlink>
        </w:p>
        <w:p>
          <w:pPr>
            <w:pStyle w:val="Contents6"/>
            <w:tabs>
              <w:tab w:val="clear" w:pos="7609"/>
              <w:tab w:val="right" w:pos="9026" w:leader="dot"/>
            </w:tabs>
            <w:rPr/>
          </w:pPr>
          <w:hyperlink w:anchor="__RefHeading___Toc275819_2749589250">
            <w:r>
              <w:rPr>
                <w:webHidden/>
                <w:rStyle w:val="IndexLink"/>
                <w:rtl w:val="true"/>
              </w:rPr>
              <w:t>خامساً</w:t>
            </w:r>
            <w:r>
              <w:rPr>
                <w:rStyle w:val="IndexLink"/>
                <w:rtl w:val="true"/>
              </w:rPr>
              <w:t xml:space="preserve">: </w:t>
            </w:r>
            <w:r>
              <w:rPr>
                <w:rStyle w:val="IndexLink"/>
                <w:rtl w:val="true"/>
              </w:rPr>
              <w:t>الحکمة فی اجتماع تکسیر الأصنام والمبیت علی فراش رسول الله صلی الله علیه وآله وسلم فی لیلة واحدة</w:t>
            </w:r>
            <w:r>
              <w:rPr>
                <w:rStyle w:val="IndexLink"/>
                <w:rtl w:val="true"/>
              </w:rPr>
              <w:tab/>
            </w:r>
            <w:r>
              <w:rPr>
                <w:rStyle w:val="IndexLink"/>
              </w:rPr>
              <w:t>176</w:t>
            </w:r>
          </w:hyperlink>
        </w:p>
        <w:p>
          <w:pPr>
            <w:pStyle w:val="Contents4"/>
            <w:tabs>
              <w:tab w:val="clear" w:pos="8176"/>
              <w:tab w:val="right" w:pos="9026" w:leader="dot"/>
            </w:tabs>
            <w:rPr/>
          </w:pPr>
          <w:hyperlink w:anchor="__RefHeading___Toc275821_2749589250">
            <w:r>
              <w:rPr>
                <w:webHidden/>
                <w:rStyle w:val="IndexLink"/>
                <w:rtl w:val="true"/>
              </w:rPr>
              <w:t>المسألة الثالثة</w:t>
            </w:r>
            <w:r>
              <w:rPr>
                <w:rStyle w:val="IndexLink"/>
                <w:rtl w:val="true"/>
              </w:rPr>
              <w:t xml:space="preserve">: </w:t>
            </w:r>
            <w:r>
              <w:rPr>
                <w:rStyle w:val="IndexLink"/>
                <w:rtl w:val="true"/>
              </w:rPr>
              <w:t>أنفی تکسیر الأصنام قبل الهجرة استنصاراً للوثنیة أم تهمیشاً لدور النبی صلی الله علیه وآله وسلم وعلی علیه السلام</w:t>
            </w:r>
            <w:r>
              <w:rPr>
                <w:rStyle w:val="IndexLink"/>
                <w:rtl w:val="true"/>
              </w:rPr>
              <w:tab/>
            </w:r>
            <w:r>
              <w:rPr>
                <w:rStyle w:val="IndexLink"/>
              </w:rPr>
              <w:t>178</w:t>
            </w:r>
          </w:hyperlink>
        </w:p>
        <w:p>
          <w:pPr>
            <w:pStyle w:val="Contents3"/>
            <w:tabs>
              <w:tab w:val="clear" w:pos="8459"/>
              <w:tab w:val="right" w:pos="9026" w:leader="dot"/>
            </w:tabs>
            <w:rPr/>
          </w:pPr>
          <w:hyperlink w:anchor="__RefHeading___Toc275823_2749589250">
            <w:r>
              <w:rPr>
                <w:webHidden/>
                <w:rStyle w:val="IndexLink"/>
                <w:rtl w:val="true"/>
              </w:rPr>
              <w:t>المبحث الثانی</w:t>
            </w:r>
            <w:r>
              <w:rPr>
                <w:rStyle w:val="IndexLink"/>
                <w:rtl w:val="true"/>
              </w:rPr>
              <w:t xml:space="preserve">: </w:t>
            </w:r>
            <w:r>
              <w:rPr>
                <w:rStyle w:val="IndexLink"/>
                <w:rtl w:val="true"/>
              </w:rPr>
              <w:t>مباشرة الإمام علی علیه السلام بتکسیر الأصنام فی عام الفتح</w:t>
            </w:r>
            <w:r>
              <w:rPr>
                <w:rStyle w:val="IndexLink"/>
                <w:rtl w:val="true"/>
              </w:rPr>
              <w:tab/>
            </w:r>
            <w:r>
              <w:rPr>
                <w:rStyle w:val="IndexLink"/>
              </w:rPr>
              <w:t>184</w:t>
            </w:r>
          </w:hyperlink>
        </w:p>
        <w:p>
          <w:pPr>
            <w:pStyle w:val="Contents4"/>
            <w:tabs>
              <w:tab w:val="clear" w:pos="8176"/>
              <w:tab w:val="right" w:pos="9026" w:leader="dot"/>
            </w:tabs>
            <w:rPr/>
          </w:pPr>
          <w:hyperlink w:anchor="__RefHeading___Toc275825_2749589250">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275827_2749589250">
            <w:r>
              <w:rPr>
                <w:webHidden/>
                <w:rStyle w:val="IndexLink"/>
                <w:rtl w:val="true"/>
              </w:rPr>
              <w:t>المسألة الأولی</w:t>
            </w:r>
            <w:r>
              <w:rPr>
                <w:rStyle w:val="IndexLink"/>
                <w:rtl w:val="true"/>
              </w:rPr>
              <w:t xml:space="preserve">: </w:t>
            </w:r>
            <w:r>
              <w:rPr>
                <w:rStyle w:val="IndexLink"/>
                <w:rtl w:val="true"/>
              </w:rPr>
              <w:t>تعتیم البخاری علی دور الإمام علی علیه السلام فی تکسیر الأصنام فی فتح مکة</w:t>
            </w:r>
            <w:r>
              <w:rPr>
                <w:rStyle w:val="IndexLink"/>
                <w:rtl w:val="true"/>
              </w:rPr>
              <w:tab/>
            </w:r>
            <w:r>
              <w:rPr>
                <w:rStyle w:val="IndexLink"/>
              </w:rPr>
              <w:t>185</w:t>
            </w:r>
          </w:hyperlink>
        </w:p>
        <w:p>
          <w:pPr>
            <w:pStyle w:val="Contents4"/>
            <w:tabs>
              <w:tab w:val="clear" w:pos="8176"/>
              <w:tab w:val="right" w:pos="9026" w:leader="dot"/>
            </w:tabs>
            <w:rPr/>
          </w:pPr>
          <w:hyperlink w:anchor="__RefHeading___Toc275829_2749589250">
            <w:r>
              <w:rPr>
                <w:webHidden/>
                <w:rStyle w:val="IndexLink"/>
                <w:rtl w:val="true"/>
              </w:rPr>
              <w:t>المسألة الثانیة</w:t>
            </w:r>
            <w:r>
              <w:rPr>
                <w:rStyle w:val="IndexLink"/>
                <w:rtl w:val="true"/>
              </w:rPr>
              <w:t xml:space="preserve">: </w:t>
            </w:r>
            <w:r>
              <w:rPr>
                <w:rStyle w:val="IndexLink"/>
                <w:rtl w:val="true"/>
              </w:rPr>
              <w:t>ما یدل علی قیام الإمام علی علیه السلام بتکسیر الأصنام فی عام الفتح وتعمد البخاری ومسلم إخفاء ذلک</w:t>
            </w:r>
            <w:r>
              <w:rPr>
                <w:rStyle w:val="IndexLink"/>
                <w:rtl w:val="true"/>
              </w:rPr>
              <w:tab/>
            </w:r>
            <w:r>
              <w:rPr>
                <w:rStyle w:val="IndexLink"/>
              </w:rPr>
              <w:t>187</w:t>
            </w:r>
          </w:hyperlink>
        </w:p>
        <w:p>
          <w:pPr>
            <w:pStyle w:val="Contents5"/>
            <w:tabs>
              <w:tab w:val="clear" w:pos="7892"/>
              <w:tab w:val="right" w:pos="9026" w:leader="dot"/>
            </w:tabs>
            <w:rPr/>
          </w:pPr>
          <w:hyperlink w:anchor="__RefHeading___Toc275831_2749589250">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275833_2749589250">
            <w:r>
              <w:rPr>
                <w:webHidden/>
                <w:rStyle w:val="IndexLink"/>
                <w:rtl w:val="true"/>
              </w:rPr>
              <w:t>أولاً</w:t>
            </w:r>
            <w:r>
              <w:rPr>
                <w:rStyle w:val="IndexLink"/>
                <w:rtl w:val="true"/>
              </w:rPr>
              <w:t xml:space="preserve">: </w:t>
            </w:r>
            <w:r>
              <w:rPr>
                <w:rStyle w:val="IndexLink"/>
                <w:rtl w:val="true"/>
              </w:rPr>
              <w:t>الحفاظ الذین رووا قیام الإمام علی علیه السلام بتکسیر الأصنام عام الفتح</w:t>
            </w:r>
            <w:r>
              <w:rPr>
                <w:rStyle w:val="IndexLink"/>
                <w:rtl w:val="true"/>
              </w:rPr>
              <w:tab/>
            </w:r>
            <w:r>
              <w:rPr>
                <w:rStyle w:val="IndexLink"/>
              </w:rPr>
              <w:t>187</w:t>
            </w:r>
          </w:hyperlink>
        </w:p>
        <w:p>
          <w:pPr>
            <w:pStyle w:val="Contents5"/>
            <w:tabs>
              <w:tab w:val="clear" w:pos="7892"/>
              <w:tab w:val="right" w:pos="9026" w:leader="dot"/>
            </w:tabs>
            <w:rPr/>
          </w:pPr>
          <w:hyperlink w:anchor="__RefHeading___Toc275835_2749589250">
            <w:r>
              <w:rPr>
                <w:webHidden/>
                <w:rStyle w:val="IndexLink"/>
                <w:rtl w:val="true"/>
              </w:rPr>
              <w:t>ثانیاً</w:t>
            </w:r>
            <w:r>
              <w:rPr>
                <w:rStyle w:val="IndexLink"/>
                <w:rtl w:val="true"/>
              </w:rPr>
              <w:t xml:space="preserve">: </w:t>
            </w:r>
            <w:r>
              <w:rPr>
                <w:rStyle w:val="IndexLink"/>
                <w:rtl w:val="true"/>
              </w:rPr>
              <w:t>روایة عبد الله بن مسعود التی أخرجها البخاری وتلاعب فیها أخرجها غیر البخاری بلفظ یکشف هذا التلاعب</w:t>
            </w:r>
            <w:r>
              <w:rPr>
                <w:rStyle w:val="IndexLink"/>
                <w:rtl w:val="true"/>
              </w:rPr>
              <w:tab/>
            </w:r>
            <w:r>
              <w:rPr>
                <w:rStyle w:val="IndexLink"/>
              </w:rPr>
              <w:t>187</w:t>
            </w:r>
          </w:hyperlink>
        </w:p>
        <w:p>
          <w:pPr>
            <w:pStyle w:val="Contents5"/>
            <w:tabs>
              <w:tab w:val="clear" w:pos="7892"/>
              <w:tab w:val="right" w:pos="9026" w:leader="dot"/>
            </w:tabs>
            <w:rPr/>
          </w:pPr>
          <w:hyperlink w:anchor="__RefHeading___Toc275837_2749589250">
            <w:r>
              <w:rPr>
                <w:webHidden/>
                <w:rStyle w:val="IndexLink"/>
                <w:rtl w:val="true"/>
              </w:rPr>
              <w:t>ثالثاً</w:t>
            </w:r>
            <w:r>
              <w:rPr>
                <w:rStyle w:val="IndexLink"/>
                <w:rtl w:val="true"/>
              </w:rPr>
              <w:t xml:space="preserve">: </w:t>
            </w:r>
            <w:r>
              <w:rPr>
                <w:rStyle w:val="IndexLink"/>
                <w:rtl w:val="true"/>
              </w:rPr>
              <w:t>ورواه آخرون بلفظ آخر یفضح تعتیم البخاری علی دور الإمام علی علیه السلام فی تکسیر الأصنام</w:t>
            </w:r>
            <w:r>
              <w:rPr>
                <w:rStyle w:val="IndexLink"/>
                <w:rtl w:val="true"/>
              </w:rPr>
              <w:tab/>
            </w:r>
            <w:r>
              <w:rPr>
                <w:rStyle w:val="IndexLink"/>
              </w:rPr>
              <w:t>188</w:t>
            </w:r>
          </w:hyperlink>
        </w:p>
        <w:p>
          <w:pPr>
            <w:pStyle w:val="Contents4"/>
            <w:tabs>
              <w:tab w:val="clear" w:pos="8176"/>
              <w:tab w:val="right" w:pos="9026" w:leader="dot"/>
            </w:tabs>
            <w:rPr/>
          </w:pPr>
          <w:hyperlink w:anchor="__RefHeading___Toc275839_2749589250">
            <w:r>
              <w:rPr>
                <w:webHidden/>
                <w:rStyle w:val="IndexLink"/>
                <w:rtl w:val="true"/>
              </w:rPr>
              <w:t>المسألة الثالثة</w:t>
            </w:r>
            <w:r>
              <w:rPr>
                <w:rStyle w:val="IndexLink"/>
                <w:rtl w:val="true"/>
              </w:rPr>
              <w:t xml:space="preserve">: </w:t>
            </w:r>
            <w:r>
              <w:rPr>
                <w:rStyle w:val="IndexLink"/>
                <w:rtl w:val="true"/>
              </w:rPr>
              <w:t>الإمام علی علیه السلام یهدم هبل ویکسره فی عام الفتح وإخفاء البخاری ومسلم لذلک</w:t>
            </w:r>
            <w:r>
              <w:rPr>
                <w:rStyle w:val="IndexLink"/>
                <w:rtl w:val="true"/>
              </w:rPr>
              <w:tab/>
            </w:r>
            <w:r>
              <w:rPr>
                <w:rStyle w:val="IndexLink"/>
              </w:rPr>
              <w:t>189</w:t>
            </w:r>
          </w:hyperlink>
        </w:p>
        <w:p>
          <w:pPr>
            <w:pStyle w:val="Contents5"/>
            <w:tabs>
              <w:tab w:val="clear" w:pos="7892"/>
              <w:tab w:val="right" w:pos="9026" w:leader="dot"/>
            </w:tabs>
            <w:rPr/>
          </w:pPr>
          <w:hyperlink w:anchor="__RefHeading___Toc275841_2749589250">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275843_2749589250">
            <w:r>
              <w:rPr>
                <w:webHidden/>
                <w:rStyle w:val="IndexLink"/>
                <w:rtl w:val="true"/>
              </w:rPr>
              <w:t>أولاً</w:t>
            </w:r>
            <w:r>
              <w:rPr>
                <w:rStyle w:val="IndexLink"/>
                <w:rtl w:val="true"/>
              </w:rPr>
              <w:t xml:space="preserve">: </w:t>
            </w:r>
            <w:r>
              <w:rPr>
                <w:rStyle w:val="IndexLink"/>
                <w:rtl w:val="true"/>
              </w:rPr>
              <w:t>أفی جوف الکعبة کان هبل حتی عام الفتح أم علی سطحها؟</w:t>
            </w:r>
            <w:r>
              <w:rPr>
                <w:rStyle w:val="IndexLink"/>
                <w:rtl w:val="true"/>
              </w:rPr>
              <w:tab/>
            </w:r>
            <w:r>
              <w:rPr>
                <w:rStyle w:val="IndexLink"/>
              </w:rPr>
              <w:t>191</w:t>
            </w:r>
          </w:hyperlink>
        </w:p>
        <w:p>
          <w:pPr>
            <w:pStyle w:val="Contents5"/>
            <w:tabs>
              <w:tab w:val="clear" w:pos="7892"/>
              <w:tab w:val="right" w:pos="9026" w:leader="dot"/>
            </w:tabs>
            <w:rPr/>
          </w:pPr>
          <w:hyperlink w:anchor="__RefHeading___Toc275845_2749589250">
            <w:r>
              <w:rPr>
                <w:webHidden/>
                <w:rStyle w:val="IndexLink"/>
                <w:rtl w:val="true"/>
              </w:rPr>
              <w:t>ثانیاً</w:t>
            </w:r>
            <w:r>
              <w:rPr>
                <w:rStyle w:val="IndexLink"/>
                <w:rtl w:val="true"/>
              </w:rPr>
              <w:t xml:space="preserve">: </w:t>
            </w:r>
            <w:r>
              <w:rPr>
                <w:rStyle w:val="IndexLink"/>
                <w:rtl w:val="true"/>
              </w:rPr>
              <w:t>ما یدل علی ان هبل کان علی سطح الکعبة فی عام الفتح وان الذی کسره الإمام علی بن أبی طالب علیه السلام</w:t>
            </w:r>
            <w:r>
              <w:rPr>
                <w:rStyle w:val="IndexLink"/>
                <w:rtl w:val="true"/>
              </w:rPr>
              <w:tab/>
            </w:r>
            <w:r>
              <w:rPr>
                <w:rStyle w:val="IndexLink"/>
              </w:rPr>
              <w:t>193</w:t>
            </w:r>
          </w:hyperlink>
        </w:p>
        <w:p>
          <w:pPr>
            <w:pStyle w:val="Contents4"/>
            <w:tabs>
              <w:tab w:val="clear" w:pos="8176"/>
              <w:tab w:val="right" w:pos="9026" w:leader="dot"/>
            </w:tabs>
            <w:rPr/>
          </w:pPr>
          <w:hyperlink w:anchor="__RefHeading___Toc275847_2749589250">
            <w:r>
              <w:rPr>
                <w:webHidden/>
                <w:rStyle w:val="IndexLink"/>
                <w:rtl w:val="true"/>
              </w:rPr>
              <w:t>المسألة الرابعة</w:t>
            </w:r>
            <w:r>
              <w:rPr>
                <w:rStyle w:val="IndexLink"/>
                <w:rtl w:val="true"/>
              </w:rPr>
              <w:t xml:space="preserve">: </w:t>
            </w:r>
            <w:r>
              <w:rPr>
                <w:rStyle w:val="IndexLink"/>
                <w:rtl w:val="true"/>
              </w:rPr>
              <w:t xml:space="preserve">الإمام علی علیه السلام یقوم بتکسیر </w:t>
            </w:r>
            <w:r>
              <w:rPr>
                <w:rStyle w:val="IndexLink"/>
                <w:rtl w:val="true"/>
              </w:rPr>
              <w:t>(</w:t>
            </w:r>
            <w:r>
              <w:rPr>
                <w:rStyle w:val="IndexLink"/>
                <w:rtl w:val="true"/>
              </w:rPr>
              <w:t>مناة</w:t>
            </w:r>
            <w:r>
              <w:rPr>
                <w:rStyle w:val="IndexLink"/>
                <w:rtl w:val="true"/>
              </w:rPr>
              <w:t xml:space="preserve">) </w:t>
            </w:r>
            <w:r>
              <w:rPr>
                <w:rStyle w:val="IndexLink"/>
                <w:rtl w:val="true"/>
              </w:rPr>
              <w:t>و</w:t>
            </w:r>
            <w:r>
              <w:rPr>
                <w:rStyle w:val="IndexLink"/>
                <w:rtl w:val="true"/>
              </w:rPr>
              <w:t>(</w:t>
            </w:r>
            <w:r>
              <w:rPr>
                <w:rStyle w:val="IndexLink"/>
                <w:rtl w:val="true"/>
              </w:rPr>
              <w:t>الفلس</w:t>
            </w:r>
            <w:r>
              <w:rPr>
                <w:rStyle w:val="IndexLink"/>
                <w:rtl w:val="true"/>
              </w:rPr>
              <w:t xml:space="preserve">) </w:t>
            </w:r>
            <w:r>
              <w:rPr>
                <w:rStyle w:val="IndexLink"/>
                <w:rtl w:val="true"/>
              </w:rPr>
              <w:t>فی عام الفتح</w:t>
            </w:r>
            <w:r>
              <w:rPr>
                <w:rStyle w:val="IndexLink"/>
                <w:rtl w:val="true"/>
              </w:rPr>
              <w:tab/>
            </w:r>
            <w:r>
              <w:rPr>
                <w:rStyle w:val="IndexLink"/>
              </w:rPr>
              <w:t>198</w:t>
            </w:r>
          </w:hyperlink>
        </w:p>
        <w:p>
          <w:pPr>
            <w:pStyle w:val="Contents5"/>
            <w:tabs>
              <w:tab w:val="clear" w:pos="7892"/>
              <w:tab w:val="right" w:pos="9026" w:leader="dot"/>
            </w:tabs>
            <w:rPr/>
          </w:pPr>
          <w:hyperlink w:anchor="__RefHeading___Toc275849_2749589250">
            <w:r>
              <w:rPr>
                <w:webHidden/>
                <w:rStyle w:val="IndexLink"/>
                <w:rtl w:val="true"/>
              </w:rPr>
              <w:t>أولاً</w:t>
            </w:r>
            <w:r>
              <w:rPr>
                <w:rStyle w:val="IndexLink"/>
                <w:rtl w:val="true"/>
              </w:rPr>
              <w:t xml:space="preserve">: </w:t>
            </w:r>
            <w:r>
              <w:rPr>
                <w:rStyle w:val="IndexLink"/>
                <w:rtl w:val="true"/>
              </w:rPr>
              <w:t>تکسیره مناة</w:t>
            </w:r>
            <w:r>
              <w:rPr>
                <w:rStyle w:val="IndexLink"/>
                <w:rtl w:val="true"/>
              </w:rPr>
              <w:tab/>
            </w:r>
            <w:r>
              <w:rPr>
                <w:rStyle w:val="IndexLink"/>
              </w:rPr>
              <w:t>198</w:t>
            </w:r>
          </w:hyperlink>
        </w:p>
        <w:p>
          <w:pPr>
            <w:pStyle w:val="Contents5"/>
            <w:tabs>
              <w:tab w:val="clear" w:pos="7892"/>
              <w:tab w:val="right" w:pos="9026" w:leader="dot"/>
            </w:tabs>
            <w:rPr/>
          </w:pPr>
          <w:hyperlink w:anchor="__RefHeading___Toc275851_2749589250">
            <w:r>
              <w:rPr>
                <w:webHidden/>
                <w:rStyle w:val="IndexLink"/>
                <w:rtl w:val="true"/>
              </w:rPr>
              <w:t>ثانیاً</w:t>
            </w:r>
            <w:r>
              <w:rPr>
                <w:rStyle w:val="IndexLink"/>
                <w:rtl w:val="true"/>
              </w:rPr>
              <w:t xml:space="preserve">: </w:t>
            </w:r>
            <w:r>
              <w:rPr>
                <w:rStyle w:val="IndexLink"/>
                <w:rtl w:val="true"/>
              </w:rPr>
              <w:t xml:space="preserve">هدمه لصنم طی </w:t>
            </w:r>
            <w:r>
              <w:rPr>
                <w:rStyle w:val="IndexLink"/>
                <w:rtl w:val="true"/>
              </w:rPr>
              <w:t>(</w:t>
            </w:r>
            <w:r>
              <w:rPr>
                <w:rStyle w:val="IndexLink"/>
                <w:rtl w:val="true"/>
              </w:rPr>
              <w:t>الفلس</w:t>
            </w:r>
            <w:r>
              <w:rPr>
                <w:rStyle w:val="IndexLink"/>
                <w:rtl w:val="true"/>
              </w:rPr>
              <w:t>)</w:t>
              <w:tab/>
            </w:r>
            <w:r>
              <w:rPr>
                <w:rStyle w:val="IndexLink"/>
              </w:rPr>
              <w:t>199</w:t>
            </w:r>
          </w:hyperlink>
        </w:p>
        <w:p>
          <w:pPr>
            <w:pStyle w:val="Contents4"/>
            <w:tabs>
              <w:tab w:val="clear" w:pos="8176"/>
              <w:tab w:val="right" w:pos="9026" w:leader="dot"/>
            </w:tabs>
            <w:rPr/>
          </w:pPr>
          <w:hyperlink w:anchor="__RefHeading___Toc275853_2749589250">
            <w:r>
              <w:rPr>
                <w:webHidden/>
                <w:rStyle w:val="IndexLink"/>
                <w:rtl w:val="true"/>
              </w:rPr>
              <w:t>المسألة الخامسة</w:t>
            </w:r>
            <w:r>
              <w:rPr>
                <w:rStyle w:val="IndexLink"/>
                <w:rtl w:val="true"/>
              </w:rPr>
              <w:t xml:space="preserve">: </w:t>
            </w:r>
            <w:r>
              <w:rPr>
                <w:rStyle w:val="IndexLink"/>
                <w:rtl w:val="true"/>
              </w:rPr>
              <w:t xml:space="preserve">تکسیره لبعض أصنام قوم نوح الخمسة </w:t>
            </w:r>
            <w:r>
              <w:rPr>
                <w:rStyle w:val="IndexLink"/>
                <w:rtl w:val="true"/>
              </w:rPr>
              <w:t>(</w:t>
            </w:r>
            <w:r>
              <w:rPr>
                <w:rStyle w:val="IndexLink"/>
                <w:rtl w:val="true"/>
              </w:rPr>
              <w:t>یغوث، ویعوق، ونسرا</w:t>
            </w:r>
            <w:r>
              <w:rPr>
                <w:rStyle w:val="IndexLink"/>
                <w:rtl w:val="true"/>
              </w:rPr>
              <w:t>)</w:t>
              <w:tab/>
            </w:r>
            <w:r>
              <w:rPr>
                <w:rStyle w:val="IndexLink"/>
              </w:rPr>
              <w:t>200</w:t>
            </w:r>
          </w:hyperlink>
        </w:p>
        <w:p>
          <w:pPr>
            <w:pStyle w:val="Contents4"/>
            <w:tabs>
              <w:tab w:val="clear" w:pos="8176"/>
              <w:tab w:val="right" w:pos="9026" w:leader="dot"/>
            </w:tabs>
            <w:rPr/>
          </w:pPr>
          <w:hyperlink w:anchor="__RefHeading___Toc275855_2749589250">
            <w:r>
              <w:rPr>
                <w:webHidden/>
                <w:rStyle w:val="IndexLink"/>
                <w:rtl w:val="true"/>
              </w:rPr>
              <w:t>المسألة السادسة</w:t>
            </w:r>
            <w:r>
              <w:rPr>
                <w:rStyle w:val="IndexLink"/>
                <w:rtl w:val="true"/>
              </w:rPr>
              <w:t xml:space="preserve">: </w:t>
            </w:r>
            <w:r>
              <w:rPr>
                <w:rStyle w:val="IndexLink"/>
                <w:rtl w:val="true"/>
              </w:rPr>
              <w:t>ما یدل علی أن الأصنام التی کسرها الإمام علی علیه السلام فی فتح مکة هی غیر الأصنام التی کسرها فی لیلة مبیته علی فراش النبی صلی الله علیه وآله وسلم</w:t>
            </w:r>
            <w:r>
              <w:rPr>
                <w:rStyle w:val="IndexLink"/>
                <w:rtl w:val="true"/>
              </w:rPr>
              <w:tab/>
            </w:r>
            <w:r>
              <w:rPr>
                <w:rStyle w:val="IndexLink"/>
              </w:rPr>
              <w:t>201</w:t>
            </w:r>
          </w:hyperlink>
        </w:p>
        <w:p>
          <w:pPr>
            <w:pStyle w:val="Contents5"/>
            <w:tabs>
              <w:tab w:val="clear" w:pos="7892"/>
              <w:tab w:val="right" w:pos="9026" w:leader="dot"/>
            </w:tabs>
            <w:rPr/>
          </w:pPr>
          <w:hyperlink w:anchor="__RefHeading___Toc275857_2749589250">
            <w:r>
              <w:rPr>
                <w:webHidden/>
                <w:rStyle w:val="IndexLink"/>
                <w:rtl w:val="true"/>
              </w:rPr>
              <w:t>أولاً</w:t>
            </w:r>
            <w:r>
              <w:rPr>
                <w:rStyle w:val="IndexLink"/>
                <w:rtl w:val="true"/>
              </w:rPr>
              <w:t xml:space="preserve">: </w:t>
            </w:r>
            <w:r>
              <w:rPr>
                <w:rStyle w:val="IndexLink"/>
                <w:rtl w:val="true"/>
              </w:rPr>
              <w:t>دراسة المراحل الثلاث لتکسیر الأصنام تنص علی أنها مختلفة عن بعضها</w:t>
            </w:r>
            <w:r>
              <w:rPr>
                <w:rStyle w:val="IndexLink"/>
                <w:rtl w:val="true"/>
              </w:rPr>
              <w:tab/>
            </w:r>
            <w:r>
              <w:rPr>
                <w:rStyle w:val="IndexLink"/>
              </w:rPr>
              <w:t>201</w:t>
            </w:r>
          </w:hyperlink>
        </w:p>
        <w:p>
          <w:pPr>
            <w:pStyle w:val="Contents5"/>
            <w:tabs>
              <w:tab w:val="clear" w:pos="7892"/>
              <w:tab w:val="right" w:pos="9026" w:leader="dot"/>
            </w:tabs>
            <w:rPr/>
          </w:pPr>
          <w:hyperlink w:anchor="__RefHeading___Toc275859_2749589250">
            <w:r>
              <w:rPr>
                <w:webHidden/>
                <w:rStyle w:val="IndexLink"/>
                <w:rtl w:val="true"/>
              </w:rPr>
              <w:t>ثانیاً</w:t>
            </w:r>
            <w:r>
              <w:rPr>
                <w:rStyle w:val="IndexLink"/>
                <w:rtl w:val="true"/>
              </w:rPr>
              <w:t xml:space="preserve">: </w:t>
            </w:r>
            <w:r>
              <w:rPr>
                <w:rStyle w:val="IndexLink"/>
                <w:rtl w:val="true"/>
              </w:rPr>
              <w:t>ما هو وجه الحکمة فی تکرار عدم مقدرة الإمام علی علیه السلام علی حمل رسول الله صلی الله علیه وآله وسلم</w:t>
            </w:r>
            <w:r>
              <w:rPr>
                <w:rStyle w:val="IndexLink"/>
                <w:rtl w:val="true"/>
              </w:rPr>
              <w:tab/>
            </w:r>
            <w:r>
              <w:rPr>
                <w:rStyle w:val="IndexLink"/>
              </w:rPr>
              <w:t>207</w:t>
            </w:r>
          </w:hyperlink>
        </w:p>
        <w:p>
          <w:pPr>
            <w:pStyle w:val="Contents4"/>
            <w:tabs>
              <w:tab w:val="clear" w:pos="8176"/>
              <w:tab w:val="right" w:pos="9026" w:leader="dot"/>
            </w:tabs>
            <w:rPr/>
          </w:pPr>
          <w:hyperlink w:anchor="__RefHeading___Toc275861_2749589250">
            <w:r>
              <w:rPr>
                <w:webHidden/>
                <w:rStyle w:val="IndexLink"/>
                <w:rtl w:val="true"/>
              </w:rPr>
              <w:t>المسألة السابعة</w:t>
            </w:r>
            <w:r>
              <w:rPr>
                <w:rStyle w:val="IndexLink"/>
                <w:rtl w:val="true"/>
              </w:rPr>
              <w:t xml:space="preserve">: </w:t>
            </w:r>
            <w:r>
              <w:rPr>
                <w:rStyle w:val="IndexLink"/>
                <w:rtl w:val="true"/>
              </w:rPr>
              <w:t>العلة فی عدم تمکن الإمام علی علیه السلام من حمل رسول الله صلی الله علیه وآله وسلم لتکسیر الأصنام</w:t>
            </w:r>
            <w:r>
              <w:rPr>
                <w:rStyle w:val="IndexLink"/>
                <w:rtl w:val="true"/>
              </w:rPr>
              <w:tab/>
            </w:r>
            <w:r>
              <w:rPr>
                <w:rStyle w:val="IndexLink"/>
              </w:rPr>
              <w:t>209</w:t>
            </w:r>
          </w:hyperlink>
        </w:p>
        <w:p>
          <w:pPr>
            <w:pStyle w:val="Contents3"/>
            <w:tabs>
              <w:tab w:val="clear" w:pos="8459"/>
              <w:tab w:val="right" w:pos="9026" w:leader="dot"/>
            </w:tabs>
            <w:rPr/>
          </w:pPr>
          <w:hyperlink w:anchor="__RefHeading___Toc275863_2749589250">
            <w:r>
              <w:rPr>
                <w:webHidden/>
                <w:rStyle w:val="IndexLink"/>
                <w:rtl w:val="true"/>
              </w:rPr>
              <w:t>المبحث الثالث</w:t>
            </w:r>
            <w:r>
              <w:rPr>
                <w:rStyle w:val="IndexLink"/>
                <w:rtl w:val="true"/>
              </w:rPr>
              <w:t xml:space="preserve">: </w:t>
            </w:r>
            <w:r>
              <w:rPr>
                <w:rStyle w:val="IndexLink"/>
                <w:rtl w:val="true"/>
              </w:rPr>
              <w:t>اعتقاد البخاری فی عترة النبی صلی الله علیه وآله وسلم هو الذی دفعه إلی تعتیم فضائل علی علیه السلام</w:t>
            </w:r>
            <w:r>
              <w:rPr>
                <w:rStyle w:val="IndexLink"/>
                <w:rtl w:val="true"/>
              </w:rPr>
              <w:tab/>
            </w:r>
            <w:r>
              <w:rPr>
                <w:rStyle w:val="IndexLink"/>
              </w:rPr>
              <w:t>213</w:t>
            </w:r>
          </w:hyperlink>
        </w:p>
        <w:p>
          <w:pPr>
            <w:pStyle w:val="Contents4"/>
            <w:tabs>
              <w:tab w:val="clear" w:pos="8176"/>
              <w:tab w:val="right" w:pos="9026" w:leader="dot"/>
            </w:tabs>
            <w:rPr/>
          </w:pPr>
          <w:hyperlink w:anchor="__RefHeading___Toc275865_2749589250">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275867_2749589250">
            <w:r>
              <w:rPr>
                <w:webHidden/>
                <w:rStyle w:val="IndexLink"/>
                <w:rtl w:val="true"/>
              </w:rPr>
              <w:t>المسألة الأولی</w:t>
            </w:r>
            <w:r>
              <w:rPr>
                <w:rStyle w:val="IndexLink"/>
                <w:rtl w:val="true"/>
              </w:rPr>
              <w:t xml:space="preserve">: </w:t>
            </w:r>
            <w:r>
              <w:rPr>
                <w:rStyle w:val="IndexLink"/>
                <w:rtl w:val="true"/>
              </w:rPr>
              <w:t>مقدمات عقیدة البخاری فی علی بن أبی طالب علیه السلام</w:t>
            </w:r>
            <w:r>
              <w:rPr>
                <w:rStyle w:val="IndexLink"/>
                <w:rtl w:val="true"/>
              </w:rPr>
              <w:tab/>
            </w:r>
            <w:r>
              <w:rPr>
                <w:rStyle w:val="IndexLink"/>
              </w:rPr>
              <w:t>214</w:t>
            </w:r>
          </w:hyperlink>
        </w:p>
        <w:p>
          <w:pPr>
            <w:pStyle w:val="Contents5"/>
            <w:tabs>
              <w:tab w:val="clear" w:pos="7892"/>
              <w:tab w:val="right" w:pos="9026" w:leader="dot"/>
            </w:tabs>
            <w:rPr/>
          </w:pPr>
          <w:hyperlink w:anchor="__RefHeading___Toc275869_2749589250">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275871_2749589250">
            <w:r>
              <w:rPr>
                <w:webHidden/>
                <w:rStyle w:val="IndexLink"/>
                <w:rtl w:val="true"/>
              </w:rPr>
              <w:t>أولاً</w:t>
            </w:r>
            <w:r>
              <w:rPr>
                <w:rStyle w:val="IndexLink"/>
                <w:rtl w:val="true"/>
              </w:rPr>
              <w:t xml:space="preserve">: </w:t>
            </w:r>
            <w:r>
              <w:rPr>
                <w:rStyle w:val="IndexLink"/>
                <w:rtl w:val="true"/>
              </w:rPr>
              <w:t xml:space="preserve">تأخر التدوین عند المسلمین إلی سنة </w:t>
            </w:r>
            <w:r>
              <w:rPr>
                <w:rStyle w:val="IndexLink"/>
              </w:rPr>
              <w:t>150</w:t>
            </w:r>
            <w:r>
              <w:rPr>
                <w:rStyle w:val="IndexLink"/>
                <w:rtl w:val="true"/>
              </w:rPr>
              <w:t>هـ</w:t>
            </w:r>
            <w:r>
              <w:rPr>
                <w:rStyle w:val="IndexLink"/>
                <w:rtl w:val="true"/>
              </w:rPr>
              <w:tab/>
            </w:r>
            <w:r>
              <w:rPr>
                <w:rStyle w:val="IndexLink"/>
              </w:rPr>
              <w:t>214</w:t>
            </w:r>
          </w:hyperlink>
        </w:p>
        <w:p>
          <w:pPr>
            <w:pStyle w:val="Contents5"/>
            <w:tabs>
              <w:tab w:val="clear" w:pos="7892"/>
              <w:tab w:val="right" w:pos="9026" w:leader="dot"/>
            </w:tabs>
            <w:rPr/>
          </w:pPr>
          <w:hyperlink w:anchor="__RefHeading___Toc275873_2749589250">
            <w:r>
              <w:rPr>
                <w:webHidden/>
                <w:rStyle w:val="IndexLink"/>
                <w:rtl w:val="true"/>
              </w:rPr>
              <w:t>ثانیاً</w:t>
            </w:r>
            <w:r>
              <w:rPr>
                <w:rStyle w:val="IndexLink"/>
                <w:rtl w:val="true"/>
              </w:rPr>
              <w:t xml:space="preserve">: </w:t>
            </w:r>
            <w:r>
              <w:rPr>
                <w:rStyle w:val="IndexLink"/>
                <w:rtl w:val="true"/>
              </w:rPr>
              <w:t>روایة الحدیث فی عهد معاویة بن أبی سفیان بین الترهیب والترغیب</w:t>
            </w:r>
            <w:r>
              <w:rPr>
                <w:rStyle w:val="IndexLink"/>
                <w:rtl w:val="true"/>
              </w:rPr>
              <w:tab/>
            </w:r>
            <w:r>
              <w:rPr>
                <w:rStyle w:val="IndexLink"/>
              </w:rPr>
              <w:t>224</w:t>
            </w:r>
          </w:hyperlink>
        </w:p>
        <w:p>
          <w:pPr>
            <w:pStyle w:val="Contents6"/>
            <w:tabs>
              <w:tab w:val="clear" w:pos="7609"/>
              <w:tab w:val="right" w:pos="9026" w:leader="dot"/>
            </w:tabs>
            <w:rPr/>
          </w:pPr>
          <w:hyperlink w:anchor="__RefHeading___Toc275875_2749589250">
            <w:r>
              <w:rPr>
                <w:webHidden/>
                <w:rStyle w:val="IndexLink"/>
                <w:rtl w:val="true"/>
              </w:rPr>
              <w:t>اشارة</w:t>
            </w:r>
            <w:r>
              <w:rPr>
                <w:rStyle w:val="IndexLink"/>
                <w:rtl w:val="true"/>
              </w:rPr>
              <w:tab/>
            </w:r>
            <w:r>
              <w:rPr>
                <w:rStyle w:val="IndexLink"/>
              </w:rPr>
              <w:t>224</w:t>
            </w:r>
          </w:hyperlink>
        </w:p>
        <w:p>
          <w:pPr>
            <w:pStyle w:val="Contents6"/>
            <w:tabs>
              <w:tab w:val="clear" w:pos="7609"/>
              <w:tab w:val="right" w:pos="9026" w:leader="dot"/>
            </w:tabs>
            <w:rPr/>
          </w:pPr>
          <w:hyperlink w:anchor="__RefHeading___Toc275877_2749589250">
            <w:r>
              <w:rPr>
                <w:webHidden/>
                <w:rStyle w:val="IndexLink"/>
                <w:rtl w:val="true"/>
              </w:rPr>
              <w:t>ألف</w:t>
            </w:r>
            <w:r>
              <w:rPr>
                <w:rStyle w:val="IndexLink"/>
                <w:rtl w:val="true"/>
              </w:rPr>
              <w:t xml:space="preserve">: </w:t>
            </w:r>
            <w:r>
              <w:rPr>
                <w:rStyle w:val="IndexLink"/>
                <w:rtl w:val="true"/>
              </w:rPr>
              <w:t>روایة الحدیث تحت مطرقة الترهیب</w:t>
            </w:r>
            <w:r>
              <w:rPr>
                <w:rStyle w:val="IndexLink"/>
                <w:rtl w:val="true"/>
              </w:rPr>
              <w:tab/>
            </w:r>
            <w:r>
              <w:rPr>
                <w:rStyle w:val="IndexLink"/>
              </w:rPr>
              <w:t>225</w:t>
            </w:r>
          </w:hyperlink>
        </w:p>
        <w:p>
          <w:pPr>
            <w:pStyle w:val="Contents6"/>
            <w:tabs>
              <w:tab w:val="clear" w:pos="7609"/>
              <w:tab w:val="right" w:pos="9026" w:leader="dot"/>
            </w:tabs>
            <w:rPr/>
          </w:pPr>
          <w:hyperlink w:anchor="__RefHeading___Toc275879_2749589250">
            <w:r>
              <w:rPr>
                <w:webHidden/>
                <w:rStyle w:val="IndexLink"/>
                <w:rtl w:val="true"/>
              </w:rPr>
              <w:t>اشارة</w:t>
            </w:r>
            <w:r>
              <w:rPr>
                <w:rStyle w:val="IndexLink"/>
                <w:rtl w:val="true"/>
              </w:rPr>
              <w:tab/>
            </w:r>
            <w:r>
              <w:rPr>
                <w:rStyle w:val="IndexLink"/>
              </w:rPr>
              <w:t>225</w:t>
            </w:r>
          </w:hyperlink>
        </w:p>
        <w:p>
          <w:pPr>
            <w:pStyle w:val="Contents6"/>
            <w:tabs>
              <w:tab w:val="clear" w:pos="7609"/>
              <w:tab w:val="right" w:pos="9026" w:leader="dot"/>
            </w:tabs>
            <w:rPr/>
          </w:pPr>
          <w:hyperlink w:anchor="__RefHeading___Toc275881_2749589250">
            <w:r>
              <w:rPr>
                <w:webHidden/>
                <w:rStyle w:val="IndexLink"/>
              </w:rPr>
              <w:t>1</w:t>
            </w:r>
            <w:r>
              <w:rPr>
                <w:rStyle w:val="IndexLink"/>
                <w:rtl w:val="true"/>
              </w:rPr>
              <w:t xml:space="preserve"> </w:t>
            </w:r>
            <w:r>
              <w:rPr>
                <w:rStyle w:val="IndexLink"/>
                <w:rtl w:val="true"/>
              </w:rPr>
              <w:t>ــ إرهاب ثقافة بغض علی بن أبی طالب علیه السلام</w:t>
            </w:r>
            <w:r>
              <w:rPr>
                <w:rStyle w:val="IndexLink"/>
                <w:rtl w:val="true"/>
              </w:rPr>
              <w:tab/>
            </w:r>
            <w:r>
              <w:rPr>
                <w:rStyle w:val="IndexLink"/>
              </w:rPr>
              <w:t>225</w:t>
            </w:r>
          </w:hyperlink>
        </w:p>
        <w:p>
          <w:pPr>
            <w:pStyle w:val="Contents6"/>
            <w:tabs>
              <w:tab w:val="clear" w:pos="7609"/>
              <w:tab w:val="right" w:pos="9026" w:leader="dot"/>
            </w:tabs>
            <w:rPr/>
          </w:pPr>
          <w:hyperlink w:anchor="__RefHeading___Toc275883_2749589250">
            <w:r>
              <w:rPr>
                <w:webHidden/>
                <w:rStyle w:val="IndexLink"/>
              </w:rPr>
              <w:t>2</w:t>
            </w:r>
            <w:r>
              <w:rPr>
                <w:rStyle w:val="IndexLink"/>
                <w:rtl w:val="true"/>
              </w:rPr>
              <w:t xml:space="preserve"> </w:t>
            </w:r>
            <w:r>
              <w:rPr>
                <w:rStyle w:val="IndexLink"/>
                <w:rtl w:val="true"/>
              </w:rPr>
              <w:t>ــ إسقاط شهادة شیعة علی علیه السلام</w:t>
            </w:r>
            <w:r>
              <w:rPr>
                <w:rStyle w:val="IndexLink"/>
                <w:rtl w:val="true"/>
              </w:rPr>
              <w:tab/>
            </w:r>
            <w:r>
              <w:rPr>
                <w:rStyle w:val="IndexLink"/>
              </w:rPr>
              <w:t>226</w:t>
            </w:r>
          </w:hyperlink>
        </w:p>
        <w:p>
          <w:pPr>
            <w:pStyle w:val="Contents6"/>
            <w:tabs>
              <w:tab w:val="clear" w:pos="7609"/>
              <w:tab w:val="right" w:pos="9026" w:leader="dot"/>
            </w:tabs>
            <w:rPr/>
          </w:pPr>
          <w:hyperlink w:anchor="__RefHeading___Toc275885_2749589250">
            <w:r>
              <w:rPr>
                <w:webHidden/>
                <w:rStyle w:val="IndexLink"/>
              </w:rPr>
              <w:t>3</w:t>
            </w:r>
            <w:r>
              <w:rPr>
                <w:rStyle w:val="IndexLink"/>
                <w:rtl w:val="true"/>
              </w:rPr>
              <w:t xml:space="preserve"> </w:t>
            </w:r>
            <w:r>
              <w:rPr>
                <w:rStyle w:val="IndexLink"/>
                <w:rtl w:val="true"/>
              </w:rPr>
              <w:t>ــ التنکیل بشیعة علی وهدم دورهم</w:t>
            </w:r>
            <w:r>
              <w:rPr>
                <w:rStyle w:val="IndexLink"/>
                <w:rtl w:val="true"/>
              </w:rPr>
              <w:tab/>
            </w:r>
            <w:r>
              <w:rPr>
                <w:rStyle w:val="IndexLink"/>
              </w:rPr>
              <w:t>226</w:t>
            </w:r>
          </w:hyperlink>
        </w:p>
        <w:p>
          <w:pPr>
            <w:pStyle w:val="Contents6"/>
            <w:tabs>
              <w:tab w:val="clear" w:pos="7609"/>
              <w:tab w:val="right" w:pos="9026" w:leader="dot"/>
            </w:tabs>
            <w:rPr/>
          </w:pPr>
          <w:hyperlink w:anchor="__RefHeading___Toc275887_2749589250">
            <w:r>
              <w:rPr>
                <w:webHidden/>
                <w:rStyle w:val="IndexLink"/>
              </w:rPr>
              <w:t>4</w:t>
            </w:r>
            <w:r>
              <w:rPr>
                <w:rStyle w:val="IndexLink"/>
                <w:rtl w:val="true"/>
              </w:rPr>
              <w:t xml:space="preserve"> </w:t>
            </w:r>
            <w:r>
              <w:rPr>
                <w:rStyle w:val="IndexLink"/>
                <w:rtl w:val="true"/>
              </w:rPr>
              <w:t>ــ معاناة الشعبی ومحنته مع علی بن أبی طالب علیه السلام</w:t>
            </w:r>
            <w:r>
              <w:rPr>
                <w:rStyle w:val="IndexLink"/>
                <w:rtl w:val="true"/>
              </w:rPr>
              <w:tab/>
            </w:r>
            <w:r>
              <w:rPr>
                <w:rStyle w:val="IndexLink"/>
              </w:rPr>
              <w:t>227</w:t>
            </w:r>
          </w:hyperlink>
        </w:p>
        <w:p>
          <w:pPr>
            <w:pStyle w:val="Contents6"/>
            <w:tabs>
              <w:tab w:val="clear" w:pos="7609"/>
              <w:tab w:val="right" w:pos="9026" w:leader="dot"/>
            </w:tabs>
            <w:rPr/>
          </w:pPr>
          <w:hyperlink w:anchor="__RefHeading___Toc275889_2749589250">
            <w:r>
              <w:rPr>
                <w:webHidden/>
                <w:rStyle w:val="IndexLink"/>
              </w:rPr>
              <w:t>5</w:t>
            </w:r>
            <w:r>
              <w:rPr>
                <w:rStyle w:val="IndexLink"/>
                <w:rtl w:val="true"/>
              </w:rPr>
              <w:t xml:space="preserve"> </w:t>
            </w:r>
            <w:r>
              <w:rPr>
                <w:rStyle w:val="IndexLink"/>
                <w:rtl w:val="true"/>
              </w:rPr>
              <w:t>ــ خوف الحسن البصری من روایة الحدیث عن علی علیه السلام</w:t>
            </w:r>
            <w:r>
              <w:rPr>
                <w:rStyle w:val="IndexLink"/>
                <w:rtl w:val="true"/>
              </w:rPr>
              <w:tab/>
            </w:r>
            <w:r>
              <w:rPr>
                <w:rStyle w:val="IndexLink"/>
              </w:rPr>
              <w:t>227</w:t>
            </w:r>
          </w:hyperlink>
        </w:p>
        <w:p>
          <w:pPr>
            <w:pStyle w:val="Contents6"/>
            <w:tabs>
              <w:tab w:val="clear" w:pos="7609"/>
              <w:tab w:val="right" w:pos="9026" w:leader="dot"/>
            </w:tabs>
            <w:rPr/>
          </w:pPr>
          <w:hyperlink w:anchor="__RefHeading___Toc275891_2749589250">
            <w:r>
              <w:rPr>
                <w:webHidden/>
                <w:rStyle w:val="IndexLink"/>
              </w:rPr>
              <w:t>6</w:t>
            </w:r>
            <w:r>
              <w:rPr>
                <w:rStyle w:val="IndexLink"/>
                <w:rtl w:val="true"/>
              </w:rPr>
              <w:t xml:space="preserve"> </w:t>
            </w:r>
            <w:r>
              <w:rPr>
                <w:rStyle w:val="IndexLink"/>
                <w:rtl w:val="true"/>
              </w:rPr>
              <w:t>ــ شهادة الإمام الشافعی فیما یلقاه المجتمع المسلم من إرهاب بغض علی علیه السلام</w:t>
            </w:r>
            <w:r>
              <w:rPr>
                <w:rStyle w:val="IndexLink"/>
                <w:rtl w:val="true"/>
              </w:rPr>
              <w:tab/>
            </w:r>
            <w:r>
              <w:rPr>
                <w:rStyle w:val="IndexLink"/>
              </w:rPr>
              <w:t>227</w:t>
            </w:r>
          </w:hyperlink>
        </w:p>
        <w:p>
          <w:pPr>
            <w:pStyle w:val="Contents6"/>
            <w:tabs>
              <w:tab w:val="clear" w:pos="7609"/>
              <w:tab w:val="right" w:pos="9026" w:leader="dot"/>
            </w:tabs>
            <w:rPr/>
          </w:pPr>
          <w:hyperlink w:anchor="__RefHeading___Toc275893_2749589250">
            <w:r>
              <w:rPr>
                <w:webHidden/>
                <w:rStyle w:val="IndexLink"/>
              </w:rPr>
              <w:t>7</w:t>
            </w:r>
            <w:r>
              <w:rPr>
                <w:rStyle w:val="IndexLink"/>
                <w:rtl w:val="true"/>
              </w:rPr>
              <w:t xml:space="preserve"> </w:t>
            </w:r>
            <w:r>
              <w:rPr>
                <w:rStyle w:val="IndexLink"/>
                <w:rtl w:val="true"/>
              </w:rPr>
              <w:t>ــ روایة الإمام الباقر علیه السلام تکشف عن حال المسلمین بین الترهیب الأموی وترغیبهم</w:t>
            </w:r>
            <w:r>
              <w:rPr>
                <w:rStyle w:val="IndexLink"/>
                <w:rtl w:val="true"/>
              </w:rPr>
              <w:tab/>
            </w:r>
            <w:r>
              <w:rPr>
                <w:rStyle w:val="IndexLink"/>
              </w:rPr>
              <w:t>228</w:t>
            </w:r>
          </w:hyperlink>
        </w:p>
        <w:p>
          <w:pPr>
            <w:pStyle w:val="Contents6"/>
            <w:tabs>
              <w:tab w:val="clear" w:pos="7609"/>
              <w:tab w:val="right" w:pos="9026" w:leader="dot"/>
            </w:tabs>
            <w:rPr/>
          </w:pPr>
          <w:hyperlink w:anchor="__RefHeading___Toc275895_2749589250">
            <w:r>
              <w:rPr>
                <w:webHidden/>
                <w:rStyle w:val="IndexLink"/>
                <w:rtl w:val="true"/>
              </w:rPr>
              <w:t>باء</w:t>
            </w:r>
            <w:r>
              <w:rPr>
                <w:rStyle w:val="IndexLink"/>
                <w:rtl w:val="true"/>
              </w:rPr>
              <w:t xml:space="preserve">: </w:t>
            </w:r>
            <w:r>
              <w:rPr>
                <w:rStyle w:val="IndexLink"/>
                <w:rtl w:val="true"/>
              </w:rPr>
              <w:t>روایة الحدیث بلزوجة الدراهم</w:t>
            </w:r>
            <w:r>
              <w:rPr>
                <w:rStyle w:val="IndexLink"/>
                <w:rtl w:val="true"/>
              </w:rPr>
              <w:tab/>
            </w:r>
            <w:r>
              <w:rPr>
                <w:rStyle w:val="IndexLink"/>
              </w:rPr>
              <w:t>229</w:t>
            </w:r>
          </w:hyperlink>
        </w:p>
        <w:p>
          <w:pPr>
            <w:pStyle w:val="Contents5"/>
            <w:tabs>
              <w:tab w:val="clear" w:pos="7892"/>
              <w:tab w:val="right" w:pos="9026" w:leader="dot"/>
            </w:tabs>
            <w:rPr/>
          </w:pPr>
          <w:hyperlink w:anchor="__RefHeading___Toc275897_2749589250">
            <w:r>
              <w:rPr>
                <w:webHidden/>
                <w:rStyle w:val="IndexLink"/>
                <w:rtl w:val="true"/>
              </w:rPr>
              <w:t>ثالثاً</w:t>
            </w:r>
            <w:r>
              <w:rPr>
                <w:rStyle w:val="IndexLink"/>
                <w:rtl w:val="true"/>
              </w:rPr>
              <w:t xml:space="preserve">: </w:t>
            </w:r>
            <w:r>
              <w:rPr>
                <w:rStyle w:val="IndexLink"/>
                <w:rtl w:val="true"/>
              </w:rPr>
              <w:t>سلیمان بن عبد الملک بن مروان یقوم بتخریق أول کتاب لجمع السیرة النبویة ویعتم علی ما جاء فیه</w:t>
            </w:r>
            <w:r>
              <w:rPr>
                <w:rStyle w:val="IndexLink"/>
                <w:rtl w:val="true"/>
              </w:rPr>
              <w:tab/>
            </w:r>
            <w:r>
              <w:rPr>
                <w:rStyle w:val="IndexLink"/>
              </w:rPr>
              <w:t>231</w:t>
            </w:r>
          </w:hyperlink>
        </w:p>
        <w:p>
          <w:pPr>
            <w:pStyle w:val="Contents5"/>
            <w:tabs>
              <w:tab w:val="clear" w:pos="7892"/>
              <w:tab w:val="right" w:pos="9026" w:leader="dot"/>
            </w:tabs>
            <w:rPr/>
          </w:pPr>
          <w:hyperlink w:anchor="__RefHeading___Toc275899_2749589250">
            <w:r>
              <w:rPr>
                <w:webHidden/>
                <w:rStyle w:val="IndexLink"/>
                <w:rtl w:val="true"/>
              </w:rPr>
              <w:t>رابعاً</w:t>
            </w:r>
            <w:r>
              <w:rPr>
                <w:rStyle w:val="IndexLink"/>
                <w:rtl w:val="true"/>
              </w:rPr>
              <w:t xml:space="preserve">: </w:t>
            </w:r>
            <w:r>
              <w:rPr>
                <w:rStyle w:val="IndexLink"/>
                <w:rtl w:val="true"/>
              </w:rPr>
              <w:t>إعلان الحرب علی محمد بن إسحاق المطلبی شیخ کتّاب السیرة النبویة لتشیعه لأهل البیت علیهم السلام</w:t>
            </w:r>
            <w:r>
              <w:rPr>
                <w:rStyle w:val="IndexLink"/>
                <w:rtl w:val="true"/>
              </w:rPr>
              <w:tab/>
            </w:r>
            <w:r>
              <w:rPr>
                <w:rStyle w:val="IndexLink"/>
              </w:rPr>
              <w:t>233</w:t>
            </w:r>
          </w:hyperlink>
        </w:p>
        <w:p>
          <w:pPr>
            <w:pStyle w:val="Contents5"/>
            <w:tabs>
              <w:tab w:val="clear" w:pos="7892"/>
              <w:tab w:val="right" w:pos="9026" w:leader="dot"/>
            </w:tabs>
            <w:rPr/>
          </w:pPr>
          <w:hyperlink w:anchor="__RefHeading___Toc275901_2749589250">
            <w:r>
              <w:rPr>
                <w:webHidden/>
                <w:rStyle w:val="IndexLink"/>
                <w:rtl w:val="true"/>
              </w:rPr>
              <w:t>خامساً</w:t>
            </w:r>
            <w:r>
              <w:rPr>
                <w:rStyle w:val="IndexLink"/>
                <w:rtl w:val="true"/>
              </w:rPr>
              <w:t xml:space="preserve">: </w:t>
            </w:r>
            <w:r>
              <w:rPr>
                <w:rStyle w:val="IndexLink"/>
                <w:rtl w:val="true"/>
              </w:rPr>
              <w:t>عقیدة مالک بن أنس فی علی بن أبی طالب علیه السلام هل تأثر بها التدوین فظهرت کصورة حیة فی صحیح البخاری ومصنفه؟</w:t>
            </w:r>
            <w:r>
              <w:rPr>
                <w:rStyle w:val="IndexLink"/>
                <w:rtl w:val="true"/>
              </w:rPr>
              <w:tab/>
            </w:r>
            <w:r>
              <w:rPr>
                <w:rStyle w:val="IndexLink"/>
              </w:rPr>
              <w:t>235</w:t>
            </w:r>
          </w:hyperlink>
        </w:p>
        <w:p>
          <w:pPr>
            <w:pStyle w:val="Contents5"/>
            <w:tabs>
              <w:tab w:val="clear" w:pos="7892"/>
              <w:tab w:val="right" w:pos="9026" w:leader="dot"/>
            </w:tabs>
            <w:rPr/>
          </w:pPr>
          <w:hyperlink w:anchor="__RefHeading___Toc275903_2749589250">
            <w:r>
              <w:rPr>
                <w:webHidden/>
                <w:rStyle w:val="IndexLink"/>
                <w:rtl w:val="true"/>
              </w:rPr>
              <w:t>سادساً</w:t>
            </w:r>
            <w:r>
              <w:rPr>
                <w:rStyle w:val="IndexLink"/>
                <w:rtl w:val="true"/>
              </w:rPr>
              <w:t xml:space="preserve">: </w:t>
            </w:r>
            <w:r>
              <w:rPr>
                <w:rStyle w:val="IndexLink"/>
                <w:rtl w:val="true"/>
              </w:rPr>
              <w:t>ابن شهاب الزهری فی معرکة التعتیم بین فرّه لترهیب بنی أمیة وکرّه لترغیبهم وصموده فی علی بن أبی طالب علیه السلام</w:t>
            </w:r>
            <w:r>
              <w:rPr>
                <w:rStyle w:val="IndexLink"/>
                <w:rtl w:val="true"/>
              </w:rPr>
              <w:tab/>
            </w:r>
            <w:r>
              <w:rPr>
                <w:rStyle w:val="IndexLink"/>
              </w:rPr>
              <w:t>240</w:t>
            </w:r>
          </w:hyperlink>
        </w:p>
        <w:p>
          <w:pPr>
            <w:pStyle w:val="Contents4"/>
            <w:tabs>
              <w:tab w:val="clear" w:pos="8176"/>
              <w:tab w:val="right" w:pos="9026" w:leader="dot"/>
            </w:tabs>
            <w:rPr/>
          </w:pPr>
          <w:hyperlink w:anchor="__RefHeading___Toc275905_2749589250">
            <w:r>
              <w:rPr>
                <w:webHidden/>
                <w:rStyle w:val="IndexLink"/>
                <w:rtl w:val="true"/>
              </w:rPr>
              <w:t>المسألة الثانیة</w:t>
            </w:r>
            <w:r>
              <w:rPr>
                <w:rStyle w:val="IndexLink"/>
                <w:rtl w:val="true"/>
              </w:rPr>
              <w:t>: (</w:t>
            </w:r>
            <w:r>
              <w:rPr>
                <w:rStyle w:val="IndexLink"/>
                <w:rtl w:val="true"/>
              </w:rPr>
              <w:t>صحیح البخاری</w:t>
            </w:r>
            <w:r>
              <w:rPr>
                <w:rStyle w:val="IndexLink"/>
                <w:rtl w:val="true"/>
              </w:rPr>
              <w:t xml:space="preserve">) </w:t>
            </w:r>
            <w:r>
              <w:rPr>
                <w:rStyle w:val="IndexLink"/>
                <w:rtl w:val="true"/>
              </w:rPr>
              <w:t>بین تأثیر المیثولوجیا السلفیة وواقع الجرح والتعدیل</w:t>
            </w:r>
            <w:r>
              <w:rPr>
                <w:rStyle w:val="IndexLink"/>
                <w:rtl w:val="true"/>
              </w:rPr>
              <w:tab/>
            </w:r>
            <w:r>
              <w:rPr>
                <w:rStyle w:val="IndexLink"/>
              </w:rPr>
              <w:t>248</w:t>
            </w:r>
          </w:hyperlink>
        </w:p>
        <w:p>
          <w:pPr>
            <w:pStyle w:val="Contents5"/>
            <w:tabs>
              <w:tab w:val="clear" w:pos="7892"/>
              <w:tab w:val="right" w:pos="9026" w:leader="dot"/>
            </w:tabs>
            <w:rPr/>
          </w:pPr>
          <w:hyperlink w:anchor="__RefHeading___Toc275907_2749589250">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275909_2749589250">
            <w:r>
              <w:rPr>
                <w:webHidden/>
                <w:rStyle w:val="IndexLink"/>
                <w:rtl w:val="true"/>
              </w:rPr>
              <w:t>أولاً</w:t>
            </w:r>
            <w:r>
              <w:rPr>
                <w:rStyle w:val="IndexLink"/>
                <w:rtl w:val="true"/>
              </w:rPr>
              <w:t xml:space="preserve">: </w:t>
            </w:r>
            <w:r>
              <w:rPr>
                <w:rStyle w:val="IndexLink"/>
                <w:rtl w:val="true"/>
              </w:rPr>
              <w:t>مقاربات صوریة بین میثولوجیا الشعوب ومیثولوجیا النواصب حول صحیح البخاری</w:t>
            </w:r>
            <w:r>
              <w:rPr>
                <w:rStyle w:val="IndexLink"/>
                <w:rtl w:val="true"/>
              </w:rPr>
              <w:tab/>
            </w:r>
            <w:r>
              <w:rPr>
                <w:rStyle w:val="IndexLink"/>
              </w:rPr>
              <w:t>249</w:t>
            </w:r>
          </w:hyperlink>
        </w:p>
        <w:p>
          <w:pPr>
            <w:pStyle w:val="Contents6"/>
            <w:tabs>
              <w:tab w:val="clear" w:pos="7609"/>
              <w:tab w:val="right" w:pos="9026" w:leader="dot"/>
            </w:tabs>
            <w:rPr/>
          </w:pPr>
          <w:hyperlink w:anchor="__RefHeading___Toc275911_2749589250">
            <w:r>
              <w:rPr>
                <w:webHidden/>
                <w:rStyle w:val="IndexLink"/>
                <w:rtl w:val="true"/>
              </w:rPr>
              <w:t>اشارة</w:t>
            </w:r>
            <w:r>
              <w:rPr>
                <w:rStyle w:val="IndexLink"/>
                <w:rtl w:val="true"/>
              </w:rPr>
              <w:tab/>
            </w:r>
            <w:r>
              <w:rPr>
                <w:rStyle w:val="IndexLink"/>
              </w:rPr>
              <w:t>249</w:t>
            </w:r>
          </w:hyperlink>
        </w:p>
        <w:p>
          <w:pPr>
            <w:pStyle w:val="Contents6"/>
            <w:tabs>
              <w:tab w:val="clear" w:pos="7609"/>
              <w:tab w:val="right" w:pos="9026" w:leader="dot"/>
            </w:tabs>
            <w:rPr/>
          </w:pPr>
          <w:hyperlink w:anchor="__RefHeading___Toc275913_2749589250">
            <w:r>
              <w:rPr>
                <w:webHidden/>
                <w:rStyle w:val="IndexLink"/>
                <w:rtl w:val="true"/>
              </w:rPr>
              <w:t>الرؤیة الأولی</w:t>
            </w:r>
            <w:r>
              <w:rPr>
                <w:rStyle w:val="IndexLink"/>
                <w:rtl w:val="true"/>
              </w:rPr>
              <w:t xml:space="preserve">: </w:t>
            </w:r>
            <w:r>
              <w:rPr>
                <w:rStyle w:val="IndexLink"/>
                <w:rtl w:val="true"/>
              </w:rPr>
              <w:t>وقد رآها البخاری</w:t>
            </w:r>
            <w:r>
              <w:rPr>
                <w:rStyle w:val="IndexLink"/>
                <w:rtl w:val="true"/>
              </w:rPr>
              <w:tab/>
            </w:r>
            <w:r>
              <w:rPr>
                <w:rStyle w:val="IndexLink"/>
              </w:rPr>
              <w:t>251</w:t>
            </w:r>
          </w:hyperlink>
        </w:p>
        <w:p>
          <w:pPr>
            <w:pStyle w:val="Contents6"/>
            <w:tabs>
              <w:tab w:val="clear" w:pos="7609"/>
              <w:tab w:val="right" w:pos="9026" w:leader="dot"/>
            </w:tabs>
            <w:rPr/>
          </w:pPr>
          <w:hyperlink w:anchor="__RefHeading___Toc275915_2749589250">
            <w:r>
              <w:rPr>
                <w:webHidden/>
                <w:rStyle w:val="IndexLink"/>
                <w:rtl w:val="true"/>
              </w:rPr>
              <w:t>اشارة</w:t>
            </w:r>
            <w:r>
              <w:rPr>
                <w:rStyle w:val="IndexLink"/>
                <w:rtl w:val="true"/>
              </w:rPr>
              <w:tab/>
            </w:r>
            <w:r>
              <w:rPr>
                <w:rStyle w:val="IndexLink"/>
              </w:rPr>
              <w:t>251</w:t>
            </w:r>
          </w:hyperlink>
        </w:p>
        <w:p>
          <w:pPr>
            <w:pStyle w:val="Contents6"/>
            <w:tabs>
              <w:tab w:val="clear" w:pos="7609"/>
              <w:tab w:val="right" w:pos="9026" w:leader="dot"/>
            </w:tabs>
            <w:rPr/>
          </w:pPr>
          <w:hyperlink w:anchor="__RefHeading___Toc275917_2749589250">
            <w:r>
              <w:rPr>
                <w:webHidden/>
                <w:rStyle w:val="IndexLink"/>
                <w:rtl w:val="true"/>
              </w:rPr>
              <w:t>الدلالة الأولی</w:t>
            </w:r>
            <w:r>
              <w:rPr>
                <w:rStyle w:val="IndexLink"/>
                <w:rtl w:val="true"/>
              </w:rPr>
              <w:t xml:space="preserve">: </w:t>
            </w:r>
            <w:r>
              <w:rPr>
                <w:rStyle w:val="IndexLink"/>
                <w:rtl w:val="true"/>
              </w:rPr>
              <w:t>تأثر البخاری بالمیثولوجیا الزارادشتیة</w:t>
            </w:r>
            <w:r>
              <w:rPr>
                <w:rStyle w:val="IndexLink"/>
                <w:rtl w:val="true"/>
              </w:rPr>
              <w:tab/>
            </w:r>
            <w:r>
              <w:rPr>
                <w:rStyle w:val="IndexLink"/>
              </w:rPr>
              <w:t>252</w:t>
            </w:r>
          </w:hyperlink>
        </w:p>
        <w:p>
          <w:pPr>
            <w:pStyle w:val="Contents6"/>
            <w:tabs>
              <w:tab w:val="clear" w:pos="7609"/>
              <w:tab w:val="right" w:pos="9026" w:leader="dot"/>
            </w:tabs>
            <w:rPr/>
          </w:pPr>
          <w:hyperlink w:anchor="__RefHeading___Toc275919_2749589250">
            <w:r>
              <w:rPr>
                <w:webHidden/>
                <w:rStyle w:val="IndexLink"/>
                <w:rtl w:val="true"/>
              </w:rPr>
              <w:t>الدلالة الثانیة</w:t>
            </w:r>
            <w:r>
              <w:rPr>
                <w:rStyle w:val="IndexLink"/>
                <w:rtl w:val="true"/>
              </w:rPr>
              <w:t xml:space="preserve">: </w:t>
            </w:r>
            <w:r>
              <w:rPr>
                <w:rStyle w:val="IndexLink"/>
                <w:rtl w:val="true"/>
              </w:rPr>
              <w:t>اکتساب القداسة بالملازمة مع الآلهة أو صاحب الشریعة</w:t>
            </w:r>
            <w:r>
              <w:rPr>
                <w:rStyle w:val="IndexLink"/>
                <w:rtl w:val="true"/>
              </w:rPr>
              <w:tab/>
            </w:r>
            <w:r>
              <w:rPr>
                <w:rStyle w:val="IndexLink"/>
              </w:rPr>
              <w:t>252</w:t>
            </w:r>
          </w:hyperlink>
        </w:p>
        <w:p>
          <w:pPr>
            <w:pStyle w:val="Contents6"/>
            <w:tabs>
              <w:tab w:val="clear" w:pos="7609"/>
              <w:tab w:val="right" w:pos="9026" w:leader="dot"/>
            </w:tabs>
            <w:rPr/>
          </w:pPr>
          <w:hyperlink w:anchor="__RefHeading___Toc275921_2749589250">
            <w:r>
              <w:rPr>
                <w:webHidden/>
                <w:rStyle w:val="IndexLink"/>
                <w:rtl w:val="true"/>
              </w:rPr>
              <w:t>الرؤیة الثانیة</w:t>
            </w:r>
            <w:r>
              <w:rPr>
                <w:rStyle w:val="IndexLink"/>
                <w:rtl w:val="true"/>
              </w:rPr>
              <w:t xml:space="preserve">: </w:t>
            </w:r>
            <w:r>
              <w:rPr>
                <w:rStyle w:val="IndexLink"/>
                <w:rtl w:val="true"/>
              </w:rPr>
              <w:t xml:space="preserve">وقد رآها غیر البخاری، وکانت خاصة بکتابه </w:t>
            </w:r>
            <w:r>
              <w:rPr>
                <w:rStyle w:val="IndexLink"/>
                <w:rtl w:val="true"/>
              </w:rPr>
              <w:t>(</w:t>
            </w:r>
            <w:r>
              <w:rPr>
                <w:rStyle w:val="IndexLink"/>
                <w:rtl w:val="true"/>
              </w:rPr>
              <w:t>الجامع الصحیح</w:t>
            </w:r>
            <w:r>
              <w:rPr>
                <w:rStyle w:val="IndexLink"/>
                <w:rtl w:val="true"/>
              </w:rPr>
              <w:t>)</w:t>
              <w:tab/>
            </w:r>
            <w:r>
              <w:rPr>
                <w:rStyle w:val="IndexLink"/>
              </w:rPr>
              <w:t>253</w:t>
            </w:r>
          </w:hyperlink>
        </w:p>
        <w:p>
          <w:pPr>
            <w:pStyle w:val="Contents5"/>
            <w:tabs>
              <w:tab w:val="clear" w:pos="7892"/>
              <w:tab w:val="right" w:pos="9026" w:leader="dot"/>
            </w:tabs>
            <w:rPr/>
          </w:pPr>
          <w:hyperlink w:anchor="__RefHeading___Toc275923_2749589250">
            <w:r>
              <w:rPr>
                <w:webHidden/>
                <w:rStyle w:val="IndexLink"/>
                <w:rtl w:val="true"/>
              </w:rPr>
              <w:t>ثانیاً</w:t>
            </w:r>
            <w:r>
              <w:rPr>
                <w:rStyle w:val="IndexLink"/>
                <w:rtl w:val="true"/>
              </w:rPr>
              <w:t xml:space="preserve">: </w:t>
            </w:r>
            <w:r>
              <w:rPr>
                <w:rStyle w:val="IndexLink"/>
                <w:rtl w:val="true"/>
              </w:rPr>
              <w:t>توظیف الغرائبیة فی شخص البخاری کما روّج لها میثولوجیو النواصب</w:t>
            </w:r>
            <w:r>
              <w:rPr>
                <w:rStyle w:val="IndexLink"/>
                <w:rtl w:val="true"/>
              </w:rPr>
              <w:tab/>
            </w:r>
            <w:r>
              <w:rPr>
                <w:rStyle w:val="IndexLink"/>
              </w:rPr>
              <w:t>257</w:t>
            </w:r>
          </w:hyperlink>
        </w:p>
        <w:p>
          <w:pPr>
            <w:pStyle w:val="Contents6"/>
            <w:tabs>
              <w:tab w:val="clear" w:pos="7609"/>
              <w:tab w:val="right" w:pos="9026" w:leader="dot"/>
            </w:tabs>
            <w:rPr/>
          </w:pPr>
          <w:hyperlink w:anchor="__RefHeading___Toc275925_2749589250">
            <w:r>
              <w:rPr>
                <w:webHidden/>
                <w:rStyle w:val="IndexLink"/>
                <w:rtl w:val="true"/>
              </w:rPr>
              <w:t>اشارة</w:t>
            </w:r>
            <w:r>
              <w:rPr>
                <w:rStyle w:val="IndexLink"/>
                <w:rtl w:val="true"/>
              </w:rPr>
              <w:tab/>
            </w:r>
            <w:r>
              <w:rPr>
                <w:rStyle w:val="IndexLink"/>
              </w:rPr>
              <w:t>257</w:t>
            </w:r>
          </w:hyperlink>
        </w:p>
        <w:p>
          <w:pPr>
            <w:pStyle w:val="Contents6"/>
            <w:tabs>
              <w:tab w:val="clear" w:pos="7609"/>
              <w:tab w:val="right" w:pos="9026" w:leader="dot"/>
            </w:tabs>
            <w:rPr/>
          </w:pPr>
          <w:hyperlink w:anchor="__RefHeading___Toc275927_2749589250">
            <w:r>
              <w:rPr>
                <w:webHidden/>
                <w:rStyle w:val="IndexLink"/>
              </w:rPr>
              <w:t>1</w:t>
            </w:r>
            <w:r>
              <w:rPr>
                <w:rStyle w:val="IndexLink"/>
                <w:rtl w:val="true"/>
              </w:rPr>
              <w:t xml:space="preserve"> </w:t>
            </w:r>
            <w:r>
              <w:rPr>
                <w:rStyle w:val="IndexLink"/>
                <w:rtl w:val="true"/>
              </w:rPr>
              <w:t>ــ العمل الخارق أساس کل بطولة</w:t>
            </w:r>
            <w:r>
              <w:rPr>
                <w:rStyle w:val="IndexLink"/>
                <w:rtl w:val="true"/>
              </w:rPr>
              <w:tab/>
            </w:r>
            <w:r>
              <w:rPr>
                <w:rStyle w:val="IndexLink"/>
              </w:rPr>
              <w:t>259</w:t>
            </w:r>
          </w:hyperlink>
        </w:p>
        <w:p>
          <w:pPr>
            <w:pStyle w:val="Contents6"/>
            <w:tabs>
              <w:tab w:val="clear" w:pos="7609"/>
              <w:tab w:val="right" w:pos="9026" w:leader="dot"/>
            </w:tabs>
            <w:rPr/>
          </w:pPr>
          <w:hyperlink w:anchor="__RefHeading___Toc275929_2749589250">
            <w:r>
              <w:rPr>
                <w:webHidden/>
                <w:rStyle w:val="IndexLink"/>
              </w:rPr>
              <w:t>2</w:t>
            </w:r>
            <w:r>
              <w:rPr>
                <w:rStyle w:val="IndexLink"/>
                <w:rtl w:val="true"/>
              </w:rPr>
              <w:t xml:space="preserve"> </w:t>
            </w:r>
            <w:r>
              <w:rPr>
                <w:rStyle w:val="IndexLink"/>
                <w:rtl w:val="true"/>
              </w:rPr>
              <w:t>ــ المصیر الأسود ینتظر معظم الأبطال، أسطوریین کانوا أم غیر أسطوریین</w:t>
            </w:r>
            <w:r>
              <w:rPr>
                <w:rStyle w:val="IndexLink"/>
                <w:rtl w:val="true"/>
              </w:rPr>
              <w:tab/>
            </w:r>
            <w:r>
              <w:rPr>
                <w:rStyle w:val="IndexLink"/>
              </w:rPr>
              <w:t>260</w:t>
            </w:r>
          </w:hyperlink>
        </w:p>
        <w:p>
          <w:pPr>
            <w:pStyle w:val="Contents6"/>
            <w:tabs>
              <w:tab w:val="clear" w:pos="7609"/>
              <w:tab w:val="right" w:pos="9026" w:leader="dot"/>
            </w:tabs>
            <w:rPr/>
          </w:pPr>
          <w:hyperlink w:anchor="__RefHeading___Toc275931_2749589250">
            <w:r>
              <w:rPr>
                <w:webHidden/>
                <w:rStyle w:val="IndexLink"/>
              </w:rPr>
              <w:t>3</w:t>
            </w:r>
            <w:r>
              <w:rPr>
                <w:rStyle w:val="IndexLink"/>
                <w:rtl w:val="true"/>
              </w:rPr>
              <w:t xml:space="preserve"> </w:t>
            </w:r>
            <w:r>
              <w:rPr>
                <w:rStyle w:val="IndexLink"/>
                <w:rtl w:val="true"/>
              </w:rPr>
              <w:t>ــ الإجماع الشعبی ملمح مشترک بین البطلین الأسطوری والواقعی</w:t>
            </w:r>
            <w:r>
              <w:rPr>
                <w:rStyle w:val="IndexLink"/>
                <w:rtl w:val="true"/>
              </w:rPr>
              <w:tab/>
            </w:r>
            <w:r>
              <w:rPr>
                <w:rStyle w:val="IndexLink"/>
              </w:rPr>
              <w:t>261</w:t>
            </w:r>
          </w:hyperlink>
        </w:p>
        <w:p>
          <w:pPr>
            <w:pStyle w:val="Contents6"/>
            <w:tabs>
              <w:tab w:val="clear" w:pos="7609"/>
              <w:tab w:val="right" w:pos="9026" w:leader="dot"/>
            </w:tabs>
            <w:rPr/>
          </w:pPr>
          <w:hyperlink w:anchor="__RefHeading___Toc275933_2749589250">
            <w:r>
              <w:rPr>
                <w:webHidden/>
                <w:rStyle w:val="IndexLink"/>
              </w:rPr>
              <w:t>4</w:t>
            </w:r>
            <w:r>
              <w:rPr>
                <w:rStyle w:val="IndexLink"/>
                <w:rtl w:val="true"/>
              </w:rPr>
              <w:t xml:space="preserve"> </w:t>
            </w:r>
            <w:r>
              <w:rPr>
                <w:rStyle w:val="IndexLink"/>
                <w:rtl w:val="true"/>
              </w:rPr>
              <w:t>ــ الخطب الجلل یکون دافعا للبطولة عند الطرفین</w:t>
            </w:r>
            <w:r>
              <w:rPr>
                <w:rStyle w:val="IndexLink"/>
                <w:rtl w:val="true"/>
              </w:rPr>
              <w:tab/>
            </w:r>
            <w:r>
              <w:rPr>
                <w:rStyle w:val="IndexLink"/>
              </w:rPr>
              <w:t>262</w:t>
            </w:r>
          </w:hyperlink>
        </w:p>
        <w:p>
          <w:pPr>
            <w:pStyle w:val="Contents6"/>
            <w:tabs>
              <w:tab w:val="clear" w:pos="7609"/>
              <w:tab w:val="right" w:pos="9026" w:leader="dot"/>
            </w:tabs>
            <w:rPr/>
          </w:pPr>
          <w:hyperlink w:anchor="__RefHeading___Toc275935_2749589250">
            <w:r>
              <w:rPr>
                <w:webHidden/>
                <w:rStyle w:val="IndexLink"/>
              </w:rPr>
              <w:t>5</w:t>
            </w:r>
            <w:r>
              <w:rPr>
                <w:rStyle w:val="IndexLink"/>
                <w:rtl w:val="true"/>
              </w:rPr>
              <w:t xml:space="preserve"> </w:t>
            </w:r>
            <w:r>
              <w:rPr>
                <w:rStyle w:val="IndexLink"/>
                <w:rtl w:val="true"/>
              </w:rPr>
              <w:t>ــ البطل الأسطوری یدافع دائما عن الحقوق الإنسانیة، بعیداً عن أی تحیز</w:t>
            </w:r>
            <w:r>
              <w:rPr>
                <w:rStyle w:val="IndexLink"/>
                <w:rtl w:val="true"/>
              </w:rPr>
              <w:tab/>
            </w:r>
            <w:r>
              <w:rPr>
                <w:rStyle w:val="IndexLink"/>
              </w:rPr>
              <w:t>262</w:t>
            </w:r>
          </w:hyperlink>
        </w:p>
        <w:p>
          <w:pPr>
            <w:pStyle w:val="Contents6"/>
            <w:tabs>
              <w:tab w:val="clear" w:pos="7609"/>
              <w:tab w:val="right" w:pos="9026" w:leader="dot"/>
            </w:tabs>
            <w:rPr/>
          </w:pPr>
          <w:hyperlink w:anchor="__RefHeading___Toc275937_2749589250">
            <w:r>
              <w:rPr>
                <w:webHidden/>
                <w:rStyle w:val="IndexLink"/>
              </w:rPr>
              <w:t>6</w:t>
            </w:r>
            <w:r>
              <w:rPr>
                <w:rStyle w:val="IndexLink"/>
                <w:rtl w:val="true"/>
              </w:rPr>
              <w:t xml:space="preserve"> </w:t>
            </w:r>
            <w:r>
              <w:rPr>
                <w:rStyle w:val="IndexLink"/>
                <w:rtl w:val="true"/>
              </w:rPr>
              <w:t xml:space="preserve">ــ الصفات المعنویة العالیة من الأمور المشترکة بین البطلین </w:t>
            </w:r>
            <w:r>
              <w:rPr>
                <w:rStyle w:val="IndexLink"/>
                <w:rtl w:val="true"/>
              </w:rPr>
              <w:t xml:space="preserve">- </w:t>
            </w:r>
            <w:r>
              <w:rPr>
                <w:rStyle w:val="IndexLink"/>
                <w:rtl w:val="true"/>
              </w:rPr>
              <w:t>الأسطوری والواقعی</w:t>
            </w:r>
            <w:r>
              <w:rPr>
                <w:rStyle w:val="IndexLink"/>
                <w:rtl w:val="true"/>
              </w:rPr>
              <w:t>-</w:t>
              <w:tab/>
            </w:r>
            <w:r>
              <w:rPr>
                <w:rStyle w:val="IndexLink"/>
              </w:rPr>
              <w:t>263</w:t>
            </w:r>
          </w:hyperlink>
        </w:p>
        <w:p>
          <w:pPr>
            <w:pStyle w:val="Contents5"/>
            <w:tabs>
              <w:tab w:val="clear" w:pos="7892"/>
              <w:tab w:val="right" w:pos="9026" w:leader="dot"/>
            </w:tabs>
            <w:rPr/>
          </w:pPr>
          <w:hyperlink w:anchor="__RefHeading___Toc275939_2749589250">
            <w:r>
              <w:rPr>
                <w:webHidden/>
                <w:rStyle w:val="IndexLink"/>
                <w:rtl w:val="true"/>
              </w:rPr>
              <w:t>ثالثاً</w:t>
            </w:r>
            <w:r>
              <w:rPr>
                <w:rStyle w:val="IndexLink"/>
                <w:rtl w:val="true"/>
              </w:rPr>
              <w:t xml:space="preserve">: </w:t>
            </w:r>
            <w:r>
              <w:rPr>
                <w:rStyle w:val="IndexLink"/>
                <w:rtl w:val="true"/>
              </w:rPr>
              <w:t>دلیل العقل المستقیل</w:t>
            </w:r>
            <w:r>
              <w:rPr>
                <w:rStyle w:val="IndexLink"/>
                <w:rtl w:val="true"/>
              </w:rPr>
              <w:tab/>
            </w:r>
            <w:r>
              <w:rPr>
                <w:rStyle w:val="IndexLink"/>
              </w:rPr>
              <w:t>264</w:t>
            </w:r>
          </w:hyperlink>
        </w:p>
        <w:p>
          <w:pPr>
            <w:pStyle w:val="Contents6"/>
            <w:tabs>
              <w:tab w:val="clear" w:pos="7609"/>
              <w:tab w:val="right" w:pos="9026" w:leader="dot"/>
            </w:tabs>
            <w:rPr/>
          </w:pPr>
          <w:hyperlink w:anchor="__RefHeading___Toc275941_2749589250">
            <w:r>
              <w:rPr>
                <w:webHidden/>
                <w:rStyle w:val="IndexLink"/>
                <w:rtl w:val="true"/>
              </w:rPr>
              <w:t>اشارة</w:t>
            </w:r>
            <w:r>
              <w:rPr>
                <w:rStyle w:val="IndexLink"/>
                <w:rtl w:val="true"/>
              </w:rPr>
              <w:tab/>
            </w:r>
            <w:r>
              <w:rPr>
                <w:rStyle w:val="IndexLink"/>
              </w:rPr>
              <w:t>264</w:t>
            </w:r>
          </w:hyperlink>
        </w:p>
        <w:p>
          <w:pPr>
            <w:pStyle w:val="Contents6"/>
            <w:tabs>
              <w:tab w:val="clear" w:pos="7609"/>
              <w:tab w:val="right" w:pos="9026" w:leader="dot"/>
            </w:tabs>
            <w:rPr/>
          </w:pPr>
          <w:hyperlink w:anchor="__RefHeading___Toc275943_2749589250">
            <w:r>
              <w:rPr>
                <w:webHidden/>
                <w:rStyle w:val="IndexLink"/>
                <w:rtl w:val="true"/>
              </w:rPr>
              <w:t>ألف</w:t>
            </w:r>
            <w:r>
              <w:rPr>
                <w:rStyle w:val="IndexLink"/>
                <w:rtl w:val="true"/>
              </w:rPr>
              <w:t xml:space="preserve">: </w:t>
            </w:r>
            <w:r>
              <w:rPr>
                <w:rStyle w:val="IndexLink"/>
                <w:rtl w:val="true"/>
              </w:rPr>
              <w:t>دلیل العقل المستقیل فی أن کتاب النبی صلی الله علیه وآله وسلم الجامع الصحیح ولیس القرآن</w:t>
            </w:r>
            <w:r>
              <w:rPr>
                <w:rStyle w:val="IndexLink"/>
                <w:rtl w:val="true"/>
              </w:rPr>
              <w:tab/>
            </w:r>
            <w:r>
              <w:rPr>
                <w:rStyle w:val="IndexLink"/>
              </w:rPr>
              <w:t>264</w:t>
            </w:r>
          </w:hyperlink>
        </w:p>
        <w:p>
          <w:pPr>
            <w:pStyle w:val="Contents6"/>
            <w:tabs>
              <w:tab w:val="clear" w:pos="7609"/>
              <w:tab w:val="right" w:pos="9026" w:leader="dot"/>
            </w:tabs>
            <w:rPr/>
          </w:pPr>
          <w:hyperlink w:anchor="__RefHeading___Toc275945_2749589250">
            <w:r>
              <w:rPr>
                <w:webHidden/>
                <w:rStyle w:val="IndexLink"/>
                <w:rtl w:val="true"/>
              </w:rPr>
              <w:t>باء</w:t>
            </w:r>
            <w:r>
              <w:rPr>
                <w:rStyle w:val="IndexLink"/>
                <w:rtl w:val="true"/>
              </w:rPr>
              <w:t xml:space="preserve">: </w:t>
            </w:r>
            <w:r>
              <w:rPr>
                <w:rStyle w:val="IndexLink"/>
                <w:rtl w:val="true"/>
              </w:rPr>
              <w:t>دلیل العقل المستقیل فی کتابة البخاری للصحیح فی ست عشرة سنة فی المسجد الحرام وهو لم یلبث فی مکة هذه المدة</w:t>
            </w:r>
            <w:r>
              <w:rPr>
                <w:rStyle w:val="IndexLink"/>
                <w:rtl w:val="true"/>
              </w:rPr>
              <w:t>!!</w:t>
              <w:tab/>
            </w:r>
            <w:r>
              <w:rPr>
                <w:rStyle w:val="IndexLink"/>
              </w:rPr>
              <w:t>265</w:t>
            </w:r>
          </w:hyperlink>
        </w:p>
        <w:p>
          <w:pPr>
            <w:pStyle w:val="Contents5"/>
            <w:tabs>
              <w:tab w:val="clear" w:pos="7892"/>
              <w:tab w:val="right" w:pos="9026" w:leader="dot"/>
            </w:tabs>
            <w:rPr/>
          </w:pPr>
          <w:hyperlink w:anchor="__RefHeading___Toc275947_2749589250">
            <w:r>
              <w:rPr>
                <w:webHidden/>
                <w:rStyle w:val="IndexLink"/>
                <w:rtl w:val="true"/>
              </w:rPr>
              <w:t>رابعاً</w:t>
            </w:r>
            <w:r>
              <w:rPr>
                <w:rStyle w:val="IndexLink"/>
                <w:rtl w:val="true"/>
              </w:rPr>
              <w:t xml:space="preserve">: </w:t>
            </w:r>
            <w:r>
              <w:rPr>
                <w:rStyle w:val="IndexLink"/>
                <w:rtl w:val="true"/>
              </w:rPr>
              <w:t>اصطدام میثولوجیا النواصب التی خلقت محمد بن إسماعیل وکتابه الجامع الصحیح مع حاکمیة الجرح والتعدیل</w:t>
            </w:r>
            <w:r>
              <w:rPr>
                <w:rStyle w:val="IndexLink"/>
                <w:rtl w:val="true"/>
              </w:rPr>
              <w:tab/>
            </w:r>
            <w:r>
              <w:rPr>
                <w:rStyle w:val="IndexLink"/>
              </w:rPr>
              <w:t>267</w:t>
            </w:r>
          </w:hyperlink>
        </w:p>
        <w:p>
          <w:pPr>
            <w:pStyle w:val="Contents2"/>
            <w:tabs>
              <w:tab w:val="clear" w:pos="8743"/>
              <w:tab w:val="right" w:pos="9026" w:leader="dot"/>
            </w:tabs>
            <w:rPr/>
          </w:pPr>
          <w:hyperlink w:anchor="__RefHeading___Toc275949_2749589250">
            <w:r>
              <w:rPr>
                <w:webHidden/>
                <w:rStyle w:val="IndexLink"/>
                <w:rtl w:val="true"/>
              </w:rPr>
              <w:t>المصادر</w:t>
            </w:r>
            <w:r>
              <w:rPr>
                <w:rStyle w:val="IndexLink"/>
                <w:rtl w:val="true"/>
              </w:rPr>
              <w:tab/>
            </w:r>
            <w:r>
              <w:rPr>
                <w:rStyle w:val="IndexLink"/>
              </w:rPr>
              <w:t>274</w:t>
            </w:r>
          </w:hyperlink>
        </w:p>
        <w:p>
          <w:pPr>
            <w:pStyle w:val="Contents2"/>
            <w:tabs>
              <w:tab w:val="clear" w:pos="8743"/>
              <w:tab w:val="right" w:pos="9026" w:leader="dot"/>
            </w:tabs>
            <w:rPr/>
          </w:pPr>
          <w:hyperlink w:anchor="__RefHeading___Toc275951_2749589250">
            <w:r>
              <w:rPr>
                <w:webHidden/>
                <w:rStyle w:val="IndexLink"/>
                <w:rtl w:val="true"/>
              </w:rPr>
              <w:t>المحتویات</w:t>
            </w:r>
            <w:r>
              <w:rPr>
                <w:rStyle w:val="IndexLink"/>
                <w:rtl w:val="true"/>
              </w:rPr>
              <w:tab/>
            </w:r>
            <w:r>
              <w:rPr>
                <w:rStyle w:val="IndexLink"/>
              </w:rPr>
              <w:t>294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68_20669"/>
      <w:bookmarkStart w:id="1" w:name="pg2968_20669"/>
      <w:bookmarkEnd w:id="1"/>
    </w:p>
    <w:p>
      <w:pPr>
        <w:pStyle w:val="Heading2"/>
        <w:numPr>
          <w:ilvl w:val="1"/>
          <w:numId w:val="1"/>
        </w:numPr>
        <w:rPr/>
      </w:pPr>
      <w:bookmarkStart w:id="2" w:name="pg2968_20669"/>
      <w:bookmarkStart w:id="3" w:name="__RefHeading___Toc275573_274958925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رقم الإیداع فی دار الکتب والوثائق ببغداد لسنة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الرقم الدولی</w:t>
      </w:r>
      <w:r>
        <w:rPr>
          <w:rFonts w:eastAsia="IRNazanin" w:cs="IRNazanin"/>
          <w:color w:val="111111"/>
          <w:sz w:val="28"/>
          <w:szCs w:val="28"/>
          <w:rtl w:val="true"/>
          <w:lang w:bidi="fa-IR"/>
        </w:rPr>
        <w:t xml:space="preserve">: </w:t>
      </w:r>
      <w:r>
        <w:rPr>
          <w:rFonts w:eastAsia="IRNazanin" w:cs="IRNazanin"/>
          <w:color w:val="111111"/>
          <w:sz w:val="28"/>
          <w:szCs w:val="28"/>
          <w:lang w:bidi="fa-IR"/>
        </w:rPr>
        <w:t>9789933489045</w:t>
      </w:r>
    </w:p>
    <w:p>
      <w:pPr>
        <w:pStyle w:val="BookText"/>
        <w:rPr/>
      </w:pPr>
      <w:r>
        <w:rPr>
          <w:rFonts w:ascii="IRNazanin" w:hAnsi="IRNazanin" w:eastAsia="IRNazanin"/>
          <w:color w:val="111111"/>
          <w:sz w:val="28"/>
          <w:sz w:val="28"/>
          <w:szCs w:val="28"/>
          <w:rtl w:val="true"/>
          <w:lang w:bidi="fa-IR"/>
        </w:rPr>
        <w:t xml:space="preserve">الحسنی، نبیل قدوری حسن،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تکسیر الأصنام بین تصریح النبی صلی الله علیه وآله وسلم وتعتیم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فی المیثولوجیا والتاریخ وروایة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نبیل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العتبـة الحسینیة المقدســــة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الحاشیة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نبی الإسلام،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تحطیم الأصنام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والولایة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الوثنیة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ونقد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محمد بن إسماعیل،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المختصر من حدیث رسول الله وسننه وأیامه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محمد بن إسماعیل،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تحطیم الأصنام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السلفیة والمیثولوجیا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وردود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_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محمد بن إسماعیل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الصحیح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الحلو، محمدعلی،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pStyle w:val="Heading2"/>
        <w:numPr>
          <w:ilvl w:val="1"/>
          <w:numId w:val="1"/>
        </w:numPr>
        <w:rPr/>
      </w:pPr>
      <w:bookmarkStart w:id="5" w:name="__RefHeading___Toc275575_2749589250"/>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تکسیر الأصنام</w:t>
      </w:r>
    </w:p>
    <w:p>
      <w:pPr>
        <w:pStyle w:val="BookText"/>
        <w:rPr/>
      </w:pPr>
      <w:r>
        <w:rPr>
          <w:rFonts w:ascii="IRNazanin" w:hAnsi="IRNazanin" w:eastAsia="IRNazanin"/>
          <w:color w:val="111111"/>
          <w:sz w:val="28"/>
          <w:sz w:val="28"/>
          <w:szCs w:val="28"/>
          <w:rtl w:val="true"/>
          <w:lang w:bidi="fa-IR"/>
        </w:rPr>
        <w:t>بین تصریح النبی صلی الله علیه وآله وسلم وتعتیم البخاری</w:t>
      </w:r>
    </w:p>
    <w:p>
      <w:pPr>
        <w:pStyle w:val="BookText"/>
        <w:rPr/>
      </w:pPr>
      <w:r>
        <w:rPr>
          <w:rFonts w:ascii="IRNazanin" w:hAnsi="IRNazanin" w:eastAsia="IRNazanin"/>
          <w:color w:val="111111"/>
          <w:sz w:val="28"/>
          <w:sz w:val="28"/>
          <w:szCs w:val="28"/>
          <w:rtl w:val="true"/>
          <w:lang w:bidi="fa-IR"/>
        </w:rPr>
        <w:t>دراسة فی المیثولوجیا والتاریخ وروایة الحدیث</w:t>
      </w:r>
    </w:p>
    <w:p>
      <w:pPr>
        <w:pStyle w:val="BookText"/>
        <w:rPr/>
      </w:pPr>
      <w:r>
        <w:rPr>
          <w:rFonts w:ascii="Amiri" w:hAnsi="Amiri" w:eastAsia="Amiri" w:cs="Amiri"/>
          <w:color w:val="111111"/>
          <w:sz w:val="28"/>
          <w:sz w:val="28"/>
          <w:szCs w:val="28"/>
          <w:rtl w:val="true"/>
          <w:lang w:bidi="ar-SA"/>
        </w:rPr>
        <w:t>دراسةٌ وتحلیلٌ وتحقیقٌ</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شعبة الدراسات و البحوث الاسلامیة</w:t>
      </w:r>
    </w:p>
    <w:p>
      <w:pPr>
        <w:pStyle w:val="BookText"/>
        <w:rPr/>
      </w:pPr>
      <w:r>
        <w:rPr>
          <w:rFonts w:ascii="IRNazanin" w:hAnsi="IRNazanin" w:eastAsia="IRNazanin"/>
          <w:color w:val="111111"/>
          <w:sz w:val="28"/>
          <w:sz w:val="28"/>
          <w:szCs w:val="28"/>
          <w:rtl w:val="true"/>
          <w:lang w:bidi="fa-IR"/>
        </w:rPr>
        <w:t>فی قسم الشؤون الفکریة والثقافیة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العتبة الحسینیة المقدسة </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www.imamhussain-lib.com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r>
        <w:rPr>
          <w:rFonts w:eastAsia="Times New Roman" w:cs="Times New Roman" w:ascii="Times New Roman" w:hAnsi="Times New Roman"/>
          <w:color w:val="111111"/>
          <w:sz w:val="28"/>
          <w:szCs w:val="28"/>
          <w:rtl w:val="true"/>
          <w:lang w:val="en-US" w:bidi="en-US"/>
        </w:rPr>
        <w:t xml:space="preserve"> </w:t>
      </w:r>
      <w:bookmarkStart w:id="7" w:name="pg2968_20679"/>
    </w:p>
    <w:p>
      <w:pPr>
        <w:pStyle w:val="Heading2"/>
        <w:numPr>
          <w:ilvl w:val="1"/>
          <w:numId w:val="1"/>
        </w:numPr>
        <w:rPr/>
      </w:pPr>
      <w:bookmarkStart w:id="8" w:name="__RefHeading___Toc275577_2749589250"/>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إلی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کسر 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وشید الإسلام</w:t>
      </w:r>
    </w:p>
    <w:p>
      <w:pPr>
        <w:pStyle w:val="BookText"/>
        <w:rPr/>
      </w:pPr>
      <w:r>
        <w:rPr>
          <w:rFonts w:ascii="IRNazanin" w:hAnsi="IRNazanin" w:eastAsia="IRNazanin"/>
          <w:color w:val="111111"/>
          <w:sz w:val="28"/>
          <w:sz w:val="28"/>
          <w:szCs w:val="28"/>
          <w:rtl w:val="true"/>
          <w:lang w:bidi="fa-IR"/>
        </w:rPr>
        <w:t>إلی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 لیلة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تکسیر صنم قریش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وفداء النبی الأعظم، فصان التوحید والنبوة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هادم 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ومکسر اللات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ومطهر البیت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 علی کتف سید الخلق أجمعین ووطئ موضعاً تنافس علی تقبیله</w:t>
      </w:r>
    </w:p>
    <w:p>
      <w:pPr>
        <w:pStyle w:val="BookText"/>
        <w:rPr/>
      </w:pPr>
      <w:r>
        <w:rPr>
          <w:rFonts w:ascii="IRNazanin" w:hAnsi="IRNazanin" w:eastAsia="IRNazanin"/>
          <w:color w:val="111111"/>
          <w:sz w:val="28"/>
          <w:sz w:val="28"/>
          <w:szCs w:val="28"/>
          <w:rtl w:val="true"/>
          <w:lang w:bidi="fa-IR"/>
        </w:rPr>
        <w:t>إسرافیل ومیکائیل وجبریل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سیدی ومولای وإمامی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أهدی کتابی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خادمک قد أتاک بهدیة واضعاً إیاها</w:t>
      </w:r>
    </w:p>
    <w:p>
      <w:pPr>
        <w:pStyle w:val="BookText"/>
        <w:rPr/>
      </w:pPr>
      <w:r>
        <w:rPr>
          <w:rFonts w:ascii="IRNazanin" w:hAnsi="IRNazanin" w:eastAsia="IRNazanin"/>
          <w:color w:val="111111"/>
          <w:sz w:val="28"/>
          <w:sz w:val="28"/>
          <w:szCs w:val="28"/>
          <w:rtl w:val="true"/>
          <w:lang w:bidi="fa-IR"/>
        </w:rPr>
        <w:t>بین یدی حضرتکم علنی أحظی بالقبول لدیکم</w:t>
      </w:r>
    </w:p>
    <w:p>
      <w:pPr>
        <w:pStyle w:val="BookText"/>
        <w:rPr/>
      </w:pPr>
      <w:r>
        <w:rPr>
          <w:rFonts w:ascii="IRNazanin" w:hAnsi="IRNazanin" w:eastAsia="IRNazanin"/>
          <w:color w:val="111111"/>
          <w:sz w:val="28"/>
          <w:sz w:val="28"/>
          <w:szCs w:val="28"/>
          <w:rtl w:val="true"/>
          <w:lang w:bidi="fa-IR"/>
        </w:rPr>
        <w:t>فأکون من الفائزین حینما أقبل علی رب العالمین</w:t>
      </w:r>
    </w:p>
    <w:p>
      <w:pPr>
        <w:pStyle w:val="BookText"/>
        <w:rPr/>
      </w:pPr>
      <w:r>
        <w:rPr>
          <w:rFonts w:ascii="IRNazanin" w:hAnsi="IRNazanin" w:eastAsia="IRNazanin"/>
          <w:color w:val="111111"/>
          <w:sz w:val="28"/>
          <w:sz w:val="28"/>
          <w:szCs w:val="28"/>
          <w:rtl w:val="true"/>
          <w:lang w:bidi="fa-IR"/>
        </w:rPr>
        <w:t>وحبیبه الصادق الأمین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خادمک وولدک نبیل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968_20684"/>
      <w:bookmarkStart w:id="11" w:name="pg2968_20684"/>
      <w:bookmarkEnd w:id="11"/>
    </w:p>
    <w:p>
      <w:pPr>
        <w:pStyle w:val="Heading2"/>
        <w:numPr>
          <w:ilvl w:val="1"/>
          <w:numId w:val="1"/>
        </w:numPr>
        <w:rPr/>
      </w:pPr>
      <w:bookmarkStart w:id="12" w:name="pg2968_20684"/>
      <w:bookmarkStart w:id="13" w:name="__RefHeading___Toc275579_2749589250"/>
      <w:bookmarkStart w:id="14" w:name="_Toc4"/>
      <w:bookmarkEnd w:id="12"/>
      <w:bookmarkEnd w:id="13"/>
      <w:r>
        <w:rPr>
          <w:rtl w:val="true"/>
        </w:rPr>
        <w:t>مقدمة اللجنة العلمیة</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تندرج الدراسات التاریخیة فی الإطار التحلیلی الکاشف عن ملابسات القضیة، ویستلزم هذا البحث الکشف عن مقدمات القراءة الواعیة التی تأخذ بید الباحث لتوقفه علی حقائق لا یمکن لها أن تتعاطی دون أن تبذل جهودٌ استثنائیة للاحتفار فی الذاکرة التاریخیة، ومن ثم تتواطأ الرؤیة الواقعیة مع الجهد المبذول لتقدیم کشاف توثیقی ینتشل القضیة التاریخیة من براثن السیاسیة، أو من تهویلات الرقیب الذی ینتزع لنفسه حق الإلغاء غیر المبرر بحجة الحفاظ علی دعاوی الوحدة، أو من تسویلات المجاملة علی حساب الواقع، وهکذا تصادر القضیة التاریخیة من أساسها حتی لا یبقی لها أصلٌ روائی، أو ذاکرة تختزن المحظور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أرشیف وثائقی یحتفظ ــ علی اقل تقدیر ــ علی ملامح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نجد أن التراث الإسلامی یتبعثر بین رغبات الحاکم وبین استسلام المؤرخ فینسدل الستار علی أمهات الأحداث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من أهم المحطات الإسلامیة التی حققتها البعثة هی معالجة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المیثولوجیا التجسیمیة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المتمثلة فی ملحمة تکسیر الأصنام، فهذه الحادثة ــ ومثلها الکثیر من أشباهها ــ لا تقل عن الملاحم القتالیة التی خاضها المسلمون، إلا أن الفرق بینها وبین الجهد القتالی فی الغزوات الإسلامیة، أن هذه الغزوات یعتریها الجهد الجماعی المشترک الذی ینجز الملحمة القتالیة الجماعیة التی یشارک فیها أکثر المسلمین، فی حین ملحمة تکسیر الأصنام اختص بها النبی صلی الله علیه وآله وسلم والإمام أمیر المؤمنین علیه السلام، وقد سجلت هذه الملحمة تحدیاً غیر مسبوق لمیثولوجیا الشرک ولحساب الواقع التوحیدی، أی انهزام الحالة </w:t>
      </w:r>
    </w:p>
    <w:p>
      <w:pPr>
        <w:pStyle w:val="BookText"/>
        <w:rPr/>
      </w:pPr>
      <w:r>
        <w:rPr>
          <w:rFonts w:ascii="IRNazanin" w:hAnsi="IRNazanin" w:eastAsia="IRNazanin"/>
          <w:color w:val="111111"/>
          <w:sz w:val="28"/>
          <w:sz w:val="28"/>
          <w:szCs w:val="28"/>
          <w:rtl w:val="true"/>
          <w:lang w:bidi="fa-IR"/>
        </w:rPr>
        <w:t>الشرکیة وکسر شوکة قریش وإحباطها بشکل لا یمکن وجوده حتی فی ملاحم الغزوات التی التحم فیها المسلمون مع المشرکین، فقد ترکت ملحمة تکسیر الأصنام جرحاً عمیقاً فی کبریاء قریش وتحدیها وکانت قاصمة الظهر لها حتی إنّنا لا نبالغ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ملحمة تکسیر الأصنام کانت تمهیداً لهزائم قریش وانتصاراً للمسلمین فی جمیع غزواتهم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الأمور وغیرها تجمع لتُعطی انطباعاً سیاسیاً سلبیاً حیال هذه الملحمة، وستُسجل نصرا ًحقیقیاً للإسلام العلوی بل ولآل علی، المعارضة المتحدیة للنظام ومن غیر المقبول ــ علی أساس تعاطی النظام مع آل علی ــ أن تسجل لهم مفخرة التحدی لقریش ولکبریائها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حدا بالبخاری أن یشارک العقلیة السیاسیة فی شطب مفاخر آل علی من خلال التعتیم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مثل هذه الحادثة الخطیرة التی أسهمت فی تعزیز الوضع الإسلامی المتحدی لفلول الشرک وأتباعه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والبحث الذی بین أیدینا یکشف النقاب عن هذه الملحمة الرائعة إلا أنه یتعهد بمقدمات تعزز من عمق الدراسة وأهمیتها،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فالمقدمات المیثولوجیة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تکفلها الباحث أسهمت فی إعطاء خطوة بحثیة متقدمة أسسها الباحث وعززها بآرائه القیمة حتی جاء بحثه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تکسیر الأصنام بین تصریح النبی صلی الله علیه وآله وسلم وتعتیم البخاری دراسة فی المیثولوجیا والتاریخ وروایة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تقدماً رائعاً فی هذا المجال، وقدّم الباحث سماحة السید نبیل الحسنی واقعاً بحثیاً جدیداً یضیف إلی الجهد التنقیبی عن مناقب الإمام أمیر المؤمنین علیه السلام رقماً آخر فی محاولات الاحتفار والتنقیب التاریخی المعتّم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اللجنة العلمیة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محمد علی الحلو ــ النجف الأشرف </w:t>
      </w:r>
      <w:bookmarkStart w:id="15" w:name="pg2968_20691"/>
    </w:p>
    <w:p>
      <w:pPr>
        <w:pStyle w:val="Heading2"/>
        <w:numPr>
          <w:ilvl w:val="1"/>
          <w:numId w:val="1"/>
        </w:numPr>
        <w:rPr/>
      </w:pPr>
      <w:bookmarkStart w:id="16" w:name="__RefHeading___Toc275581_2749589250"/>
      <w:bookmarkStart w:id="17" w:name="_Toc5"/>
      <w:bookmarkEnd w:id="15"/>
      <w:bookmarkEnd w:id="16"/>
      <w:r>
        <w:rPr>
          <w:rtl w:val="true"/>
        </w:rPr>
        <w:t>مقدمة الکتاب</w:t>
      </w:r>
      <w:bookmarkEnd w:id="17"/>
    </w:p>
    <w:p>
      <w:pPr>
        <w:pStyle w:val="BookText"/>
        <w:rPr/>
      </w:pPr>
      <w:r>
        <w:rPr>
          <w:rFonts w:ascii="IRNazanin" w:hAnsi="IRNazanin" w:eastAsia="IRNazanin"/>
          <w:color w:val="111111"/>
          <w:sz w:val="28"/>
          <w:sz w:val="28"/>
          <w:szCs w:val="28"/>
          <w:rtl w:val="true"/>
          <w:lang w:bidi="fa-IR"/>
        </w:rPr>
        <w:t>الحمد لله علی ما أنعم وله الشکر علی ما ألهم والثناء بما قدم من عموم نعم ابتدأها، وسبوغ آلاء أسداها، وتمام منن والاها، جم عن الإحصاء عددها، ونأی عن الجزاء أمدها، وتفاوت عن الإدراک أبدها</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والصلاة والسلام علی خیر الأنام وکاشف الظلام وعلی آله الهداة إلی الإسلام وسلم تسلیما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المغصوب منذ أن أمر الله الملائکة بالسجود لآدم علیه السلام والذی بدأ معه قطبا التصریح والتعتیم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فمنذ ذلک الوقت بدأ التصریح بالخلیفة وبدأ التوحید لله من خلال السجود للخلیفة، وعلیه بدأ التعتیم؛ لأنه باب التوحید إلی الله تعالی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یعرض لنا القرآن الکریم حق التوحید للحق سبحانه وتعالی، وهکذا یعرض التصریح بأسماء العالین، وهکذا بدأ التعتیم علیهم کی لا یقع السجود ویتحقق التوحید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فأول المصرحین بالتوحید آدم وأول المعتمین علیه 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والحیاة فی کل صورها تنطق بهذا الصراع ولا ینتهی إلا بالیوم الموعود الذی یقتل فیه أول المعتمین علی التوحید علی ید ابن أول الموحدین لرب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ولأنها حقیقة أزلیة اختلفت المشاهد علی الأرض فی نقلها إلی الإنسان، فبین انقیاد الفطرة وحنینها إلی التوحید وبین التعتیم علی الوجهة التی ارتضاها الله تعالی کان السجود المعتم فی شتی بقاع الأرض یئنّ من الظلام الذی حرمه من نور السجود للخالق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یسجد للصنم وذاک یسجد لقوی الطبیعة، وذلک یسجد للکواکب والنجوم وهذا للجن والشیاطین، وبین هذا وذاک کان الاستعلاء متحکماً ببنی الإنسان الذین یسجدون سجود التعتیم، فهذا حاکم متجسد فیه الإله وذاک ابن للإله وذلک کاهن اختارته الآلهة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 الاستعلاء فی الأرض کان المرتکز فی ظهور التعتیم، فقد استعبد الإنسان من الکهنة والحکام والملوک فکان السجود للرموز وکان السجود للأصنام، کی یبقی هؤلاء فی استعلائهم من خلال الوثنیة ومحاربة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احتجنا فی هذه الدراسة إلی الرجوع للجذور التی نمت علیها سیقان الوثنیة حتی امتدت علی أغلب مساحة الکرة الأرضیة؛ کی نصل إلی الهدف الذی یحققه تکسیر الأصنام؛ ومن هم الذین انحصر فیهم کسر الصنم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ولماذا یحارب أهل الصنم الموحدین، ولماذا یتم التعتیم علی نهایة رموز الوثنیة؟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استفهامات کثیرة دفعتنا إلی هذه الدراسة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فکانت ــ وبناءً علی ما ذکر ــ من فصلین لکل فصل ثلاثة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مدار البحث فیه حول المعتقدات الدینیة عند العرب قبل الإسلام، فی ضمن محاور ثلاثة،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الدین وکیف فهمت الشعوب الدین، کی نقف علی أصل الدیانة الوثنیة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والمحور الثانی، تنوع المعتقدات فی الجزیرة العربیة؛ کی نصل إلی جذورها ومواطن نشأتها، وهل هی ولیدة البیئة العربیة أو أنها عقائد وافدة؟ وما هی المشترکات بین هذه العقائد؟</w:t>
      </w:r>
    </w:p>
    <w:p>
      <w:pPr>
        <w:pStyle w:val="BookText"/>
        <w:rPr/>
      </w:pPr>
      <w:r>
        <w:rPr>
          <w:rFonts w:ascii="IRNazanin" w:hAnsi="IRNazanin" w:eastAsia="IRNazanin"/>
          <w:color w:val="111111"/>
          <w:sz w:val="28"/>
          <w:sz w:val="28"/>
          <w:szCs w:val="28"/>
          <w:rtl w:val="true"/>
          <w:lang w:bidi="fa-IR"/>
        </w:rPr>
        <w:t xml:space="preserve">ودور الأسطورة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المیثولوجیا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تکون هذه المعتقدات فی الجزیرة العربیة لکونها محل تکسیر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المحور الثالث من 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تناولت الدراسة مکونات عبادة الأصنام وقوة انتشارها وهیمنتها علی الجزیرة العربیة وأسباب ظهورها فی مکة وعلاقتها مع الکعبة المشرفة أعزها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بیان دور الرمزیة فی ظهور الوثنیة وتجسدها فی الأصنام التی ملأت ما بین الصفا والمروة، وأشهر هذه الأصنام، وارتباط بعضها بالمیثولوجیا العالمیة، کثالوث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رکزت الدراسة علی قطبی التصریح والتعتیم اللذین أُحیطا بعملیة محاربة الوثنیة وتکسیر رموزها فی بیت الله الحرام، فکانت فی ضمن محاور ثلاثة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تناولت الدراسة فیه کشف التعتیم عن عملیة تکسیر الأصنام قبل الهجرة النبویة وهی حقیقة تظهرها الدراسة لأول مرة منذ أن قدر الله تعالی لهذه العملیة أن تتم علی ید سید الأنبیاء والمرسلین مستعیناً فی ذلک بأخیه علی بن أبی طالب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فمنذ أن بعث الله رسوله المصطفی محمداً صلی الله علیه وآله وسلم وإلی یومنا هذا وعملیة تکسیر الأصنام تئنّ من التعتیم الجائر علیها حتی وفقنا الله تعالی ببرکة حبیبه المصطفی وعترته صلی الله علیه وعلیهم وسلم، إلی التصریح بها وکشف هذا التعتیم لتظهر کالشمس تعمی أعین المنافقین والمبغضین لعلی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جمع ابن أبی طالب مع ما خصه الله تعالی من الفضائل والمناقب فی لیلة واحدة بین تکسیر الأصنام وفداء رسول الله والمبیت علی فراشه، وهی حقیقة علم أعداء الإسلام آثارها الکبیرة علی العقیدة الإسلامیة؛ ولذا نجدهم قد جهدوا جهدهم فی التعتیم علیها بشتی الوسائل والإمکانیات وکان کید الشیطان ضعیفاً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 ما عمل إبلیس علی التعتیم علی التوحید من خلال السجود للخلیفة کذا عمد أشیاعه علی التعتیم علی تکسیر الأصنام قبل الهجرة النبویة والذی کان علی 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بدء البعثة النبویة،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خروج النبی صلی الله علیه وآله وسلم مهاجراً ومبیت الإمام علی علیه السلام علی فراشه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لتکون المرحلة الثالثة بعد الهجرة فی عام الفتح والذی عمل أعداء الله ورسوله صلی الله علیه وآله وسلم علی تعتیمها کذلک بشتی الوسائل، ولکن یأبی الله إلا أن یتم 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وفقنا الله تعالی إلی تناول هذه الحقیقة ودراسة الحادثة وبیانها، وأنها تمت علی مراحل کان لعلی بن أبی طالب علیه السلام فیها مثلما کان له من قبلها الأثر الکبیر</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وجدنا أن لابد من دراسة الأسباب التی دفعت إلی التعتیم علی عملیة تکسیر الأصنام فی جمیع أدوارها ومراحلها سواء ما کانت قبل الهجرة أو ما کانت عام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البحث فی ضمن المحور الثالث من الفصل الثانی قد وقف عند شخصیة محمد بن إسماعیل وکتابه الذی أسماه بالجامع الصحیح والبحث فی هذه الشخصیة ودراسة الأسباب التی أفرزت هذا التعتیم فی کتاب صحیح البخاری فی ضمن رکیزتین أساسیتین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الرکیزة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عقیدة البخاری فی علی بن أبی طالب علیه السلام فخلصت الدراسة إلی أن منهج التعتیم، منهج دأب علیه السلف، فکان صحیح البخاری ثمرة هذه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والرکیزة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کتاب الجامع الصحیح ومصنفه من المنظور المیثولوجی ومقارنته مع المیثولوجیا العالمیة فخلصت الدراسة إلی أن الکتاب ومصنفه قد ولدا من رحم المیثولوجیا العالمیة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نبیل قدوری حسن علوان الحسنی الکربلائی</w:t>
      </w:r>
    </w:p>
    <w:p>
      <w:pPr>
        <w:pStyle w:val="BookText"/>
        <w:rPr/>
      </w:pPr>
      <w:r>
        <w:rPr>
          <w:rFonts w:ascii="IRNazanin" w:hAnsi="IRNazanin" w:eastAsia="IRNazanin"/>
          <w:color w:val="111111"/>
          <w:sz w:val="28"/>
          <w:sz w:val="28"/>
          <w:szCs w:val="28"/>
          <w:rtl w:val="true"/>
          <w:lang w:bidi="fa-IR"/>
        </w:rPr>
        <w:t>مکتبة العتبة الحسینیة المقدسة ــ کربلاء ــ</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eastAsia="IRNazanin" w:cs="IRNazanin"/>
          <w:color w:val="111111"/>
          <w:sz w:val="28"/>
          <w:szCs w:val="28"/>
          <w:lang w:bidi="fa-IR"/>
        </w:rPr>
        <w:t>28/5/2011</w:t>
      </w:r>
      <w:r>
        <w:rPr>
          <w:rFonts w:ascii="IRNazanin" w:hAnsi="IRNazanin" w:eastAsia="IRNazanin"/>
          <w:color w:val="111111"/>
          <w:sz w:val="28"/>
          <w:sz w:val="28"/>
          <w:szCs w:val="28"/>
          <w:rtl w:val="true"/>
          <w:lang w:bidi="fa-IR"/>
        </w:rPr>
        <w:t>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هـ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2968_20707"/>
      <w:bookmarkStart w:id="19" w:name="pg2968_20707"/>
      <w:bookmarkEnd w:id="19"/>
    </w:p>
    <w:p>
      <w:pPr>
        <w:pStyle w:val="Heading2"/>
        <w:numPr>
          <w:ilvl w:val="1"/>
          <w:numId w:val="1"/>
        </w:numPr>
        <w:rPr/>
      </w:pPr>
      <w:bookmarkStart w:id="20" w:name="pg2968_20707"/>
      <w:bookmarkStart w:id="21" w:name="__RefHeading___Toc275583_2749589250"/>
      <w:bookmarkStart w:id="22" w:name="_Toc6"/>
      <w:bookmarkEnd w:id="20"/>
      <w:bookmarkEnd w:id="21"/>
      <w:r>
        <w:rPr>
          <w:rtl w:val="true"/>
        </w:rPr>
        <w:t>الفصل الأول</w:t>
      </w:r>
      <w:r>
        <w:rPr>
          <w:rtl w:val="true"/>
        </w:rPr>
        <w:t xml:space="preserve">: </w:t>
      </w:r>
      <w:r>
        <w:rPr>
          <w:rtl w:val="true"/>
        </w:rPr>
        <w:t>المعتقدات الدینیة عند العرب قبل الإسلام</w:t>
      </w:r>
      <w:bookmarkEnd w:id="2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275585_2749589250"/>
      <w:bookmarkStart w:id="24" w:name="_Toc7"/>
      <w:bookmarkEnd w:id="23"/>
      <w:r>
        <w:rPr>
          <w:rtl w:val="true"/>
        </w:rPr>
        <w:t>اشارة</w:t>
      </w:r>
      <w:bookmarkEnd w:id="2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إنّ علاقة الإنسان بالدین نشأت منذ أن وجد الإنسان من خلال المنظور القرآنی الذی تحدث عن هذه العلاقة فی علة خلق آدم علیه السلام فکانت علاقة الخلیفة بالخلیقة علاقة تلازمیة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المنظور الأنثروبولوجی فإن الإنسان منذ أن فتح عینیه فی هذه الحیاة وعایش الظواهر الحیاتیة من جوع وعطش ومرض وخوف وصراع وموت، فضلاً عن تداخل الموجودات الأخری فی حیاته کالنباتات والحیوانات والنجوم والمیاه والنار والریاح والبراکین والأمطار وغیرها، فإنه کان بحاجة إلی شیء ما یعتقد فیه النفع ویدفع عنه الضر فکانت حاجته إلی المعتقد حاجة فطریة اختلطت فیها حواسه وعقله وقلبه، ولذا نشأ عنده الاحتیاج للماورائیات واللامرئیات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الفیلسوف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الإنسان وحده هو الذی یمکن أن یکون له دین، وأن الحیوانات تفتقر إلی الدین بمقدار ما تفتقر إلی القانون والأخلاق</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والسبب فی ذلک یعود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التدین عنصر أساسی فی تکوین الإنسان، والحس الدینی إنما یکمن فی أعماق کل قلب بشری، بل هو یدخل فی صمیم ماهیة الإنسان، مثله فی ذلک مثل العقل سواء بسواء</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هو الدین؟ </w:t>
      </w:r>
      <w:bookmarkStart w:id="25" w:name="pg2968_20716"/>
    </w:p>
    <w:p>
      <w:pPr>
        <w:pStyle w:val="Heading3"/>
        <w:numPr>
          <w:ilvl w:val="2"/>
          <w:numId w:val="1"/>
        </w:numPr>
        <w:rPr/>
      </w:pPr>
      <w:bookmarkStart w:id="26" w:name="__RefHeading___Toc275587_2749589250"/>
      <w:bookmarkStart w:id="27" w:name="_Toc8"/>
      <w:bookmarkEnd w:id="25"/>
      <w:bookmarkEnd w:id="26"/>
      <w:r>
        <w:rPr>
          <w:rtl w:val="true"/>
        </w:rPr>
        <w:t>المبحث الأول</w:t>
      </w:r>
      <w:r>
        <w:rPr>
          <w:rtl w:val="true"/>
        </w:rPr>
        <w:t xml:space="preserve">: </w:t>
      </w:r>
      <w:r>
        <w:rPr>
          <w:rtl w:val="true"/>
        </w:rPr>
        <w:t>ما هو الدین؟</w:t>
      </w:r>
      <w:bookmarkEnd w:id="27"/>
    </w:p>
    <w:p>
      <w:pPr>
        <w:pStyle w:val="Heading4"/>
        <w:numPr>
          <w:ilvl w:val="3"/>
          <w:numId w:val="1"/>
        </w:numPr>
        <w:rPr/>
      </w:pPr>
      <w:bookmarkStart w:id="28" w:name="__RefHeading___Toc275589_2749589250"/>
      <w:bookmarkStart w:id="29" w:name="_Toc9"/>
      <w:bookmarkEnd w:id="28"/>
      <w:r>
        <w:rPr>
          <w:rtl w:val="true"/>
        </w:rPr>
        <w:t>المسألة الأولی</w:t>
      </w:r>
      <w:r>
        <w:rPr>
          <w:rtl w:val="true"/>
        </w:rPr>
        <w:t xml:space="preserve">: </w:t>
      </w:r>
      <w:r>
        <w:rPr>
          <w:rtl w:val="true"/>
        </w:rPr>
        <w:t>تعریف الدین</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الدین بمثابة أداة روحانیة لبناء القیم البشریة وأحداث تعدیلات داخلیة إیجابیة فی النفس البشریة بحیث تسعی إلی الخیر والحق والإحساس والمسؤولیة اتجاه کل من النفس والأسرة والمجتمع بعامة، والابتعاد عن الخطیئة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اعتقاد الناس بوجود ذات أو ذوات فوق البشر والطبیعة، لها قدرات علی تدبیر شؤون البشر والکون، الأمر الذی یدعو إلی وجوب علاقة بین البشر وتلک القوی المدبرة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عُرّف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نظام من أنظمة الإیمان والعبادة، فهو عبارة عن مجموعة من المعتقدات المقدسة المؤکدة مع إیراد بعض التکالیف الواجب مراعاتها وبعض الممارسات الاجتماعیة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ویری آخرون أن الدین استرضاء لقوة علیا لیطلب منها العون حیث قدرتها فی التحکم بالحیاة، فالدین إذاً أمران أولهما الاعتقاد بوجود قوی علیا متحکمة، وثانیهما إجراء ممارسات لإرضاء هذه القوی العلیا</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فی حین کان لتعریف الدین عند علماء المسلمین معنی آخر، فمنها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قال الشیخ الطوسی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سنة</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معنی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الدین ههنا الطاعة، فمعناه إن الطاعة لله عزّ وجل هی الإسلام</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وعرّف الدین السید العلامة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یدعی إلیه الناس بمنطق الدین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الشرائع والسنن القائمة بمصالح العباد فی حیاتهم الدنیویة والأخرویة، لا أنه یضع مجموعة من معارف وشرائع ثم یدّعی أن المصالح الإنسانیة تطابقه وهو یطابقها، فافهم ذلک، وإیاک أن تتوهم أن الدین الإلهی مجموعة أمور من معارف وشرائع جافة تقلیدیة لا روح لها إلا روح المجازفة بالاستبداد، ولا لسان لها إلا لسان التأمر الجاف والتحکم الجافی، وقد قضی شارعها بوجوب اتباعها والانقیاد لها تجاه ما هیأ لهم بعد الموت من نعیم مخلد للمطیعین منهم، والعذاب المؤبد للعاصین، ولا ربط لها یربطها بالنوامیس التکوینیة المماسة للإنسان الحاکمة فی حیاته القائمة بشؤونها القیمة بإصلاحها فتعود الأعمال الدینیة أغلالا غلت بها أیدی الناس فی دنیاهم، وأما الآخرة فقد ضمنت إصلاحها إرادة مولویة إلهیة فحسب، ولیس للمنتحل بالدین فی دنیاه من سعادة الحیاة إلا ما استلذها بالعادة کمن اعتاد بالأفیون والسم حتی عاد یلتذ بما یتألم به المزاج الطبیعی السالم، ویتألم بما یلتذ به غیره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من الجهل بالمعارف الدینیة، والفریة علی ساحة شارعه الطاهرة یدفعه الکلام الإلهی، فکم من آیة تتبرأ من ذلک بتصریح أو تلویح أو بإشارة أو کنایة وغیر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وبالجملة الکتاب الإلهی یتضمن مصالح العباد، وفیه ما یصلح المجتمع الإنسانی بإجرائه فیه، بل الکتاب الإلهی هو الکتاب الذی یشتمل علی ذلک، والدین الإلهی هو مجموع القوانین المصلحة، ومجموع القوانین المصلحة هو الدین فلا یدعو الدین الناس إلا إلی إصلاح أعمالهم وسائر شؤون مجتمعهم ویسمی ذلک إسلاما لله، لان من جری علی مجری الإنسان الطبیعی الذی خطه له التکوین فقد أسلم للتکوین ووافقه بأعماله فیما یقتضیه وموافقته والسیر علی المسیر الذی مهده وخطه إسلام لله سبحانه فی ما یریده منه</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قال الباقلانی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الدین عندکم؟ قیل له معنی الدین یتصرف علی وجوه،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بمعنی الجزاء؛ ومنه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وأیقن أن ملکک زائل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بأن کما تدین تدان</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بمعنی الحکم کقوله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لِیَأْخُذَ أَخَاهُ فِی دِینِ الْمَلِکِ</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الدین بمعنی الدینونة ــ بالمذاهب والملل، ومنها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w:t>
      </w:r>
    </w:p>
    <w:p>
      <w:pPr>
        <w:pStyle w:val="BookText"/>
        <w:rPr/>
      </w:pPr>
      <w:r>
        <w:rPr>
          <w:rFonts w:ascii="IRNazanin" w:hAnsi="IRNazanin" w:eastAsia="IRNazanin"/>
          <w:color w:val="111111"/>
          <w:sz w:val="28"/>
          <w:sz w:val="28"/>
          <w:szCs w:val="28"/>
          <w:rtl w:val="true"/>
          <w:lang w:bidi="fa-IR"/>
        </w:rPr>
        <w:t>یدین بالإسلام أو الیهودیة؛ أی إنه یتدین بذلک علی معنی أنه یعتقد وینطوی علیه ویتقرب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أیضاً بمعنی الانقیاد والاستسلام لله عزّ وجل، من ذلک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یرید دین الحق لا علی أن الیهودیة لا تسمی دینا فی اللغة وغیرها فی الأدیان</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ــ قال الشهرستانی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الملل والنحل فی بیان معنی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الدین أنه الطاعة والانقیاد، وقد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یرد معنی الجزاء، یقال کما تدین تدان، أی کما تفعل تجازی وقد یرد معنی الحساب یوم المعاد والتناد،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الدِّینُ الْقَیِّمُ</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فالمتدین هو المسلم المطیع المعز بالجزاء والحساب یوم التناد والمعاد،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وَرَضِیتُ لَکُمُ الْإِسْلَامَ دِینًا</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کان نوع الإنسان محتاجا إلی اجتماع مع آخر من بنی جنسه فی إقامة معاشه والاستعداد لمعاده، وذلک الاجتماع یجب أن یکون علی شکل یحصل به التمانع والتعاون حتی یحفظ بالتمانع ما هو أهله ویحصل بالتعاون ما لیس له فصورة الاجتماع </w:t>
      </w:r>
      <w:bookmarkStart w:id="30" w:name="pg2968_20726"/>
    </w:p>
    <w:p>
      <w:pPr>
        <w:pStyle w:val="BookText"/>
        <w:rPr/>
      </w:pPr>
      <w:bookmarkEnd w:id="30"/>
      <w:r>
        <w:rPr>
          <w:rFonts w:ascii="IRNazanin" w:hAnsi="IRNazanin" w:eastAsia="IRNazanin"/>
          <w:color w:val="111111"/>
          <w:sz w:val="28"/>
          <w:sz w:val="28"/>
          <w:szCs w:val="28"/>
          <w:rtl w:val="true"/>
          <w:lang w:bidi="fa-IR"/>
        </w:rPr>
        <w:t>هذه علی الهیئة هی الملة، والطریق الخاص الذی یوصل إلی هذه الهیئة هو المنهاج والشرعة</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 w:name="__RefHeading___Toc275591_2749589250"/>
      <w:bookmarkStart w:id="32" w:name="_Toc10"/>
      <w:bookmarkEnd w:id="31"/>
      <w:r>
        <w:rPr>
          <w:rtl w:val="true"/>
        </w:rPr>
        <w:t>المسألة الثانیة</w:t>
      </w:r>
      <w:r>
        <w:rPr>
          <w:rtl w:val="true"/>
        </w:rPr>
        <w:t xml:space="preserve">: </w:t>
      </w:r>
      <w:r>
        <w:rPr>
          <w:rtl w:val="true"/>
        </w:rPr>
        <w:t>الاتجاهات المعاصرة لبیان معنی الدین وفهمه</w:t>
      </w:r>
      <w:bookmarkEnd w:id="32"/>
    </w:p>
    <w:p>
      <w:pPr>
        <w:pStyle w:val="Heading5"/>
        <w:numPr>
          <w:ilvl w:val="4"/>
          <w:numId w:val="1"/>
        </w:numPr>
        <w:rPr/>
      </w:pPr>
      <w:bookmarkStart w:id="33" w:name="__RefHeading___Toc275593_2749589250"/>
      <w:bookmarkStart w:id="34" w:name="_Toc11"/>
      <w:bookmarkEnd w:id="33"/>
      <w:r>
        <w:rPr>
          <w:rtl w:val="true"/>
        </w:rPr>
        <w:t>اشارة</w:t>
      </w:r>
      <w:bookmarkEnd w:id="34"/>
    </w:p>
    <w:p>
      <w:pPr>
        <w:pStyle w:val="BookText"/>
        <w:rPr/>
      </w:pPr>
      <w:r>
        <w:rPr>
          <w:rFonts w:ascii="IRNazanin" w:hAnsi="IRNazanin" w:eastAsia="IRNazanin"/>
          <w:color w:val="111111"/>
          <w:sz w:val="28"/>
          <w:sz w:val="28"/>
          <w:szCs w:val="28"/>
          <w:rtl w:val="true"/>
          <w:lang w:bidi="fa-IR"/>
        </w:rPr>
        <w:t>هناک اتجاهات ثلاثة معاصرة ظهرت فی الساحة الفکریة بین المدارس الشرقیة والغربیة لتنقل فهمها عن الدین وبیان معناه، وذلک حسب الآتی</w:t>
      </w:r>
      <w:r>
        <w:rPr>
          <w:rFonts w:eastAsia="IRNazanin" w:cs="IRNazanin"/>
          <w:color w:val="111111"/>
          <w:sz w:val="28"/>
          <w:szCs w:val="28"/>
          <w:rtl w:val="true"/>
          <w:lang w:bidi="fa-IR"/>
        </w:rPr>
        <w:t>:</w:t>
      </w:r>
    </w:p>
    <w:p>
      <w:pPr>
        <w:pStyle w:val="Heading5"/>
        <w:numPr>
          <w:ilvl w:val="4"/>
          <w:numId w:val="1"/>
        </w:numPr>
        <w:rPr/>
      </w:pPr>
      <w:bookmarkStart w:id="35" w:name="__RefHeading___Toc275595_2749589250"/>
      <w:bookmarkStart w:id="36" w:name="_Toc12"/>
      <w:bookmarkEnd w:id="35"/>
      <w:r>
        <w:rPr>
          <w:rtl w:val="true"/>
        </w:rPr>
        <w:t>أولاً</w:t>
      </w:r>
      <w:r>
        <w:rPr>
          <w:rtl w:val="true"/>
        </w:rPr>
        <w:t xml:space="preserve">: </w:t>
      </w:r>
      <w:r>
        <w:rPr>
          <w:rtl w:val="true"/>
        </w:rPr>
        <w:t>فکرة الدین بمنظار رأسمالی برجوازی</w:t>
      </w:r>
      <w:bookmarkEnd w:id="36"/>
    </w:p>
    <w:p>
      <w:pPr>
        <w:pStyle w:val="BookText"/>
        <w:rPr/>
      </w:pPr>
      <w:r>
        <w:rPr>
          <w:rFonts w:ascii="IRNazanin" w:hAnsi="IRNazanin" w:eastAsia="IRNazanin"/>
          <w:color w:val="111111"/>
          <w:sz w:val="28"/>
          <w:sz w:val="28"/>
          <w:szCs w:val="28"/>
          <w:rtl w:val="true"/>
          <w:lang w:bidi="fa-IR"/>
        </w:rPr>
        <w:t>یندرج هذا الاتجاه فی ضمن معطیات ثقافیة مستمدة من تجرد أصحابها من الاعتقاد بوجود الله عزّ وجل، ومن ثم أخذت تبحث عن البدیل فی فهم ما یختلج فی عقل الإنسان وانقیاد فطرته إلی اللجوء إلی القوة المدبرة لهذا الکون، ولذا؛ حینما انحصر هذا الفهم فی المادة ظل الفهم یدور فی فلکها فنتج عنه تصورات ــ فاسدة ــ عن الدین الذی ینقاد له العقل؛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لهذا الکون مدبراً واحداً وهو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أول من طرح هذا المجال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توماس غوبس ــ </w:t>
      </w:r>
      <w:r>
        <w:rPr>
          <w:rFonts w:eastAsia="IRNazanin" w:cs="IRNazanin"/>
          <w:color w:val="111111"/>
          <w:sz w:val="28"/>
          <w:szCs w:val="28"/>
          <w:lang w:bidi="fa-IR"/>
        </w:rPr>
        <w:t>1588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 فکرة عن جوهر الدین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یقوم علی اختلافات تطلقها الدولة، أما التلفیقات الصادرة عن غیر الدولة فهی مجرد خرافات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أفکاراً مماثلة أطلقها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بینید یکت</w:t>
      </w:r>
      <w:r>
        <w:rPr>
          <w:rFonts w:eastAsia="IRNazanin" w:cs="IRNazanin"/>
          <w:color w:val="111111"/>
          <w:sz w:val="28"/>
          <w:szCs w:val="28"/>
          <w:rtl w:val="true"/>
          <w:lang w:bidi="fa-IR"/>
        </w:rPr>
        <w:t>) (</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جذور الدین کامنة فی عدم ثقة الإنسان بقواه وفی تقلبه الدائم بین الأمل والخوف</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تولاند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أوائل القرن الثامن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عرضاً مفاده، أن أکثر الأشکال تقدماً للدین الوثنی هو الإیمان بالروح ووجودها بعد الموت، وبهذا کشف عن نشوء 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الموتی لدی المصریین القدماء</w:t>
      </w:r>
      <w:r>
        <w:rPr>
          <w:rFonts w:eastAsia="IRNazanin" w:cs="IRNazanin"/>
          <w:color w:val="111111"/>
          <w:sz w:val="28"/>
          <w:szCs w:val="28"/>
          <w:rtl w:val="true"/>
          <w:lang w:bidi="fa-IR"/>
        </w:rPr>
        <w:t xml:space="preserve">). </w:t>
      </w:r>
      <w:bookmarkStart w:id="37" w:name="pg2968_20729"/>
    </w:p>
    <w:p>
      <w:pPr>
        <w:pStyle w:val="BookText"/>
        <w:rPr/>
      </w:pPr>
      <w:bookmarkEnd w:id="37"/>
      <w:r>
        <w:rPr>
          <w:rFonts w:ascii="IRNazanin" w:hAnsi="IRNazanin" w:eastAsia="IRNazanin"/>
          <w:color w:val="111111"/>
          <w:sz w:val="28"/>
          <w:sz w:val="28"/>
          <w:szCs w:val="28"/>
          <w:rtl w:val="true"/>
          <w:lang w:bidi="fa-IR"/>
        </w:rPr>
        <w:t xml:space="preserve">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أندی غولباخ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الدین یرتبط بالخداع، وأن جذوره تتصل بالمآسی والخوف لدی البشر المعذبین، ویری أن البدء کان الخوف لدی البشر المعذبین الأولین، فاعتقدوا أن الکوارث الطبیعیة بالذات ما هی إلا أشیاء مادیة، ثم أصبحوا یخضعون لموجودات غیر مرئیة، وکأنها تقاد وتوجه من هذه الأشیاء، وأخیراً مع تطور تصوراتهم، وتوصلوا إلی فکرة وحدة السبب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الأسمی، الإله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وظهر فی نهایة القرن الثامن عشر فی فرنسا المفکران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بیوی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اللذان توصلا إلی أصل الدین وتطوّره، ودعیت نظریتهما فیما بعد بالطبیعیة أو السماویة، حیث تطور الوعی السماوی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المیثولوجی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الإنسان عن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تطورت المدرسة المیثولوجیة فی بدایة القرن التاسع عشر، حیث تم التوصل إلی أن القدماء کانوا فی معتقداتهم یؤلهون الظواهر السماویة</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 w:name="__RefHeading___Toc275597_2749589250"/>
      <w:bookmarkStart w:id="39" w:name="_Toc13"/>
      <w:bookmarkEnd w:id="38"/>
      <w:r>
        <w:rPr>
          <w:rtl w:val="true"/>
        </w:rPr>
        <w:t>ثانیاً</w:t>
      </w:r>
      <w:r>
        <w:rPr>
          <w:rtl w:val="true"/>
        </w:rPr>
        <w:t xml:space="preserve">: </w:t>
      </w:r>
      <w:r>
        <w:rPr>
          <w:rtl w:val="true"/>
        </w:rPr>
        <w:t>التفسیر الأنثروبولجی للدین</w:t>
      </w:r>
      <w:bookmarkEnd w:id="39"/>
    </w:p>
    <w:p>
      <w:pPr>
        <w:pStyle w:val="BookText"/>
        <w:rPr/>
      </w:pPr>
      <w:r>
        <w:rPr>
          <w:rFonts w:ascii="IRNazanin" w:hAnsi="IRNazanin" w:eastAsia="IRNazanin"/>
          <w:color w:val="111111"/>
          <w:sz w:val="28"/>
          <w:sz w:val="28"/>
          <w:szCs w:val="28"/>
          <w:rtl w:val="true"/>
          <w:lang w:bidi="fa-IR"/>
        </w:rPr>
        <w:t xml:space="preserve">حاول فی هذا المنحی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لودفیکل فیورباخ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جوهر الدین وجعله مبنیاً علی الأساس البشری الأنثروبولوجی وذلک سنة </w:t>
      </w:r>
      <w:r>
        <w:rPr>
          <w:rFonts w:eastAsia="IRNazanin" w:cs="IRNazanin"/>
          <w:color w:val="111111"/>
          <w:sz w:val="28"/>
          <w:szCs w:val="28"/>
          <w:lang w:bidi="fa-IR"/>
        </w:rPr>
        <w:t>1845</w:t>
      </w:r>
      <w:r>
        <w:rPr>
          <w:rFonts w:ascii="IRNazanin" w:hAnsi="IRNazanin" w:eastAsia="IRNazanin"/>
          <w:color w:val="111111"/>
          <w:sz w:val="28"/>
          <w:sz w:val="28"/>
          <w:szCs w:val="28"/>
          <w:rtl w:val="true"/>
          <w:lang w:bidi="fa-IR"/>
        </w:rPr>
        <w:t>م، وإن مادة الدین ما هی إلاّ مادة المصالح البشریة ومتطلباتها وأن الآلهة تجسید لرغبات الإنسان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تایلور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نظریته الثقافة البدائیة والتی سماها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النظریة الروحیة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یشکل الإیمان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الموجودات الروحیة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الأدنی للدین أی الأنفس والأرواح وما یماثلها، لقد تولد هذا الإیمان بسبب الاهتمام الخاص الذی أولاه الإنسان البدائی لتلک الظواهر المعینة التی کان یعانیها مع أقرانه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 الغیبوبة، الهلوسة، الأمراض، وآخرها الموت، ولقصوره فی تکوین فهم صحیح یفسر أمثال هذه الظواهر، </w:t>
      </w:r>
      <w:bookmarkStart w:id="40" w:name="pg2968_20732"/>
    </w:p>
    <w:p>
      <w:pPr>
        <w:pStyle w:val="BookText"/>
        <w:rPr/>
      </w:pPr>
      <w:bookmarkEnd w:id="40"/>
      <w:r>
        <w:rPr>
          <w:rFonts w:ascii="IRNazanin" w:hAnsi="IRNazanin" w:eastAsia="IRNazanin"/>
          <w:color w:val="111111"/>
          <w:sz w:val="28"/>
          <w:sz w:val="28"/>
          <w:szCs w:val="28"/>
          <w:rtl w:val="true"/>
          <w:lang w:bidi="fa-IR"/>
        </w:rPr>
        <w:t xml:space="preserve">استقر رأیه علی تصویر النفس فیه، مرافقاً صغیراً یستقر فی جسد الإنسان قادراً علی مغادرته لفترة أرواح الأموات ومصائرها وعن انتقال الأنفس إلی أجساد جدیدة أو عن عالم خاص بعد الموت وما شابه، وتتحول الأنفس تدریجیا إلی أرواح ومن ثم إلی آلهة، تنتهی إلی إله واحد وهکذا حدث الارتقاء التدریجی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الأنیمة البدائیة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جرت اعتراضات کثیرة علی النظریة الأنیمیة من المدافعین عن الدین، الذین رأوا فی الأنیمیة نقیضاً للمبادئ الإنجیلیة الکنیسیة وظهرت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البدائی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کبدیل ونقیض للنظریة الأنیمیة، وقد أوردت أفکاراً عن الإلهیة السماویة واعتقاد الشعوب القدیمة البدائیة فی إله خالق واحد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 w:name="__RefHeading___Toc275599_2749589250"/>
      <w:bookmarkStart w:id="42" w:name="_Toc14"/>
      <w:bookmarkEnd w:id="41"/>
      <w:r>
        <w:rPr>
          <w:rtl w:val="true"/>
        </w:rPr>
        <w:t>ثالثاً</w:t>
      </w:r>
      <w:r>
        <w:rPr>
          <w:rtl w:val="true"/>
        </w:rPr>
        <w:t xml:space="preserve">: </w:t>
      </w:r>
      <w:r>
        <w:rPr>
          <w:rtl w:val="true"/>
        </w:rPr>
        <w:t>النظریة الاجتماعیة فی تفسیر الدین</w:t>
      </w:r>
      <w:bookmarkEnd w:id="42"/>
    </w:p>
    <w:p>
      <w:pPr>
        <w:pStyle w:val="BookText"/>
        <w:rPr/>
      </w:pPr>
      <w:r>
        <w:rPr>
          <w:rFonts w:ascii="IRNazanin" w:hAnsi="IRNazanin" w:eastAsia="IRNazanin"/>
          <w:color w:val="111111"/>
          <w:sz w:val="28"/>
          <w:sz w:val="28"/>
          <w:szCs w:val="28"/>
          <w:rtl w:val="true"/>
          <w:lang w:bidi="fa-IR"/>
        </w:rPr>
        <w:t xml:space="preserve">ولد هذا الاتجاه فی أواخر القرن التاسع عشر وهو یؤلف مدرسة فرنسیة اجتماعیة جاء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إمیل دیور کهایم</w:t>
      </w:r>
      <w:r>
        <w:rPr>
          <w:rFonts w:eastAsia="IRNazanin" w:cs="IRNazanin"/>
          <w:color w:val="111111"/>
          <w:sz w:val="28"/>
          <w:szCs w:val="28"/>
          <w:rtl w:val="true"/>
          <w:lang w:bidi="fa-IR"/>
        </w:rPr>
        <w:t>)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أعلن دیورکهایم عن أن الدین ظاهرة اجتماعیة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أشکال الحیاة الدینیة الأولی، النظام الطموطمی فی أسترالیا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وانتقد المذهبین الطبیعی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Naturism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والروح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Animism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أصل الدین، واعتقد أن المعتقدات الدینیة، لم تتولد لا بمراقبة الإنسان للطبیعة الخارجیة ولا بمراقبته للطبیعة الخاصة به، فهذه المعتقدات أمکن تواجدها فی المجتمع فحسب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التصورات ضمن المجموعات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لا تقتبس بالتجربة بل بالوعی الإنسانی للوسط الاجتماعی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أشکال المجتمع المختلفة ومراحله توجد أشکالاً من الدین مختلفة، وبذلک وجدت نظریته نجاحاً برغم ما انتابها من أخطاء، أبرزها تأکیده علی خلود الدین بدوام بقاء المجتمع</w:t>
      </w:r>
      <w:r>
        <w:rPr>
          <w:rFonts w:eastAsia="IRNazanin" w:cs="IRNazanin"/>
          <w:color w:val="111111"/>
          <w:sz w:val="28"/>
          <w:szCs w:val="28"/>
          <w:rtl w:val="true"/>
          <w:lang w:bidi="fa-IR"/>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وظهرت إثرها نظریات اجتماعیة أخری حول الدین منها ما أطلقه الباحثان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دیووی وو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وجهة نظر نفعیة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الهام فی الدین لیس ما إذا یستجیب لحقیقة ما قائمة بشکل إیجابی، بل لمجرد ما إذا کانت مفیدة للناس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وجد الناس الدین نافعاً، فهو إذا حقیقة وفائدته تتجلی بتنظیم المجتمعات وتقدیم العون، وإخراج الناس من الفوضی الاجتماعیة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43" w:name="pg2968_20738"/>
    </w:p>
    <w:p>
      <w:pPr>
        <w:pStyle w:val="Heading3"/>
        <w:numPr>
          <w:ilvl w:val="2"/>
          <w:numId w:val="1"/>
        </w:numPr>
        <w:rPr/>
      </w:pPr>
      <w:bookmarkStart w:id="44" w:name="__RefHeading___Toc275601_2749589250"/>
      <w:bookmarkStart w:id="45" w:name="_Toc15"/>
      <w:bookmarkEnd w:id="43"/>
      <w:bookmarkEnd w:id="44"/>
      <w:r>
        <w:rPr>
          <w:rtl w:val="true"/>
        </w:rPr>
        <w:t>المبحث الثانی</w:t>
      </w:r>
      <w:r>
        <w:rPr>
          <w:rtl w:val="true"/>
        </w:rPr>
        <w:t xml:space="preserve">: </w:t>
      </w:r>
      <w:r>
        <w:rPr>
          <w:rtl w:val="true"/>
        </w:rPr>
        <w:t>تنوع المعتقدات فی الجزیرة العربیة</w:t>
      </w:r>
      <w:bookmarkEnd w:id="45"/>
    </w:p>
    <w:p>
      <w:pPr>
        <w:pStyle w:val="Heading4"/>
        <w:numPr>
          <w:ilvl w:val="3"/>
          <w:numId w:val="1"/>
        </w:numPr>
        <w:rPr/>
      </w:pPr>
      <w:bookmarkStart w:id="46" w:name="__RefHeading___Toc275603_2749589250"/>
      <w:bookmarkStart w:id="47" w:name="_Toc16"/>
      <w:bookmarkEnd w:id="46"/>
      <w:r>
        <w:rPr>
          <w:rtl w:val="true"/>
        </w:rPr>
        <w:t>اشارة</w:t>
      </w:r>
      <w:bookmarkEnd w:id="47"/>
    </w:p>
    <w:p>
      <w:pPr>
        <w:pStyle w:val="BookText"/>
        <w:rPr/>
      </w:pPr>
      <w:r>
        <w:rPr>
          <w:rFonts w:ascii="IRNazanin" w:hAnsi="IRNazanin" w:eastAsia="IRNazanin"/>
          <w:color w:val="111111"/>
          <w:sz w:val="28"/>
          <w:sz w:val="28"/>
          <w:szCs w:val="28"/>
          <w:rtl w:val="true"/>
          <w:lang w:bidi="fa-IR"/>
        </w:rPr>
        <w:t>لقد ساعدت الصحراء فی الجزیرة العربیة وما أحیط بها من مظاهر بیئیة کالجبال والودیان، فضلاً عن طبیعة الحیاة التی دفعت الکثیر منهم إلی الترحل، وما یرافقها من تعاقب مظاهر اللیل والنهار، وما تستوطنه بیئتهم من بعض الحیوانات البریة والجوارح، کل ذلک کان عاملاً مهماً لخلق کثیر من المعتقدات التی أفرزتها قوة الخیال الخصبة الناشئة من الهدوء والصمت الذی یسیطر علی الصحراء مما جعل الإنسان العربی دقیق الملاحظة واسع الأفق یتوهم الأشیاء غالباً ویسعی فی تصدیقها ولعله یبحث عن حقیقتها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فالأوهام تشیع وتجد قبولها فی النفوس؛ لأن الناس یتشابهون فیما یرجع إلی اللاشعور والغرائز وأن اختلفت طبقاتهم، فهم یتشابهون فی الوجدان والشهوات والمشاعر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الجماعات نزعات تتیح للأوهام والخرافات أن تذیع، وذلک لأن الجماعة سریعة التصدیق والاعتقاد لاسیما إن کانت تغلب فطرتها علی ثقافتها فتذهب فی تفکیرها وتعلیلها وقیاسها مذاهب غیبیة</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الموروث العقّدی الذی تکون لابن الجزیرة العربیة ــ بوصفها مهد الرسالة </w:t>
      </w:r>
    </w:p>
    <w:p>
      <w:pPr>
        <w:pStyle w:val="BookText"/>
        <w:rPr/>
      </w:pPr>
      <w:r>
        <w:rPr>
          <w:rFonts w:ascii="IRNazanin" w:hAnsi="IRNazanin" w:eastAsia="IRNazanin"/>
          <w:color w:val="111111"/>
          <w:sz w:val="28"/>
          <w:sz w:val="28"/>
          <w:szCs w:val="28"/>
          <w:rtl w:val="true"/>
          <w:lang w:bidi="fa-IR"/>
        </w:rPr>
        <w:t>المحمدیة وأکثرها تنوعاً للمعتقدات والدیانات ــ قد نشأ أیضاً من خلال ما نقل إلیه من قصص زخرت بها الثقافة الإنجیلیة والتوراتیة، فضلاً عما أحیط بها من دول وأمم عرفت هذا التنوع من قبل، کبلاد الرافدین وبلاد الرومان والأغریق والفرس مما عزز خصوبة الاعتقاد بما یرد علی الإنسان العربی من ثقافة وافدة جعلت منه شخصیة تمتاز بکم هائل من الاعتقادات لتشکل خزیناً عقائدیاً متنوعاً ورثه کابر عن کابر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لیشکل کل ذلک تنوعاً من الدیانات الخاصة بمجتمع مکة وما حولها برزت من بینها عبادة الأوثان مما یرسم لدینا تصوراً واضحاً عن حجم المعاناة والجهاد الذی بذله الرسول الأکرم صلی الله علیه وآله وسلم فی محاربة کل هذا الکم المتنوع من المعتقدات والدیانات التی ظهرت فی الجزیرة وبالأخص المجتمع المکی؛ إذ قد یتصور البعض سهولة القضاء علی هذه المعتقدات الفاسدة وإمکانیة تغییرها بمعتقد جدید ودین جدید، ظاناً أن باستطاعة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أن یخرج من دائرة المعتقد عندما یعدل عن عقائد انتقلت إلیه وراثة، وسوف نری أنه کلما حاول أن یتخلص منها غاص فیها أکثر من ذی قبل</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کان لزاماً علینا من أجل تکامل الدراسة وتحقیق الرؤیة البحثیة الخوض فی علم المیثولوجیا واستخلاص النتائج بوصفها المحطة الأولی التی نتزود منها مادة البحث، کی نضع بین یدی القارئ الکریم صورة واضحة عن الأسس والجذور التی ساعدت علی نشوء عبادة الأصنام فی الجزیرة العربیة حتی أصبحت الدیانة السائدة فی المجتمع، مما یعزز لدینا الاعتقاد بصعوبة الدور الذی قام به رسول الله صلی الله علیه وآله وسلم فی محاربة الوثنیة بمنظوریها التوحیدی والطاغوتی کی یشکل بذلک سلسلة من الجهاد </w:t>
      </w:r>
      <w:bookmarkStart w:id="48" w:name="pg2968_20743"/>
    </w:p>
    <w:p>
      <w:pPr>
        <w:pStyle w:val="BookText"/>
        <w:rPr/>
      </w:pPr>
      <w:bookmarkEnd w:id="48"/>
      <w:r>
        <w:rPr>
          <w:rFonts w:ascii="IRNazanin" w:hAnsi="IRNazanin" w:eastAsia="IRNazanin"/>
          <w:color w:val="111111"/>
          <w:sz w:val="28"/>
          <w:sz w:val="28"/>
          <w:szCs w:val="28"/>
          <w:rtl w:val="true"/>
          <w:lang w:bidi="fa-IR"/>
        </w:rPr>
        <w:t>الرسالی الذی بدأه نبی الله آدم علیه السلام وأقامه إبراهیم الخلیل علیه السلام وشیّده المصطفی صلی الله علیه وآله وسلم وأخوه علی بن أبی طالب علیه السلام ــ کما سیمر من خلال الدراسة ــ</w:t>
      </w:r>
      <w:r>
        <w:rPr>
          <w:rFonts w:eastAsia="IRNazanin" w:cs="IRNazanin"/>
          <w:color w:val="111111"/>
          <w:sz w:val="28"/>
          <w:szCs w:val="28"/>
          <w:rtl w:val="true"/>
          <w:lang w:bidi="fa-IR"/>
        </w:rPr>
        <w:t>.</w:t>
      </w:r>
    </w:p>
    <w:p>
      <w:pPr>
        <w:pStyle w:val="Heading4"/>
        <w:numPr>
          <w:ilvl w:val="3"/>
          <w:numId w:val="1"/>
        </w:numPr>
        <w:rPr/>
      </w:pPr>
      <w:bookmarkStart w:id="49" w:name="__RefHeading___Toc275605_2749589250"/>
      <w:bookmarkStart w:id="50" w:name="_Toc17"/>
      <w:bookmarkEnd w:id="49"/>
      <w:r>
        <w:rPr>
          <w:rtl w:val="true"/>
        </w:rPr>
        <w:t>المسألة الأولی</w:t>
      </w:r>
      <w:r>
        <w:rPr>
          <w:rtl w:val="true"/>
        </w:rPr>
        <w:t xml:space="preserve">: </w:t>
      </w:r>
      <w:r>
        <w:rPr>
          <w:rtl w:val="true"/>
        </w:rPr>
        <w:t>أثر علم المیثولوجیا فی فهم المعتقدات</w:t>
      </w:r>
      <w:bookmarkEnd w:id="50"/>
    </w:p>
    <w:p>
      <w:pPr>
        <w:pStyle w:val="Heading5"/>
        <w:numPr>
          <w:ilvl w:val="4"/>
          <w:numId w:val="1"/>
        </w:numPr>
        <w:rPr/>
      </w:pPr>
      <w:bookmarkStart w:id="51" w:name="__RefHeading___Toc275607_2749589250"/>
      <w:bookmarkStart w:id="52" w:name="_Toc18"/>
      <w:bookmarkEnd w:id="51"/>
      <w:r>
        <w:rPr>
          <w:rtl w:val="true"/>
        </w:rPr>
        <w:t>اشارة</w:t>
      </w:r>
      <w:bookmarkEnd w:id="52"/>
    </w:p>
    <w:p>
      <w:pPr>
        <w:pStyle w:val="BookText"/>
        <w:rPr/>
      </w:pPr>
      <w:r>
        <w:rPr>
          <w:rFonts w:ascii="IRNazanin" w:hAnsi="IRNazanin" w:eastAsia="IRNazanin"/>
          <w:color w:val="111111"/>
          <w:sz w:val="28"/>
          <w:sz w:val="28"/>
          <w:szCs w:val="28"/>
          <w:rtl w:val="true"/>
          <w:lang w:bidi="fa-IR"/>
        </w:rPr>
        <w:t>من البدیهیة أن یلتفت القارئ أو الباحث إلی أن عنوان المسألة ینطلق من مصطلح أعجمی علی اللغة العربیة ومن ثم یلزم بنا بیان معناه ودلالته وإن کان ذلک قد لا یتفق بالضرورة مع أهل الاختصاص المعجمی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رجعنا فی هذا الأمر إلی بعض المصادر التی اهتمت بهذا العلم فی أبحاثها حول معتقدات الشعوب فکان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 میثولوجیا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مجمل أساطیر شعب ما أو شعوب متعددة، وتعنی العلم الذی یتناول تلک الأساطیر أیضاً، کما یعنی جذرها الیونانی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muthoi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الخرافة إضافة إلی ذلک، سواء أکان شخوصها خارقین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المیثولوجی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بالنتیجة ما یتعلق بالأسطورة أو الخرافة، أو عالم الأساطیر؛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المیثوغرافی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مدوّن الأساطیر أو مؤلفها</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وذهب البعض إلی أن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المیثولوجیا هی التصور العام الذی یساعد القارئ علی فهم الأساطیر، لأنه یقدم السیاق العام الذی تجری فیه أی أسطورة، ومن ذلک لا تمتلک الأسطورة فاعلیة أدبیة، لأنها جزء صغیر جداً من التصور العام، إن المیثولوجیا ترسم للقارئ الجو العام الذی </w:t>
      </w:r>
    </w:p>
    <w:p>
      <w:pPr>
        <w:pStyle w:val="BookText"/>
        <w:rPr/>
      </w:pPr>
      <w:r>
        <w:rPr>
          <w:rFonts w:ascii="IRNazanin" w:hAnsi="IRNazanin" w:eastAsia="IRNazanin"/>
          <w:color w:val="111111"/>
          <w:sz w:val="28"/>
          <w:sz w:val="28"/>
          <w:szCs w:val="28"/>
          <w:rtl w:val="true"/>
          <w:lang w:bidi="fa-IR"/>
        </w:rPr>
        <w:t>یدخله فی عمق الأسطورة المنفردة، ویجعله یستوعب أبعادها النفسیة والاجتماعیة والفکریة والفنیة</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ورأی آخرون أثر المیثولوجیا فی کونها تعد الأساس الحقیقی للحیاة الاجتماعیة والثقافیة؛ ورأت مثل هذه المجتمعات أن الأسطورة تحمل الحقیقة المطلقة؛ لأنها تروی التاریخ المقدس الذی یعد وحیاً إلهیاً ویتجاوز مستوی الإدراک البشری لیمثل مجرد أنموذج للمحاکاة وحسب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أولی قانونیات عالم الطبیعة التی لاحظها الإنسان، قد صارت إلی جزء مکوّن للأسطورة وخطوة أولی علی طریق معرفة القانونیات الفیزیائیة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لاحظ بعض الباحثین صعوبة الإحاطة والتعریف بالمیثولوجیا تعریفا جامعاً مانعاً لاسیما أن المیثولوجیا قد تداخلت فی مکونات جمیع الأمم والمجتمعات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یبدو أنه لا یمکن تقدیم صورة کاملة عن المیثولوجیا العالمیة، فقد عجزت عن ذلک حتی أضخم الموسوعات الخاصة بالمیثولوجیا، فهناک بعض المیثولوجیات لم یقلها أحد، بسبب التابو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الدینی المحیط بها، لأن أصحابها یعتبرونها من المسلمات الواقعیة</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صعوبة الإحاطة بتعریف جامع یعود ــ فضلاً عما ذکر ــ إلی التقاطع بین دلالة اللفظة فیما بین الشعوب، وبخاصة إذا أخذنا بعین الاعتبار أن بعضهم یعتقد </w:t>
      </w:r>
      <w:bookmarkStart w:id="53" w:name="pg2968_20750"/>
    </w:p>
    <w:p>
      <w:pPr>
        <w:pStyle w:val="BookText"/>
        <w:rPr/>
      </w:pPr>
      <w:bookmarkEnd w:id="53"/>
      <w:r>
        <w:rPr>
          <w:rFonts w:ascii="IRNazanin" w:hAnsi="IRNazanin" w:eastAsia="IRNazanin"/>
          <w:color w:val="111111"/>
          <w:sz w:val="28"/>
          <w:sz w:val="28"/>
          <w:szCs w:val="28"/>
          <w:rtl w:val="true"/>
          <w:lang w:bidi="fa-IR"/>
        </w:rPr>
        <w:t>بواقعیة الأسطورة التی اعتقد بها، ومن ثم خروجها عن دلالة لفظ الأسطورة المستند إلی اللاواقعیة التی شکلت العمود الفقری لتکون المیثولوجیا کعلم یهتم بمعتقدات الشعوب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رأی بعضهم هذه الصعوبة فانبری إلی القول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 الأوضح والأوجز هو أن المیثولوجیا کلمة یونانیة معناها معالجة الأساطیر، أو هی علم الخرافات، وأخبار الآلهة، والأبطال فی جاهریة التاریخ، وکل ما له صلة بالوثنیة، وطقوسها، وأسرارها، ورموزها، ومظاهر 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نسوّغ لأنفسنا الکلام علی الوثنیة الجاهلیة، وما فیها من أصنام، وأوثان، وأنصاب</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کانت الأسطورة هی العمود الفقری للمیثولوجیا لزم هنا الوقوف عندها کی نحیط بمعناها ودلالتها وکیفیة إفادتها الباحث فی فهم المعتقدات البشریة، لاسیما ما نحن بصدده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أحاطها الإنسان العربی بهالة من الطقوس والأساطیر</w:t>
      </w:r>
      <w:r>
        <w:rPr>
          <w:rFonts w:eastAsia="IRNazanin" w:cs="IRNazanin"/>
          <w:color w:val="111111"/>
          <w:sz w:val="28"/>
          <w:szCs w:val="28"/>
          <w:rtl w:val="true"/>
          <w:lang w:bidi="fa-IR"/>
        </w:rPr>
        <w:t>.</w:t>
      </w:r>
    </w:p>
    <w:p>
      <w:pPr>
        <w:pStyle w:val="Heading5"/>
        <w:numPr>
          <w:ilvl w:val="4"/>
          <w:numId w:val="1"/>
        </w:numPr>
        <w:rPr/>
      </w:pPr>
      <w:bookmarkStart w:id="54" w:name="__RefHeading___Toc275609_2749589250"/>
      <w:bookmarkStart w:id="55" w:name="_Toc19"/>
      <w:bookmarkEnd w:id="54"/>
      <w:r>
        <w:rPr>
          <w:rtl w:val="true"/>
        </w:rPr>
        <w:t>أولاً</w:t>
      </w:r>
      <w:r>
        <w:rPr>
          <w:rtl w:val="true"/>
        </w:rPr>
        <w:t xml:space="preserve">: </w:t>
      </w:r>
      <w:r>
        <w:rPr>
          <w:rtl w:val="true"/>
        </w:rPr>
        <w:t>معنی الأسطورة بین الرؤیة القرآنیة والرؤیة المیثولوجیة</w:t>
      </w:r>
      <w:bookmarkEnd w:id="5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البدء فی بیان رؤیة المیثولوجیین حول الأسطورة والأساطیر نتوقف أولاً عند القرآن الکریم لنستمد منه الرؤیة المعرفیة الحقیقیة لأثر الأساطیر والأسطورة فی تکوین ذهنیة الإنسان العربی وأنماط تفکیره فیما یتلقاه من معلومة جدیدة تخرج من فم النبی الأکرم صلی الله علیه وآله وسلم وهو یقوم ببناء الإنسان بناءً فکریاً جدیداً کی ینعکس علی مفاصل حیاته الدنیویة والأخرویة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یَسْتَمِعُ إِلَیْکَ وَجَعَلْنَا عَلَی قُلُوبِهِمْ أَکِنَّةً أَنْ یَفْقَهُوهُ وَفِی آَذَانِهِمْ وَقْرًا وَإِنْ یَرَوْا کُلَّ آَیَةٍ لا یُؤْمِنُوا بِهَا حَتَّی إِذَا جَاءُوکَ یُجَادِلُونَکَ یَقُولُ الَّذِینَ کَفَرُوا إِنْ هَذَا إِلاّ أَسَاطِیرُ الأَوَّلِینَ</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تُتْلَی عَلَیْهِمْ آَیَاتُنَا قَالُوا قَدْ سَمِعْنَا لَوْ نَشَاءُ لَقُلْنَا مِثْلَ هَذَا إِنْ هَذَا إِلَّا أَسَاطِیرُ الْأَوَّلِینَ</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قِیلَ لَهُمْ مَاذَا أَنْزَلَ رَبُّکُمْ قَالُوا أَسَاطِیرُ الْأَوَّلِینَ</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وقوله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وُعِدْنَا نَحْنُ وَآَبَاؤُنَا هَذَا مِنْ قَبْلُ إِنْ هَذَا إِلَّا أَسَاطِیرُ الْأَوَّلِینَ</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أَسَاطِیرُ الْأَوَّلِینَ اکْتَتَبَهَا فَهِیَ تُمْلَی عَلَیْهِ بُکْرَةً وَأَصِیلًا</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وقوله عزّ وجل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وُعِدْنَا هَذَا نَحْنُ وَآَبَاؤُنَا مِنْ قَبْلُ إِنْ هَذَا إِلَّا أَسَاطِیرُ الْأَوَّلِینَ</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قَالَ لِوَالِدَیْهِ أُفٍّ لَکُمَا أَتَعِدَانِنِی أَنْ أُخْرَجَ وَقَدْ خَلَتِ الْقُرُونُ مِنْ قَبْلِی وَهُمَا یَسْتَغِیثَانِ اللَّهَ وَیْلَکَ آَمِنْ إِنَّ وَعْدَ اللَّهِ حَقٌّ فَیَقُولُ مَا هَذَا إِلَّا أَسَاطِیرُ الْأَوَّلِینَ</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وقوله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تُتْلَی عَلَیْهِ آَیَاتُنَا قَالَ أَسَاطِیرُ الْأَوَّلِینَ</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الآیات تکشف عن جملة من الأمور،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هیمنة الأساطیر علی عقلیة الإنسان العربی فی الجزیرة قبل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الذین یصفون آیات الله تعالی بالأساطیر إنما هم فئة من الناس، وذلک لزرع الشک والشبهات فی المجتمع المکی أو مجتمع الجزیرة العربیة، والهدف من ذلک تضلیل الناس وحرفهم عن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یکشف عن خبث سریرتهم التی استحقت الجزاء بأن جعل الله علی قلوبهم أکنة، فهم لا یفقهون ما یتلو علیهم النبی صلی الله علیه وآله وسلم، وهو ما نتج عنه اتهام النبی صلی الله علیه وآله وسلم بالسحر أی إرجاع الناس إلی دائرة الأسطورة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کما تکشف الآیات عن اعتقاد الإنسان العربی بوجود الحیاة ما بعد الموت وإنه سیقاد بسبب أعماله إلی عقاب أو نعیم، وأن هذه الأساطیر التی کانت سائدة فی الجزیرة العربیة کثیر منها یرتکز علی هذا الاعتقاد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نصت علیه الآیات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وُعِدْنَا هَذَا نَحْنُ وَآَبَاؤُنَا مِنْ قَبْلُ إِنْ هَذَا إِلَّا أَسَاطِیرُ الْأَوَّلِینَ</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 قَالَ لِوَالِدَیْهِ أُفٍّ لَکُمَا أَتَعِدَانِنِی أَنْ أُخْرَجَ وَقَدْ خَلَتِ الْقُرُونُ مِنْ قَبْلِی وَهُمَا یَسْتَغِیثَانِ اللَّهَ وَیْلَکَ آَمِنْ إِنَّ وَعْدَ اللَّهِ حَقٌّ فَیَقُولُ مَا هَذَا إِلَّا أَسَاطِیرُ الْأَوَّلِینَ</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رؤیة المیثولوجیین للأسطورة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رؤیة شعبیة قدیمة عن الأبطال الخرافیین والآلهة وظاهرات الطبیعة، ومجموعة أساطیر أی شعب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میثولوجیا</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استعان بعض الباحثین فی المیثولوجیا بعلم آخر له علاقة صمیمة وتلازمیة مع هذا العلم وهو الأنثروبولوجیا،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الاناسة، أو علم الإنسان، کی یقف علی معنی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ودلالتها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لنسأل جیلبیر دوران، مؤسس ما یعرف الیوم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الأنثروبولوجی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 الأسطوری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یرمی إلیه بالتحدید عند استخدامه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فیجیبنا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نعنی بالأسطورة منظومة دینامیة من الرموز والنماذج البدئیة والأنساق، منظومة بدئیة تنحو ــ تحت ضغط نسق معین ــ إلی التشکیل ضمن قصة الأسطورة، هی فی البدایة ترسیم موقف عقلانی لکونها تستخدم تسلسل الخطاب، الذی تتحول فیه الرموز إلی کلمات، والنماذج إلی أفکار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فالأسطورة هی عملیة إیغال فی نسق أو مجموعة أنساق، وکما أن النموذج البدئی یکمن خلف الفکرة، وکما أن الرمز یولد الاسم، یمکننا القول إن الأسطورة ترفد </w:t>
      </w:r>
    </w:p>
    <w:p>
      <w:pPr>
        <w:pStyle w:val="BookText"/>
        <w:rPr/>
      </w:pPr>
      <w:r>
        <w:rPr>
          <w:rFonts w:ascii="IRNazanin" w:hAnsi="IRNazanin" w:eastAsia="IRNazanin"/>
          <w:color w:val="111111"/>
          <w:sz w:val="28"/>
          <w:sz w:val="28"/>
          <w:szCs w:val="28"/>
          <w:rtl w:val="true"/>
          <w:lang w:bidi="fa-IR"/>
        </w:rPr>
        <w:t>المعتقد أو المنظومة الفلسفیة أو ــ مثلما یقول بریهیة ــ القصة التاریخیة أو الخرافیة</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وجدت أن هذا الباحث لم یکتف فی استحصال معنیً وافٍ عن الأسطورة مؤسس ما یعرف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 الأنثربولوجی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عاد إلی المعجم العربی کی یستل منه حاجته فیقدم للقارئ دلالة أخری من علم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جهة أخری وجدنا أن اللغة العربیة قد مارست توسیع دائرة اشتقاقاتها المتمحورة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والمنطلقة من حیز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فأوجدت أو تقبلت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الأسطورة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إضافة إلی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الکلمات الثلاث الأخیرة تعنی علی التوالی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التحدث بالأسطورة أو اختلاقها أو تدوینها، ثم من یقوم بذلک، ثم الفعل الدال علیه، وجمیع ما ذکرنا یمثل نشاطاً أو شخصاً أو فعلاً یدور فی فلک المیثولوجیا أو یلامسه لیس أکثر</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وبغض النظر عن الدلالات المعرفیة للمعنی الذی أرید من الأسطورة إلا أنها تشکل حاجة فطریة لدی الإنسان الذی وقف حائراً فیما یشاهده کل یوم من مظاهر طبیعیة کان الکثیر منها ــ متحکما ــ حسبما یذهب به الخیال فی حیاته ونمط معیشته، مما کون لدیه الحاجة الماسة إلی استجلاب الخیر ودفع الضرر الذی أخذ یحیط به کلما اتسعت دائرة ارتباطاته الحیاتیة کالوالدیة والمعائشیة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وجدت الأسطورة لإشباع فهم الإنسان إلی المعرفة، ولتسویغ وجود ما لا یحدّه </w:t>
      </w:r>
    </w:p>
    <w:p>
      <w:pPr>
        <w:pStyle w:val="BookText"/>
        <w:rPr/>
      </w:pPr>
      <w:r>
        <w:rPr>
          <w:rFonts w:ascii="IRNazanin" w:hAnsi="IRNazanin" w:eastAsia="IRNazanin"/>
          <w:color w:val="111111"/>
          <w:sz w:val="28"/>
          <w:sz w:val="28"/>
          <w:szCs w:val="28"/>
          <w:rtl w:val="true"/>
          <w:lang w:bidi="fa-IR"/>
        </w:rPr>
        <w:t>العقل البشری، ولتقدیم الأسباب الکامنة وراء کثیر من الظواهر التی یراها الإنسان فی العالم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کان دور المیثولوجیا الفاعل لدراسة علاقة الإنسان بعالم الخوارق والأساطیر، وعبرها انتقلت إلینا تجارب الآخرین وخبراتهم المباشرة</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وجدنا الحاجة إلی دراسة المجتمع المکی بشکل خاص والمجتمع العربی فی الجزیرة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دراسة المجتمعات الإنسانیة القدیمة تبین أنه، بالنسبة إلی الإنسان البدائی کانت الأسطورة تعنی قصة حقیقیة، بل ومقدسة أیضا، لأنها تمثل الحاجات الدینیة والحکم الخلقیّة</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لیفی برول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تنشأ الأساطیر عن حاجة الرجل إلی تفسیر الظواهر الطبیعیة تفسیراً قائماً علی العقل، لکن نشأت استجابة لعواطف الجماعة</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هذه الغایات وغیرها قد دفعت الإنسان إلی دراسة هذه الأساطیر وتحلیلها وفهم مکامنها، فنشأ بذلک علم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Mythologio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لیختص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بدراسة العقائد التی وجدت لدی الشعوب القدیمة والسابقة، لنزول الأدیان السماویة المعروفة، وبعض علماء الأساطیر یعدّها بمنزلة أدیان قدیمة کتبت بلغة الشعر، وکانت الشعوب القدیمة ترتّلها فی ساحات المدن القدیمة فی مناسبات معینة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ویقال إنها سمیت أساطیر؛ لأنها أولاً سطّرت علی الآجر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الطین المشوی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العراق القدیم، وثانیاً، لتمییزها عن الأدیان السماویة، لذلک، یقال، أساطیر الأولین، </w:t>
      </w:r>
      <w:bookmarkStart w:id="56" w:name="pg2968_20769"/>
    </w:p>
    <w:p>
      <w:pPr>
        <w:pStyle w:val="BookText"/>
        <w:rPr/>
      </w:pPr>
      <w:bookmarkEnd w:id="56"/>
      <w:r>
        <w:rPr>
          <w:rFonts w:ascii="IRNazanin" w:hAnsi="IRNazanin" w:eastAsia="IRNazanin"/>
          <w:color w:val="111111"/>
          <w:sz w:val="28"/>
          <w:sz w:val="28"/>
          <w:szCs w:val="28"/>
          <w:rtl w:val="true"/>
          <w:lang w:bidi="fa-IR"/>
        </w:rPr>
        <w:t>أی أدیانهم الدنیویة لا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أکثر الشعوب القدیمة التی اشتهرت بأساطیرها، والتی یذکرها الدارسون، الشعب الیونانی القدیم وشعوب بلاد ما بین النهرین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وتجدر الإشارة إلی أن الأسطورة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Mythe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غیر الخرافة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Fiction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التی تعنی وهماً لا رابطة اجتماعیة دنیویة کما تفید الأسطورة</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 w:name="__RefHeading___Toc275611_2749589250"/>
      <w:bookmarkStart w:id="58" w:name="_Toc20"/>
      <w:bookmarkEnd w:id="57"/>
      <w:r>
        <w:rPr>
          <w:rtl w:val="true"/>
        </w:rPr>
        <w:t>ثانیاً</w:t>
      </w:r>
      <w:r>
        <w:rPr>
          <w:rtl w:val="true"/>
        </w:rPr>
        <w:t xml:space="preserve">: </w:t>
      </w:r>
      <w:r>
        <w:rPr>
          <w:rtl w:val="true"/>
        </w:rPr>
        <w:t>الترابط بین الطقوس والأساطیر</w:t>
      </w:r>
      <w:bookmarkEnd w:id="58"/>
    </w:p>
    <w:p>
      <w:pPr>
        <w:pStyle w:val="BookText"/>
        <w:rPr/>
      </w:pPr>
      <w:r>
        <w:rPr>
          <w:rFonts w:ascii="IRNazanin" w:hAnsi="IRNazanin" w:eastAsia="IRNazanin"/>
          <w:color w:val="111111"/>
          <w:sz w:val="28"/>
          <w:sz w:val="28"/>
          <w:szCs w:val="28"/>
          <w:rtl w:val="true"/>
          <w:lang w:bidi="fa-IR"/>
        </w:rPr>
        <w:t>لقد أفادت الدراسات المیثولوجیة من خلال مراقبتها لتلک المعتقدات وما یحیط بها من عوامل نفسیة واجتماعیة وبیئیة فی التوصل إلی وجود علاقة تلازمیة بین هذه الأساطیر والطقوس، حتی احتار کثیر من الباحثین فی الوصول إلی معرفة، أیهما کان مقدماً علی الآخر؟ هل الأساطیر مقدمة علی الطقوس؟ أو أن الطقوس مقدمة علی الأساطیر؟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ربط بعضهم نشأة الأسطورة بالطقوس والسحر، بینما ذهب البعض الآخر إلی أن الأسطورة ظهرت بعد الطقوس، وأن الطقوس أسبق منها فی الظهور؛ وأکد بعض النقاد العرب علی أن الأسطورة هی الجزء القولی المصاحب للطقوس البدائیة</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أننا لو تتبعنا الطقوس التی تلازم الأساطیر لوجدنا أنها ترتکز علی أمر واحد، وهو تقدیم الأضاحی لاستجلاب الخیر لصاحب الأضحیة، أو دفع الضرر المتمثل فی الأمراض، حیث یعتقد بأنها إما تکون سبباً لغضب الآلهة أو الأرواح أو الجن أوالشیطان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لعبت الأضاحی دوراً کبیراً فی کثیر من الأدیان والمثولوجیات القدیمة، فقدامی الأغریق کانوا یضحون بالحیوانات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أمثال الماعز والخراف والخیول والکلاب والأبقار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علمهم برومیثیوس کیف یخدعون الآلهة ویضعون الدهن فوق العظام قبل أن یخیروا الآلهة فی التی یریدونها وصاروا یأکلون القسم الأعظم من الأضاحی الحیوانیة لیشارکوا ــ حسب معتقدهم ــ الآلهة ویتواصلوا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الأزتیک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الغزو الإسبانی فی القرن السادس عشر کانوا یقدمون الأضاحی البشریة لرب الشمس أو الرب شمس بعدد من الأضاحی غیر محدودة العدد فقد تصل فی السنة الواحدة إلی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المرحلة القدیمة من تاریخ الهندوسیة، أی فی المرحلة الفیدیة، کان الکهنة الهندوس یقدمون البشر والحیوانات والنباتات بأزمنة متتالیة، کما مارس الصینیون تقدیم الأضاحی البشریة وقدموا القرابین من الحیوانات المنزلیة ومن الطعام للآلهة والأجداد، إلا أن الأضاحی لم تمارس قط فی البوذیة، فالقرابین کانت من البخور والشموع المضاءة ومن الأزهار، ترفع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الصلاة وطلب الغفران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بوذا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ولیست الحضارة الأزتیکیة وحدها التی تضحی بالبشر من أجل استمرار دورة الخصب، بل إن أکثر الشعوب عمدت إلی إشباع الأرض بالضحیة البشریة، وقد عرف قدامی المصریین هذه الأضاحی، 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النیل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مظهر من مظاهر الأضاحی البشریة، وحتی فی المیثولوجیا الیونانیة جرت العادة أن یقدم الملک ابنته ضحیة للوحش الذی یهاجم المدینة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الأزتیک لم یبتکروا جدیداً فی الأضاحی البشریة، إلا فی الطرائق التی یقدمونها قرابین علی المذبح، فالقربان البشری لم یکن هوایة، بل کان حلاً لمشکلة لیس لها حل إلا بتلک القرابین، وبما أن المشکلات کثیرة ومتنوعة، فقد کانت الأضاحی </w:t>
      </w:r>
    </w:p>
    <w:p>
      <w:pPr>
        <w:pStyle w:val="BookText"/>
        <w:rPr/>
      </w:pPr>
      <w:r>
        <w:rPr>
          <w:rFonts w:ascii="IRNazanin" w:hAnsi="IRNazanin" w:eastAsia="IRNazanin"/>
          <w:color w:val="111111"/>
          <w:sz w:val="28"/>
          <w:sz w:val="28"/>
          <w:szCs w:val="28"/>
          <w:rtl w:val="true"/>
          <w:lang w:bidi="fa-IR"/>
        </w:rPr>
        <w:t>کثیرة ومتنوعة، وتلعب الطبیعة الدور الأکبر فی الأضاحی البشریة</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وبناءً علی ذلک فقد تنوعت هذه الأضاحی بتنوع طقوس الأساطیر أو بحسب القوة التی یراد استرضاؤها، ولو نظرنا إلی حضارتین متباعدتین الأولی فی شرق الأرض أی بلاد الرافدین، والأخری فی أقصی الغرب حیث حضارة الإنکا، فی ــ أمیرکا الجنوبیة ــ ثم قارنا فیما بین هذه الطقوس لوجدنا الأضاحی البشریة هی الطقس الغالب علی هذه الأساطیر حتی إذا جئنا إلی مجتمع الجزیرة انحصرت الطقوس فی تقدیم الأضاحی الحیوانیة التی تعد بالنسبة إلی حضارة الرافدین حالة تطویریة فی المیثولوجیا الرافدیة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لوحة سومریة وجدت فی الخرائب السومریة قد نقش علیها بعض الصلوات وکلام 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الضأن فداء للحم الآدمیین به افتدی الإنسان حیاته</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کیف کانت الطقوس الرافدیة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السومریون عدداً من المعابد فی المدن والأقالیم، وهی مکان الآلهة والعبادة والکهنة، وتقدیم القرابین من مال وطعام وثیران ودجاج وبلح وتین، ویقدم الموسورون أکثر من ذلک، وغدا الکهنة یستفیدون کثیرا من ذلک، وکانت الآلهة علی ما یبدو تفضل لحم الآدمیین لکن تغیرت أخلاق الناس وأوضاعهم فقد اقتنع الآلهة بلحم الحیوان</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وتتحدث مسلة الملک نرام سین عن قسوته المفرطة وسر تعلقه بآلهة الوهم کی یکسب منها الأراضی المجاورة، وحبوب حقول الفقراء، والزیت الذی سیصنع منه قبراً </w:t>
      </w:r>
    </w:p>
    <w:p>
      <w:pPr>
        <w:pStyle w:val="BookText"/>
        <w:rPr/>
      </w:pPr>
      <w:r>
        <w:rPr>
          <w:rFonts w:ascii="IRNazanin" w:hAnsi="IRNazanin" w:eastAsia="IRNazanin"/>
          <w:color w:val="111111"/>
          <w:sz w:val="28"/>
          <w:sz w:val="28"/>
          <w:szCs w:val="28"/>
          <w:rtl w:val="true"/>
          <w:lang w:bidi="fa-IR"/>
        </w:rPr>
        <w:t>للمراکب التی ستصل دلمون ویشید منه الزقورات، ومدن العبارة التی ستحتفی بألفیة العزیز آنو وهو یستقبل مع کل بدایة لسنة قمریة واحدة من أجمل عذاری أور ترمی له فی نهر الفرات، لیأکلها السمک والسلاحف، قبل أن یتذوّق جسدها وهو علی قمة المسلة</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فهکذا کان مصیر المرأة العراقیة ابنة بابل تقدم ضمن طقوس أسطورة آلهة الوهم واستجلاب رضاها بأن ترمی أجمل فتاة عذراء فی نهر الفرات، کی تکون طعاماً للأسماک وسلاحف نهر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مقابل هذه الطقوس الرافدیة فی حضارة سومر نجد الأضاحی البشریة فی أقصی الغرب متشابهة مع تقدیم الفتیات، ففتاة أرض أور هی الأفضل فی الأضاحی واسترضاء الآلهة، وفتیات الإنکا هن الأفضل من بین الأضاحی، لکن الفارق یکون فی الأسلوب فالمرأة فی أسطورة نرام سین تموت غرقاً دون أن تعانی الألم التی تعانیها فتاة الإنکا التی لم تسلم بعد قتلها من التمثیل بجسدها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الفتیات المختارات أو راهبات المعبد، فإن التی تقدم منهن قرباناً تشنق شنقا، ثم تذبح من عنقها، ثم ینزع قلبها من صدرها</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یؤتی بهذا القلب لیرمی به فی نار المحرقة، ولعل العثور علی أحدی هذه الفتیات فی البیرو وهی من عذاری المعبد علی مذبح فی قمة جبل، ما تزال هناک کمومیاء، فنزلوا بها من ارتفاع </w:t>
      </w:r>
      <w:r>
        <w:rPr>
          <w:rFonts w:eastAsia="IRNazanin" w:cs="IRNazanin"/>
          <w:color w:val="111111"/>
          <w:sz w:val="28"/>
          <w:szCs w:val="28"/>
          <w:lang w:bidi="fa-IR"/>
        </w:rPr>
        <w:t>6095</w:t>
      </w:r>
      <w:r>
        <w:rPr>
          <w:rFonts w:ascii="IRNazanin" w:hAnsi="IRNazanin" w:eastAsia="IRNazanin"/>
          <w:color w:val="111111"/>
          <w:sz w:val="28"/>
          <w:sz w:val="28"/>
          <w:szCs w:val="28"/>
          <w:rtl w:val="true"/>
          <w:lang w:bidi="fa-IR"/>
        </w:rPr>
        <w:t>مترا فوق سطح البحر</w:t>
      </w:r>
      <w:r>
        <w:rPr>
          <w:rStyle w:val="FootnoteAnchor"/>
          <w:rtl w:val="true"/>
        </w:rPr>
        <w:footnoteReference w:id="49"/>
      </w:r>
      <w:r>
        <w:rPr>
          <w:rFonts w:ascii="IRNazanin" w:hAnsi="IRNazanin" w:eastAsia="IRNazanin"/>
          <w:color w:val="111111"/>
          <w:sz w:val="28"/>
          <w:sz w:val="28"/>
          <w:szCs w:val="28"/>
          <w:rtl w:val="true"/>
          <w:lang w:bidi="fa-IR"/>
        </w:rPr>
        <w:t>، لخیر شاهد علی تلک الطقوس الظالمة التی تتحکم فیها الکهنة وأساطیرها</w:t>
      </w:r>
      <w:r>
        <w:rPr>
          <w:rFonts w:eastAsia="IRNazanin" w:cs="IRNazanin"/>
          <w:color w:val="111111"/>
          <w:sz w:val="28"/>
          <w:szCs w:val="28"/>
          <w:rtl w:val="true"/>
          <w:lang w:bidi="fa-IR"/>
        </w:rPr>
        <w:t xml:space="preserve">. </w:t>
      </w:r>
      <w:bookmarkStart w:id="59" w:name="pg2968_20781"/>
    </w:p>
    <w:p>
      <w:pPr>
        <w:pStyle w:val="Heading5"/>
        <w:numPr>
          <w:ilvl w:val="4"/>
          <w:numId w:val="1"/>
        </w:numPr>
        <w:rPr/>
      </w:pPr>
      <w:bookmarkStart w:id="60" w:name="__RefHeading___Toc275613_2749589250"/>
      <w:bookmarkStart w:id="61" w:name="_Toc21"/>
      <w:bookmarkEnd w:id="59"/>
      <w:bookmarkEnd w:id="60"/>
      <w:r>
        <w:rPr>
          <w:rtl w:val="true"/>
        </w:rPr>
        <w:t>ثالثاً</w:t>
      </w:r>
      <w:r>
        <w:rPr>
          <w:rtl w:val="true"/>
        </w:rPr>
        <w:t xml:space="preserve">: </w:t>
      </w:r>
      <w:r>
        <w:rPr>
          <w:rtl w:val="true"/>
        </w:rPr>
        <w:t>بعض مظاهر الطقوس لدی العرب قبل الإسلام</w:t>
      </w:r>
      <w:bookmarkEnd w:id="61"/>
    </w:p>
    <w:p>
      <w:pPr>
        <w:pStyle w:val="BookText"/>
        <w:rPr/>
      </w:pPr>
      <w:r>
        <w:rPr>
          <w:rFonts w:ascii="IRNazanin" w:hAnsi="IRNazanin" w:eastAsia="IRNazanin"/>
          <w:color w:val="111111"/>
          <w:sz w:val="28"/>
          <w:sz w:val="28"/>
          <w:szCs w:val="28"/>
          <w:rtl w:val="true"/>
          <w:lang w:bidi="fa-IR"/>
        </w:rPr>
        <w:t>لم تنفک الطقوس فی المیثولوجیا التی سادت فی الجزیرة العربیة عن مسارها العالمی فی الأمم کافة، أی تقدیم القرابین لمن یعتقد فیه الضرر أو النفع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أغلب مظاهر القرابین کادت تکون فی العبادة الوثنیة دون غیرها؛ إذ تعد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تجربة متقدمة تقول باستمالة هذه الأرواح الشهیرة عن طریق تقدیم الذبائح لها؛ فتکون هذه الأرواح کالإله الغاضب الذی یسترضیه الشعب بتقدیم ذبیحة له</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حین انفردت خزاعة من بین القبائل العربیة بعبادتها للجن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وتصورها کائنات غیبیة ومخلوقات غربیة تقدم لها القرابین</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وعادت تکون هذه الأضاحی من الجمال بوصفها حیواناً ملاصقاً للحیاة فی الجزیرة العربیة، ثم یأتی من بعده الضأن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تقدیم الأضاحی البشریة فی المعتقدات العربیة فلم یلقَ نمواً عقائدیاً واجتماعیاً، ولعل الأمر یعود إلی احتیاج العشائر والقبائل العربیة إلی العنصر الذکوری فی تکوینها وبنائها الاجتماعی؛ لما یشکله الرجل من قوة داعمة وساندة لأبناء عشیرته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تقدیم عبد المطلب رحمه الله ولده عبد الله للبیت الحرام هو الشاهد الوحید علی الأضاحی البشریة فی مکة التی شهدت من قبل حالة مشابهة عند قیام إبراهیم الخلیل علیه السلام بتقدیم أضحیته البشریة لبیت الله الحرام حینما وضع السکین علی عنق ولده إسماعیل علیه السلام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لیکون بذلک النبی الأعظم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الذبیحین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الله إسماعیل علیه السلام وأبیه عبد الله، ولیفدی کل منهما بذبح عظیم فإسماعیل فداه الله بکبش من الجنة وعبد الله فداه عبد المطلب بعد القرعة بمائة رأس من الإبل</w:t>
      </w:r>
      <w:r>
        <w:rPr>
          <w:rFonts w:eastAsia="IRNazanin" w:cs="IRNazanin"/>
          <w:color w:val="111111"/>
          <w:sz w:val="28"/>
          <w:szCs w:val="28"/>
          <w:rtl w:val="true"/>
          <w:lang w:bidi="fa-IR"/>
        </w:rPr>
        <w:t xml:space="preserve">. </w:t>
      </w:r>
      <w:bookmarkStart w:id="62" w:name="pg2968_20784"/>
    </w:p>
    <w:p>
      <w:pPr>
        <w:pStyle w:val="Heading4"/>
        <w:numPr>
          <w:ilvl w:val="3"/>
          <w:numId w:val="1"/>
        </w:numPr>
        <w:rPr/>
      </w:pPr>
      <w:bookmarkStart w:id="63" w:name="__RefHeading___Toc275615_2749589250"/>
      <w:bookmarkStart w:id="64" w:name="_Toc22"/>
      <w:bookmarkEnd w:id="62"/>
      <w:bookmarkEnd w:id="63"/>
      <w:r>
        <w:rPr>
          <w:rtl w:val="true"/>
        </w:rPr>
        <w:t>المسألة الثانیة</w:t>
      </w:r>
      <w:r>
        <w:rPr>
          <w:rtl w:val="true"/>
        </w:rPr>
        <w:t xml:space="preserve">: </w:t>
      </w:r>
      <w:r>
        <w:rPr>
          <w:rtl w:val="true"/>
        </w:rPr>
        <w:t>الأسباب والدواعی لتکون المعتقدات العربیة قبل الإسلام</w:t>
      </w:r>
      <w:bookmarkEnd w:id="64"/>
    </w:p>
    <w:p>
      <w:pPr>
        <w:pStyle w:val="Heading5"/>
        <w:numPr>
          <w:ilvl w:val="4"/>
          <w:numId w:val="1"/>
        </w:numPr>
        <w:rPr/>
      </w:pPr>
      <w:bookmarkStart w:id="65" w:name="__RefHeading___Toc275617_2749589250"/>
      <w:bookmarkStart w:id="66" w:name="_Toc23"/>
      <w:bookmarkEnd w:id="65"/>
      <w:r>
        <w:rPr>
          <w:rtl w:val="true"/>
        </w:rPr>
        <w:t>أولاً</w:t>
      </w:r>
      <w:r>
        <w:rPr>
          <w:rtl w:val="true"/>
        </w:rPr>
        <w:t xml:space="preserve">: </w:t>
      </w:r>
      <w:r>
        <w:rPr>
          <w:rtl w:val="true"/>
        </w:rPr>
        <w:t>دوران الإنسان بین جلب المنفعة ودفع المضرة</w:t>
      </w:r>
      <w:bookmarkEnd w:id="66"/>
    </w:p>
    <w:p>
      <w:pPr>
        <w:pStyle w:val="BookText"/>
        <w:rPr/>
      </w:pPr>
      <w:r>
        <w:rPr>
          <w:rFonts w:ascii="IRNazanin" w:hAnsi="IRNazanin" w:eastAsia="IRNazanin"/>
          <w:color w:val="111111"/>
          <w:sz w:val="28"/>
          <w:sz w:val="28"/>
          <w:szCs w:val="28"/>
          <w:rtl w:val="true"/>
          <w:lang w:bidi="fa-IR"/>
        </w:rPr>
        <w:t>حینما نأتی لدراسة المعتقدات العربیة قبل الإسلام ونبحث فی الأسباب والدواعی لا نداها تعدو عن کونها حالة من المعتقدات العالمیة لدی الأمم والشعوب تقوم علی مبدأین،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المنفعة ودفع الضرر، فضلاً عن الحاجة لدی الإنسان بالاعتقاد بشیء ما سواء کان ذلک ینم عن وعی معرفی، وآلیة تفکیریة سلیمة، وفهم وقاد؛ أم هو عن جهل موروث وعادات استقبلها الأبناء دون أن یعیها الآباء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سأل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یبدأ فهم دین شعبه؟ أجاب أحد أعضاء مجتمع الکونغو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أبدأ بإنسان مریض یبحث عن الشفاء</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ما یشکله التقارب الجغرافی بین الجزیرة العربیة وبلاد فارس وأفریقیا من تثاقف، وبخاصة إذا أخذنا بعین الاعتبار ما یشکله العنصر الزنجی وتجارة الرق من عامل مهم فی انتقال ثقافة القارة الأفریقیة إلی الجزیرة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الدافع وراء نشوء المعتقدات لدی الإنسان، سواء أکان عربیاً فی الجزیرة أم فی العراق أم فی أفریقا أم أن هذا الإنسان أغریقیا أو رومانیا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فالمرض الذی یسمیه الفرنج عین الملک کانوا یعالجونه بریق الملک</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 لیقابله </w:t>
      </w:r>
      <w:bookmarkStart w:id="67" w:name="pg2968_20787"/>
    </w:p>
    <w:p>
      <w:pPr>
        <w:pStyle w:val="BookText"/>
        <w:rPr/>
      </w:pPr>
      <w:bookmarkEnd w:id="67"/>
      <w:r>
        <w:rPr>
          <w:rFonts w:ascii="IRNazanin" w:hAnsi="IRNazanin" w:eastAsia="IRNazanin"/>
          <w:color w:val="111111"/>
          <w:sz w:val="28"/>
          <w:sz w:val="28"/>
          <w:szCs w:val="28"/>
          <w:rtl w:val="true"/>
          <w:lang w:bidi="fa-IR"/>
        </w:rPr>
        <w:t xml:space="preserve">الاعتقاد نفسه عند الإنسان العربی قبل الإسلام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یعتقد أن دم الرئیس یشفی الکلّب</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کثیراً من الأمم کانت تعتقد بالشیاطین والجن والأرواح الشریرة وظهورها أمامهم فی الأماکن المهجورة والبیوت المظلمة والودیان والکهوف والصحاری وغیرها مما یعطی صورة واضحة عن أسباب هذه المعتقدات، ودواعی الإیمان بها، لاسیما وإن الحاجة قائمة فی ذهنیة الإنسان العربی الذی یری أن هذه المعتقدات تحقق له المنفعة وتدفعه عنه المضرة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أبرز الدواعی التی عملت علی ترویج هذه المعتقدات فهم الکهنة فقد وضع هؤلاء أساطیر متعددة وأوهاماً کبیرة زرعوها فی المجتمع، کی تعود بالمنفعة علیهم، وذلک باستدرار الأموال المقدمة لتلک الرموز الدالة علی المعتقدات، کالأصنام والأوثان والشیاطین المتلبسة بها والهوام والغیلان وغیر ذلک کالنجوم والأبراج مما یجعلهم أصحاب القرار فی تعیین مصالح الناس</w:t>
      </w:r>
      <w:r>
        <w:rPr>
          <w:rFonts w:eastAsia="IRNazanin" w:cs="IRNazanin"/>
          <w:color w:val="111111"/>
          <w:sz w:val="28"/>
          <w:szCs w:val="28"/>
          <w:rtl w:val="true"/>
          <w:lang w:bidi="fa-IR"/>
        </w:rPr>
        <w:t>.</w:t>
      </w:r>
    </w:p>
    <w:p>
      <w:pPr>
        <w:pStyle w:val="Heading5"/>
        <w:numPr>
          <w:ilvl w:val="4"/>
          <w:numId w:val="1"/>
        </w:numPr>
        <w:rPr/>
      </w:pPr>
      <w:bookmarkStart w:id="68" w:name="__RefHeading___Toc275619_2749589250"/>
      <w:bookmarkStart w:id="69" w:name="_Toc24"/>
      <w:bookmarkEnd w:id="68"/>
      <w:r>
        <w:rPr>
          <w:rtl w:val="true"/>
        </w:rPr>
        <w:t>ثانیاً</w:t>
      </w:r>
      <w:r>
        <w:rPr>
          <w:rtl w:val="true"/>
        </w:rPr>
        <w:t xml:space="preserve">: </w:t>
      </w:r>
      <w:r>
        <w:rPr>
          <w:rtl w:val="true"/>
        </w:rPr>
        <w:t>الکهانة والتکهن، والکهنة</w:t>
      </w:r>
      <w:bookmarkEnd w:id="69"/>
    </w:p>
    <w:p>
      <w:pPr>
        <w:pStyle w:val="BookText"/>
        <w:rPr/>
      </w:pPr>
      <w:r>
        <w:rPr>
          <w:rFonts w:ascii="IRNazanin" w:hAnsi="IRNazanin" w:eastAsia="IRNazanin"/>
          <w:color w:val="111111"/>
          <w:sz w:val="28"/>
          <w:sz w:val="28"/>
          <w:szCs w:val="28"/>
          <w:rtl w:val="true"/>
          <w:lang w:bidi="fa-IR"/>
        </w:rPr>
        <w:t xml:space="preserve">اختلفت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الکاهن فی الدیانات، فالکاهن عند الدیانة المسیحیة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رجال الکنیسة، ویسمی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قسیس</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الکهّانة، والکاهن، والکهنة فی المعتقدات البابلیة والمصریة والعربیة فی الجزیرة تختلف فی دلالاتها عن الکهنة فی الدیانة المسیحیة والیهودیة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فالکهنة فی المعتقدات البابلیة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یشرفون علی المعابد ویحمون العقیدة ویکونون وسطاء بین الناس والآلهة، ویؤدون التراتیل الدینیة؛ والناس یوم ذاک یقدمون القرابین </w:t>
      </w:r>
    </w:p>
    <w:p>
      <w:pPr>
        <w:pStyle w:val="BookText"/>
        <w:rPr/>
      </w:pPr>
      <w:r>
        <w:rPr>
          <w:rFonts w:ascii="IRNazanin" w:hAnsi="IRNazanin" w:eastAsia="IRNazanin"/>
          <w:color w:val="111111"/>
          <w:sz w:val="28"/>
          <w:sz w:val="28"/>
          <w:szCs w:val="28"/>
          <w:rtl w:val="true"/>
          <w:lang w:bidi="fa-IR"/>
        </w:rPr>
        <w:t>للآلهة علی ید الکهنة فی المعابد تضرعاً وطلباً للوفرة والإنتاج والتخلص من الشرور</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والکهنة فی معتقدات المصرییین والفراعنة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جماعة دینیة لها مناصب دینیة إضافة إلی وظائفهم والطقوس عندهم أدعیة وصلوات، وکرس المصریون اهتمامهم علی إرضاء الآلهة لتمنحهم السعادة فی الدنیا</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والکهنة عند العرب قبل الإسلام، هم طبقة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 الوسیط بین الآلهة والناس المعتنقین وتقدم لهؤلاء الکهنة القرابین والنذور، مقابل قیامهم بترتیل، کلام دینی وأنهم یدعون معرفتهم بشؤون الآلهة وقادرون علی توجیههم إلی الخیر بدلاً من الشر</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لعبت الکهنة دوراً فاعلاً فی ترسیخ العقائد فی أذهان الناس، وذلک لغرض الانتفاع من أموالهم وحفظ مکانتهم الاجتماعیة فیما یفرضه الموقع المتصل بالآلهة أو الوسیط فیما بینهم وبین الناس من شأنیة ترتکز أولاً علی الخوف کی لا یغضب الکاهن فیؤدی إلی غضب الآلهة، أو أن یسلط علیه إحدی القوی التی کانت ترتبط به وتبعاً له کالجن والشیاطین مما یزرع الخوف من وقوع الضرر فی النفس والمال لیندفع الإنسان آنذاک باستحصال رضا الکهنة،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الکهنة هم الوسیلة الوحیدة، لمعرفة الأخبار المغیبة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ذلک یقول النویری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کهنة العرب، لهم أتباع من الشیاطین یسترقون السمع ویأتونهم بالأخبار فیلقونها لمن تبعهم ویسألهم عن خفیات الأمور حتی جاء الإسلام</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ولقد أشار القرآن إلی خطورة هذه الطبقة المتحکمة فی المجتمع العربی آنذاک، وبیان محاربتهم لرسوله صلی الله علیه وآله وسلم، وإظهار سعیهم لاتهام النبی صلی الله علیه وآله وسلم بالتکهن؛ کی یبقی الناس علی معتقدهم بالکهنة، وأن النبی الأعظم صلی الله علیه وآله وسلم لم یأتِ بشیء جدید فحاله کحالهم، ومن ثم تبقی هذه الطبقة قائمة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أن طغاة قریش وعتاتها الذین تشربت نفوسهم علی الطاغوتیة باستملاک العبید والاستهتار بالنساء قد أشاعوا بذلک فیما بین الناس کی لا یعتقد أحد بهذا الدین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بِقَوْلِ شَاعِرٍ قَلِیلًا مَا تُؤْمِنُونَ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بِقَوْلِ کَاهِنٍ قَلِیلًا مَا تَذَکَّرُونَ</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تحدثت کتب التاریخ والسیرة عن دور هؤلاء فی الجزیرة، ومعاداتهم لرسول الله صلی الله علیه وآله وسلم ومحاولتهم قتله</w:t>
      </w:r>
      <w:r>
        <w:rPr>
          <w:rStyle w:val="FootnoteAnchor"/>
          <w:rtl w:val="true"/>
        </w:rPr>
        <w:footnoteReference w:id="61"/>
      </w:r>
      <w:r>
        <w:rPr>
          <w:rFonts w:ascii="IRNazanin" w:hAnsi="IRNazanin" w:eastAsia="IRNazanin"/>
          <w:color w:val="111111"/>
          <w:sz w:val="28"/>
          <w:sz w:val="28"/>
          <w:szCs w:val="28"/>
          <w:rtl w:val="true"/>
          <w:lang w:bidi="fa-IR"/>
        </w:rPr>
        <w:t>، ولذا کان أبو طالب علیه السلام یخفیه عنهم ولا یفارقه لیلاً ولا نهاراً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ذلک روی ابن إسحاق مصنّف السیرة الأول أنموذجاً عن دور أولئک الطغاة فی محاربة رسول الله صلی الله علیه وآله وسلم مستخدمین عدة وسائل فی منع الناس عن الاعتقاد بما یدعو إلیه المصطفی صلی الله علیه وآله وسلم کما هو واضح فی هذه الروایة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ابن إسحاق فی معرض حدیثه عن أبی جهل حینما أراد الهلاک برسوله صلی الله علیه وآله وسلم وکیف منعه الله من ذلک فجاء مذعوراً یحدث قریشاً بما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له النضر بن الحارث بن کلدة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إنه والله قد نزل بکم أمر ما أشلتم له نبله بعد، لقد کان محمد فیکم غلاما حدثا أرضاکم فیکم، وأصدقکم حدیثا، وأعظمکم أمانة، حتی إذا رأیتم فی صدغیه الشیب وجاءکم بما جاءکم قلتم ساحر، ولا والله ما هو بساحر، قد رأینا السحرة ونفثهم وعقدهم، وقلتم کاهن، ولا والله ما هو بکاهن، وقد رأینا الکهنة وحالهم، وسمعنا سجعهم، وقلتم شاعر، ولا والله ما هو بشاعر ولقد روینا الشعر وسمعنا أصنافه کلها، هزجه ورجزه وقریضه، وقلتم مجنون، ولا والله ما هو مجنون، ولقد رأینا الجنون، فما هو بخنقه، ولا وسوسته، ولا تخلیطه، یا معشر قریش، انظروا فی شأنکم، فإنه والله قد نزل بکم أمر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النضر من شیاطین قریش وممن کان یؤذی رسول الله صلی الله علیه ــ وآله ــ وسلم وینصب له العدواة، وکان قد قدم الحیرة وتعلم بها أحادیث ما لفارس، وأحادیث رستم واسفندیاذ، وکان رسول الله صلی الله علیه ــ وآله ــ وسلم إذا جلس مجلسا یذکّر فیه بالله ویحذّر قومه ما أصاب من قبلهم من الأمم من نقمة الله؛ خلفه فی مجلسه إذا قام،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یا معشر قریش أحسن حدیثا منه، فهلموا فأنا أحدثکم أحسن من حدیثه، ثم یحدثهم عن ملوک فارس ورستم واسفیدیاذ ثم یقول بماذا محمد أحسن حدیثا منی</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تدل علی جملة من الأمور، منها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المجتمع المکی کان علی اطلاع بثقافة البلاد المجاورة ولاسیما إمبراطوریة فارس، وإن هذا الفکر الوافد له آثاره السلبیة علی المجتمع المکی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هذه الروایة تعزز الاعتقاد بأن هؤلاء الطواغیت کانوا یشجعون علی بذل ثقافة التکهن، کی یلتبس الأمر علی الناس فی التمییز بین ما یحدّث به النبی صلی الله علیه وآله وسلم وبین حدیث الکهنة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تدل الروایة علی إعجاز القرآن فی تحدیده لجمیع هذه الأنماط الفکریة والعقائدیة، وإن هذا القرآن أبین فی الدلالة والحجة من هذه الدعوات والأنماط الفکریة والمعتقدات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کثیراً من المعتقدات الفارسیة کانت قد انتقلت إلی الجزیرة العربیة، وذلک؛ بسبب هذه الأحادیث التی یرویها النضر بن الحارث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المنفعة الوحیدة التی قدمها الکهنة وعلی رأسهم سطیح</w:t>
      </w:r>
      <w:r>
        <w:rPr>
          <w:rStyle w:val="FootnoteAnchor"/>
          <w:rtl w:val="true"/>
        </w:rPr>
        <w:footnoteReference w:id="63"/>
      </w:r>
      <w:r>
        <w:rPr>
          <w:rFonts w:ascii="IRNazanin" w:hAnsi="IRNazanin" w:eastAsia="IRNazanin"/>
          <w:color w:val="111111"/>
          <w:sz w:val="28"/>
          <w:sz w:val="28"/>
          <w:szCs w:val="28"/>
          <w:rtl w:val="true"/>
          <w:lang w:bidi="fa-IR"/>
        </w:rPr>
        <w:t>ــ وهو آخر کهنة العرب ــ إخبارهم الناس بخروج النبی صلی الله علیه وآله وسلم؛ قال الفخر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ولهذا یحکی عن سطیح أنه لما أخبر بوجود النبی صلی الله علیه وآله وسلم قال عن أمور تکون</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حین أشارت بعض المصادر إلی دور الکهنة فی دخول بعض الصحابة إلی الإسلام کعثمان بن عفان</w:t>
      </w:r>
      <w:r>
        <w:rPr>
          <w:rStyle w:val="FootnoteAnchor"/>
          <w:rtl w:val="true"/>
        </w:rPr>
        <w:footnoteReference w:id="65"/>
      </w:r>
      <w:r>
        <w:rPr>
          <w:rFonts w:ascii="IRNazanin" w:hAnsi="IRNazanin" w:eastAsia="IRNazanin"/>
          <w:color w:val="111111"/>
          <w:sz w:val="28"/>
          <w:sz w:val="28"/>
          <w:szCs w:val="28"/>
          <w:rtl w:val="true"/>
          <w:lang w:bidi="fa-IR"/>
        </w:rPr>
        <w:t>، وذلک من خلال ما قدمه له أولئک الکهنة من نصح</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فضلاً عن دور الرهبان فی دخول أبی بکر وطلحة بن عبید الله إلی الإسلام حسبما یروی لنا الحافظ ابن عساکر فی تاریخه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70" w:name="pg2968_20802"/>
    </w:p>
    <w:p>
      <w:pPr>
        <w:pStyle w:val="Heading4"/>
        <w:numPr>
          <w:ilvl w:val="3"/>
          <w:numId w:val="1"/>
        </w:numPr>
        <w:rPr/>
      </w:pPr>
      <w:bookmarkStart w:id="71" w:name="__RefHeading___Toc275621_2749589250"/>
      <w:bookmarkStart w:id="72" w:name="_Toc25"/>
      <w:bookmarkEnd w:id="70"/>
      <w:bookmarkEnd w:id="71"/>
      <w:r>
        <w:rPr>
          <w:rtl w:val="true"/>
        </w:rPr>
        <w:t>المسألة الثالثة</w:t>
      </w:r>
      <w:r>
        <w:rPr>
          <w:rtl w:val="true"/>
        </w:rPr>
        <w:t xml:space="preserve">: </w:t>
      </w:r>
      <w:r>
        <w:rPr>
          <w:rtl w:val="true"/>
        </w:rPr>
        <w:t>أشهر المعتقدات العربیة قبل الإسلام</w:t>
      </w:r>
      <w:bookmarkEnd w:id="72"/>
    </w:p>
    <w:p>
      <w:pPr>
        <w:pStyle w:val="Heading5"/>
        <w:numPr>
          <w:ilvl w:val="4"/>
          <w:numId w:val="1"/>
        </w:numPr>
        <w:rPr/>
      </w:pPr>
      <w:bookmarkStart w:id="73" w:name="__RefHeading___Toc275623_2749589250"/>
      <w:bookmarkStart w:id="74" w:name="_Toc26"/>
      <w:bookmarkEnd w:id="73"/>
      <w:r>
        <w:rPr>
          <w:rtl w:val="true"/>
        </w:rPr>
        <w:t>اشارة</w:t>
      </w:r>
      <w:bookmarkEnd w:id="74"/>
    </w:p>
    <w:p>
      <w:pPr>
        <w:pStyle w:val="BookText"/>
        <w:rPr/>
      </w:pPr>
      <w:r>
        <w:rPr>
          <w:rFonts w:ascii="IRNazanin" w:hAnsi="IRNazanin" w:eastAsia="IRNazanin"/>
          <w:color w:val="111111"/>
          <w:sz w:val="28"/>
          <w:sz w:val="28"/>
          <w:szCs w:val="28"/>
          <w:rtl w:val="true"/>
          <w:lang w:bidi="fa-IR"/>
        </w:rPr>
        <w:t>تنوعت المعتقدات لدی الإنسان العربی فی شبه الجزیرة العربیة ولاسیما فی المجتمع المکی بوصفها محل البیت الحرام، وموضع اختلاف العرب، ومحل إظهار الأفکار والمعتقدات عند موسم الحج، فضلاً عما تحتله قریش من محل لدی القبائل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 أشهر المعتقدات التی سجلها التاریخ ولاسیما تلک التی دونتها ألْسنة الشعراء فحفظتها قلوبهم بما لدیهم من شغف بالشعر، هی کالآتی</w:t>
      </w:r>
      <w:r>
        <w:rPr>
          <w:rFonts w:eastAsia="IRNazanin" w:cs="IRNazanin"/>
          <w:color w:val="111111"/>
          <w:sz w:val="28"/>
          <w:szCs w:val="28"/>
          <w:rtl w:val="true"/>
          <w:lang w:bidi="fa-IR"/>
        </w:rPr>
        <w:t>:</w:t>
      </w:r>
    </w:p>
    <w:p>
      <w:pPr>
        <w:pStyle w:val="Heading5"/>
        <w:numPr>
          <w:ilvl w:val="4"/>
          <w:numId w:val="1"/>
        </w:numPr>
        <w:rPr/>
      </w:pPr>
      <w:bookmarkStart w:id="75" w:name="__RefHeading___Toc275625_2749589250"/>
      <w:bookmarkStart w:id="76" w:name="_Toc27"/>
      <w:bookmarkEnd w:id="75"/>
      <w:r>
        <w:rPr>
          <w:rtl w:val="true"/>
        </w:rPr>
        <w:t>أولاً</w:t>
      </w:r>
      <w:r>
        <w:rPr>
          <w:rtl w:val="true"/>
        </w:rPr>
        <w:t xml:space="preserve">: </w:t>
      </w:r>
      <w:r>
        <w:rPr>
          <w:rtl w:val="true"/>
        </w:rPr>
        <w:t>الاعتقاد بالجن والشیاطین</w:t>
      </w:r>
      <w:bookmarkEnd w:id="76"/>
    </w:p>
    <w:p>
      <w:pPr>
        <w:pStyle w:val="Heading6"/>
        <w:numPr>
          <w:ilvl w:val="5"/>
          <w:numId w:val="1"/>
        </w:numPr>
        <w:rPr/>
      </w:pPr>
      <w:bookmarkStart w:id="77" w:name="__RefHeading___Toc275627_2749589250"/>
      <w:bookmarkStart w:id="78" w:name="_Toc28"/>
      <w:bookmarkEnd w:id="77"/>
      <w:r>
        <w:rPr>
          <w:rtl w:val="true"/>
        </w:rPr>
        <w:t>اشارة</w:t>
      </w:r>
      <w:bookmarkEnd w:id="78"/>
    </w:p>
    <w:p>
      <w:pPr>
        <w:pStyle w:val="BookText"/>
        <w:rPr/>
      </w:pPr>
      <w:r>
        <w:rPr>
          <w:rFonts w:ascii="IRNazanin" w:hAnsi="IRNazanin" w:eastAsia="IRNazanin"/>
          <w:color w:val="111111"/>
          <w:sz w:val="28"/>
          <w:sz w:val="28"/>
          <w:szCs w:val="28"/>
          <w:rtl w:val="true"/>
          <w:lang w:bidi="fa-IR"/>
        </w:rPr>
        <w:t xml:space="preserve">لعل هذا الاعتقاد لیس محصوراً فی الإنسان العربی سواء قبل الإسلام أو بعده لاسیما وأن القرآن الکریم قد تحدث عن الجن فی مواضع کثیرة، فضلاً عن اختصاص أحدی السور القرآنیة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تتحدث عن هذا الخلق، ولعل بیان القرآن لمجیئهم إلی النبی صلی الله علیه وآله وسلم، وسماعهم له وهو یقرأ القرآن وحدیثهم معه وبیانهم للنبی صلی الله علیه وآله وسلم کثیراً من أصنافهم وشؤونهم، وما إلی ذلک مما تستعرضه الآیات المبارکة لغنی بالمسلم عن البحث فی دواعی الاعتقاد بوجود الجن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الفارق بین المرحلتین، أی ما قبل الإسلام وبعده، هو اعتقاد الإنسان العربی قبل الإسلام بدور الجن فی استحصال المنفعة ودفع المضرة، لاسیما وإن التاریخ یتحدث عن دورها المتمیز فی إیصال أخبار المستقبل، وأخبار الملائکة حینما کانوا یسترقون السمع حتی انتهی أمرهم بظهور النبی صلی الله علیه وآله وسلم، حینما رماهم الله سبحانه بالشهب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جَعَلْنَا فِی السَّمَاءِ بُرُوجًا وَزَیَّنَّاهَا لِلنَّاظِرِینَ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وَحَفِظْنَاهَا مِنْ کُلِّ شَیْطَانٍ رَجِیمٍ</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وَأَنَّهُ کَانَ رِجَالٌ مِنَ الْإِنْسِ یَعُوذُونَ بِرِجَالٍ مِنَ الْجِنِّ فَزَادُوهُمْ رَهَقًا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ظَنُّوا کَمَا ظَنَنْتُمْ أَنْ لَنْ یَبْعَثَ اللَّهُ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لَمَسْنَا السَّمَاءَ فَوَجَدْنَاهَا مُلِئَتْ حَرَسًا شَدِیدًا وَشُهُبًا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کُنَّا نَقْعُدُ مِنْهَا مَقَاعِدَ لِلسَّمْعِ فَمَنْ یَسْتَمِعِ الْآَنَ یَجِدْ لَهُ شِهَابًا رَصَدًا</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یمکن تجاهل وجود دورهم المهم فی تکوین الاعتقاد بهم وبخاصة أن القرآن یصرّح بوجود علاقة قویة بین رجال من الأنس برجال من الجن، وأنهم کانوا یسترقون السمع من السماء، ولولا برکة رسول الله صلی الله علیه وآله وسلم لکان هذا الحال له من الهیمنة علی المجتمع العربی ولا یمکن لمعتقد آخر بإزاحته من أذهان الناس</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حاولت بعض الأبحاث التقلیل من أثر هذه المخلوقات فی ترکیبة المجتمع العربی، وتحدیداً الإنسان البدوی فضلاً عن إعطاء کثیر من المبررات لوجود هذا الاعتقاد، وذلک بما تفرضه الطبیعة الصحراویة والأودیة والقفار والظلام والسکون وتنوع الحیوانات المفترسة والطیور الجارحة فی خلق حالة من الخوف والفزع لدی الإنسان البدوی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 یعیش حالة متطورة من الخیال الذی کون لدیه مجموعة من </w:t>
      </w:r>
    </w:p>
    <w:p>
      <w:pPr>
        <w:pStyle w:val="BookText"/>
        <w:rPr/>
      </w:pPr>
      <w:r>
        <w:rPr>
          <w:rFonts w:ascii="IRNazanin" w:hAnsi="IRNazanin" w:eastAsia="IRNazanin"/>
          <w:color w:val="111111"/>
          <w:sz w:val="28"/>
          <w:sz w:val="28"/>
          <w:szCs w:val="28"/>
          <w:rtl w:val="true"/>
          <w:lang w:bidi="fa-IR"/>
        </w:rPr>
        <w:t>الهواجس فرضت علیه هذا المعتقد أو ذاک</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حین أننی أجد أن الإنسان البدوی لا یمکن أن یکون بتلک السذاجة التی تعبث بمقدراته بعض أصوات طائر البومة، أو نعق الغراب، أو حفیف الأشجار، ولعل حرکة الجرابیع فی الصحراء لها أثرها الممیز فی تکوین معتقداته فیتهیأ الجن والأرواح والغیلان وما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لیرکع أمام أعتاب الکهنة یلتمس منهم دفع المرض عنه، أو صیانة ماله، أو وفرة رزقه 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إننی وجدت أن الإنسان العربی ذو قدرة کبیرة فی التعامل مع الأحداث والأفکار الوافدة علیه، فیأخذ بهذه، ویترک تلک حسبما ینسجم أولاً مع مصلحته، وثانیاً مع طبیعة عیشه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النضر بن الحارث لصورة واضحة عن قدرة الإنسان العربی علی التمییز بین تلک الأنماط المذهبیة، والمعطیات الفکریة إلی الحد الذی کان یدرک بشکل کبیر خطورة ما یدعو إلیه النبی صلی الله علیه وآله وسلم والذی استوجب منهم عقد الجلسات والمشاورات فی کیفیة مواجهته فقال ــ ولا بأس بإعادة قوله للاستدلال، وإن کنا ذکرناه آنفا ــ</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قریش إنه والله قد نزل بکم أمر ما أشلتم له نبله بعد، لقد کان محمد فیکم غلاما حدثا أرضاکم فیکم، وأصدقکم حدیثاً، وأعظمکم أمانة، حتی إذا رأیتم فی صدغیه الشیب وجاءکم بما جاءکم،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ولا والله ما هو بساحر، قد رأینا السحرة ونقثهم وعقدهم، وقلتم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کاهن، ولا والله ما هو بکاهن وقد رأینا الکهنة </w:t>
      </w:r>
    </w:p>
    <w:p>
      <w:pPr>
        <w:pStyle w:val="BookText"/>
        <w:rPr/>
      </w:pPr>
      <w:r>
        <w:rPr>
          <w:rFonts w:ascii="IRNazanin" w:hAnsi="IRNazanin" w:eastAsia="IRNazanin"/>
          <w:color w:val="111111"/>
          <w:sz w:val="28"/>
          <w:sz w:val="28"/>
          <w:szCs w:val="28"/>
          <w:rtl w:val="true"/>
          <w:lang w:bidi="fa-IR"/>
        </w:rPr>
        <w:t>وحالهم وسمعنا سجعهم؛ وقلتم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ولا والله ما هو بشاعر، ولقد روینا الشعر وسمعنا أصنافه کلها هزجه وقریضه؛ وقلتم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ولا والله ما هو بمجنون، ولقد رأینا الجنون فما هو بخنقه ولا وسوسته ولا تخلیطه، یا معشر قریش، أنظروا فی شأنکم فإنه قد نزل بکم أمر عظیم</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النص التاریخی یکشف عن قدرة الإنسان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تشخیص المعتقدات، بل وکافة الأفکار التی یمر بها المجتمع، وهو قادر أیضاً علی مواجهة کل معتقد بما یناسبه عدا هذا الدین الجدید الذی یظهر خطره علیهم وعجزهم عن مواجهته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هذه المواجهة التی لم یکشف عنها الحارث بن النضر فی حینها ــ ولعله مات قبل أن یتحدث عنها ــ قد أظهرها القرآن الکریم للناس لتدل علی عظم الأمر الذی قام به النبی الأکرم صلی الله علیه وآله وسلم وتکشف عن حجم المعاناة والمواجهة والحرب التی کان یلاقیها رسول الله صلی الله علیه وآله وسلم، والتی لم تنتهِ فی زمانه بل حتی بعد مماته لیظهر جلیاً فی أهل بیته؛ فقد انهالوا علیهم قتلاً وتشریداً ومصادرة للحقوق والأموال وغیر ذلک مما ملئت منه کتب التاریخ والسیرة والحدیث والأدب والتفسیر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من الآیات الکریمة التی کشفت جانباً من تلک المواجهة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ابْتَغَوُا الْفِتْنَةَ مِنْ قَبْلُ وَقَلَّبُوا لَکَ الْأُمُورَ حَتَّی جَاءَ الْحَقُّ وَظَهَرَ أَمْرُ اللَّهِ وَهُمْ کَارِهُونَ</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تُصِبْکَ حَسَنَةٌ تَسُؤْهُمْ وَإِنْ تُصِبْکَ مُصِیبَةٌ یَقُولُوا قَدْ أَخَذْنَا أَمْرَنَا مِنْ قَبْلُ وَیَتَوَلَّوْا وَهُمْ فَرِحُونَ</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حَوْلَکُمْ مِنَ الْأَعْرَابِ مُنَافِقُونَ وَمِنْ أَهْلِ الْمَدِینَةِ مَرَدُوا عَلَی النِّفَاقِ لَا تَعْلَمُهُمْ نَحْنُ نَعْلَمُهُمْ سَنُعَذِّبُهُمْ مَرَّتَیْنِ ثُمَّ یُرَدُّونَ إِلَی عَذَابٍ عَظِیمٍ</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الآیات تکشف عن طبیعة التفکیر لدی الأعراب وبعض أهل المدینة ومقدرتهم بالتمظهر بمظهر الدین الجدید وتخطیطهم للکید برسول الله صلی الله علیه وآله وسلم إلی الحد الذی أصبحوا مردة بالنفاق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p>
    <w:p>
      <w:pPr>
        <w:pStyle w:val="BookText"/>
        <w:rPr/>
      </w:pPr>
      <w:r>
        <w:rPr>
          <w:rFonts w:ascii="IRNazanin" w:hAnsi="IRNazanin" w:eastAsia="IRNazanin"/>
          <w:color w:val="111111"/>
          <w:sz w:val="28"/>
          <w:sz w:val="28"/>
          <w:szCs w:val="28"/>
          <w:rtl w:val="true"/>
          <w:lang w:bidi="fa-IR"/>
        </w:rPr>
        <w:t>لم یکن الإنسان العربی بتلک السذاجة التی لا تمکنه من التمییز بوجود الجن والشیاطین ودورهم من خلال الکهنة، أو بدونهم من النفوذ إلی عقلیة الإنسان العربی والتعایش معه فی لیله ونهاره إلی أن ظهر الإسلام، وببرکة وجود رسول الله صلی الله علیه وآله وسلم تم القضاء علی هذا الدور والعبث الذی کانوا یقومون به فی حیاة الإنسان العربی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فضلاً عن ذلک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هذه العقیدة لم تکن محصورة بالإنسان العربی ولا فی مجتمع الجزیرة العربیة، بل لقد سرت هذه العقیدة فی أغلب الشعوب ومنذ القدم، وما زالت عند کثیر منها علی الرغم من التقدم العلمی والبحثی</w:t>
      </w:r>
      <w:r>
        <w:rPr>
          <w:rFonts w:eastAsia="IRNazanin" w:cs="IRNazanin"/>
          <w:color w:val="111111"/>
          <w:sz w:val="28"/>
          <w:szCs w:val="28"/>
          <w:rtl w:val="true"/>
          <w:lang w:bidi="fa-IR"/>
        </w:rPr>
        <w:t xml:space="preserve">. </w:t>
      </w:r>
      <w:bookmarkStart w:id="79" w:name="pg2968_20816"/>
    </w:p>
    <w:p>
      <w:pPr>
        <w:pStyle w:val="BookText"/>
        <w:rPr/>
      </w:pPr>
      <w:bookmarkEnd w:id="79"/>
      <w:r>
        <w:rPr>
          <w:rFonts w:ascii="IRNazanin" w:hAnsi="IRNazanin" w:eastAsia="IRNazanin"/>
          <w:color w:val="111111"/>
          <w:sz w:val="28"/>
          <w:sz w:val="28"/>
          <w:szCs w:val="28"/>
          <w:rtl w:val="true"/>
          <w:lang w:bidi="fa-IR"/>
        </w:rPr>
        <w:t>ولعل عبادة الشیطان الیوم لها من الإتباع ما یدعو إلی التوقف والدراسة المیدانیة والمتأنیة لغرض إصلاح بعض الأسس التی ابتلیت بهذا الفکر الهدام والوقوف بوجه هذا الانحراف السلوکی والتفکیری لدی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الخوف من الأماکن المظلمة والمهجورة فقد ارتبط ارتباطاً بهذه العقیدة أی بالجن والشیاطین، ومنذ القدم، ولم تقتصر علی ابن الصحراء والقفار، ومن الشواهد علی انتشار هذه العقیدة لدی الأمم غیر العربیة ما یعتقده الإنسان الآسیوی فی أقصی الشرق، وهو ما یعرف بالعقیدة الداویة لدی الصینیین وما یقابلها من العقیدة بالجن والأماکن المحددة فی الجزیرة العربیة التی عرفت بأنها مواطن یسکنها الجن والشیاطین، فضلاً عن أن الاعتقاد بالجن والشیاطین له من الخزین الفکری لدی الیهود والنصاری، وأن کثیراً من القبائل العربیة التی کانت تدین بالیهودیة والنصرانیة هی علی المحک مع غیرها من القبائل العربیة</w:t>
      </w:r>
      <w:r>
        <w:rPr>
          <w:rFonts w:eastAsia="IRNazanin" w:cs="IRNazanin"/>
          <w:color w:val="111111"/>
          <w:sz w:val="28"/>
          <w:szCs w:val="28"/>
          <w:rtl w:val="true"/>
          <w:lang w:bidi="fa-IR"/>
        </w:rPr>
        <w:t>.</w:t>
      </w:r>
    </w:p>
    <w:p>
      <w:pPr>
        <w:pStyle w:val="Heading6"/>
        <w:numPr>
          <w:ilvl w:val="5"/>
          <w:numId w:val="1"/>
        </w:numPr>
        <w:rPr/>
      </w:pPr>
      <w:bookmarkStart w:id="80" w:name="__RefHeading___Toc275629_2749589250"/>
      <w:bookmarkStart w:id="81" w:name="_Toc29"/>
      <w:bookmarkEnd w:id="80"/>
      <w:r>
        <w:rPr>
          <w:rtl w:val="true"/>
        </w:rPr>
        <w:t>ألف</w:t>
      </w:r>
      <w:r>
        <w:rPr>
          <w:rtl w:val="true"/>
        </w:rPr>
        <w:t xml:space="preserve">: </w:t>
      </w:r>
      <w:r>
        <w:rPr>
          <w:rtl w:val="true"/>
        </w:rPr>
        <w:t>العقیدة بالجن والشیاطین لدی العرب عقیدة وافدة من شعوب ودیانات أخری</w:t>
      </w:r>
      <w:bookmarkEnd w:id="81"/>
    </w:p>
    <w:p>
      <w:pPr>
        <w:pStyle w:val="BookText"/>
        <w:rPr/>
      </w:pPr>
      <w:r>
        <w:rPr>
          <w:rFonts w:ascii="IRNazanin" w:hAnsi="IRNazanin" w:eastAsia="IRNazanin"/>
          <w:color w:val="111111"/>
          <w:sz w:val="28"/>
          <w:sz w:val="28"/>
          <w:szCs w:val="28"/>
          <w:rtl w:val="true"/>
          <w:lang w:bidi="fa-IR"/>
        </w:rPr>
        <w:t>قد یبدو غریباً بعض الشیء أن یلحظ الباحث والقارئ أن هذه العقیدة أخذت حیزاً کبیراً لدی الشعوب الآسیویة وبالأخص الصینیین الذین یشکلون الغالبیة العظمی من سکان هذه القارة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یعتقد بضعة ملایین من الصینیین بالجن والشیاطین، وقد أخذوا العدة لاجتناب هذه المخلوقات، وذلک بتصمیم خاص لبیوتهم؛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یستطیع المرء أن یدخلها إلا إذا مرّ فی ممرات ملتویة متعرّجة قبل أن یجد أول مجرة من مجرات البیت، أو إلا إذا التقی فی واجهة البیت بغابة کثیفة الأشجار، قائمة، حتی ولو کانت مرسومة علی لوحة عریضة، لینحدر بعدها فی الممرات الجانبیة للبیت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وأصحاب هذه البیوت یسمون بالداویین، وهم أصحاب العقیدة الداویة التی وضع أساسها الأول حکیم عاش فی نفس أیام کونفوشیوس ولکنه کان یکبره ببضع من السنین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والذین یعرفون سر الأشجار والرسوم والممرات المتعرجة یقولون أنها هی التی تصد الشیاطین والجن والمردة وأرواح الشر عن دخول البیت، فالداویون یؤمنون بکل هذه الألوان من أمثلة الشر، تماماً کما کانوا یؤمنون بوجود مصاصی الدماء والغیلان والتنانین، حتی أنهم عندما یأکلون أو یشربون، وقبل أن یمشی الواحد منهم أو یستریح، لابد أن یهمس ببضع کلمات هی بمنزلة تمائم تبعد کل هذه الألوان من ألوان الشرور، وإذا مشی فی غابة فهو إما یغنی أو یصفر، لأنه یعتقد أن الموسیقی تبقی الشیاطین بعیدة عنه فلا تقترب منه، وشیاطین الغابة تکره الموسیقی کما یکره البعوض الدخان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ذلک هو السر فی تلک الممرات الملتویة فی بیوت الداویین، فالداوی یؤمن بأن فی الإمکان منع الروح الشریرة إذا اندفعت داخلة إلی البیت، وذلک إذا وجدت فی وجهها جداراً یصدها، فهی تفاجأ بالجدار فی أثناء اندفاعها السریع فتصطدم به، وتموت</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العقیدة بالجن والشیاطین لها من الظهور عند الصینیین بهذا الشکل، فکیف بها لدی البابلیین والرومانیین الذین کانوا علی مجاورة من الجزیرة العربیة؟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الاعتقاد له من العوامل المؤثرة فی نمط تفکیر الإنسان العربی لاسیما إذا نظرنا أیضا إلی اعتناق بعض القبائل للیهودیة والنصرانیة التی أعطت حیزاً لا بأس به للاعتقاد بالجن والشیاطین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فالشیطان فی الدیانة الیهودیة یظهر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کائن روحی شرّیر، لکن ملامح هذا الکائن لم تتوضح إلا ببطء شدید، ویبدو أن النصوص الکتابیة هی التی تأثرت بالمعتقدات الشعبیة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والعهد القدیم، یقر بوجود مثل هذه الکائنات وأعمالها ونشاطها، وهو بالتالی یسایر الاعتقادات الشعبیة التی تملأ المناطق الخربة والجهات المقفرة بالحیوانات الموحشة والکائنات الغامضة مثل الأشاعر، والغول، وهی تسکن الأماکن الملعونة، مثل بابل، أو بلاد آدوم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العهد القدیم تختلط مهمة الشیطان بمهمة الملاک، وکأن الذهنیة القدیمة لا تمیز بین الشر والخیر؛ فالله، یهوه، یرسل الملاک علی مصر وعلی أورشیلم أو علی الجیوش الآشوریة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بعد السبی، یبدو التمییز واضحاً بین عالم الملائکة وعالم الشیاطین، فالشیطان یعذب الإنسان والملاک یعذب الشیطان</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التقارب فی الفکرة بین أن الشیطان مصدر الشر وأصل الضرر بالإنسان، فلذا فهو بحاجة إلی قوة أخری یستعین بها علی الشیاطین، فالصینیون کانوا یستعینون بالأشجار والممرات الملتویة، والیهود یستعینون بتجنب الأماکن المهجورة والمحال المقفرة التی تسکنها الحیوانات المتوحشة التی تعکس وجود هذه الأرواح الشریرة، ثم نجد أن هذه العقیدة تتناسب مع المتغیرات البیئیة والاجتماعیة لتخرج بفکرة جدیدة تنص علی أن الشیطان یعذب الإنسان والملک یعذب الشیطان مما یدعو إلی الاستعانة بالملائکة للتغلب علی هذه القوی الشریرة</w:t>
      </w:r>
      <w:r>
        <w:rPr>
          <w:rFonts w:eastAsia="IRNazanin" w:cs="IRNazanin"/>
          <w:color w:val="111111"/>
          <w:sz w:val="28"/>
          <w:szCs w:val="28"/>
          <w:rtl w:val="true"/>
          <w:lang w:bidi="fa-IR"/>
        </w:rPr>
        <w:t xml:space="preserve">. </w:t>
      </w:r>
      <w:bookmarkStart w:id="82" w:name="pg2968_20825"/>
    </w:p>
    <w:p>
      <w:pPr>
        <w:pStyle w:val="BookText"/>
        <w:rPr/>
      </w:pPr>
      <w:bookmarkEnd w:id="82"/>
      <w:r>
        <w:rPr>
          <w:rFonts w:ascii="IRNazanin" w:hAnsi="IRNazanin" w:eastAsia="IRNazanin"/>
          <w:color w:val="111111"/>
          <w:sz w:val="28"/>
          <w:sz w:val="28"/>
          <w:szCs w:val="28"/>
          <w:rtl w:val="true"/>
          <w:lang w:bidi="fa-IR"/>
        </w:rPr>
        <w:t>ولعل هذا المبدأ کان هو المحور فی تبلور العقیدة بالشیاطین والجن لدی المسیحیین الذین وجدوا أن السید المسیح علیه السلام هو البطل الوحید الذی یستطیع أن ینتصر علی هذه الشرور؛ فالجنون ما هو إلا نتیجة لتحکم هذه القوی الشریرة بالإنسان فهی التی مسته بشرها فسلبته عقله، لیکون تبعاً لها لا یدرک ما یقول، ولعل قوله وصرعاته واختلاجاته إنما هی رسائل لتلک الأصوات والتناغمات الصوتیة التی یسمعها من الجن فیرددها دون وعی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تتبع الباحث أو القارئ ما قیل فی أدبیات المعتقدات المسیحیة لاتضح لدیه نشأة الاعتقاد بأن الجنون هو عبارة عن الجن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الساکنین فی رؤوس الممسوسین، کممسوس کفرنا حوم، وممسوس الجراسیین، وابنة المرأة الکنعانیة، والصبی المصروع، والممسوس الأخرس، ومریم المجدلیة</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تتبلور الفکرة لدی الإنسان العربی فی الاعتقاد بوجود الشیاطین والجن ومقدرتها علی إیذائه به من واقع ملموس، وآخر موروث، وثالث منقول ووافد إلیه من أمم وشعوب أخری لتجتمع هذه المعطیات الفکریة لدیه فتکون عنده عقیدة راسخة فی هذه المخلوقات التی یبدو أنه احتار کیف یتعامل معها، کما سیمر بیانه لاحقا</w:t>
      </w:r>
      <w:r>
        <w:rPr>
          <w:rFonts w:eastAsia="IRNazanin" w:cs="IRNazanin"/>
          <w:color w:val="111111"/>
          <w:sz w:val="28"/>
          <w:szCs w:val="28"/>
          <w:rtl w:val="true"/>
          <w:lang w:bidi="fa-IR"/>
        </w:rPr>
        <w:t>.</w:t>
      </w:r>
    </w:p>
    <w:p>
      <w:pPr>
        <w:pStyle w:val="Heading6"/>
        <w:numPr>
          <w:ilvl w:val="5"/>
          <w:numId w:val="1"/>
        </w:numPr>
        <w:rPr/>
      </w:pPr>
      <w:bookmarkStart w:id="83" w:name="__RefHeading___Toc275631_2749589250"/>
      <w:bookmarkStart w:id="84" w:name="_Toc30"/>
      <w:bookmarkEnd w:id="83"/>
      <w:r>
        <w:rPr>
          <w:rtl w:val="true"/>
        </w:rPr>
        <w:t>باء</w:t>
      </w:r>
      <w:r>
        <w:rPr>
          <w:rtl w:val="true"/>
        </w:rPr>
        <w:t xml:space="preserve">: </w:t>
      </w:r>
      <w:r>
        <w:rPr>
          <w:rtl w:val="true"/>
        </w:rPr>
        <w:t>کیف یتعامل الإنسان العربی قبل الإسلام عقائدیا مع الجن والشیاطین</w:t>
      </w:r>
      <w:bookmarkEnd w:id="84"/>
    </w:p>
    <w:p>
      <w:pPr>
        <w:pStyle w:val="Heading6"/>
        <w:numPr>
          <w:ilvl w:val="5"/>
          <w:numId w:val="1"/>
        </w:numPr>
        <w:rPr/>
      </w:pPr>
      <w:bookmarkStart w:id="85" w:name="__RefHeading___Toc275633_2749589250"/>
      <w:bookmarkStart w:id="86" w:name="_Toc31"/>
      <w:bookmarkEnd w:id="85"/>
      <w:r>
        <w:rPr>
          <w:rtl w:val="true"/>
        </w:rPr>
        <w:t>اشارة</w:t>
      </w:r>
      <w:bookmarkEnd w:id="8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لنا تحدید محاور العقیدة بالجن والشیاطین لدی العرب قبل الإسلام من خلال الآتی</w:t>
      </w:r>
      <w:r>
        <w:rPr>
          <w:rFonts w:eastAsia="IRNazanin" w:cs="IRNazanin"/>
          <w:color w:val="111111"/>
          <w:sz w:val="28"/>
          <w:szCs w:val="28"/>
          <w:rtl w:val="true"/>
          <w:lang w:bidi="fa-IR"/>
        </w:rPr>
        <w:t xml:space="preserve">: </w:t>
      </w:r>
      <w:bookmarkStart w:id="87" w:name="pg2968_20828"/>
    </w:p>
    <w:p>
      <w:pPr>
        <w:pStyle w:val="Heading6"/>
        <w:numPr>
          <w:ilvl w:val="5"/>
          <w:numId w:val="1"/>
        </w:numPr>
        <w:rPr/>
      </w:pPr>
      <w:bookmarkStart w:id="88" w:name="__RefHeading___Toc275635_2749589250"/>
      <w:bookmarkStart w:id="89" w:name="_Toc32"/>
      <w:bookmarkEnd w:id="87"/>
      <w:bookmarkEnd w:id="88"/>
      <w:r>
        <w:rPr>
          <w:rtl w:val="true"/>
        </w:rPr>
        <w:t>المحور الأول</w:t>
      </w:r>
      <w:bookmarkEnd w:id="89"/>
    </w:p>
    <w:p>
      <w:pPr>
        <w:pStyle w:val="Heading6"/>
        <w:numPr>
          <w:ilvl w:val="5"/>
          <w:numId w:val="1"/>
        </w:numPr>
        <w:rPr/>
      </w:pPr>
      <w:bookmarkStart w:id="90" w:name="__RefHeading___Toc275637_2749589250"/>
      <w:bookmarkStart w:id="91" w:name="_Toc33"/>
      <w:bookmarkEnd w:id="90"/>
      <w:r>
        <w:rPr>
          <w:rtl w:val="true"/>
        </w:rPr>
        <w:t>اشارة</w:t>
      </w:r>
      <w:bookmarkEnd w:id="91"/>
    </w:p>
    <w:p>
      <w:pPr>
        <w:pStyle w:val="BookText"/>
        <w:rPr/>
      </w:pPr>
      <w:r>
        <w:rPr>
          <w:rFonts w:ascii="IRNazanin" w:hAnsi="IRNazanin" w:eastAsia="IRNazanin"/>
          <w:color w:val="111111"/>
          <w:sz w:val="28"/>
          <w:sz w:val="28"/>
          <w:szCs w:val="28"/>
          <w:rtl w:val="true"/>
          <w:lang w:bidi="fa-IR"/>
        </w:rPr>
        <w:t>إنها قوی شریرة ومؤذیة وضارة ولها القدرة علی إلحاق السوء بالإنسان فتصیبه بالجنون أو المرض، ومن ثم یلزم منه أن یلتجئ إلی قوی أخری تساعده علی التخلص من هذه الأضرار إلا أن الفارق بین التجاء الإنسان العربی للتخلص من هذه القوی وبین التجاء الإنسان فی الأمم والشعوب والدیانات الأخری هو أن الإنسان الآسیوی فی الصین کان یتعامل مع الجن والشیطان ــ کما مرّ سابقا ــ بالغابات والأشجار الکثیفة والتصفیر والممرات الملتویة؛ وعند الیهود بتجنب الأماکن التی تسکنها هذه المخلوقات مع بعض التراتیل والتعویذات؛ أما المسیحیون فقد کان الرمز المخلص لهم من هذه القوی هو السید المسیح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الإنسان العربی فی شبه الجزیرة العربیة فکان یلتجئ إلی مجموعة من الأشیاء الغریبة التی لم یفصح عن علة تأثیرها فی هذه القوی، وهی کالآتی</w:t>
      </w:r>
      <w:r>
        <w:rPr>
          <w:rFonts w:eastAsia="IRNazanin" w:cs="IRNazanin"/>
          <w:color w:val="111111"/>
          <w:sz w:val="28"/>
          <w:szCs w:val="28"/>
          <w:rtl w:val="true"/>
          <w:lang w:bidi="fa-IR"/>
        </w:rPr>
        <w:t>:</w:t>
      </w:r>
    </w:p>
    <w:p>
      <w:pPr>
        <w:pStyle w:val="Heading6"/>
        <w:numPr>
          <w:ilvl w:val="5"/>
          <w:numId w:val="1"/>
        </w:numPr>
        <w:rPr/>
      </w:pPr>
      <w:bookmarkStart w:id="92" w:name="__RefHeading___Toc275639_2749589250"/>
      <w:bookmarkStart w:id="93" w:name="_Toc34"/>
      <w:bookmarkEnd w:id="92"/>
      <w:r>
        <w:rPr/>
        <w:t>1</w:t>
      </w:r>
      <w:r>
        <w:rPr>
          <w:rtl w:val="true"/>
        </w:rPr>
        <w:t xml:space="preserve">. </w:t>
      </w:r>
      <w:r>
        <w:rPr>
          <w:rtl w:val="true"/>
        </w:rPr>
        <w:t>تعلیق الحلی والقلائد علی اللدیغ</w:t>
      </w:r>
      <w:bookmarkEnd w:id="93"/>
    </w:p>
    <w:p>
      <w:pPr>
        <w:pStyle w:val="BookText"/>
        <w:rPr/>
      </w:pPr>
      <w:r>
        <w:rPr>
          <w:rFonts w:ascii="IRNazanin" w:hAnsi="IRNazanin" w:eastAsia="IRNazanin"/>
          <w:color w:val="111111"/>
          <w:sz w:val="28"/>
          <w:sz w:val="28"/>
          <w:szCs w:val="28"/>
          <w:rtl w:val="true"/>
          <w:lang w:bidi="fa-IR"/>
        </w:rPr>
        <w:t>اللدیغ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بالدال المهملة والعین المعجمة هو اللسیع وزنا ومعنی، واللدغ اللسع، وأما اللذع بالذال المعجمة والعین المهملة فهو الإحراق الخفیف، واللدغ هو ضرب ذات الحمة من حیة أو عقرب أو غیرهما، وأکثر ما یستعمل فی العقرب</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والعرب قبل الإسلام کانوا یتعاملون مع اللدیغ بأن یعلقوا علیه الحلی والجلاجل زاعمین أنه یفیق، وذلک؛ لأنهم أرادوا اشغاله بصلصالها حتی لا ینام فیسری السم فیه فیهلک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 لبعض الأعراب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أتریدون أن یسهر؟ </w:t>
      </w:r>
      <w:bookmarkStart w:id="94" w:name="pg2968_20831"/>
    </w:p>
    <w:p>
      <w:pPr>
        <w:pStyle w:val="BookText"/>
        <w:rPr/>
      </w:pPr>
      <w:bookmarkEnd w:id="94"/>
      <w:r>
        <w:rPr>
          <w:rFonts w:ascii="IRNazanin" w:hAnsi="IRNazanin" w:eastAsia="IRNazanin"/>
          <w:color w:val="111111"/>
          <w:sz w:val="28"/>
          <w:sz w:val="28"/>
          <w:szCs w:val="28"/>
          <w:rtl w:val="true"/>
          <w:lang w:bidi="fa-IR"/>
        </w:rPr>
        <w:t>أن الحلی لا تسهر، لکنها سنة ورثناها، وهو معتقد أفاد منه النابغة الذبیانی یمثل سبب أرقه وسهره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وعید أبی قابوس فی غیر کنهه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ودونی راکس فالضواجع</w:t>
      </w:r>
    </w:p>
    <w:p>
      <w:pPr>
        <w:pStyle w:val="BookText"/>
        <w:rPr/>
      </w:pPr>
      <w:r>
        <w:rPr>
          <w:rFonts w:ascii="IRNazanin" w:hAnsi="IRNazanin" w:eastAsia="IRNazanin"/>
          <w:color w:val="111111"/>
          <w:sz w:val="28"/>
          <w:sz w:val="28"/>
          <w:szCs w:val="28"/>
          <w:rtl w:val="true"/>
          <w:lang w:bidi="fa-IR"/>
        </w:rPr>
        <w:t xml:space="preserve">فبت کأنی ساورتنی ضئیلة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الرقش فی أنیابها السمّ ناقع</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وقال عویمر النبهانی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فبت معنی بالهموم کأننی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سقیم نفی عنه الرقاد الجلاجل</w:t>
      </w:r>
    </w:p>
    <w:p>
      <w:pPr>
        <w:pStyle w:val="Heading6"/>
        <w:numPr>
          <w:ilvl w:val="5"/>
          <w:numId w:val="1"/>
        </w:numPr>
        <w:rPr/>
      </w:pPr>
      <w:bookmarkStart w:id="95" w:name="__RefHeading___Toc275641_2749589250"/>
      <w:bookmarkStart w:id="96" w:name="_Toc35"/>
      <w:bookmarkEnd w:id="95"/>
      <w:r>
        <w:rPr/>
        <w:t>2</w:t>
      </w:r>
      <w:r>
        <w:rPr>
          <w:rtl w:val="true"/>
        </w:rPr>
        <w:t xml:space="preserve">. </w:t>
      </w:r>
      <w:r>
        <w:rPr>
          <w:rtl w:val="true"/>
        </w:rPr>
        <w:t>کعب الأرنب ینفّر الجن</w:t>
      </w:r>
      <w:bookmarkEnd w:id="96"/>
    </w:p>
    <w:p>
      <w:pPr>
        <w:pStyle w:val="BookText"/>
        <w:rPr/>
      </w:pPr>
      <w:r>
        <w:rPr>
          <w:rFonts w:ascii="IRNazanin" w:hAnsi="IRNazanin" w:eastAsia="IRNazanin"/>
          <w:color w:val="111111"/>
          <w:sz w:val="28"/>
          <w:sz w:val="28"/>
          <w:szCs w:val="28"/>
          <w:rtl w:val="true"/>
          <w:lang w:bidi="fa-IR"/>
        </w:rPr>
        <w:t>یعتقد أهل الجزیرة العربیة قبل الإسلام بقدرة کعب الأرنب علی تنفیر الجن، ولذا؛ کانوا یعلقون علی أیدیهم کعب الأرنب کی یدفع عنهم الموت، وفی ذلک یقول امرؤ القیس وهو یخاطب أخته التی تقدم لخطبتها رجل یعتقد بأثر هذه الکعاب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أیا هند، لا تنکحی بُوهة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عقیقته، أحسبا</w:t>
      </w:r>
    </w:p>
    <w:p>
      <w:pPr>
        <w:pStyle w:val="BookText"/>
        <w:rPr/>
      </w:pPr>
      <w:r>
        <w:rPr>
          <w:rFonts w:ascii="IRNazanin" w:hAnsi="IRNazanin" w:eastAsia="IRNazanin"/>
          <w:color w:val="111111"/>
          <w:sz w:val="28"/>
          <w:sz w:val="28"/>
          <w:szCs w:val="28"/>
          <w:rtl w:val="true"/>
          <w:lang w:bidi="fa-IR"/>
        </w:rPr>
        <w:t xml:space="preserve">مر سّعة بین أرساعه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عسم یبتغی أرنبا</w:t>
      </w:r>
    </w:p>
    <w:p>
      <w:pPr>
        <w:pStyle w:val="BookText"/>
        <w:rPr/>
      </w:pPr>
      <w:r>
        <w:rPr>
          <w:rFonts w:ascii="IRNazanin" w:hAnsi="IRNazanin" w:eastAsia="IRNazanin"/>
          <w:color w:val="111111"/>
          <w:sz w:val="28"/>
          <w:sz w:val="28"/>
          <w:szCs w:val="28"/>
          <w:rtl w:val="true"/>
          <w:lang w:bidi="fa-IR"/>
        </w:rPr>
        <w:t xml:space="preserve">لیجعل فی کفه کعبها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حذار المنیة أن یعطبا</w:t>
      </w:r>
      <w:r>
        <w:rPr>
          <w:rStyle w:val="FootnoteAnchor"/>
          <w:rtl w:val="true"/>
        </w:rPr>
        <w:footnoteReference w:id="79"/>
      </w:r>
    </w:p>
    <w:p>
      <w:pPr>
        <w:pStyle w:val="Heading6"/>
        <w:numPr>
          <w:ilvl w:val="5"/>
          <w:numId w:val="1"/>
        </w:numPr>
        <w:rPr/>
      </w:pPr>
      <w:bookmarkStart w:id="97" w:name="__RefHeading___Toc275643_2749589250"/>
      <w:bookmarkStart w:id="98" w:name="_Toc36"/>
      <w:bookmarkEnd w:id="97"/>
      <w:r>
        <w:rPr/>
        <w:t>3</w:t>
      </w:r>
      <w:r>
        <w:rPr>
          <w:rtl w:val="true"/>
        </w:rPr>
        <w:t xml:space="preserve">. </w:t>
      </w:r>
      <w:r>
        <w:rPr>
          <w:rtl w:val="true"/>
        </w:rPr>
        <w:t>اعتقادهم بأن الأقذار وخرقة الحیض وعظام الموتی تدفع الجنون</w:t>
      </w:r>
      <w:bookmarkEnd w:id="9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المعتقدات التی أشار إلیها النویری فی نهایة الأرب والمتصلة بالجن والشیاطین هی اعتقاد أهل الجزیرة قبل الإسلام بتأثیر القاذورات والنجاسات لاسیما خرقة الحیض وعظام الموتی علی دفع الأرواح الشریرة المتمثلة بالشیاطین والجن عن الإنسان، فقالوا</w:t>
      </w:r>
      <w:r>
        <w:rPr>
          <w:rFonts w:eastAsia="IRNazanin" w:cs="IRNazanin"/>
          <w:color w:val="111111"/>
          <w:sz w:val="28"/>
          <w:szCs w:val="28"/>
          <w:rtl w:val="true"/>
          <w:lang w:bidi="fa-IR"/>
        </w:rPr>
        <w:t xml:space="preserve">: </w:t>
      </w:r>
      <w:bookmarkStart w:id="99" w:name="pg2968_20834"/>
    </w:p>
    <w:p>
      <w:pPr>
        <w:pStyle w:val="BookText"/>
        <w:rPr/>
      </w:pPr>
      <w:bookmarkEnd w:id="99"/>
      <w:r>
        <w:rPr>
          <w:rFonts w:ascii="IRNazanin" w:hAnsi="IRNazanin" w:eastAsia="IRNazanin"/>
          <w:color w:val="111111"/>
          <w:sz w:val="28"/>
          <w:sz w:val="28"/>
          <w:szCs w:val="28"/>
          <w:rtl w:val="true"/>
          <w:lang w:bidi="fa-IR"/>
        </w:rPr>
        <w:t>وانفع من ذلک أن تعلق علیه طامت عظام موتی ثم لا یراها یومه ذلک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ذلک یقول المزق العبدی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کنت فی بیت تسد خصاصه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حوالیّ من أبناء بکرة مجلس</w:t>
      </w:r>
    </w:p>
    <w:p>
      <w:pPr>
        <w:pStyle w:val="BookText"/>
        <w:rPr/>
      </w:pPr>
      <w:r>
        <w:rPr>
          <w:rFonts w:ascii="IRNazanin" w:hAnsi="IRNazanin" w:eastAsia="IRNazanin"/>
          <w:color w:val="111111"/>
          <w:sz w:val="28"/>
          <w:sz w:val="28"/>
          <w:szCs w:val="28"/>
          <w:rtl w:val="true"/>
          <w:lang w:bidi="fa-IR"/>
        </w:rPr>
        <w:t xml:space="preserve">ولو کان عندی حازیان وکاهن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وعلّق أنجاسا علیّ المنجس</w:t>
      </w:r>
      <w:r>
        <w:rPr>
          <w:rStyle w:val="FootnoteAnchor"/>
          <w:rtl w:val="true"/>
        </w:rPr>
        <w:footnoteReference w:id="81"/>
      </w:r>
    </w:p>
    <w:p>
      <w:pPr>
        <w:pStyle w:val="Heading6"/>
        <w:numPr>
          <w:ilvl w:val="5"/>
          <w:numId w:val="1"/>
        </w:numPr>
        <w:rPr/>
      </w:pPr>
      <w:bookmarkStart w:id="100" w:name="__RefHeading___Toc275645_2749589250"/>
      <w:bookmarkStart w:id="101" w:name="_Toc37"/>
      <w:bookmarkEnd w:id="100"/>
      <w:r>
        <w:rPr/>
        <w:t>4</w:t>
      </w:r>
      <w:r>
        <w:rPr>
          <w:rtl w:val="true"/>
        </w:rPr>
        <w:t xml:space="preserve">. </w:t>
      </w:r>
      <w:r>
        <w:rPr>
          <w:rtl w:val="true"/>
        </w:rPr>
        <w:t>اعتقادهم بأن دم حیض السنور وسن الثعلب وسن الهرة یحفظ الصبی من الجن</w:t>
      </w:r>
      <w:bookmarkEnd w:id="101"/>
    </w:p>
    <w:p>
      <w:pPr>
        <w:pStyle w:val="BookText"/>
        <w:rPr/>
      </w:pPr>
      <w:r>
        <w:rPr>
          <w:rFonts w:ascii="IRNazanin" w:hAnsi="IRNazanin" w:eastAsia="IRNazanin"/>
          <w:color w:val="111111"/>
          <w:sz w:val="28"/>
          <w:sz w:val="28"/>
          <w:szCs w:val="28"/>
          <w:rtl w:val="true"/>
          <w:lang w:bidi="fa-IR"/>
        </w:rPr>
        <w:t>لم تزل علاقة الأطفال الحدیثی الولادة بخوف الآباء والأمهات علیهم من الجن والهوام علاقة تلازمیة منذ القدم ولا تزال، بل ولا تنتهی، ففی جمیع الشعوب والأمم والدیانات تلجأ الأم إلی ما تعتقد أنه یدفع عن ولدها الصغیر الضرر من هذه القوی الغیبیة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إذا جاء الإسلام وجد أن هذا الشعور الأمومی له ما یبرره لاسیما وإن القرآن الکریم یتحدث عن دور الجن فی إلحاق الضرر بالإنسان کما فی سورة الناس والفلق وغیرها من الآیات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النبی الأکرم صلی الله علیه وآله وسلم أن یضع المرأة المسلمة علی منهج شرعی متحضر له القدرة علی حجب هذه القوی بإذن الله تعالی وذلک بإتباع سنّة المصطفی صلی الله علیه وآله وسلم حینما تعامل مع مولود فاطمة علیها السلام الأول وهو الإمام الحسن المجتبی علیه السلام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بتغییر کل تلک العادات الناشئة عن معتقدات فاسدة، فابتدأ أولاً بتغییر القماط الذی کانوا یلفون به المولود من القماش الأصفر إلی القماش الأبیض</w:t>
      </w:r>
      <w:r>
        <w:rPr>
          <w:rStyle w:val="FootnoteAnchor"/>
          <w:rtl w:val="true"/>
        </w:rPr>
        <w:footnoteReference w:id="82"/>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ونهاهم عن استخدام الدم فی تحنیک الصبی أو وضعه علی الجبین فسقی الحسن علیه السلام من ریقه وحنکه به، ثم أذن فی أذنه الیمنی وأقام فی الیسری وأمر بإماطة الأذی عنه، أی حلق شعر رأسه ووزنه والتصدق بوزنه</w:t>
      </w:r>
      <w:r>
        <w:rPr>
          <w:rStyle w:val="FootnoteAnchor"/>
          <w:rtl w:val="true"/>
        </w:rPr>
        <w:footnoteReference w:id="83"/>
      </w:r>
      <w:r>
        <w:rPr>
          <w:rFonts w:ascii="IRNazanin" w:hAnsi="IRNazanin" w:eastAsia="IRNazanin"/>
          <w:color w:val="111111"/>
          <w:sz w:val="28"/>
          <w:sz w:val="28"/>
          <w:szCs w:val="28"/>
          <w:rtl w:val="true"/>
          <w:lang w:bidi="fa-IR"/>
        </w:rPr>
        <w:t>، وعق صلی الله علیه وآله وسلم عنه بکبشین</w:t>
      </w:r>
      <w:r>
        <w:rPr>
          <w:rStyle w:val="FootnoteAnchor"/>
          <w:rtl w:val="true"/>
        </w:rPr>
        <w:footnoteReference w:id="84"/>
      </w:r>
      <w:r>
        <w:rPr>
          <w:rFonts w:ascii="IRNazanin" w:hAnsi="IRNazanin" w:eastAsia="IRNazanin"/>
          <w:color w:val="111111"/>
          <w:sz w:val="28"/>
          <w:sz w:val="28"/>
          <w:szCs w:val="28"/>
          <w:rtl w:val="true"/>
          <w:lang w:bidi="fa-IR"/>
        </w:rPr>
        <w:t>، فأطعم المسلمین؛ وغیرها من مراسیم یوم السابع من عمر الطفل</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حین کانت العرب فی الجزیرة قبل الإسلام یستخدمون سن الثعلب وسن الهرة ودم حیض السمرة</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ولشجرة السمرة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صمغی له لون کلون الدم فإذا سال شبه سیلانه بالحیض وهو الذی کانت الأمهات تأخذ منه فتضعه علی صبیها کی لا تقربه الجن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ذلک تقول امرأة تصف عقیدتها بسن الثعلب والهرة ودم شجرة السمرة فتقول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علیه سنّة من 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وثعلب، والحیض حیض السمرة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العرب إذا ولدت المرأة أخذوا من دم السمر وهو صمغه الذی یسیل منه ینقطونه بین عینی النفساء، وخطوا علی وجه الصبی خطاً، ویسمی هذا الصمغ السائل </w:t>
      </w:r>
      <w:bookmarkStart w:id="102" w:name="pg2968_20839"/>
    </w:p>
    <w:p>
      <w:pPr>
        <w:pStyle w:val="BookText"/>
        <w:rPr/>
      </w:pPr>
      <w:bookmarkEnd w:id="102"/>
      <w:r>
        <w:rPr>
          <w:rFonts w:ascii="IRNazanin" w:hAnsi="IRNazanin" w:eastAsia="IRNazanin"/>
          <w:color w:val="111111"/>
          <w:sz w:val="28"/>
          <w:sz w:val="28"/>
          <w:szCs w:val="28"/>
          <w:rtl w:val="true"/>
          <w:lang w:bidi="fa-IR"/>
        </w:rPr>
        <w:t xml:space="preserve">من السمر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بالذال المعجمة أیضاً، وتسمی هذه الأشیاء التی تعلق علی الصبی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أرید طرح الأرواح وأبعادها، یلجأ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وطریقتهم فی ذلک شبیهة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بطرقهم فی تنفیر الثقلاء وغیر المرغوب فیهم من الناس وإبعادهم، وذلک باتخاذ کل ما ینفر ویقزز، لتعاف تلک الأرواح المواضع التی اختارتها والأشخاص الذین نزلت بساحتهم وحلت فی أجسامهم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زال لهذه الخرافات أشباه یدین بها بعض الجاهلات فی بعض بلاد العرب، فیعلقن علی الصبی تمائم فیها ناب ذئب وسن ثعلب وغیرها</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 w:name="__RefHeading___Toc275647_2749589250"/>
      <w:bookmarkStart w:id="104" w:name="_Toc38"/>
      <w:bookmarkEnd w:id="103"/>
      <w:r>
        <w:rPr/>
        <w:t>5</w:t>
      </w:r>
      <w:r>
        <w:rPr>
          <w:rtl w:val="true"/>
        </w:rPr>
        <w:t xml:space="preserve">. </w:t>
      </w:r>
      <w:r>
        <w:rPr>
          <w:rtl w:val="true"/>
        </w:rPr>
        <w:t>اعتقادهم بأن الإنسان إذا نهق نهیق الحمیر عشر مرات أمن من جن المدن قبل الدخول إلیها</w:t>
      </w:r>
      <w:bookmarkEnd w:id="104"/>
    </w:p>
    <w:p>
      <w:pPr>
        <w:pStyle w:val="BookText"/>
        <w:rPr/>
      </w:pPr>
      <w:r>
        <w:rPr>
          <w:rFonts w:ascii="IRNazanin" w:hAnsi="IRNazanin" w:eastAsia="IRNazanin"/>
          <w:color w:val="111111"/>
          <w:sz w:val="28"/>
          <w:sz w:val="28"/>
          <w:szCs w:val="28"/>
          <w:rtl w:val="true"/>
          <w:lang w:bidi="fa-IR"/>
        </w:rPr>
        <w:t>ومن العقائد لدی العرب قبل الإسلام والمرتبطة بعقیدتهم بالجن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أحدهم إذا أراد أن یأمن من شر الجن حینما یروم الدخول إلی مدینة جدیدة أن یقف علی بابها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وینهق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ینهق الحمار ثم یدخلها لم یصبه شیء، وخاصة إذا علق علیه کعب الأرنب</w:t>
      </w:r>
      <w:r>
        <w:rPr>
          <w:rStyle w:val="FootnoteAnchor"/>
          <w:rtl w:val="true"/>
        </w:rPr>
        <w:footnoteReference w:id="88"/>
      </w:r>
      <w:r>
        <w:rPr>
          <w:rFonts w:ascii="IRNazanin" w:hAnsi="IRNazanin" w:eastAsia="IRNazanin"/>
          <w:color w:val="111111"/>
          <w:sz w:val="28"/>
          <w:sz w:val="28"/>
          <w:szCs w:val="28"/>
          <w:rtl w:val="true"/>
          <w:lang w:bidi="fa-IR"/>
        </w:rPr>
        <w:t>، وهذه العقیدة تسمی بالتعشیر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الهیثم بن عدی خرج عروة بن الورد فی رفقة إلی خیبر لیمتاروا، ــ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یشتروا التمر ــ فلما قربوا منها عشروا، ولم یفعل عروة فعلهم؛ لأنه فارس یتقبل الموت ولا تهزه خرافة الیهود فیحتمی بها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وقالوا أحب وأنهق ولا تضرک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من دین الیهود ولوع</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لعمری أن عشرت من خشیة الردی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نهاق الحمیر إننی لجزوع</w:t>
      </w:r>
      <w:r>
        <w:rPr>
          <w:rStyle w:val="FootnoteAnchor"/>
          <w:rtl w:val="true"/>
        </w:rPr>
        <w:footnoteReference w:id="89"/>
      </w:r>
      <w:bookmarkStart w:id="105" w:name="pg2968_20842"/>
    </w:p>
    <w:p>
      <w:pPr>
        <w:pStyle w:val="Heading6"/>
        <w:numPr>
          <w:ilvl w:val="5"/>
          <w:numId w:val="1"/>
        </w:numPr>
        <w:rPr/>
      </w:pPr>
      <w:bookmarkStart w:id="106" w:name="__RefHeading___Toc275649_2749589250"/>
      <w:bookmarkStart w:id="107" w:name="_Toc39"/>
      <w:bookmarkEnd w:id="105"/>
      <w:bookmarkEnd w:id="106"/>
      <w:r>
        <w:rPr>
          <w:rtl w:val="true"/>
        </w:rPr>
        <w:t>المحور الثانی</w:t>
      </w:r>
      <w:r>
        <w:rPr>
          <w:rtl w:val="true"/>
        </w:rPr>
        <w:t xml:space="preserve">: </w:t>
      </w:r>
      <w:r>
        <w:rPr>
          <w:rtl w:val="true"/>
        </w:rPr>
        <w:t>تجنب الإنسان العربی أماکن سکنی الجن فی الجزیرة العربیة</w:t>
      </w:r>
      <w:bookmarkEnd w:id="107"/>
    </w:p>
    <w:p>
      <w:pPr>
        <w:pStyle w:val="Heading6"/>
        <w:numPr>
          <w:ilvl w:val="5"/>
          <w:numId w:val="1"/>
        </w:numPr>
        <w:rPr/>
      </w:pPr>
      <w:bookmarkStart w:id="108" w:name="__RefHeading___Toc275651_2749589250"/>
      <w:bookmarkStart w:id="109" w:name="_Toc40"/>
      <w:bookmarkEnd w:id="108"/>
      <w:r>
        <w:rPr>
          <w:rtl w:val="true"/>
        </w:rPr>
        <w:t>اشارة</w:t>
      </w:r>
      <w:bookmarkEnd w:id="109"/>
    </w:p>
    <w:p>
      <w:pPr>
        <w:pStyle w:val="BookText"/>
        <w:rPr/>
      </w:pPr>
      <w:r>
        <w:rPr>
          <w:rFonts w:ascii="IRNazanin" w:hAnsi="IRNazanin" w:eastAsia="IRNazanin"/>
          <w:color w:val="111111"/>
          <w:sz w:val="28"/>
          <w:sz w:val="28"/>
          <w:szCs w:val="28"/>
          <w:rtl w:val="true"/>
          <w:lang w:bidi="fa-IR"/>
        </w:rPr>
        <w:t>یظهر هذا المحور فی عقیدة الإنسان العربی قبل الإسلام منسجماً مع ما رسخ فی الدیانة الیهودیة من تحدیدهم لبعض الأماکن التی تسکنها الشیاطین کمصر وبابل، ولذا عدّوا هذه الأماکن من الأماکن الخطرة والموبوءة بالمرض والسوء؛ فضلاً عن اعتقادهم بشکل عام بسکنی الجن فی الأماکن المهجورة والمناطق الخربة والمحال المقفرة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الاتجاه نفسه نجد أن الإنسان العربی قبل الإسلام کان یحذر الاقتراب من بعض الأماکن فی الجزیرة العربیة، ولعل مرد ذلک یعود إلی سماعه لأصوات مختلفة بعثت الرعب فی نفسه، أو تراءی له بعض أشخاص الجن ضمن هیئات مختلفة، أو لعله تعرض للضرر عند مروره بهذه الأماکن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قیل من أنه کان یتوهم وجود الجن فی هذه الأماکن دون غیرها فیبدو أن هذا القول بعید عن الواقع الاجتماعی والعقائدی للعرب قبل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أهم هذه الأماکن فهی کالآتی</w:t>
      </w:r>
      <w:r>
        <w:rPr>
          <w:rFonts w:eastAsia="IRNazanin" w:cs="IRNazanin"/>
          <w:color w:val="111111"/>
          <w:sz w:val="28"/>
          <w:szCs w:val="28"/>
          <w:rtl w:val="true"/>
          <w:lang w:bidi="fa-IR"/>
        </w:rPr>
        <w:t>:</w:t>
      </w:r>
    </w:p>
    <w:p>
      <w:pPr>
        <w:pStyle w:val="Heading6"/>
        <w:numPr>
          <w:ilvl w:val="5"/>
          <w:numId w:val="1"/>
        </w:numPr>
        <w:rPr/>
      </w:pPr>
      <w:bookmarkStart w:id="110" w:name="__RefHeading___Toc275653_2749589250"/>
      <w:bookmarkStart w:id="111" w:name="_Toc41"/>
      <w:bookmarkEnd w:id="110"/>
      <w:r>
        <w:rPr>
          <w:rtl w:val="true"/>
        </w:rPr>
        <w:t>ألف</w:t>
      </w:r>
      <w:r>
        <w:rPr>
          <w:rtl w:val="true"/>
        </w:rPr>
        <w:t xml:space="preserve">: </w:t>
      </w:r>
      <w:r>
        <w:rPr>
          <w:rtl w:val="true"/>
        </w:rPr>
        <w:t>رمال الحوش</w:t>
      </w:r>
      <w:bookmarkEnd w:id="111"/>
    </w:p>
    <w:p>
      <w:pPr>
        <w:pStyle w:val="BookText"/>
        <w:rPr/>
      </w:pPr>
      <w:r>
        <w:rPr>
          <w:rFonts w:ascii="IRNazanin" w:hAnsi="IRNazanin" w:eastAsia="IRNazanin"/>
          <w:color w:val="111111"/>
          <w:sz w:val="28"/>
          <w:sz w:val="28"/>
          <w:szCs w:val="28"/>
          <w:rtl w:val="true"/>
          <w:lang w:bidi="fa-IR"/>
        </w:rPr>
        <w:t>قال یاقوت الحموی فی معجمه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الحوش، بالضم، رمال الحوش، من وراء رمال یبرین لبنی سعد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الإبل الحوشیة منسوبة إلی الحوش، وهی فحول جن تزعم العرب أنها ضربت فی نعم بعضهم فنسبت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والحوش بلاد الجن من وراء یبرین لا یسکنها أحد من الناس، قال مالک بن الریب</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الرم، رمل الحوش أو غاف راسب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وتهدی برمل الحوش، وهو بعید</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ولقد أرجع میخائیل مسعود سبب اعتقاد العرب فی تحدید مواطن الجن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الوهم المسیطر، والخوف الشدید، والرعب المحیط بهم من کل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یتساءل لیؤکد اعتقاده بهذه الأسباب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فلماذا لا تکثر معارضات الجنّ للأعراب إلا فی البوادی الجرداء، وبطون الأودیة؟ ولماذا لا تعبث وتحوم إلا فی الخرائب والأماکن المهجورة حیث تحاک حولها الخرافات المخیفة والأساطیر التی تحذّر الناس من الاقتراب من هذه المواضع؟</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لی أن الأمر غیر محصور بالوهم المسیطر ولا الخوف الشدید، والرعب المحیط بهم من کل جانب لاسیما وإن العرب کانت علی تواصل مع الجن، کما ینص القرآن، وکما تدل النصوص الشعریة فی التعاون المنسجم فیما بین فحول الشعراء ومردة الشیاطین کما سیمر لاحقا فی المحور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ذلک أن أرض الجزیرة قائمة علی الصحاری والغفار، ومن ثم فلیست جمیع أرض الجزیرة العربیة هی موطن للجن، وإلا لما کان هناک تخصیص لهذه الأماکن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وجود الجن غیر محصور بالصحاری الواسعة والمهجورة فی شبه الجزیرة العربیة حسبما یدل علیه الحموی فی المعجم، فهذه رمال یبرین هی من حیث السعة أکبر، ومن حیث الوحشة أرعب وأذعر، إذ یصفها یاقوت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رمل لا تدرکه أطراف عین، یمین مطلع الشمس من هجر الیمامة</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الرمال التی لا تدرکها عین لم تستخدمها الجن کمحل تسکن فیه، ولذا فالأمر محصور ببعض الأماکن التی دلت بعض القرائن علی سکن الجن لها</w:t>
      </w:r>
      <w:r>
        <w:rPr>
          <w:rFonts w:eastAsia="IRNazanin" w:cs="IRNazanin"/>
          <w:color w:val="111111"/>
          <w:sz w:val="28"/>
          <w:szCs w:val="28"/>
          <w:rtl w:val="true"/>
          <w:lang w:bidi="fa-IR"/>
        </w:rPr>
        <w:t xml:space="preserve">. </w:t>
      </w:r>
      <w:bookmarkStart w:id="112" w:name="pg2968_20848"/>
    </w:p>
    <w:p>
      <w:pPr>
        <w:pStyle w:val="Heading6"/>
        <w:numPr>
          <w:ilvl w:val="5"/>
          <w:numId w:val="1"/>
        </w:numPr>
        <w:rPr/>
      </w:pPr>
      <w:bookmarkStart w:id="113" w:name="__RefHeading___Toc275655_2749589250"/>
      <w:bookmarkStart w:id="114" w:name="_Toc42"/>
      <w:bookmarkEnd w:id="112"/>
      <w:bookmarkEnd w:id="113"/>
      <w:r>
        <w:rPr>
          <w:rtl w:val="true"/>
        </w:rPr>
        <w:t>باء</w:t>
      </w:r>
      <w:r>
        <w:rPr>
          <w:rtl w:val="true"/>
        </w:rPr>
        <w:t xml:space="preserve">: </w:t>
      </w:r>
      <w:r>
        <w:rPr>
          <w:rtl w:val="true"/>
        </w:rPr>
        <w:t>أرض وبار</w:t>
      </w:r>
      <w:bookmarkEnd w:id="114"/>
    </w:p>
    <w:p>
      <w:pPr>
        <w:pStyle w:val="BookText"/>
        <w:rPr/>
      </w:pPr>
      <w:r>
        <w:rPr>
          <w:rFonts w:ascii="IRNazanin" w:hAnsi="IRNazanin" w:eastAsia="IRNazanin"/>
          <w:color w:val="111111"/>
          <w:sz w:val="28"/>
          <w:sz w:val="28"/>
          <w:szCs w:val="28"/>
          <w:rtl w:val="true"/>
          <w:lang w:bidi="fa-IR"/>
        </w:rPr>
        <w:t xml:space="preserve">یروی لنا ابن حبیب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والطبری فی تاریخه والحموی فی معجمه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أرض وبار تعود لوبار بن إرم بن سام بن نوح،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کانت منازل بنی أمیم بن أوذ بن أرم بن سام بن نوح، هلکوا فغلب الجن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هذه الأرض بسبب سکنی الجن لها لم یستطع أحد من العرب السیر فیها سوی دعیمیص الرمل العبدی الذی خرج فی أثر فحل من إبله تبعته بعض النوق فخرج یتبعها حتی قطع هذه الأرض فنودی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سبیل لک إلی البکوات ــ التی تبعت الفحل ــ أنهن من بعیرنا، وقد اضربنا لک عن قعدتک، فرجع</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5" w:name="__RefHeading___Toc275657_2749589250"/>
      <w:bookmarkStart w:id="116" w:name="_Toc43"/>
      <w:bookmarkEnd w:id="115"/>
      <w:r>
        <w:rPr>
          <w:rtl w:val="true"/>
        </w:rPr>
        <w:t>جیم</w:t>
      </w:r>
      <w:r>
        <w:rPr>
          <w:rtl w:val="true"/>
        </w:rPr>
        <w:t xml:space="preserve">: </w:t>
      </w:r>
      <w:r>
        <w:rPr>
          <w:rtl w:val="true"/>
        </w:rPr>
        <w:t>رمل عالج</w:t>
      </w:r>
      <w:bookmarkEnd w:id="116"/>
    </w:p>
    <w:p>
      <w:pPr>
        <w:pStyle w:val="BookText"/>
        <w:rPr/>
      </w:pPr>
      <w:r>
        <w:rPr>
          <w:rFonts w:ascii="IRNazanin" w:hAnsi="IRNazanin" w:eastAsia="IRNazanin"/>
          <w:color w:val="111111"/>
          <w:sz w:val="28"/>
          <w:sz w:val="28"/>
          <w:szCs w:val="28"/>
          <w:rtl w:val="true"/>
          <w:lang w:bidi="fa-IR"/>
        </w:rPr>
        <w:t>ذکرها البکری الأندلسی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بالجیم المعجم وهو الذی ینسب إلیه رمل عالج، وهو فی دیار کلب، قال الأخنس بن 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لها خبت ورملة عالج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الحرة الرجلاء حیث تحارب</w:t>
      </w:r>
    </w:p>
    <w:p>
      <w:pPr>
        <w:pStyle w:val="BookText"/>
        <w:rPr/>
      </w:pPr>
      <w:r>
        <w:rPr>
          <w:rFonts w:ascii="IRNazanin" w:hAnsi="IRNazanin" w:eastAsia="IRNazanin"/>
          <w:color w:val="111111"/>
          <w:sz w:val="28"/>
          <w:sz w:val="28"/>
          <w:szCs w:val="28"/>
          <w:rtl w:val="true"/>
          <w:lang w:bidi="fa-IR"/>
        </w:rPr>
        <w:t>وخالف هذا أبو عمرو،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رملة عالج لبنی بحتر من طیئ، ولفزارة أدانیه وأقاصیه، وانشد لعدی بن الرقاع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رکبت به من عالج متجبرا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وحشا تربب وخشه أولاًدها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زیاد الکلابی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 عالج یصل إلی الدهناء، والدهناء فیما بین الیمامة والبصرة، وهی جبال، والجبل یکون منها میل وأکثر</w:t>
      </w:r>
      <w:r>
        <w:rPr>
          <w:rStyle w:val="FootnoteAnchor"/>
          <w:rtl w:val="true"/>
        </w:rPr>
        <w:footnoteReference w:id="94"/>
      </w:r>
      <w:r>
        <w:rPr>
          <w:rFonts w:ascii="IRNazanin" w:hAnsi="IRNazanin" w:eastAsia="IRNazanin"/>
          <w:color w:val="111111"/>
          <w:sz w:val="28"/>
          <w:sz w:val="28"/>
          <w:szCs w:val="28"/>
          <w:rtl w:val="true"/>
          <w:lang w:bidi="fa-IR"/>
        </w:rPr>
        <w:t>، وأکثر شجرها العرفج</w:t>
      </w:r>
      <w:r>
        <w:rPr>
          <w:rFonts w:eastAsia="IRNazanin" w:cs="IRNazanin"/>
          <w:color w:val="111111"/>
          <w:sz w:val="28"/>
          <w:szCs w:val="28"/>
          <w:rtl w:val="true"/>
          <w:lang w:bidi="fa-IR"/>
        </w:rPr>
        <w:t xml:space="preserve">. </w:t>
      </w:r>
      <w:bookmarkStart w:id="117" w:name="pg2968_20851"/>
    </w:p>
    <w:p>
      <w:pPr>
        <w:pStyle w:val="BookText"/>
        <w:rPr/>
      </w:pPr>
      <w:bookmarkEnd w:id="117"/>
      <w:r>
        <w:rPr>
          <w:rFonts w:ascii="IRNazanin" w:hAnsi="IRNazanin" w:eastAsia="IRNazanin"/>
          <w:color w:val="111111"/>
          <w:sz w:val="28"/>
          <w:sz w:val="28"/>
          <w:szCs w:val="28"/>
          <w:rtl w:val="true"/>
          <w:lang w:bidi="fa-IR"/>
        </w:rPr>
        <w:t>وقد ذکر المؤرخون أن هناک مناطق أخری عرفت بمواطن للجن، وهی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اصمت، وأرض الدو، وأرض البدی، وأرض عبقر موطن الجنّ</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8" w:name="__RefHeading___Toc275659_2749589250"/>
      <w:bookmarkStart w:id="119" w:name="_Toc44"/>
      <w:bookmarkEnd w:id="118"/>
      <w:r>
        <w:rPr>
          <w:rtl w:val="true"/>
        </w:rPr>
        <w:t>المحور الثالث</w:t>
      </w:r>
      <w:r>
        <w:rPr>
          <w:rtl w:val="true"/>
        </w:rPr>
        <w:t xml:space="preserve">: </w:t>
      </w:r>
      <w:r>
        <w:rPr>
          <w:rtl w:val="true"/>
        </w:rPr>
        <w:t>اعتقادهم بأن الجن والإنس یتزاوجون وسریان هذا الاعتقاد عند المذهب المالکی</w:t>
      </w:r>
      <w:bookmarkEnd w:id="119"/>
    </w:p>
    <w:p>
      <w:pPr>
        <w:pStyle w:val="Heading6"/>
        <w:numPr>
          <w:ilvl w:val="5"/>
          <w:numId w:val="1"/>
        </w:numPr>
        <w:rPr/>
      </w:pPr>
      <w:bookmarkStart w:id="120" w:name="__RefHeading___Toc275661_2749589250"/>
      <w:bookmarkStart w:id="121" w:name="_Toc45"/>
      <w:bookmarkEnd w:id="120"/>
      <w:r>
        <w:rPr>
          <w:rtl w:val="true"/>
        </w:rPr>
        <w:t>اشارة</w:t>
      </w:r>
      <w:bookmarkEnd w:id="121"/>
    </w:p>
    <w:p>
      <w:pPr>
        <w:pStyle w:val="BookText"/>
        <w:rPr/>
      </w:pPr>
      <w:r>
        <w:rPr>
          <w:rFonts w:ascii="IRNazanin" w:hAnsi="IRNazanin" w:eastAsia="IRNazanin"/>
          <w:color w:val="111111"/>
          <w:sz w:val="28"/>
          <w:sz w:val="28"/>
          <w:szCs w:val="28"/>
          <w:rtl w:val="true"/>
          <w:lang w:bidi="fa-IR"/>
        </w:rPr>
        <w:t>تدل کثیر من النصوص علی بیان نفوذ اعتقاد العرب بالجن إلی الحد الذی یشیر إلی أن الجن قد صحبوا الإنسان العربی فی الجزیرة مصاحبة یومیة ودخل معه فی أغلب أمور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استعانة الکهنة بهم فی معرفة ما غیب عنهم من الأخبار، إلی التودد لهم بطقوس خاصة لنیل رضاهم أو دفع شرهم، إلی کونهم ملهمین للشعراء فی نظم أشعارهم، لینتهی الأمر بالمعاشرة والتزاوج فیما بین الإنس والجن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لقد تطورت العلاقة فیما بین العالمین الإنسی والجنّی إلی الصور الغرامیة التی تحدث عنها التاریخ کمجنون لیلی، وجمیل بثینة، وعنتر وعبلة لیفوقها فی کثیر من القصص فقد زعم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الجنون من الجن، والمجنون هو الذی صرعته الجنیة ــ عشقاً وغراماً ــ والمجنونة هی التی صرعها الجنّی، وإنما یکون ذلک عن طریق العشق والهوی وشهوة النکاح؛ والشیطان إذا عشق المرأة ینظر إلیها عن طریق العجب بها، فتکون نظرته أشد علیها من الحمّی، وعین الجنان أشد من عین الإنسان</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العشق الذی یقع من الجنی للإنسیة أو من الجنیة للإنسی هو حب من طرف واحد؛ وذلک أن الجن هم الذین یرون الإنسان ویسمعونه وهو لا یری الجنّ، وبذلک یکون حبهم من طرف واحد إلا أنه حب قاتل لا ذنب للإنسان به فهو یعاقب علی أمر لم یقترفه فیسلب منه عقله فیصبح مجنونا أو مجنونة</w:t>
      </w:r>
      <w:r>
        <w:rPr>
          <w:rFonts w:eastAsia="IRNazanin" w:cs="IRNazanin"/>
          <w:color w:val="111111"/>
          <w:sz w:val="28"/>
          <w:szCs w:val="28"/>
          <w:rtl w:val="true"/>
          <w:lang w:bidi="fa-IR"/>
        </w:rPr>
        <w:t xml:space="preserve">! </w:t>
      </w:r>
      <w:bookmarkStart w:id="122" w:name="pg2968_20854"/>
    </w:p>
    <w:p>
      <w:pPr>
        <w:pStyle w:val="Heading6"/>
        <w:numPr>
          <w:ilvl w:val="5"/>
          <w:numId w:val="1"/>
        </w:numPr>
        <w:rPr/>
      </w:pPr>
      <w:bookmarkStart w:id="123" w:name="__RefHeading___Toc275663_2749589250"/>
      <w:bookmarkStart w:id="124" w:name="_Toc46"/>
      <w:bookmarkEnd w:id="122"/>
      <w:bookmarkEnd w:id="123"/>
      <w:r>
        <w:rPr/>
        <w:t>1</w:t>
      </w:r>
      <w:r>
        <w:rPr>
          <w:rtl w:val="true"/>
        </w:rPr>
        <w:t>ــ إقرار بعض التفاسیر الإسلامیة بوجود التزاوج فیما بین الجن والإنس</w:t>
      </w:r>
      <w:bookmarkEnd w:id="124"/>
    </w:p>
    <w:p>
      <w:pPr>
        <w:pStyle w:val="BookText"/>
        <w:rPr/>
      </w:pPr>
      <w:r>
        <w:rPr>
          <w:rFonts w:ascii="IRNazanin" w:hAnsi="IRNazanin" w:eastAsia="IRNazanin"/>
          <w:color w:val="111111"/>
          <w:sz w:val="28"/>
          <w:sz w:val="28"/>
          <w:szCs w:val="28"/>
          <w:rtl w:val="true"/>
          <w:lang w:bidi="fa-IR"/>
        </w:rPr>
        <w:t>ولعل التفاسیر الإسلامیة لا تخلو من صور عدیدة تتحدث عن هذه العلاقة فیما بین الإنس والجن، فقد ذکر ابن کثیر عن الحسن البصری فی بیان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وَجَدْتُ امْرَأَةً تَمْلِکُهُمْ</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بلقیس بنت شراحیل ملکة سبأ وقال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أمها جنّیّة وکان مؤخر قدمیها مثل حافر الدابة من بیت مملکة</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القرطبی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أَنْفُسِکُمْ أَزْوَاجًا</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من الآدمیین، وفی هذا رد علی العرب التی کانت تعتقد أنها کانت تزوج الجن وتباضعها، حتی روی أن عمرو بن هند تزوج منهم غولاً وکان یخبّئها عن البرق؛ لئلا تراه فتنفر، فلما کان فی بعض اللیالی لمع البرق وعاینته السعلاة،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ونفرت فلم یرها أبداً</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5" w:name="__RefHeading___Toc275665_2749589250"/>
      <w:bookmarkStart w:id="126" w:name="_Toc47"/>
      <w:bookmarkEnd w:id="125"/>
      <w:r>
        <w:rPr/>
        <w:t>2</w:t>
      </w:r>
      <w:r>
        <w:rPr>
          <w:rtl w:val="true"/>
        </w:rPr>
        <w:t>ــ اعتقاد مالک بن أنس وفقهاء المالکیة بالتزاوج بین الجن والإنسان</w:t>
      </w:r>
      <w:bookmarkEnd w:id="12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لنجد أن هذه المسألة أخذت حیزها عند بعض فقهاء المسلمین وأئمة </w:t>
      </w:r>
    </w:p>
    <w:p>
      <w:pPr>
        <w:pStyle w:val="BookText"/>
        <w:rPr/>
      </w:pPr>
      <w:r>
        <w:rPr>
          <w:rFonts w:ascii="IRNazanin" w:hAnsi="IRNazanin" w:eastAsia="IRNazanin"/>
          <w:color w:val="111111"/>
          <w:sz w:val="28"/>
          <w:sz w:val="28"/>
          <w:szCs w:val="28"/>
          <w:rtl w:val="true"/>
          <w:lang w:bidi="fa-IR"/>
        </w:rPr>
        <w:t>المذاهب، فقد ذهب إمام المالکیة مالک بن أنس حینما سئل عن التزاوج فیما بین الجن والإنس، وقد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هنا رجل من الجنّ یخطب إلینا جاریة یزعم أنه یرید الحلال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أری بذلک بأساً فی الدین، ولکن أکره إذا وجدت امرأة حامل قیل لها من زوجک؟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 فیکثر الفساد فی الإسلام بذلک</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أوغل الدسوقی المالکی فی المسألة ففصل فیها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رأت امرأة فی الیقظة من جنّی ما تراه من إنسی من الوطء واللذة أو رأی الرجل فی الیقظة أنه جامع جنّیة، قال ابن ناجی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غسل علی الرجل ولا علی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لا غسل علیهما ما لم یحصل إنزال أو شک فیه؛ لأن الشک فی الإنزال یوجب الغسل کما تقول الحکماء، وأنهم أجسام ناریة لهم قوة التشکل؛ ولقول مالک بجواز نکاح الجن وجوب الغسل علی کل من الرجل والمرأة وإن لم یحصل إنزال ولا شک فیه، ووافقه علی ذلک تلمیذه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وهو التحقیق</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کله یعزز لدینا الاعتقاد بأن الإنسان العربی لم یکن یتعامل مع الجن والشیاطین علی الوهم والخوف والذعر، وقد وصل به الحال إلی العلاقة الزوجیة، هذه العلاقة التی استمرت لفترات زمنیة بعد وفاة رسول الله صلی الله علیه وآله وسلم وظهور المذاهب الإسلامیة وما تبعهم من تلامیذ وفتاوی ما زال المالکیة یحتکمون إلیها </w:t>
      </w:r>
      <w:bookmarkStart w:id="127" w:name="pg2968_20861"/>
    </w:p>
    <w:p>
      <w:pPr>
        <w:pStyle w:val="BookText"/>
        <w:rPr/>
      </w:pPr>
      <w:bookmarkEnd w:id="127"/>
      <w:r>
        <w:rPr>
          <w:rFonts w:ascii="IRNazanin" w:hAnsi="IRNazanin" w:eastAsia="IRNazanin"/>
          <w:color w:val="111111"/>
          <w:sz w:val="28"/>
          <w:sz w:val="28"/>
          <w:szCs w:val="28"/>
          <w:rtl w:val="true"/>
          <w:lang w:bidi="fa-IR"/>
        </w:rPr>
        <w:t>فی مذهبهم وتعبدهم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تبقی هذه العلاقة بین الجن والإنس قائمة إلی یوم القیامة، وإن تفاوتت الرؤی والأفکار والثقافات، ولعل کثیراً من هذه العلاقات هی أنشط وأعمق بکثیر مما کانت علیه فی السابق؛ إذ أصبح الإنسان لا یهاب الشیاطین ولا ترهبه الجنّ لاسیما وهو یشاهد فی لیله ونهاره من المشاهد السینمائیة وأفلام الإثارة والألعاب الإلکترونیة ما یعجز عنه الجنّ فی حقائقهم الذاتیة</w:t>
      </w:r>
      <w:r>
        <w:rPr>
          <w:rFonts w:eastAsia="IRNazanin" w:cs="IRNazanin"/>
          <w:color w:val="111111"/>
          <w:sz w:val="28"/>
          <w:szCs w:val="28"/>
          <w:rtl w:val="true"/>
          <w:lang w:bidi="fa-IR"/>
        </w:rPr>
        <w:t>.</w:t>
      </w:r>
    </w:p>
    <w:p>
      <w:pPr>
        <w:pStyle w:val="Heading6"/>
        <w:numPr>
          <w:ilvl w:val="5"/>
          <w:numId w:val="1"/>
        </w:numPr>
        <w:rPr/>
      </w:pPr>
      <w:bookmarkStart w:id="128" w:name="__RefHeading___Toc275667_2749589250"/>
      <w:bookmarkStart w:id="129" w:name="_Toc48"/>
      <w:bookmarkEnd w:id="128"/>
      <w:r>
        <w:rPr>
          <w:rtl w:val="true"/>
        </w:rPr>
        <w:t>المحور الرابع</w:t>
      </w:r>
      <w:r>
        <w:rPr>
          <w:rtl w:val="true"/>
        </w:rPr>
        <w:t xml:space="preserve">: </w:t>
      </w:r>
      <w:r>
        <w:rPr>
          <w:rtl w:val="true"/>
        </w:rPr>
        <w:t>اعتقاد العرب بأن الشیاطین ملهمو الشعراء</w:t>
      </w:r>
      <w:bookmarkEnd w:id="129"/>
    </w:p>
    <w:p>
      <w:pPr>
        <w:pStyle w:val="BookText"/>
        <w:rPr/>
      </w:pPr>
      <w:r>
        <w:rPr>
          <w:rFonts w:ascii="IRNazanin" w:hAnsi="IRNazanin" w:eastAsia="IRNazanin"/>
          <w:color w:val="111111"/>
          <w:sz w:val="28"/>
          <w:sz w:val="28"/>
          <w:szCs w:val="28"/>
          <w:rtl w:val="true"/>
          <w:lang w:bidi="fa-IR"/>
        </w:rPr>
        <w:t>بقی فی هذه العجالة أن نشیر إلی نوع آخر من العلاقة فیما بین الجن والإنس قبل الإسلام لنصل فی نهایة الدراسة إلی أن العقیدة بالجن والشیاطین متلازمة تلازماً وثیقاً بعبادة الأصنام، فما من صنم أو وثن إلا وله شیطان یقبع فیه کانت الکهنة علی تواصل معه وهم الوسیلة الوحیدة فیما بین الناس والأصنام ــ کما سیمر بیانه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هذا النوع من الاعتقاد،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الشیاطین ملهمو الشعراء فقد أشارت کثیر من النصوص الشعریة إلیه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زعموا إنّ مع کل فحل من الشعراء شیطانا یقول ذلک علی لسانه الشعر</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کان شیطانه أمرد کان شعره أجود</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فکانت هذه النصوص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امرؤ القیس</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تخیرنی الجنُ أشعارها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شئت من شعرهن اصطفیت</w:t>
      </w:r>
      <w:r>
        <w:rPr>
          <w:rStyle w:val="FootnoteAnchor"/>
          <w:rtl w:val="true"/>
        </w:rPr>
        <w:footnoteReference w:id="107"/>
      </w:r>
      <w:bookmarkStart w:id="130" w:name="pg2968_20864"/>
    </w:p>
    <w:p>
      <w:pPr>
        <w:pStyle w:val="BookText"/>
        <w:rPr/>
      </w:pPr>
      <w:bookmarkEnd w:id="13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الأعشی مشیرا إلی اشتراک الجنّ والإنس فی نظم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شریکان فی ما بیننا من هوادة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صفیان إنسیّ وجنُّ موفق</w:t>
      </w:r>
    </w:p>
    <w:p>
      <w:pPr>
        <w:pStyle w:val="BookText"/>
        <w:rPr/>
      </w:pPr>
      <w:r>
        <w:rPr>
          <w:rFonts w:ascii="IRNazanin" w:hAnsi="IRNazanin" w:eastAsia="IRNazanin"/>
          <w:color w:val="111111"/>
          <w:sz w:val="28"/>
          <w:sz w:val="28"/>
          <w:szCs w:val="28"/>
          <w:rtl w:val="true"/>
          <w:lang w:bidi="fa-IR"/>
        </w:rPr>
        <w:t xml:space="preserve">یقول فلا أعیا بقول یقوله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کفانی لا عمی ولا هو أخرق</w:t>
      </w:r>
      <w:r>
        <w:rPr>
          <w:rStyle w:val="FootnoteAnchor"/>
          <w:rtl w:val="true"/>
        </w:rPr>
        <w:footnoteReference w:id="10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وقال حسان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ما ترعرع منا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إن یقال له من هوه</w:t>
      </w:r>
    </w:p>
    <w:p>
      <w:pPr>
        <w:pStyle w:val="BookText"/>
        <w:rPr/>
      </w:pPr>
      <w:r>
        <w:rPr>
          <w:rFonts w:ascii="IRNazanin" w:hAnsi="IRNazanin" w:eastAsia="IRNazanin"/>
          <w:color w:val="111111"/>
          <w:sz w:val="28"/>
          <w:sz w:val="28"/>
          <w:szCs w:val="28"/>
          <w:rtl w:val="true"/>
          <w:lang w:bidi="fa-IR"/>
        </w:rPr>
        <w:t xml:space="preserve">إذا لم یسد قبل شدّ الإزار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فینا الذی لاهوه</w:t>
      </w:r>
    </w:p>
    <w:p>
      <w:pPr>
        <w:pStyle w:val="BookText"/>
        <w:rPr/>
      </w:pPr>
      <w:r>
        <w:rPr>
          <w:rFonts w:ascii="IRNazanin" w:hAnsi="IRNazanin" w:eastAsia="IRNazanin"/>
          <w:color w:val="111111"/>
          <w:sz w:val="28"/>
          <w:sz w:val="28"/>
          <w:szCs w:val="28"/>
          <w:rtl w:val="true"/>
          <w:lang w:bidi="fa-IR"/>
        </w:rPr>
        <w:t xml:space="preserve">ولی صاحب من بنی الشیصبان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فطورا أقول، وطورا هوه</w:t>
      </w:r>
    </w:p>
    <w:p>
      <w:pPr>
        <w:pStyle w:val="BookText"/>
        <w:rPr/>
      </w:pPr>
      <w:r>
        <w:rPr>
          <w:rFonts w:ascii="IRNazanin" w:hAnsi="IRNazanin" w:eastAsia="IRNazanin"/>
          <w:color w:val="111111"/>
          <w:sz w:val="28"/>
          <w:sz w:val="28"/>
          <w:szCs w:val="28"/>
          <w:rtl w:val="true"/>
          <w:lang w:bidi="fa-IR"/>
        </w:rPr>
        <w:t>والشیصبان الذی یتناوب القول ویساعد صاحبه حسان، إنما هو من عالم الجن والشیطان، وقد صار ها هنا واقعة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المتتبع لدواوین الشعر لیجد الکثیر من النصوص التی تدل علی هذا الاعتقاد الکاشف عن هیمنة هذه العقیدة فی المجتمع العربی قبل الإسلام وما یرتبط بها بعبادة الأصنام</w:t>
      </w:r>
      <w:r>
        <w:rPr>
          <w:rFonts w:eastAsia="IRNazanin" w:cs="IRNazanin"/>
          <w:color w:val="111111"/>
          <w:sz w:val="28"/>
          <w:szCs w:val="28"/>
          <w:rtl w:val="true"/>
          <w:lang w:bidi="fa-IR"/>
        </w:rPr>
        <w:t>.</w:t>
      </w:r>
    </w:p>
    <w:p>
      <w:pPr>
        <w:pStyle w:val="Heading5"/>
        <w:numPr>
          <w:ilvl w:val="4"/>
          <w:numId w:val="1"/>
        </w:numPr>
        <w:rPr/>
      </w:pPr>
      <w:bookmarkStart w:id="131" w:name="__RefHeading___Toc275669_2749589250"/>
      <w:bookmarkStart w:id="132" w:name="_Toc49"/>
      <w:bookmarkEnd w:id="131"/>
      <w:r>
        <w:rPr>
          <w:rtl w:val="true"/>
        </w:rPr>
        <w:t>ثانیاً</w:t>
      </w:r>
      <w:r>
        <w:rPr>
          <w:rtl w:val="true"/>
        </w:rPr>
        <w:t xml:space="preserve">: </w:t>
      </w:r>
      <w:r>
        <w:rPr>
          <w:rtl w:val="true"/>
        </w:rPr>
        <w:t>التطیر</w:t>
      </w:r>
      <w:bookmarkEnd w:id="132"/>
    </w:p>
    <w:p>
      <w:pPr>
        <w:pStyle w:val="BookText"/>
        <w:rPr/>
      </w:pPr>
      <w:r>
        <w:rPr>
          <w:rFonts w:ascii="IRNazanin" w:hAnsi="IRNazanin" w:eastAsia="IRNazanin"/>
          <w:color w:val="111111"/>
          <w:sz w:val="28"/>
          <w:sz w:val="28"/>
          <w:szCs w:val="28"/>
          <w:rtl w:val="true"/>
          <w:lang w:bidi="fa-IR"/>
        </w:rPr>
        <w:t>یشغل التطیر کعقیدة نافذة فی المجتمع العربی قبل الإسلام حیزاً کبیراً امتد إلی یومنا هذا علی الرغم من نهی النبی الأکرم صلی الله علیه وآله وسلم والقرآن لهذه العقیدة التشاؤمیة فی الغالب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قال تعالی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إِنَّا تَطَیَّرْنَا بِکُمْ لَئِنْ لَمْ تَنْتَهُوا لَنَرْجُمَنَّکُمْ وَلَیَمَسَّنَّکُمْ مِنَّا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 طَائِرُکُمْ مَعَکُمْ أَئِنْ ذُکِّرْتُمْ بَلْ أَنْتُمْ قَوْمٌ مُسْرِفُونَ</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أحمد فی المسند عن معاویة بن الحکم أنه قال لرسول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أشیاء کنا نفعلها فی الجاهلیة، کنا نتطیر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شیء تجده فی نفسک فلا یصدنک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نأتی الکهان، 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تأتٍ الکهان</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ذلک قوله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الرؤیا علی الرجل طائر ما لم تعبر، فإذا عبرت وقعت فلا تحدثن بها ألا حبیباً أو لبیبا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بالطائر ها هنا الذی یتطیر به، ومنه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إِنْسَانٍ أَلْزَمْنَاهُ طَائِرَهُ فِی عُنُقِهِ</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یرید ما یتطیر منه ویخاف وقوعه به من جزاء أعماله السیئة وأوزاره المثقلة، وذلک مأخوذ من زجر الطیر علی مذاهب العرب، وکانوا یتیمنون بأیمانها ویتشاءمون بأشائمها وعلی ذلک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غدوت وکنت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اغدو علی واق وحاتم</w:t>
      </w:r>
    </w:p>
    <w:p>
      <w:pPr>
        <w:pStyle w:val="BookText"/>
        <w:rPr/>
      </w:pPr>
      <w:r>
        <w:rPr>
          <w:rFonts w:ascii="IRNazanin" w:hAnsi="IRNazanin" w:eastAsia="IRNazanin"/>
          <w:color w:val="111111"/>
          <w:sz w:val="28"/>
          <w:sz w:val="28"/>
          <w:szCs w:val="28"/>
          <w:rtl w:val="true"/>
          <w:lang w:bidi="fa-IR"/>
        </w:rPr>
        <w:t xml:space="preserve">فإذا الأشائم کالأیامن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والأیامن کالأشائم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القاف الصرد، کأنهم سموه بحکایة صوته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ولست بهیاب إذا شد 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عدائی الیوم واق وحاتم</w:t>
      </w:r>
    </w:p>
    <w:p>
      <w:pPr>
        <w:pStyle w:val="BookText"/>
        <w:rPr/>
      </w:pPr>
      <w:r>
        <w:rPr>
          <w:rFonts w:ascii="IRNazanin" w:hAnsi="IRNazanin" w:eastAsia="IRNazanin"/>
          <w:color w:val="111111"/>
          <w:sz w:val="28"/>
          <w:sz w:val="28"/>
          <w:szCs w:val="28"/>
          <w:rtl w:val="true"/>
          <w:lang w:bidi="fa-IR"/>
        </w:rPr>
        <w:t>والحاتم الغراب، وکأنه صلی الله علیه وآله وسلم جعل رؤیا الإنسان التی یتروع لها ویخاف ضررها بمنزلة الشیء الذی یتطیر به، وقد یجوز أن یکون ویجوز ألا یکون فإذا عبرها خبرت له علی ما یکره وقع متوقعها وخلص للشر مجوزها</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التطیر أو العیافة أو زجر الطیر،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یرمی الرجل الطیر بحصاة ویصیح، فإن ولاه فی طیرانه میامنه تفاءل به، وإن ولاه میاسره تطیر، وذلک ما یعرف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رسخت هذه المعتقدات فی نفوس العرب، وتمارس فی کل مظهر من مظاهر حیاتهم مع اختلاف بعض تفاصیلها، ولم یکن العرب کلهم متفقین علی أمر السانح والمانح فأهل نجد یتیمنون بالسانح، وأهل الحجاز یتشاءمون به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یقول النبی الأکرم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الطیرة والعیافة، والطرقُ من الجبت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سلام فی 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العیافة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الطیر، یقال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الطیر أعیفها، ویقال فی غیر هذا، عافت الطیر تعیف عیفا إذا کانت تحوم علی الماء، وعاف الطعام یعافه عیافاً وذلک إذا کرهه، وأما قوله فی الطرق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بالحصی ومنه قول لبید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لعمرک ما تدری الطوارق بالحصی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زاجرات الطیر ما الله صانع</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وهذا البیت یکشف عن محاولة بعض الشعراء تثقیف الناس علی الإیمان بالله تعالی وبما یقدر من القضاء، وإن الطیر لأعجز من أن تحط علماً بما یقدر الله تعالی ویصنع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احتل طائر الغراب من بین الطیور الحیز الأکبر فی التطیر والعیافة حتی بدا ذلک واضحاً فی شعر العرب ومنه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قول عنزة بن شداد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ظعن الذین فراقهم أتوقع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وجری ببینهم الغراب الأبقع</w:t>
      </w:r>
    </w:p>
    <w:p>
      <w:pPr>
        <w:pStyle w:val="BookText"/>
        <w:rPr/>
      </w:pPr>
      <w:r>
        <w:rPr>
          <w:rFonts w:ascii="IRNazanin" w:hAnsi="IRNazanin" w:eastAsia="IRNazanin"/>
          <w:color w:val="111111"/>
          <w:sz w:val="28"/>
          <w:sz w:val="28"/>
          <w:szCs w:val="28"/>
          <w:rtl w:val="true"/>
          <w:lang w:bidi="fa-IR"/>
        </w:rPr>
        <w:t xml:space="preserve">حرق الجنان کأن لحیی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جلمان بالأخبار هش مولع</w:t>
      </w:r>
    </w:p>
    <w:p>
      <w:pPr>
        <w:pStyle w:val="BookText"/>
        <w:rPr/>
      </w:pPr>
      <w:r>
        <w:rPr>
          <w:rFonts w:ascii="IRNazanin" w:hAnsi="IRNazanin" w:eastAsia="IRNazanin"/>
          <w:color w:val="111111"/>
          <w:sz w:val="28"/>
          <w:sz w:val="28"/>
          <w:szCs w:val="28"/>
          <w:rtl w:val="true"/>
          <w:lang w:bidi="fa-IR"/>
        </w:rPr>
        <w:t xml:space="preserve">فزجرته ألا یفرخ عشه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ویصبح واحداً یتفجع</w:t>
      </w:r>
    </w:p>
    <w:p>
      <w:pPr>
        <w:pStyle w:val="BookText"/>
        <w:rPr/>
      </w:pPr>
      <w:r>
        <w:rPr>
          <w:rFonts w:ascii="IRNazanin" w:hAnsi="IRNazanin" w:eastAsia="IRNazanin"/>
          <w:color w:val="111111"/>
          <w:sz w:val="28"/>
          <w:sz w:val="28"/>
          <w:szCs w:val="28"/>
          <w:rtl w:val="true"/>
          <w:lang w:bidi="fa-IR"/>
        </w:rPr>
        <w:t xml:space="preserve">إن الذین تبعت لی بفراقهم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اسهروا لیلی التمام فأوجعوا</w:t>
      </w:r>
      <w:r>
        <w:rPr>
          <w:rStyle w:val="FootnoteAnchor"/>
          <w:rtl w:val="true"/>
        </w:rPr>
        <w:footnoteReference w:id="1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وتوجس النابغة أن یترحل عنه أحباؤه لما سمع نعیق الغراب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زعم الغراب بأن رحلتنا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وبذاک خبرنا الغداف الأسود</w:t>
      </w:r>
      <w:r>
        <w:rPr>
          <w:rStyle w:val="FootnoteAnchor"/>
          <w:rtl w:val="true"/>
        </w:rPr>
        <w:footnoteReference w:id="11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شماتة یزید بن معاویة بالنبی صلی الله علیه وآله وسلم وتمسکه بالتطیر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تزل هذه العقیدة سائدة فی المجتمع العربی حتی بعد مجیء الإسلام ومحاربة النبی الأکرم صلی الله علیه وآله وسلم لهذه العقیدة الفاسدة، فها هو یزید بن معاویة یتحدی هذه العقیدة علی الرغم من اعتقاده به ویخاطب الغراب حینما أشرفت سبایا آل محمد صلی الله علیه وآله وسلم وهن بتلک الحالة المزریة والمفجعة لکل غیور ومعهم الإمام زین العابدین علیه السلام الذی أکلت جامعة الحدید من لحم رقبته ویدیه، فیقف یزید منتشیا من سکرة الشماتة بالنبی وآله صلی الله علیه وآله وسلم فیخاطب الغراب </w:t>
      </w:r>
    </w:p>
    <w:p>
      <w:pPr>
        <w:pStyle w:val="BookText"/>
        <w:rPr/>
      </w:pPr>
      <w:r>
        <w:rPr>
          <w:rFonts w:ascii="IRNazanin" w:hAnsi="IRNazanin" w:eastAsia="IRNazanin"/>
          <w:color w:val="111111"/>
          <w:sz w:val="28"/>
          <w:sz w:val="28"/>
          <w:szCs w:val="28"/>
          <w:rtl w:val="true"/>
          <w:lang w:bidi="fa-IR"/>
        </w:rPr>
        <w:t>قائلاً وهو ینظر إلی سبایا آل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بدت تلک الرؤوس وأشرقت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الشموس علی ربی جیرونی</w:t>
      </w:r>
    </w:p>
    <w:p>
      <w:pPr>
        <w:pStyle w:val="BookText"/>
        <w:rPr/>
      </w:pPr>
      <w:r>
        <w:rPr>
          <w:rFonts w:ascii="IRNazanin" w:hAnsi="IRNazanin" w:eastAsia="IRNazanin"/>
          <w:color w:val="111111"/>
          <w:sz w:val="28"/>
          <w:sz w:val="28"/>
          <w:szCs w:val="28"/>
          <w:rtl w:val="true"/>
          <w:lang w:bidi="fa-IR"/>
        </w:rPr>
        <w:t xml:space="preserve">صاح الغراب فقلت صح أولاً تصح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قضیت من النبی دیونی</w:t>
      </w:r>
      <w:r>
        <w:rPr>
          <w:rStyle w:val="FootnoteAnchor"/>
          <w:rtl w:val="true"/>
        </w:rPr>
        <w:footnoteReference w:id="11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تطیّر بعض شعراء بغداد فی الصراع بین الأمین والمأمون</w:t>
      </w:r>
    </w:p>
    <w:p>
      <w:pPr>
        <w:pStyle w:val="BookText"/>
        <w:rPr/>
      </w:pPr>
      <w:r>
        <w:rPr>
          <w:rFonts w:ascii="IRNazanin" w:hAnsi="IRNazanin" w:eastAsia="IRNazanin"/>
          <w:color w:val="111111"/>
          <w:sz w:val="28"/>
          <w:sz w:val="28"/>
          <w:szCs w:val="28"/>
          <w:rtl w:val="true"/>
          <w:lang w:bidi="fa-IR"/>
        </w:rPr>
        <w:t>ونجد هذه العقیدة مستمرة فی الظهور کذلک فی القرن الثانی للهجرة وذلک حینما اشتد الخلاف بین الأمین والمأمون العباسیین فی صراعهما علی الخلافة حتی کادت بغداد تخرب بکاملها، فقال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ذا أصابک یا بغداد بالعین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تکونی زمانا قرة العین</w:t>
      </w:r>
    </w:p>
    <w:p>
      <w:pPr>
        <w:pStyle w:val="BookText"/>
        <w:rPr/>
      </w:pPr>
      <w:r>
        <w:rPr>
          <w:rFonts w:ascii="IRNazanin" w:hAnsi="IRNazanin" w:eastAsia="IRNazanin"/>
          <w:color w:val="111111"/>
          <w:sz w:val="28"/>
          <w:sz w:val="28"/>
          <w:szCs w:val="28"/>
          <w:rtl w:val="true"/>
          <w:lang w:bidi="fa-IR"/>
        </w:rPr>
        <w:t xml:space="preserve">ألم یکن فیک قوم کان مسکنهم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قربهم زین من الزین</w:t>
      </w:r>
    </w:p>
    <w:p>
      <w:pPr>
        <w:pStyle w:val="BookText"/>
        <w:rPr/>
      </w:pPr>
      <w:r>
        <w:rPr>
          <w:rFonts w:ascii="IRNazanin" w:hAnsi="IRNazanin" w:eastAsia="IRNazanin"/>
          <w:color w:val="111111"/>
          <w:sz w:val="28"/>
          <w:sz w:val="28"/>
          <w:szCs w:val="28"/>
          <w:rtl w:val="true"/>
          <w:lang w:bidi="fa-IR"/>
        </w:rPr>
        <w:t xml:space="preserve">صاح الغراب بهم بالبین فافترقوا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لقیت بهم من لوعة البین</w:t>
      </w:r>
    </w:p>
    <w:p>
      <w:pPr>
        <w:pStyle w:val="BookText"/>
        <w:rPr/>
      </w:pPr>
      <w:r>
        <w:rPr>
          <w:rFonts w:ascii="IRNazanin" w:hAnsi="IRNazanin" w:eastAsia="IRNazanin"/>
          <w:color w:val="111111"/>
          <w:sz w:val="28"/>
          <w:sz w:val="28"/>
          <w:szCs w:val="28"/>
          <w:rtl w:val="true"/>
          <w:lang w:bidi="fa-IR"/>
        </w:rPr>
        <w:t xml:space="preserve">استودع الله قوما ما ذکرتهم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تحدّر ماء العین من عینی</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والظاهر أن عقیدة التطیر بالغراب لها من الأسباب والجذور المتوغلة فی ذاکرة الإنسان العربی منذ القدم، وذلک لاختصاص الغراب بمسیرة الإنسان منذ ولدی آدم علیه السلام، حینما أقدم قابیل علی قتل أخیه هابیل، فبعث الله غراباً یبحث فی الأرض لیعلمه کیف یدفن أخاه؛ قال تعالی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غُرَابًا یَبْحَثُ فِی الْأَرْضِ لِیُرِیَهُ کَیْفَ یُوَارِی سَوْأَةَ أَخِیهِ قَالَ یَا وَیْلَتَا أَعَجَزْتُ أَنْ أَکُونَ مِثْلَ هَذَا الْغُرَابِ فَأُوَارِیَ سَوْأَةَ أَخِی فَأَصْبَحَ مِنَ النَّادِمِینَ</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133" w:name="pg2968_20879"/>
    </w:p>
    <w:p>
      <w:pPr>
        <w:pStyle w:val="BookText"/>
        <w:rPr/>
      </w:pPr>
      <w:bookmarkEnd w:id="133"/>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الغراب، سمی بهذا الاسم لأن العرب اشتقت من اسمه الغربة والاغتراب والغریب، فضلاً عن تشاؤمهم بنعیبه وسواد لونه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 w:name="__RefHeading___Toc275671_2749589250"/>
      <w:bookmarkStart w:id="135" w:name="_Toc50"/>
      <w:bookmarkEnd w:id="134"/>
      <w:r>
        <w:rPr>
          <w:rtl w:val="true"/>
        </w:rPr>
        <w:t>ثالثاً</w:t>
      </w:r>
      <w:r>
        <w:rPr>
          <w:rtl w:val="true"/>
        </w:rPr>
        <w:t xml:space="preserve">: </w:t>
      </w:r>
      <w:r>
        <w:rPr>
          <w:rtl w:val="true"/>
        </w:rPr>
        <w:t>الهامة والصدی</w:t>
      </w:r>
      <w:bookmarkEnd w:id="135"/>
    </w:p>
    <w:p>
      <w:pPr>
        <w:pStyle w:val="BookText"/>
        <w:rPr/>
      </w:pPr>
      <w:r>
        <w:rPr>
          <w:rFonts w:ascii="IRNazanin" w:hAnsi="IRNazanin" w:eastAsia="IRNazanin"/>
          <w:color w:val="111111"/>
          <w:sz w:val="28"/>
          <w:sz w:val="28"/>
          <w:szCs w:val="28"/>
          <w:rtl w:val="true"/>
          <w:lang w:bidi="fa-IR"/>
        </w:rPr>
        <w:t>إن من الطبیعی أن یتکون لدی الإنسان العربی عقیدة بالأرواح لاسیما وهو یعتقد بالجن والشیاطین بهذا النفوذ الحیاتی کما مرّ بیانه، ولذا فمن البدیهی فی أجواء المعطیات الفکریة والظواهر الحیاتیة القائمة علی قسوة الصحراء ومبدأ الثأر المتجذر فی فکر الإنسان العربی ونفسیته أن یعطی اهتماماً بالغاً للأرواح لاسیما أولئک الذین قتلوا ولم یؤخذ بثأرهم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أبو عباس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الصدی علی ستة أوجه، أحدها ما یبقی من المیت فی قبره وهو جثته، قال النمر بن تولب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أعاذل، أن یصبح صدای بقفرة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بعیداً نآنی ناصری وقریبی</w:t>
      </w:r>
    </w:p>
    <w:p>
      <w:pPr>
        <w:pStyle w:val="BookText"/>
        <w:rPr/>
      </w:pPr>
      <w:r>
        <w:rPr>
          <w:rFonts w:ascii="IRNazanin" w:hAnsi="IRNazanin" w:eastAsia="IRNazanin"/>
          <w:color w:val="111111"/>
          <w:sz w:val="28"/>
          <w:sz w:val="28"/>
          <w:szCs w:val="28"/>
          <w:rtl w:val="true"/>
          <w:lang w:bidi="fa-IR"/>
        </w:rPr>
        <w:t>فصداه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 وجثته،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نآنی أی نأی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والصدی الثانی، حشوة الرأس، یقال لها الهامة والصدی، وکانت العرب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عظام الموتی تصیر هامة فتطیر، وکان أبو عبیدة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یسمون ذلک الطائر الذی یخرج من هامة المیت إذا بلی الصدی، وجمعه أصداء، قال أبو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 الموت والمنون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فلهم فی صدی المقابر هام</w:t>
      </w:r>
    </w:p>
    <w:p>
      <w:pPr>
        <w:pStyle w:val="BookText"/>
        <w:rPr/>
      </w:pPr>
      <w:r>
        <w:rPr>
          <w:rFonts w:ascii="IRNazanin" w:hAnsi="IRNazanin" w:eastAsia="IRNazanin"/>
          <w:color w:val="111111"/>
          <w:sz w:val="28"/>
          <w:sz w:val="28"/>
          <w:szCs w:val="28"/>
          <w:rtl w:val="true"/>
          <w:lang w:bidi="fa-IR"/>
        </w:rPr>
        <w:t>وقال لبید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فلیس الناس بعدک فی نقیر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ولیسوا غیر أصداء وهام </w:t>
      </w:r>
      <w:bookmarkStart w:id="136" w:name="pg2968_20882"/>
    </w:p>
    <w:p>
      <w:pPr>
        <w:pStyle w:val="BookText"/>
        <w:rPr/>
      </w:pPr>
      <w:bookmarkEnd w:id="136"/>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الصدی الذکر من البوم، وکانت العرب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قتیل فلم یدرک به الثأر خرج من رأسه طائر کالبومة وهی الهامة والذکر الصدی، فیصیح علی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اسقونی اسقونی فإن قتل قاتله کف عن صیاحه، ومنه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عمرو وإن لا تدع شتمی ومنقصتی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أضربک حتی تقول الهامة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اسقونی</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وهذه کغیرها من عقائد الجاهلیة واجهها النبی الأکرم، ونهی عنها فقال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عدوی، ولا طیرة، ولا حامة، ولا شؤم، ولا صفر، ولا رضاع بعد فصال، ولا تعرب بعد الهجرة، ولا یوماً إلی اللیل، ولا طلاق قبل نکاح، ولا عتق قبل ملک، ولا یتم بعد إدراک</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 w:name="__RefHeading___Toc275673_2749589250"/>
      <w:bookmarkStart w:id="138" w:name="_Toc51"/>
      <w:bookmarkEnd w:id="137"/>
      <w:r>
        <w:rPr>
          <w:rtl w:val="true"/>
        </w:rPr>
        <w:t>رابعاً</w:t>
      </w:r>
      <w:r>
        <w:rPr>
          <w:rtl w:val="true"/>
        </w:rPr>
        <w:t xml:space="preserve">: </w:t>
      </w:r>
      <w:r>
        <w:rPr>
          <w:rtl w:val="true"/>
        </w:rPr>
        <w:t>إضرام النار بأذناب البقر للاستمطار</w:t>
      </w:r>
      <w:bookmarkEnd w:id="138"/>
    </w:p>
    <w:p>
      <w:pPr>
        <w:pStyle w:val="BookText"/>
        <w:rPr/>
      </w:pPr>
      <w:r>
        <w:rPr>
          <w:rFonts w:ascii="IRNazanin" w:hAnsi="IRNazanin" w:eastAsia="IRNazanin"/>
          <w:color w:val="111111"/>
          <w:sz w:val="28"/>
          <w:sz w:val="28"/>
          <w:szCs w:val="28"/>
          <w:rtl w:val="true"/>
          <w:lang w:bidi="fa-IR"/>
        </w:rPr>
        <w:t>لعل طبیعة الصحراء والجفاف فرض علی الإنسان العربی الالتجاء إلی هذه العقیدة وهی الاستمطار بأذناب البقر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الجوهری فی الصحاح فی مادة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 شجر مر، ومنه السلعة لأنهم کانوا فی الجدب یعلقون شیئاً من هذا الشجر ومن العشر بأذناب البقر، ثم یضرمون فیها النار وهم یصعدونها فی الجبل فیمطرون زعموا ــ بذلک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أجاعل أنت بیقورا مسلعة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ذریعة لک بین الله والمطر</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وفی ذلک یقول الجاحظ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إذا تتابعت علیهم الأزمات، ورکد علیهم البلاء، واشتد الجذب، واحتاجوا إلی الاستمطار اجتمعوا وجمعوا ما قدروا علیه من البقر، ثم عقدوا فی أذنابها وبین عراقیبها السَلَع والعُشْر ثم صعدوا بها فی جبل وعر وأشعلوا فیها النیران، وضجوا بالدعاء والتضرع، فکانوا یرون ذلک من أسباب السقیا</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أهل مکة إذا أجدبوا رشوا علی أنفسهم الماء وتطیبوا، وطافوا بالکعبة، ولبسوا ملابسهم بالمقلوب تیمناً بانقلاب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وصعدوا بالبقر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قبیس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تیمنا بمغیب الشمس وانعقاد الغیوم، وهطول المطر، قال أعرابی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شفعنا ببیقور إلی هاطل الحیا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یغن عنا ذاک بل زادنا جدبا</w:t>
      </w:r>
    </w:p>
    <w:p>
      <w:pPr>
        <w:pStyle w:val="BookText"/>
        <w:rPr/>
      </w:pPr>
      <w:r>
        <w:rPr>
          <w:rFonts w:ascii="IRNazanin" w:hAnsi="IRNazanin" w:eastAsia="IRNazanin"/>
          <w:color w:val="111111"/>
          <w:sz w:val="28"/>
          <w:sz w:val="28"/>
          <w:szCs w:val="28"/>
          <w:rtl w:val="true"/>
          <w:lang w:bidi="fa-IR"/>
        </w:rPr>
        <w:t xml:space="preserve">فعدنا إلی رب الحیا فأجارنا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وصیر جدب الأرض من عنده خصبا</w:t>
      </w:r>
    </w:p>
    <w:p>
      <w:pPr>
        <w:pStyle w:val="BookText"/>
        <w:rPr/>
      </w:pPr>
      <w:r>
        <w:rPr>
          <w:rFonts w:ascii="IRNazanin" w:hAnsi="IRNazanin" w:eastAsia="IRNazanin"/>
          <w:color w:val="111111"/>
          <w:sz w:val="28"/>
          <w:sz w:val="28"/>
          <w:szCs w:val="28"/>
          <w:rtl w:val="true"/>
          <w:lang w:bidi="fa-IR"/>
        </w:rPr>
        <w:t>وقال آخر یعیب من یفعلون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در در أناس خاب سعیهم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یستمطرون لدی الإعسار بالعشر</w:t>
      </w:r>
    </w:p>
    <w:p>
      <w:pPr>
        <w:pStyle w:val="BookText"/>
        <w:rPr/>
      </w:pPr>
      <w:r>
        <w:rPr>
          <w:rFonts w:ascii="IRNazanin" w:hAnsi="IRNazanin" w:eastAsia="IRNazanin"/>
          <w:color w:val="111111"/>
          <w:sz w:val="28"/>
          <w:sz w:val="28"/>
          <w:szCs w:val="28"/>
          <w:rtl w:val="true"/>
          <w:lang w:bidi="fa-IR"/>
        </w:rPr>
        <w:t xml:space="preserve">أجاعل أنت بیقورا مسلعة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ذریعة لک بین الله والمطر</w:t>
      </w:r>
      <w:r>
        <w:rPr>
          <w:rStyle w:val="FootnoteAnchor"/>
          <w:rtl w:val="true"/>
        </w:rPr>
        <w:footnoteReference w:id="12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هناک بعض المعتقدات لدی العرب قبل الإسلام لکنها لم تأخذ حیزاً کبیراً مثلما أخذه الاعتقاد بالجن والشیاطین، والذی لعب الکهنة فیه الدور الأساس، لغرض حفظ نفوذهم فی المجتمع، واستدرار الأموال من الناس، ولعل الاعتقاد بالتطیر والهامة والصدی ینال الرتبة الثانیة، وذلک؛ لما تفرضه البیئة الصحراویة، وطبیعة العیش، والترحل، والغزو، والثأر، وما إلی ذلک، فضلاً عما یفد علی مکة من أفکار وأساطیر </w:t>
      </w:r>
    </w:p>
    <w:p>
      <w:pPr>
        <w:pStyle w:val="BookText"/>
        <w:rPr/>
      </w:pPr>
      <w:r>
        <w:rPr>
          <w:rFonts w:ascii="IRNazanin" w:hAnsi="IRNazanin" w:eastAsia="IRNazanin"/>
          <w:color w:val="111111"/>
          <w:sz w:val="28"/>
          <w:sz w:val="28"/>
          <w:szCs w:val="28"/>
          <w:rtl w:val="true"/>
          <w:lang w:bidi="fa-IR"/>
        </w:rPr>
        <w:t>بحکم وجود بیت الله الحرام وبفعل التجارة التی تنقل من الشام والیمن؛ فضلاً عن دور الشعراء فی نقل أخبار العرب فی العراق؛ کالمناذرة، والحیرة، وما اختزنته حضارة وادی الرافدین وقربها من الإمبراطوریة الفارسیة وأخبارها التی کانت تنقل إلی المجتمع المکی الذی أصبح یتلقی کذلک أخبار الروم والأغریق وقصور الشام وغیر ذلک، مما شکل ترکیبة فکریة وعقائدیة معقدة لدی العرب قبل الإسلام، وتکشف عن الجهد الجبار الذی بذله سید الخلق صلی الله علیه وآله وسلم فی إصلاح الإنسان الذی أخذ یمیز بین هذه المعتقدات، فتأثر ببعضها وترک الآخر، حسبما تفرضه علیه بیئته التی یعیش فیها، وقوانینه العشائریة، وتحکم الکهنة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حجم الإسلام الذی هو خیر الأدیان وشأن المصطفی صلی الله علیه وآله وسلم وهو سید الأنبیاء والمرسلین یفرضان علی العقل والواقع والمنطق أن یکونا موازیین لحجم هذه الترکیبة المعقدة من الأفکار والمعتقدات، وإلا لا یتناسب فی سیرة العقلاء والأنبیاء والمصلحین والفلاسفة والمفکرین أن یظهر عظیم فی مجتمع ساذج لا یفقه شیئاً، بل العظمة تقتضی أن یکون المصلح فی مجتمع تنوعت فیه الأفکار وتعددت فیه الرؤی واختلفت فیه المعتقدات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ارتأینا أن ندرس هذه المعتقدات التی تنوعت فی المجتمع العربی، وندرس الدیانات التی تعددت، لنصل فی نهایة الدراسة إلی أن أصحاب هذه الأفکار، وقادة هذا النهج هم أول الناس الذین أیقنوا بخطورة نهج النبی الأکرم صلی الله علیه وآله وسلم وقدرته علی نسف هذه الطاغوتیة والجبتیة وتکسیر رموزها، وهدم أعمدتها، وإن هذا النهج لا یقوم به إلا محمد وعترته ــ صلوات الله علیهم أجمعین ــ لنخلص فی نهایة الدراسة أن الحرب منذ آدم وإلی خروج المهدی من آل محمد هی حرب التوحید</w:t>
      </w:r>
      <w:r>
        <w:rPr>
          <w:rFonts w:eastAsia="IRNazanin" w:cs="IRNazanin"/>
          <w:color w:val="111111"/>
          <w:sz w:val="28"/>
          <w:szCs w:val="28"/>
          <w:rtl w:val="true"/>
          <w:lang w:bidi="fa-IR"/>
        </w:rPr>
        <w:t xml:space="preserve">. </w:t>
      </w:r>
      <w:bookmarkStart w:id="139" w:name="pg2968_20891"/>
    </w:p>
    <w:p>
      <w:pPr>
        <w:pStyle w:val="Heading3"/>
        <w:numPr>
          <w:ilvl w:val="2"/>
          <w:numId w:val="1"/>
        </w:numPr>
        <w:rPr/>
      </w:pPr>
      <w:bookmarkStart w:id="140" w:name="__RefHeading___Toc275675_2749589250"/>
      <w:bookmarkStart w:id="141" w:name="_Toc52"/>
      <w:bookmarkEnd w:id="139"/>
      <w:bookmarkEnd w:id="140"/>
      <w:r>
        <w:rPr>
          <w:rtl w:val="true"/>
        </w:rPr>
        <w:t>المبحث الثالث</w:t>
      </w:r>
      <w:r>
        <w:rPr>
          <w:rtl w:val="true"/>
        </w:rPr>
        <w:t xml:space="preserve">: </w:t>
      </w:r>
      <w:r>
        <w:rPr>
          <w:rtl w:val="true"/>
        </w:rPr>
        <w:t>مکونات عبادة الأصنام فی الجزیرة العربیة</w:t>
      </w:r>
      <w:bookmarkEnd w:id="141"/>
    </w:p>
    <w:p>
      <w:pPr>
        <w:pStyle w:val="Heading4"/>
        <w:numPr>
          <w:ilvl w:val="3"/>
          <w:numId w:val="1"/>
        </w:numPr>
        <w:rPr/>
      </w:pPr>
      <w:bookmarkStart w:id="142" w:name="__RefHeading___Toc275677_2749589250"/>
      <w:bookmarkStart w:id="143" w:name="_Toc53"/>
      <w:bookmarkEnd w:id="142"/>
      <w:r>
        <w:rPr>
          <w:rtl w:val="true"/>
        </w:rPr>
        <w:t>اشارة</w:t>
      </w:r>
      <w:bookmarkEnd w:id="143"/>
    </w:p>
    <w:p>
      <w:pPr>
        <w:pStyle w:val="BookText"/>
        <w:rPr/>
      </w:pPr>
      <w:r>
        <w:rPr>
          <w:rFonts w:ascii="IRNazanin" w:hAnsi="IRNazanin" w:eastAsia="IRNazanin"/>
          <w:color w:val="111111"/>
          <w:sz w:val="28"/>
          <w:sz w:val="28"/>
          <w:szCs w:val="28"/>
          <w:rtl w:val="true"/>
          <w:lang w:bidi="fa-IR"/>
        </w:rPr>
        <w:t>علی الرغم من نشأة کثیر من المعتقدات فی الجزیرة العربیة وتعدد العبادات إلا أن عبادة الأصنام هی الغالبة فی المجتمع، بل وأکثرها انتشاراً علی الرغم من وجود بعض الدیانات السماویة کالحنفیة والیهودیة والمسیحیة والصابئة؛ وإن کان البعض یری أن الصابئة والحنفیة کانتا فی عهد واحد، وإنه، أی دین الصابئة، إن لم یکن سماویّا کالیهودیة والمسیحیة والإسلام فهو علی مستوی الدیانات السماویة</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رأینا أن ندرس ــ ولو إجمالاً ــ أثر هذه الدیانات السماویة فی المجتمع العربی ولاسیما المکی، ثم نعرج أیضا علی غیرها من العبادات التی نالت حیزاً لا یستهان به من عقلیة الإنسان العربی قبل الإسلام، لنصل فی النهایة إلی مکونات عبادة الأصنام ونفوذها الکبیر فی المجتمع العربی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والتی اتضح أنها ترتکز علی خلیط من انحرافات فکریة أوجدتها بعض الشخصیات التی فهمت هذه الدیانات فهما خاصا بها، وعملت علی إثبات هذا الفهم فی أذهان الناس لتتوالی هذه الإفرازات الذهنیة، متخذة سبیل الانحراف عن التوحید السبیل الوحید الذی تتعبد به ذواتها وأفکارها الخاصة</w:t>
      </w:r>
      <w:r>
        <w:rPr>
          <w:rFonts w:eastAsia="IRNazanin" w:cs="IRNazanin"/>
          <w:color w:val="111111"/>
          <w:sz w:val="28"/>
          <w:szCs w:val="28"/>
          <w:rtl w:val="true"/>
          <w:lang w:bidi="fa-IR"/>
        </w:rPr>
        <w:t xml:space="preserve">. </w:t>
      </w:r>
      <w:bookmarkStart w:id="144" w:name="pg2968_20894"/>
    </w:p>
    <w:p>
      <w:pPr>
        <w:pStyle w:val="Heading4"/>
        <w:numPr>
          <w:ilvl w:val="3"/>
          <w:numId w:val="1"/>
        </w:numPr>
        <w:rPr/>
      </w:pPr>
      <w:bookmarkStart w:id="145" w:name="__RefHeading___Toc275679_2749589250"/>
      <w:bookmarkStart w:id="146" w:name="_Toc54"/>
      <w:bookmarkEnd w:id="144"/>
      <w:bookmarkEnd w:id="145"/>
      <w:r>
        <w:rPr>
          <w:rtl w:val="true"/>
        </w:rPr>
        <w:t>المسألة الأولی</w:t>
      </w:r>
      <w:r>
        <w:rPr>
          <w:rtl w:val="true"/>
        </w:rPr>
        <w:t xml:space="preserve">: </w:t>
      </w:r>
      <w:r>
        <w:rPr>
          <w:rtl w:val="true"/>
        </w:rPr>
        <w:t>الرمزیّة ودورها فی تکوین عبادة الأصنام</w:t>
      </w:r>
      <w:bookmarkEnd w:id="146"/>
    </w:p>
    <w:p>
      <w:pPr>
        <w:pStyle w:val="Heading5"/>
        <w:numPr>
          <w:ilvl w:val="4"/>
          <w:numId w:val="1"/>
        </w:numPr>
        <w:rPr/>
      </w:pPr>
      <w:bookmarkStart w:id="147" w:name="__RefHeading___Toc275681_2749589250"/>
      <w:bookmarkStart w:id="148" w:name="_Toc55"/>
      <w:bookmarkEnd w:id="147"/>
      <w:r>
        <w:rPr>
          <w:rtl w:val="true"/>
        </w:rPr>
        <w:t>أولاً</w:t>
      </w:r>
      <w:r>
        <w:rPr>
          <w:rtl w:val="true"/>
        </w:rPr>
        <w:t xml:space="preserve">: </w:t>
      </w:r>
      <w:r>
        <w:rPr>
          <w:rtl w:val="true"/>
        </w:rPr>
        <w:t>حاجة الإنسان إلی الاعتقاد</w:t>
      </w:r>
      <w:bookmarkEnd w:id="148"/>
    </w:p>
    <w:p>
      <w:pPr>
        <w:pStyle w:val="Heading6"/>
        <w:numPr>
          <w:ilvl w:val="5"/>
          <w:numId w:val="1"/>
        </w:numPr>
        <w:rPr/>
      </w:pPr>
      <w:bookmarkStart w:id="149" w:name="__RefHeading___Toc275683_2749589250"/>
      <w:bookmarkStart w:id="150" w:name="_Toc56"/>
      <w:bookmarkEnd w:id="149"/>
      <w:r>
        <w:rPr>
          <w:rtl w:val="true"/>
        </w:rPr>
        <w:t>اشارة</w:t>
      </w:r>
      <w:bookmarkEnd w:id="150"/>
    </w:p>
    <w:p>
      <w:pPr>
        <w:pStyle w:val="BookText"/>
        <w:rPr/>
      </w:pPr>
      <w:r>
        <w:rPr>
          <w:rFonts w:ascii="IRNazanin" w:hAnsi="IRNazanin" w:eastAsia="IRNazanin"/>
          <w:color w:val="111111"/>
          <w:sz w:val="28"/>
          <w:sz w:val="28"/>
          <w:szCs w:val="28"/>
          <w:rtl w:val="true"/>
          <w:lang w:bidi="fa-IR"/>
        </w:rPr>
        <w:t>لو رجعنا بالبحث إلی المجتمعات البشریة البدائیة قبل ظهور الحضارات فی وادی الرافدین أو قرب النیل أو فی روما أو الصین لوجدنا أن هذه المجتمعات البشریة البدائیة حینما نشأ لدیها الاعتقاد بشیء ما إنما کان هذا الاعتقاد یرجع إلی ظواهر خاصة فی حیاته الیومیة والتی عجز عن فهمها، ومن ثمّ عجز عن التعامل معها، ولذا انصاع إلی التذلل لها وإرضائها سعیاً منه لنیل حیاة مطمئنة وکریمة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هذه المعتقدات لها أسس فی ظهورها فی حیاة الإنسان وهی</w:t>
      </w:r>
      <w:r>
        <w:rPr>
          <w:rFonts w:eastAsia="IRNazanin" w:cs="IRNazanin"/>
          <w:color w:val="111111"/>
          <w:sz w:val="28"/>
          <w:szCs w:val="28"/>
          <w:rtl w:val="true"/>
          <w:lang w:bidi="fa-IR"/>
        </w:rPr>
        <w:t>:</w:t>
      </w:r>
    </w:p>
    <w:p>
      <w:pPr>
        <w:pStyle w:val="Heading6"/>
        <w:numPr>
          <w:ilvl w:val="5"/>
          <w:numId w:val="1"/>
        </w:numPr>
        <w:rPr/>
      </w:pPr>
      <w:bookmarkStart w:id="151" w:name="__RefHeading___Toc275685_2749589250"/>
      <w:bookmarkStart w:id="152" w:name="_Toc57"/>
      <w:bookmarkEnd w:id="151"/>
      <w:r>
        <w:rPr/>
        <w:t>1</w:t>
      </w:r>
      <w:r>
        <w:rPr>
          <w:rtl w:val="true"/>
        </w:rPr>
        <w:t xml:space="preserve"> </w:t>
      </w:r>
      <w:r>
        <w:rPr>
          <w:rtl w:val="true"/>
        </w:rPr>
        <w:t>ـ الخوف</w:t>
      </w:r>
      <w:bookmarkEnd w:id="152"/>
    </w:p>
    <w:p>
      <w:pPr>
        <w:pStyle w:val="BookText"/>
        <w:rPr/>
      </w:pPr>
      <w:r>
        <w:rPr>
          <w:rFonts w:ascii="IRNazanin" w:hAnsi="IRNazanin" w:eastAsia="IRNazanin"/>
          <w:color w:val="111111"/>
          <w:sz w:val="28"/>
          <w:sz w:val="28"/>
          <w:szCs w:val="28"/>
          <w:rtl w:val="true"/>
          <w:lang w:bidi="fa-IR"/>
        </w:rPr>
        <w:t xml:space="preserve">یعد الخوف من أهم مصادر المعتقدات البدائیة،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لوکراس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الخوف یخلق الآلهة، وبخاصة الخوف من الموت، والخوف من الطبیعة، حیث کان الإنسان البدائی محاطا بالمخاطر الطبیعیة، ولم یستطع أن یتصور بأن الموت ظاهرة طبیعیة عند البعض وطبیعیة بأمر الله عند البعض الآخر، لکن الإنسان البدائی عزاه إلی فعل الکائنات الخارقة للطبیعة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ویعتقد بأن الخوف من الحیوانات هو أساس ظهور الطوطمیة، ویکون الإنسان قد عبد الحیوان لقوته ویری بعبادته إرضاء له، ولما ظهر الصید والتدجین وشعر الإنسان بالطمأنینة قلت عبادة الحیوان</w:t>
      </w:r>
      <w:r>
        <w:rPr>
          <w:rFonts w:eastAsia="IRNazanin" w:cs="IRNazanin"/>
          <w:color w:val="111111"/>
          <w:sz w:val="28"/>
          <w:szCs w:val="28"/>
          <w:rtl w:val="true"/>
          <w:lang w:bidi="fa-IR"/>
        </w:rPr>
        <w:t>.</w:t>
      </w:r>
    </w:p>
    <w:p>
      <w:pPr>
        <w:pStyle w:val="Heading6"/>
        <w:numPr>
          <w:ilvl w:val="5"/>
          <w:numId w:val="1"/>
        </w:numPr>
        <w:rPr/>
      </w:pPr>
      <w:bookmarkStart w:id="153" w:name="__RefHeading___Toc275687_2749589250"/>
      <w:bookmarkStart w:id="154" w:name="_Toc58"/>
      <w:bookmarkEnd w:id="153"/>
      <w:r>
        <w:rPr/>
        <w:t>2</w:t>
      </w:r>
      <w:r>
        <w:rPr>
          <w:rtl w:val="true"/>
        </w:rPr>
        <w:t xml:space="preserve"> </w:t>
      </w:r>
      <w:r>
        <w:rPr>
          <w:rtl w:val="true"/>
        </w:rPr>
        <w:t>ـ العجب مما یحدث أو الجهل فی الطبیعة</w:t>
      </w:r>
      <w:bookmarkEnd w:id="15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الإنسان البدائی مما یحدث فی الطبیعة واندهش من الکوارث الطبیعیة، وهو لم یجد لذلک تفسیراً غیر عبادتها وتقدیسها لإبعاد ضررها</w:t>
      </w:r>
      <w:r>
        <w:rPr>
          <w:rFonts w:eastAsia="IRNazanin" w:cs="IRNazanin"/>
          <w:color w:val="111111"/>
          <w:sz w:val="28"/>
          <w:szCs w:val="28"/>
          <w:rtl w:val="true"/>
          <w:lang w:bidi="fa-IR"/>
        </w:rPr>
        <w:t xml:space="preserve">. </w:t>
      </w:r>
      <w:bookmarkStart w:id="155" w:name="pg2968_20895"/>
    </w:p>
    <w:p>
      <w:pPr>
        <w:pStyle w:val="Heading6"/>
        <w:numPr>
          <w:ilvl w:val="5"/>
          <w:numId w:val="1"/>
        </w:numPr>
        <w:rPr/>
      </w:pPr>
      <w:bookmarkStart w:id="156" w:name="__RefHeading___Toc275689_2749589250"/>
      <w:bookmarkStart w:id="157" w:name="_Toc59"/>
      <w:bookmarkEnd w:id="155"/>
      <w:bookmarkEnd w:id="156"/>
      <w:r>
        <w:rPr/>
        <w:t>3</w:t>
      </w:r>
      <w:r>
        <w:rPr>
          <w:rtl w:val="true"/>
        </w:rPr>
        <w:t xml:space="preserve"> </w:t>
      </w:r>
      <w:r>
        <w:rPr>
          <w:rtl w:val="true"/>
        </w:rPr>
        <w:t>ـ طلب العون والبرکة</w:t>
      </w:r>
      <w:bookmarkEnd w:id="157"/>
    </w:p>
    <w:p>
      <w:pPr>
        <w:pStyle w:val="BookText"/>
        <w:rPr/>
      </w:pPr>
      <w:r>
        <w:rPr>
          <w:rFonts w:ascii="IRNazanin" w:hAnsi="IRNazanin" w:eastAsia="IRNazanin"/>
          <w:color w:val="111111"/>
          <w:sz w:val="28"/>
          <w:sz w:val="28"/>
          <w:szCs w:val="28"/>
          <w:rtl w:val="true"/>
          <w:lang w:bidi="fa-IR"/>
        </w:rPr>
        <w:t>لما کان الإنسان البدائی یحترف الحرف الأولیة کالزراعة والصید والرعی، وإن حرفته هذه تتأثر ولا تأتی فی بعض السنوات إنتاجاً فهو یقیم طقوساً تجمع بین التراتیل والرقصات الدینیة وإقامة الاحتفالات ونحر الأضاحی لغرض إرضاء ما کانوا یعتقدونه مسؤولاً عن الوفرة والخیر فظهرت معتقدات کثیرة مرتبطة بالحرف، وتدعی بالدیانة المهنیة</w:t>
      </w:r>
      <w:r>
        <w:rPr>
          <w:rFonts w:eastAsia="IRNazanin" w:cs="IRNazanin"/>
          <w:color w:val="111111"/>
          <w:sz w:val="28"/>
          <w:szCs w:val="28"/>
          <w:rtl w:val="true"/>
          <w:lang w:bidi="fa-IR"/>
        </w:rPr>
        <w:t>.</w:t>
      </w:r>
    </w:p>
    <w:p>
      <w:pPr>
        <w:pStyle w:val="Heading6"/>
        <w:numPr>
          <w:ilvl w:val="5"/>
          <w:numId w:val="1"/>
        </w:numPr>
        <w:rPr/>
      </w:pPr>
      <w:bookmarkStart w:id="158" w:name="__RefHeading___Toc275691_2749589250"/>
      <w:bookmarkStart w:id="159" w:name="_Toc60"/>
      <w:bookmarkEnd w:id="158"/>
      <w:r>
        <w:rPr/>
        <w:t>4</w:t>
      </w:r>
      <w:r>
        <w:rPr>
          <w:rtl w:val="true"/>
        </w:rPr>
        <w:t xml:space="preserve"> </w:t>
      </w:r>
      <w:r>
        <w:rPr>
          <w:rtl w:val="true"/>
        </w:rPr>
        <w:t>ـ الموت وما بعد الموت</w:t>
      </w:r>
      <w:bookmarkEnd w:id="159"/>
    </w:p>
    <w:p>
      <w:pPr>
        <w:pStyle w:val="BookText"/>
        <w:rPr/>
      </w:pPr>
      <w:r>
        <w:rPr>
          <w:rFonts w:ascii="IRNazanin" w:hAnsi="IRNazanin" w:eastAsia="IRNazanin"/>
          <w:color w:val="111111"/>
          <w:sz w:val="28"/>
          <w:sz w:val="28"/>
          <w:szCs w:val="28"/>
          <w:rtl w:val="true"/>
          <w:lang w:bidi="fa-IR"/>
        </w:rPr>
        <w:t>کان الإنسان البدائی یعجب مما یراه فی نومه، فهو یعجب عندما یری فی أحلامه أناساً ماتوا وقد دفنهم بیده، ویعجب عندما یحدث المرض والموت، لذا جعلته یقتنع بأن کل کائن حی له نفس، أو حیاة دفینة فی جوفه یمکن انفصالها عن الجسد أثناء المرض أو النوم أو الموت وأن لکل شیء روحاً والعالم الخارجی لا یخلو من الإحساس فالأشیاء لیست جوامد، وهکذا بدأت الروحانیة فی النظر للأشیاء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فیری البدائی الجبال والأشجار والصخور والنجوم والشمس والقمر والسماء کلها أشیاء مقدسة، لأنها العلاقات الخارجیة المرئیة للنفوس الباطنیة الخفیة، وعبد الإنسان البدائی کذلک أرواح زعمائه فنشأت إثر ذلک عبادة الأسلاف</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 w:name="__RefHeading___Toc275693_2749589250"/>
      <w:bookmarkStart w:id="161" w:name="_Toc61"/>
      <w:bookmarkEnd w:id="160"/>
      <w:r>
        <w:rPr>
          <w:rtl w:val="true"/>
        </w:rPr>
        <w:t>ثانیاً</w:t>
      </w:r>
      <w:r>
        <w:rPr>
          <w:rtl w:val="true"/>
        </w:rPr>
        <w:t xml:space="preserve">: </w:t>
      </w:r>
      <w:r>
        <w:rPr>
          <w:rtl w:val="true"/>
        </w:rPr>
        <w:t>تطور فکر الحاجة دفع إلی الاعتقاد بالآلهة المتعددة فی الحضارات القدیمة</w:t>
      </w:r>
      <w:bookmarkEnd w:id="16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یبقی الإنسان وعلی مدی العصور أسیر الحاجة، ویبقی ساعیاً إلی فک أسره من الحاجة فیکون حراً، لکن هذه الحریة المنشودة اختلفت الرؤی عند الإنسان فی الوصول إلیها، فمرة من خلال التذلل للسبب الذی أوجد هذه الحاجة، ومرة باسترضاء هذا </w:t>
      </w:r>
    </w:p>
    <w:p>
      <w:pPr>
        <w:pStyle w:val="BookText"/>
        <w:rPr/>
      </w:pPr>
      <w:r>
        <w:rPr>
          <w:rFonts w:ascii="IRNazanin" w:hAnsi="IRNazanin" w:eastAsia="IRNazanin"/>
          <w:color w:val="111111"/>
          <w:sz w:val="28"/>
          <w:sz w:val="28"/>
          <w:szCs w:val="28"/>
          <w:rtl w:val="true"/>
          <w:lang w:bidi="fa-IR"/>
        </w:rPr>
        <w:t>السبب، ومرة بالتفکر لفهم مناشئ هذا السبب الذی یقف وراء وجود الحاجة، فیسعی فی البدء إلی نفی السبب، کی لا یقع أسیراً تحت رحمة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نشأت رؤی فکریة ومذاهب عقلیة اعتمدت آلیات عدیدة صعبة وشاقة وعسیرة مع النفس لغرض الدخول فی فلکها والدوران معها وإن تطلب ذلک الترحل فی البلاد کما فعل بوذا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أیقن أن تعذیب النفس والتوبة لا یفضیان إلی الحقیقة</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حین وجد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التخلی عن العوالق والروابط ــ حتی مع أبسط هذه الروابط ــ کاللباس والشراب والنوم والطعام والمسکن، فکیف بالزوجة والولد، والدخول بذلک فی حرب لا هوادة لها مع النفس کی ینتصر علی الحاجة ما هی إلا قتل للمشاعر والأحاسیس وتعطیل لدورة الحیاة وانقراض للجنس البشری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وحینما نأتی إلی الحضارات القدیمة فی وادی الرافدین، أو أرض النیل نجد أن الحاجة دفعت بالإنسان إلی التفکیر فی بدایة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لتتطور الفکرة حینما واجه العراقیون الطوفان لتنسج معه میثولوجیا خاصة؛ أسست لبناء عقائدی جدید؛ حتی إذا بدأت دورة من الحیاة الجدیدة علی الأرض بعد هذه المحنة أظهر الإنسان تطوراً فی العبادة ترتکز علی نوعین من العبادة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عبادة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الفرد من خلالها ــ بتحقیق غایة الخلق من وجوده بوساطة کاهن، وتذبح له الذبائح، وتتبعها الصلوات وحرق البخور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عبادة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لدفع المکاره من غیر وساطة الکاهن کالدعاء وصلاة التوبة والاستغفار</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یتطور فکر الحاجة عند السومریین إلی ثلاثة مجالات حیاتیة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الحاجة إلی الأرواح الطیبة لدفع الأرواح الشریرة، وهی العقیدة الإرواحیة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الحاجة إلی الأرض من الظواهر الطبیعیة مما جعلها تتخذ لهذه الظواهر الطبیعیة إلهة تعبدها وتقدم لها القرابین حتی تسترضیها وتتخلص من الکوارث، فقد جعلت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الفیضانات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هناک إلهة الشمس، وإلهة القمر، وإلهة الخصب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الحاجة إلی دوام الحرفة الزراعیة والصید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امتهن السومریون الزراعة والصید وحیاتهم مرتبطة بهاتین الحرفتین، وهم فی خوف دائم علی حرفهم، فوضعوا آلهة تحمی الزراعة وتدعم مقوماتها وکذلک الصید، فهم یقدمون القرابین تذرعا من أجل الوفرة فی الإنتاج والخصب وتکاثر الحیوان</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یختلف الأمر عند الأکدیین عما علیه عند السومریین إلا أن الأمر یتطور عند البابلیین، فقد تعددت الآلهة عندهم، وذلک بتنوع الحاجة واتساعها باتساع الحیاة وتطور نظرته، لما یدور من حوله، وهو یحاول فهم ما یحیط به، لیتمخض عن ذلک تشریعات جدیدة وضعها حمورابی، وفرض علی البابلیین إتباعها وعاقب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الآشوریون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غیروا بمعتقداتهم لتکون أکثر ملاءمة مع الشؤون الحربیة أو الطابع العسکری، وکان الإله آشور هو الإله القومی المدافع عن الآشوریین وإن زوجته عشتار إلهة محاربة تحتل المرتبة الثانیة بین الآلهة الآشوریة، وعرف من بین الآلهة عند الآشوریین الإله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نسکو</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عبد الآشوریون آلهة متعددة، وأعطوها صفات المقدس الإلهی، وهو شعور </w:t>
      </w:r>
    </w:p>
    <w:p>
      <w:pPr>
        <w:pStyle w:val="BookText"/>
        <w:rPr/>
      </w:pPr>
      <w:r>
        <w:rPr>
          <w:rFonts w:ascii="IRNazanin" w:hAnsi="IRNazanin" w:eastAsia="IRNazanin"/>
          <w:color w:val="111111"/>
          <w:sz w:val="28"/>
          <w:sz w:val="28"/>
          <w:szCs w:val="28"/>
          <w:rtl w:val="true"/>
          <w:lang w:bidi="fa-IR"/>
        </w:rPr>
        <w:t>شخصیة الإله بأنها القوة الخارقة المسیطرة فی الکون</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یدل علی أن الحاجة فی عهد الآشوریین کانت قد تطورت من الظواهر الطبیعة والحرفیة إلی القوة العسکریة، ولذا أوجدوا آلهة لهم تسد الحاجة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یختلف الأمر کثیراً عند المصریین فقد کانت الحاجة وتطور فکر الحاجة هما الأساس فی ظهور عبادة الآلهة حسبما تتحکم به الحاجة لدی الإنسان المصری 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نشأ الاعتقاد بوجود الأرواح فی الأشیاء، ولهذا تعددت الآلهة، فمنها ما کانت معبودات شریرة سمیت بالجن، فکانوا یرهبونها، ومنها کانت آلهة طیبة والتی نالت التقدیس والاحترام، والآلهة ذکور وإناث من بینها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إیزیس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واعتبر المصریون القدماء ملوکهم آلهة کذلک</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المتتبع لهذه الحضارة یغنیه ما ذکرناه من الاختصار والاستشهاد علی أن تطور فکر الحاجة لدی الإنسان کان هو الموجد للاعتقاد بتعدد الآلهة، فکان منها علویة مرتبطة بالسماء، کالأفلاک، والکواکب والبروج، والأرواح الطیبة، والبرق والأمطار؛ ومنها سفلیة مرتبطة بالعقاب والحساب، ومنها مرتبطة بالقوی الخارقة، الجن والشیاطین وأرواح الأموات، ومنها أرضیة مرتبطة بالمیاه والبراکین، والزلازل، والأشجار والحیوان والزراعة، ومنها ما هو مرتبط بأکثر من آلهة کالأمراض والنیران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فی فکر الحضارات القدیمة مرجعه إلی الحاجة وتطور التخلص من قیودها، لینتهی هذا الجدل عند الأنبیاء والمرسلین علیهم السلام، فالحاجة من الله وإلی الله تعالی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 اللَّهِ الَّذِی أَتْقَنَ کُلَّ شَیْءٍ إِنَّهُ خَبِیرٌ بِمَا تَفْعَلُونَ</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162" w:name="pg2968_20907"/>
    </w:p>
    <w:p>
      <w:pPr>
        <w:pStyle w:val="BookText"/>
        <w:rPr/>
      </w:pPr>
      <w:bookmarkEnd w:id="162"/>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یَرْزُقُکُمْ مِنَ السَّمَاءِ وَالْأَرْضِ أَمَّنْ یَمْلِکُ السَّمْعَ وَالْأَبْصَارَ وَمَنْ یُخْرِجُ الْحَیَّ مِنَ الْمَیِّتِ وَیُخْرِجُ الْمَیِّتَ مِنَ الْحَیِّ وَمَنْ یُدَبِّرُ الْأَمْرَ فَسَیَقُولُونَ اللَّهُ فَقُلْ أَفَلَا تَتَّقُونَ</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 w:name="__RefHeading___Toc275695_2749589250"/>
      <w:bookmarkStart w:id="164" w:name="_Toc62"/>
      <w:bookmarkEnd w:id="163"/>
      <w:r>
        <w:rPr>
          <w:rtl w:val="true"/>
        </w:rPr>
        <w:t>ثالثاً</w:t>
      </w:r>
      <w:r>
        <w:rPr>
          <w:rtl w:val="true"/>
        </w:rPr>
        <w:t xml:space="preserve">: </w:t>
      </w:r>
      <w:r>
        <w:rPr>
          <w:rtl w:val="true"/>
        </w:rPr>
        <w:t>ولادة الرمزیة فی میثولوجیا الشعوب</w:t>
      </w:r>
      <w:bookmarkEnd w:id="164"/>
    </w:p>
    <w:p>
      <w:pPr>
        <w:pStyle w:val="BookText"/>
        <w:rPr/>
      </w:pPr>
      <w:r>
        <w:rPr>
          <w:rFonts w:ascii="IRNazanin" w:hAnsi="IRNazanin" w:eastAsia="IRNazanin"/>
          <w:color w:val="111111"/>
          <w:sz w:val="28"/>
          <w:sz w:val="28"/>
          <w:szCs w:val="28"/>
          <w:rtl w:val="true"/>
          <w:lang w:bidi="fa-IR"/>
        </w:rPr>
        <w:t xml:space="preserve">علی الرغم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من نتاج الحرکة الأدبیة فی فرنسا فی أواخر القرن التاسع عشر حینما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الرمزیة فی جریدة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الفیغارو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ظهورها وعلی ید بعض أرکان الرمزیة، کـ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ألبیر سامان </w:t>
      </w:r>
      <w:r>
        <w:rPr>
          <w:rFonts w:eastAsia="Times New Roman" w:cs="Times New Roman" w:ascii="Times New Roman" w:hAnsi="Times New Roman"/>
          <w:color w:val="111111"/>
          <w:sz w:val="28"/>
          <w:szCs w:val="28"/>
          <w:lang w:val="en-US" w:bidi="en-US"/>
        </w:rPr>
        <w:t>samain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وبول فیرلین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verlaine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وبول فالیری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valery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إلی مذهب أدبی فلسفی یعبر عن التجارب الأدبیة والفلسفیة المختلفة بواسطة الرمز والإشارة أو التلمیح</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الولادة الحقیقة لاعتماد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یعد مدار الرمزیّة حالیاً إنما کان متجذراً لدی الشعوب، ویحتل مساحة کبیرة من المیثولوجیا لدیها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وربما کانت الآداب الهندیة أعمق هذه الجذور، لما حملته من نزعات روحیة، تدفع الفکر والإحساس نحو فکر من الحریة الخالصة فی التخیل والتسامی، کما تدفع الشعور الدینی نحو غیبة تستریح عندها النفوس من أدران المادة واغلال الواقع، حتی إذا انحسرت عنها أدران الجسد، حلت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النرفانا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أی الفناء المطلق فی القوة الروحیة العظیمة ــ</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المرجح أن تکون هذه الفلسفة الهندیة قد دخلت البلاد الأوربیة مع الفلسفة الیونانیة القدیمة، وفی مقدمتها فلسفة أفلاطون المثالیة التی استلهم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معظم </w:t>
      </w:r>
    </w:p>
    <w:p>
      <w:pPr>
        <w:pStyle w:val="BookText"/>
        <w:rPr/>
      </w:pPr>
      <w:r>
        <w:rPr>
          <w:rFonts w:ascii="IRNazanin" w:hAnsi="IRNazanin" w:eastAsia="IRNazanin"/>
          <w:color w:val="111111"/>
          <w:sz w:val="28"/>
          <w:sz w:val="28"/>
          <w:szCs w:val="28"/>
          <w:rtl w:val="true"/>
          <w:lang w:bidi="fa-IR"/>
        </w:rPr>
        <w:t>مبادئ فلسفته</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العالم الألمانی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غریدریک کروزر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الرمزیة والمیثولوجیة لدی الشعوب القدیمة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کهنة آسیا القدامی، قد نقلوا معارفهم الدینیة العلیا إلی الطبقات الشعبیة بطریقة مجازیة ــ وقد أضاف هذا الاستنتاج ــ بعداً جدیداً للرمزیة، ألا وهو البعد الدینی الغارق فی القدم المعبر عن شعائر وطقوس اتحدت إتحادا صمیمیا فی الأساطیر، فی الوقت الذی لم یکن من السهل فصل الدین من الأسطورة لدی الشعوب القدیمة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یقول کاسیرر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cassirer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کلما أوغلنا فی تقصی محتوی الوعی الدینی للوصول إلی بدایاته الأولی اتضح لنا من المحال أن نفصل محتوی العقیدة عن اللغة الأسطوریة</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والسبب فی ذلک یعود إلی أن العقیدة هی من رحم الأسطورة، ولعل الرجوع إلی حضارة وادی الرافدین والنظر إلی ما قام به السومریون حینما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طوروا خلال الألف الثالثة قبل المیلاد، وجهات نظر کان لها تأثیر هائل لا علی معاصریهم من السومریین الأُوَل فحسب، بل علی خلفائهم أیضا من البابلیین، والآشوریین الحیثیین والعیلامیین، وسکان فلسطین من الشعوب المجاورة الذین اعتنقوا معتقداتهم الأساسیة، وکان تصورهم الرئیسی فی جوهره هو أن الکون یتسم بالنظام، وأن کل ما یمکن أن یدرکه الإنسان فهو انعکاس لتجلی العقل الإلهی ولنشاط خارق للطبیعیة</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نظرنا إلی ما اعتقده السومریون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لکل موجود کونی أو ثقافی قواعده </w:t>
      </w:r>
    </w:p>
    <w:p>
      <w:pPr>
        <w:pStyle w:val="BookText"/>
        <w:rPr/>
      </w:pPr>
      <w:r>
        <w:rPr>
          <w:rFonts w:ascii="IRNazanin" w:hAnsi="IRNazanin" w:eastAsia="IRNazanin"/>
          <w:color w:val="111111"/>
          <w:sz w:val="28"/>
          <w:sz w:val="28"/>
          <w:szCs w:val="28"/>
          <w:rtl w:val="true"/>
          <w:lang w:bidi="fa-IR"/>
        </w:rPr>
        <w:t xml:space="preserve">وقوانینه الخاصة التی تجعله یستمر فی الوجود إلی الأبد وفقا للخطة التی وضعها الإله الذی خلقه وهی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 </w:t>
      </w:r>
      <w:r>
        <w:rPr>
          <w:rFonts w:eastAsia="Times New Roman" w:cs="Times New Roman" w:ascii="Times New Roman" w:hAnsi="Times New Roman"/>
          <w:color w:val="111111"/>
          <w:sz w:val="28"/>
          <w:szCs w:val="28"/>
          <w:lang w:val="en-US" w:bidi="en-US"/>
        </w:rPr>
        <w:t>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بالسومریة</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نلمس ما للأسطورة من فاعلیة قویة ومحرکة لرسم المعتقد الدینی الذی فرض علی العقلیة البابلیة أو غیرها من الشعوب معطیات تکوین عقائدها من إیجاد الرمز الدال علی هذا المعتقد أو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أجاد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جفری بارندر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المعتقدات الدینیة لدی الشعوب حینما نقل ظهور الرمزیة فی المیثولوجیا البابلیة، والتی حدد معالم الرمزیة ودورها فی عبادة الأصنام وغیرها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ولکل إله من الآلهة الکبری صفات خاصة یبتهل له عبّاده لها أثناء الصلاة، وهی فی مجملها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تشع بهاء وروعة، وتخلق جوا من الرهبة یجعل الأنصار قبل الأعداء یرضخون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لکل منها تمثاله ورمزه الذی أنفق علی زینته بسخاء لیحل محل الإله نفسه ویعرف الإله فی الأعمال الفنیة، بغطاء للرأس ذی قرون حتی لا یبدو منظره عادیا کأی رجل أو امرأة، ولابد لکل إله أن یحمل رمزاً یعین هویته مثل إله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وشاماش أو شمش </w:t>
      </w:r>
      <w:r>
        <w:rPr>
          <w:rFonts w:eastAsia="Times New Roman" w:cs="Times New Roman" w:ascii="Times New Roman" w:hAnsi="Times New Roman"/>
          <w:color w:val="111111"/>
          <w:sz w:val="28"/>
          <w:szCs w:val="28"/>
          <w:lang w:val="en-US" w:bidi="en-US"/>
        </w:rPr>
        <w:t>shamash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الذی یحمل فی یده منشار البت والقطع، أو تراه واقفا فوق حیوان رمزی أو بجواره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یقف فوق نسر له رأس حیة أو أسد، والإله جولا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Gula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إله الشفاء یمکن تمییزها فی الآثار الفنیة من وجود کلبها بجوارها، ویمکن کذلک تمییز الآلهة الرئیسیة بعدد معیّن یمکن استخدامه فی کتابة أسمائهم، أنو العدد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وإنلیل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وأیا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وسین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وشمش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وعشتار </w:t>
      </w:r>
      <w:r>
        <w:rPr>
          <w:rFonts w:eastAsia="IRNazanin" w:cs="IRNazanin"/>
          <w:color w:val="111111"/>
          <w:sz w:val="28"/>
          <w:szCs w:val="28"/>
          <w:lang w:bidi="fa-IR"/>
        </w:rPr>
        <w:t>15</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165" w:name="pg2968_20917"/>
    </w:p>
    <w:p>
      <w:pPr>
        <w:pStyle w:val="BookText"/>
        <w:rPr/>
      </w:pPr>
      <w:bookmarkEnd w:id="165"/>
      <w:r>
        <w:rPr>
          <w:rFonts w:ascii="IRNazanin" w:hAnsi="IRNazanin" w:eastAsia="IRNazanin"/>
          <w:color w:val="111111"/>
          <w:sz w:val="28"/>
          <w:sz w:val="28"/>
          <w:szCs w:val="28"/>
          <w:rtl w:val="true"/>
          <w:lang w:bidi="fa-IR"/>
        </w:rPr>
        <w:t>وفی وصفه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آشور فقد کانت آلهة أخری موضع توقیر وتبجیل، عندها، فإله الجو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یرکب العاصفة مطیته الرمزیة، وهو یرعد کالثور، ممسکا فی یده بشوکة البرق الثلاثیة</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یدل علی أن الرمزیة إنما ولدت من رحم المیثولوجیا لتکوّن رمزاً یستدل به علی ما یعتقد به الإنسان آنذاک فی الآلهة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فإننا حینما ننظر إلی عبادة الأصنام والأوثان والأنصاب فی الجزیرة العربیة فإنما هی رموز یتعبد بها المکیون وغیرهم من أهل الجزیرة، کما سیمر بیانه فی الآتی</w:t>
      </w:r>
      <w:r>
        <w:rPr>
          <w:rFonts w:eastAsia="IRNazanin" w:cs="IRNazanin"/>
          <w:color w:val="111111"/>
          <w:sz w:val="28"/>
          <w:szCs w:val="28"/>
          <w:rtl w:val="true"/>
          <w:lang w:bidi="fa-IR"/>
        </w:rPr>
        <w:t>:</w:t>
      </w:r>
    </w:p>
    <w:p>
      <w:pPr>
        <w:pStyle w:val="Heading4"/>
        <w:numPr>
          <w:ilvl w:val="3"/>
          <w:numId w:val="1"/>
        </w:numPr>
        <w:rPr/>
      </w:pPr>
      <w:bookmarkStart w:id="166" w:name="__RefHeading___Toc275697_2749589250"/>
      <w:bookmarkStart w:id="167" w:name="_Toc63"/>
      <w:bookmarkEnd w:id="166"/>
      <w:r>
        <w:rPr>
          <w:rtl w:val="true"/>
        </w:rPr>
        <w:t>المسألة الثانیة</w:t>
      </w:r>
      <w:r>
        <w:rPr>
          <w:rtl w:val="true"/>
        </w:rPr>
        <w:t xml:space="preserve">: </w:t>
      </w:r>
      <w:r>
        <w:rPr>
          <w:rtl w:val="true"/>
        </w:rPr>
        <w:t>تطور الرمزیّة وتعدد صورها فی الدیانات السائدة فی الجزیرة العربیة فکانت الأصنام أبرز مظاهرها</w:t>
      </w:r>
      <w:bookmarkEnd w:id="167"/>
    </w:p>
    <w:p>
      <w:pPr>
        <w:pStyle w:val="Heading5"/>
        <w:numPr>
          <w:ilvl w:val="4"/>
          <w:numId w:val="1"/>
        </w:numPr>
        <w:rPr/>
      </w:pPr>
      <w:bookmarkStart w:id="168" w:name="__RefHeading___Toc275699_2749589250"/>
      <w:bookmarkStart w:id="169" w:name="_Toc64"/>
      <w:bookmarkEnd w:id="168"/>
      <w:r>
        <w:rPr>
          <w:rtl w:val="true"/>
        </w:rPr>
        <w:t>اشارة</w:t>
      </w:r>
      <w:bookmarkEnd w:id="169"/>
    </w:p>
    <w:p>
      <w:pPr>
        <w:pStyle w:val="BookText"/>
        <w:rPr/>
      </w:pPr>
      <w:r>
        <w:rPr>
          <w:rFonts w:ascii="IRNazanin" w:hAnsi="IRNazanin" w:eastAsia="IRNazanin"/>
          <w:color w:val="111111"/>
          <w:sz w:val="28"/>
          <w:sz w:val="28"/>
          <w:szCs w:val="28"/>
          <w:rtl w:val="true"/>
          <w:lang w:bidi="fa-IR"/>
        </w:rPr>
        <w:t>مثلما حظیت الآلهة فی وادی الرافدین أو فی أرض مصر أو غیرها من البقاع برموز محدودة سمیت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تفاوتت فی مظهرها وطقوسها وسدنتها ومعابدها حسبما تفرضه الأسطورة الخاصة بذاک الإله أو هذا، أو حسبما یتمایز به الکهنة من قدرات خیالیة وفکر خصب فی نبع الأسطورة وتحدید أجوائها وطقوسها وأسباب بقائها لیعظم معها هذا الرمز أو ذاک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العرب فی شبه الجزیرة العربیة قد أولوا آلهتهم اهتماماً بالغاً حتی باتت الوثنیة هی الدیانة السائدة فی المجتمع المکی وما جاورها من مدن کیثرب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وجدة والطائف</w:t>
      </w:r>
      <w:r>
        <w:rPr>
          <w:rFonts w:eastAsia="IRNazanin" w:cs="IRNazanin"/>
          <w:color w:val="111111"/>
          <w:sz w:val="28"/>
          <w:szCs w:val="28"/>
          <w:rtl w:val="true"/>
          <w:lang w:bidi="fa-IR"/>
        </w:rPr>
        <w:t xml:space="preserve">. </w:t>
      </w:r>
      <w:bookmarkStart w:id="170" w:name="pg2968_20920"/>
    </w:p>
    <w:p>
      <w:pPr>
        <w:pStyle w:val="BookText"/>
        <w:rPr/>
      </w:pPr>
      <w:bookmarkEnd w:id="170"/>
      <w:r>
        <w:rPr>
          <w:rFonts w:ascii="IRNazanin" w:hAnsi="IRNazanin" w:eastAsia="IRNazanin"/>
          <w:color w:val="111111"/>
          <w:sz w:val="28"/>
          <w:sz w:val="28"/>
          <w:szCs w:val="28"/>
          <w:rtl w:val="true"/>
          <w:lang w:bidi="fa-IR"/>
        </w:rPr>
        <w:t xml:space="preserve">إلا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المعبودات لم تعبد لذواتها، بل عبدت علی أساس أنها بیوت للآلهة؛ أو لأنها ترمز إلی معبود أعلی وأسمی، أو لأنهم ربطوها بأسطورة من الأساطیر الشعبیة، أو وصفوها بصفات غیبیة أقامت بینها وبین الأجرام السماویة علاقات غیر واضحة تماما</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اعتقد الجاهلی ــ حین جهل خفایا الکون وأسراره، وأخذ یتخبط فی شرک الظنون ــ بالأسطورة، وشرع ینظم حیاته وفق هذا المعتقد، واعتقداً بها اعتقاداً تاماً یخضع لها فی جوانب کثیرة من حیاته، وظهرت الأصنام کتمثیل لهذا الخضوع، لجلب المنفعة ودرء المفسدة، وقامت بدور بارز فی الحیاة الجاهلیة</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صرح الإنسان العربی عن علة اعتقاده بهذه الأصنام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أصنام نعبدها، فنستمطرها فتمطرنا، ونستنصرها فتنصرنا</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العقیدة التی أظهرها عرب الشمال حینما قدم علیهم عمرو بن لحی فرآهم یعبدون الأوثان، لم تکن وحدها وراء ما تکوّن لعرب مکة وما حولها من عقیدة فی الأصنام، بل إن اهتمامهم ببیت الله کان هو أحد أهم الأسباب وراء لجوئهم إلی اعتماد الرمزیّة فی مکونهم العقدی</w:t>
      </w:r>
      <w:r>
        <w:rPr>
          <w:rFonts w:eastAsia="IRNazanin" w:cs="IRNazanin"/>
          <w:color w:val="111111"/>
          <w:sz w:val="28"/>
          <w:szCs w:val="28"/>
          <w:rtl w:val="true"/>
          <w:lang w:bidi="fa-IR"/>
        </w:rPr>
        <w:t>.</w:t>
      </w:r>
    </w:p>
    <w:p>
      <w:pPr>
        <w:pStyle w:val="Heading5"/>
        <w:numPr>
          <w:ilvl w:val="4"/>
          <w:numId w:val="1"/>
        </w:numPr>
        <w:rPr/>
      </w:pPr>
      <w:bookmarkStart w:id="171" w:name="__RefHeading___Toc275701_2749589250"/>
      <w:bookmarkStart w:id="172" w:name="_Toc65"/>
      <w:bookmarkEnd w:id="171"/>
      <w:r>
        <w:rPr>
          <w:rtl w:val="true"/>
        </w:rPr>
        <w:t>أولاً</w:t>
      </w:r>
      <w:r>
        <w:rPr>
          <w:rtl w:val="true"/>
        </w:rPr>
        <w:t xml:space="preserve">: </w:t>
      </w:r>
      <w:r>
        <w:rPr>
          <w:rtl w:val="true"/>
        </w:rPr>
        <w:t>رمزیة الکعبة فی ظهور الوثنیة</w:t>
      </w:r>
      <w:bookmarkEnd w:id="17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ذلک یقول الکلبی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الذی سلخ بهم إلی عبادة الأوثان والحجارة أنه کان لا یظعن من مکة ظاعن إلا احتمل معه حجراً من حجارة الحرم تعظیما للحرم وصبابة بمکة، فحیثما حلوا، وضعوه وطافوا به کطوافهم بالکعبة، تیمنا منهم بها </w:t>
      </w:r>
      <w:bookmarkStart w:id="173" w:name="pg2968_20923"/>
    </w:p>
    <w:p>
      <w:pPr>
        <w:pStyle w:val="BookText"/>
        <w:rPr/>
      </w:pPr>
      <w:bookmarkEnd w:id="173"/>
      <w:r>
        <w:rPr>
          <w:rFonts w:ascii="IRNazanin" w:hAnsi="IRNazanin" w:eastAsia="IRNazanin"/>
          <w:color w:val="111111"/>
          <w:sz w:val="28"/>
          <w:sz w:val="28"/>
          <w:szCs w:val="28"/>
          <w:rtl w:val="true"/>
          <w:lang w:bidi="fa-IR"/>
        </w:rPr>
        <w:t>وصبابة بالحرم وحبا له، وهم بعد یعظمون الکعبة ومکة ویحجون ویعتمرون، علی أرث إبراهیم وإسماعیل علیهما السلام</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تزل الکعبة المشرفة ــ قبل الإسلام ــ هی نواة الرمزیة فی العبادة الوثنیة لأهل مکة مما جعلها أی الوثنیة تنم عن عقیدة لا ترتکز بقوامها علی الأسطورة فقط والتی هی نواة المعتقدات والدیانات الأرضیة کمعتقدات السومریین أو الآشوریین أو البابلیین، أو کما هی عند المصریین، أو الصینیین، أو الهندوس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ترتکز فی قوامها علی الاعتقاد بوجود الله سبحانه وما اتصل به من رموز کإبراهیم وإسماعیل والکعبة التی أصبحت نواة العقیدة لدیهم، فکانت الأصنام تحف بها من کل جانب، وعلی المیثولوجیا الوافدة إلی مکة، وذلک کما تفرضه رمزیة الکعبة من تعظیم علی العرب جمیعاً وحجهم إلیها لتکون محلاً لتلاقی المیثولوجیات</w:t>
      </w:r>
      <w:r>
        <w:rPr>
          <w:rFonts w:eastAsia="IRNazanin" w:cs="IRNazanin"/>
          <w:color w:val="111111"/>
          <w:sz w:val="28"/>
          <w:szCs w:val="28"/>
          <w:rtl w:val="true"/>
          <w:lang w:bidi="fa-IR"/>
        </w:rPr>
        <w:t>.</w:t>
      </w:r>
    </w:p>
    <w:p>
      <w:pPr>
        <w:pStyle w:val="Heading5"/>
        <w:numPr>
          <w:ilvl w:val="4"/>
          <w:numId w:val="1"/>
        </w:numPr>
        <w:rPr/>
      </w:pPr>
      <w:bookmarkStart w:id="174" w:name="__RefHeading___Toc275703_2749589250"/>
      <w:bookmarkStart w:id="175" w:name="_Toc66"/>
      <w:bookmarkEnd w:id="174"/>
      <w:r>
        <w:rPr>
          <w:rtl w:val="true"/>
        </w:rPr>
        <w:t>ثانیاً</w:t>
      </w:r>
      <w:r>
        <w:rPr>
          <w:rtl w:val="true"/>
        </w:rPr>
        <w:t xml:space="preserve">: </w:t>
      </w:r>
      <w:r>
        <w:rPr>
          <w:rtl w:val="true"/>
        </w:rPr>
        <w:t>مدار الأسطورة فی وثنیة العرب</w:t>
      </w:r>
      <w:bookmarkEnd w:id="175"/>
    </w:p>
    <w:p>
      <w:pPr>
        <w:pStyle w:val="BookText"/>
        <w:rPr/>
      </w:pPr>
      <w:r>
        <w:rPr>
          <w:rFonts w:ascii="IRNazanin" w:hAnsi="IRNazanin" w:eastAsia="IRNazanin"/>
          <w:color w:val="111111"/>
          <w:sz w:val="28"/>
          <w:sz w:val="28"/>
          <w:szCs w:val="28"/>
          <w:rtl w:val="true"/>
          <w:lang w:bidi="fa-IR"/>
        </w:rPr>
        <w:t>ولعل مدار الأسطورة فی وثنیة العرب إنما انحصر فیما نسجه الکاهن عمرو بن لحی الذی کان له ملهم من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عدا ذلک سواء ما کان قبل ظهور أساطیر عمرو بن لحی أو بعده إنما یرتکز علی رمزیة الکعبة فی نفس الإنسان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هشام بن محمد الکلبی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لأهل کل دار من مکة صنم فی دارهم یعبدونه، فإذا أراد أحدهم السفر، کان آخر ما یصنع فی منزله أن یتمسح به؛ وإذا قدم من سفره، کان أوّل ما یصنع إذا دخل منزله أن یتمسح به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بعث الله نبیه وأتاهم بتوحید الله وعبادته وحده لا شریک له،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أجعل الآلهة إلها واحدا إن هذا لشیء 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یعنون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واستهترت العرب فی عبادة الأصنام، فمنهم من اتخّذ بیتا؛ ومنهم من اتّخذ صنما، ومن لم یقدر علیه ولا علی بناء بیت، نصب حجرا أمام الحرم وأمام غیره، مما استحسن، ثم طاف به کطوافه بالبیت، وسموها الأنصاب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تماثیل دعوها الأصنام والأوثان، وسموا طوافهم الدوار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الرجل، إذا سافر فنزل منزلا، أخذ أربعة أحجار فنظر إلی أحسنها فاتّخذه ربا، وجعل ثلاثة أثافی لقدره، وإذا ارتحل ترکه، فإذا نزل منزلا آخر، فعل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فکانوا ینحرون ویذبحون عند کلها ویتقربون إلیها، وهم علی ذلک عارفون بفضل الکعبة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یحجونها ویعتمرون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الذین یفعلون من ذلک فی أسفارهم إنما هو للاقتداء منهم بما یفعلون عندها ولصبابة بها</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اختلط بین الأسطورة والرمزیة فکانت هذه الرمزیة من رحم الأسطورة المکونة لعبادة الأصنام عند العرب فی الجزیرة فتعتمد علی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أول ما عبدت الأصنام أن آدم علیه السلام لما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بنو شیث بن آدم فی مغارة فی الجبل الذی أهبط علیه آدم بأرض الهند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وکان بنو شیث یأتون جسد آدم فی المغارة فیعظمونه ویترحمون علیه، فقال رجل من بنی قابیل بن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لبنی شیث دوارا یدورون حوله ویعظمونه، ولیس لکم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فنحت لهم صنما، فکان أول من عملها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ودّ وسواع ویغوث ویعوق ونسر قوما صالحین، ماتوا فی شهر، فجزع علیهم ذوو أقاربهم، فقال رجل من بنی قابیل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لکم أن أعمل لکم خمسة أصنام علی صورهم، غیر أنی لا أقدر أن أجعل فیها أرواحا؟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فنحت لهم خمسة أصنام علی صورهم ونصبها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الرجل یؤتی أخاه وعمه وابن عمه، فیعظمه ویسعی حوله حتی ذهب ذلک القرن الأول، وعلمت علی عهد یردی بن مهلایل بن قینان بن أنوش بن شیث ابن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قرن آخر، فیعظموهم أشد من تعظیم القرن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من بعدهم القرن الثالث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عظّم أوّلنا هؤلاء، إلاّ وهم یرجون شفاعتهم عند الله، فعبدوهم،وعظم أمرهم واشتد کفرهم، فبعث الله إلیهم إدریس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أحنوخ بن یارد بن مهلاییل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 قینان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نبیّا فدعاهم فکذبوه، فرفعه الله إلیه مکاناً علیا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یزل أمرهم یشتدّ، فیما قال ابن الکلبی عن أبی صالح عن ابن عباس، حتی أدرک نوح بن لمک بن متوشلح بن أحنوخ، فبعثه الله نبیا، وهو یومئذ ابن أربعمائة وکذّبوه، فأمره الله أن یصنع الفلک، ففرغ منها ورکبها وهو ابن ستمائة سنة، وغرق </w:t>
      </w:r>
      <w:bookmarkStart w:id="176" w:name="pg2968_20932"/>
    </w:p>
    <w:p>
      <w:pPr>
        <w:pStyle w:val="BookText"/>
        <w:rPr/>
      </w:pPr>
      <w:bookmarkEnd w:id="176"/>
      <w:r>
        <w:rPr>
          <w:rFonts w:ascii="IRNazanin" w:hAnsi="IRNazanin" w:eastAsia="IRNazanin"/>
          <w:color w:val="111111"/>
          <w:sz w:val="28"/>
          <w:sz w:val="28"/>
          <w:szCs w:val="28"/>
          <w:rtl w:val="true"/>
          <w:lang w:bidi="fa-IR"/>
        </w:rPr>
        <w:t>من غرق ومکث بعد ذلک ثلاثمائة وخمسین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فعلا الطوفان وطبق الأرض کلها، وکان بین آدم ونوح ألفا سنة ومائتا سنة، فأهبط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الأصنام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نوذ إلی الأرض، وجعل الماء یشتدّ جریه وعبابه من أرض إلی أرض حتی قذفها إلی أرض جدة، ثم نضب الماء وبقیت علی الشطّ، فسفت الریح علیها حتی وارتها</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الأسطورة تکشف عن أن أولاد قابیل ألجأتهم الحاجة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یدوروا حوله کما یفعل أبناء شیث فصنعوا لهم تمثالاً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تتحدث الأسطورة عن أن قوم قابیل کان فیهم خمسة رجال صالحین ماتوا فی شهر واحد فجزع علیهم ذووهم مما دعاهم إلی صناعة تماثیل لهم لتکون رموزاً یأتون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لیتعاظم الأمر فیما بعد علی النحو الذی سری فی مکة وغیرها حتی هیمن علیها</w:t>
      </w:r>
      <w:r>
        <w:rPr>
          <w:rFonts w:eastAsia="IRNazanin" w:cs="IRNazanin"/>
          <w:color w:val="111111"/>
          <w:sz w:val="28"/>
          <w:szCs w:val="28"/>
          <w:rtl w:val="true"/>
          <w:lang w:bidi="fa-IR"/>
        </w:rPr>
        <w:t>.</w:t>
      </w:r>
    </w:p>
    <w:p>
      <w:pPr>
        <w:pStyle w:val="Heading5"/>
        <w:numPr>
          <w:ilvl w:val="4"/>
          <w:numId w:val="1"/>
        </w:numPr>
        <w:rPr/>
      </w:pPr>
      <w:bookmarkStart w:id="177" w:name="__RefHeading___Toc275705_2749589250"/>
      <w:bookmarkStart w:id="178" w:name="_Toc67"/>
      <w:bookmarkEnd w:id="177"/>
      <w:r>
        <w:rPr>
          <w:rtl w:val="true"/>
        </w:rPr>
        <w:t>ثالثاً</w:t>
      </w:r>
      <w:r>
        <w:rPr>
          <w:rtl w:val="true"/>
        </w:rPr>
        <w:t xml:space="preserve">: </w:t>
      </w:r>
      <w:r>
        <w:rPr>
          <w:rtl w:val="true"/>
        </w:rPr>
        <w:t>الرمزیة فی دیانة الصابئة</w:t>
      </w:r>
      <w:bookmarkEnd w:id="17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الخصائص التی اختصت بها أرض مکة هی أنها شهدت مجموعة من الدیانات السماویة، فضلاً عن تلک المعتقدات التی مر ذکرها، ومنذ اللحظة الأولی لهبوط الإسلام علی ارض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للنبی صلی الله علیه وآله وسلم من المتدینین المتواجدین فی المنطقة ــ سواء الحنفاء أم المنتمون إلی الشرائع السماویة السابقة مواقف متمیزة ــ فهم علی ماکانوا علیه من جهل وانحراف ــ قد کانوا أقرب إلی ما جاء به الإسلام من سائر العرب المشرکین، فهم یجتمعون مع هذا الدین الجدید علی بعض الخطوط، ویتفقون معه فی بعض الألفاظ، ویشترکون معا فی بعض المفاهیم، ویلتقون </w:t>
      </w:r>
    </w:p>
    <w:p>
      <w:pPr>
        <w:pStyle w:val="BookText"/>
        <w:rPr/>
      </w:pPr>
      <w:r>
        <w:rPr>
          <w:rFonts w:ascii="IRNazanin" w:hAnsi="IRNazanin" w:eastAsia="IRNazanin"/>
          <w:color w:val="111111"/>
          <w:sz w:val="28"/>
          <w:sz w:val="28"/>
          <w:szCs w:val="28"/>
          <w:rtl w:val="true"/>
          <w:lang w:bidi="fa-IR"/>
        </w:rPr>
        <w:t>عند بعض النقاط الغیبیة، ولقد کانت علی أیدی أنبیاء الله المرسلین علیهم السلام بذور الدین منتشرة هنا وهناک، وهم بقایا جهودهم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والملتزمون بالأدیان السابقة کانوا علی مستویات مختلفة، ولهم إمکانات متفاوتة، ومتطلعات متغایرة، فالحنیفیة الإبراهیمیة أقلها عدداً وشوکة، والیهودیة أشدها تزمتا وتقوقعاً، والمسیحیة أکثرها عددا وانفلاتا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مکة کانت الحنیفیة محدودة العناصر، فی أفراد یشار إلیهم بعدد الأصابع، بینهم آباء النبی صلی الله علیه وآله وسلم وأمهاته، کانوا أسرع المتدینین إلی اعتناق الإسلام</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وإلی جانب هذه الدیانات کانت الصابئة الذین ورد ذکرهم فی القرآن الکریم فی مصاف هذه الدیانات السماویة مما یدلل علی قوة نفوذها فی مکة وتأثر الإنسان العربی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وَالَّذِینَ هَادُوا وَالصَّابِئُونَ وَالنَّصَارَی مَنْ آَمَنَ بِاللَّهِ وَالْیَوْمِ الْآَخِرِ وَعَمِلَ صَالِحًا فَلَا خَوْفٌ عَلَیْهِمْ وَلَا هُمْ یَحْزَنُونَ</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اختلف أصحاب المذاهب الإسلامیة وغیرهم فی تحدید هویة الصابئة أهم أهل دیانة سماویة أم أهل دیانة أرضیة؟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مالک بن أنس والأوزاعی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دین بعد دین الإسلام سوی الیهودیة والنصرانیة فهو مجوسیة وحکم أهله حکم المجوس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عن عمر بن عبد العزیز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الصابئون مجوس؛ وقال الشافعی وجماعة من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حکمهم حکم المجوس؛ وقال البعض الآخر من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حکمهم حکم النصاری</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المفید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الصابئون فمنفردون بمذاهبهم ممن عددناه، لأن جمهورهم یوحد الصائع فی الأزل، ومنهم من یجعل معه هیولی فی القدم؛ صنع منها العالم، فکانت عندهم الأصل، ویعتقدون فی الفلک وما فیه الحیاة والنطق، وأنه المدبر لما فی هذا العالم، والدال علیه، وعظموا الکواکب وعبدوها، وعبدوها من دون الله عزّ وجل، وسماها بعضهم ملائکة وجعلها بعضهم آلهة، وبنوا لها بیوتا للعبادات، وهؤلاء علی طریق القیاس إلی مشرکی العرب، وعباد الأوثان أقرب من المجوس، لأنهم وجهوا عبادتهم إلی غیر الله سبحانه فی التحقیق وعلی القصد والضمیر، وسموا من عداه من خلقه بأسمائه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عما یقول المبطلون</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أدی اهتمامهم بالنور وعقیدتهم به إلی تجلی الرمزیة فی دیانة الصابئة وتطورها إلی الوثنیة فی عبادتهم للکواکب، إذ تظهر قیمة النور لدی الصابئة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کرمز سماوی بدأ مع أول عمل قام به الخالق، وهو الفصل بین النور والظلام، والتصادم بین النور والظلام، یأخذ شکل معرکة دائمة، وکأنّه تصادم بین الخیر والشرّ، بین الحیاة والموت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الفکرة لم تبلغ النموّ، مع الثنائیة الفارسیة الزرادشتیة، بقدر ما بلغته فی الکتاب المقدس، فالنور فی الکتاب المقدس، کسائر المخلوقات، لا وجود له إلاّ من </w:t>
      </w:r>
    </w:p>
    <w:p>
      <w:pPr>
        <w:pStyle w:val="BookText"/>
        <w:rPr/>
      </w:pPr>
      <w:r>
        <w:rPr>
          <w:rFonts w:ascii="IRNazanin" w:hAnsi="IRNazanin" w:eastAsia="IRNazanin"/>
          <w:color w:val="111111"/>
          <w:sz w:val="28"/>
          <w:sz w:val="28"/>
          <w:szCs w:val="28"/>
          <w:rtl w:val="true"/>
          <w:lang w:bidi="fa-IR"/>
        </w:rPr>
        <w:t>الله؛ سواء أکان نور النهار، أم نور الکواکب التی تضیء الأرض نهاراً ولیلاً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لا یمکننا تجاوز الأسطورة باستبعاد فکرتها، إلاّ إلی الرمز، إلی المعانی الرمزیة لکل من النور والظلمة، وکثیرا ما استعمل الأنبیاء رمزیة النور والظلمات فی العهد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إطلالة المسیحیة، تحقّق الوعد، وتمّت النبوءات، فکان السید المسیح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الذی یجب أن یضیء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ملک المجد،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الصبأوت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ومعناها بالعبرانیة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الجمال والمجد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الصبأوت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أبناء المجد، لأنّهم تطلّعوا إلی الکواکب والنجوم وما فیها من نور مضیء، فی حین ارتبط غیرهم بالمعبودات الأرضیة المادّیة؟</w:t>
      </w:r>
    </w:p>
    <w:p>
      <w:pPr>
        <w:pStyle w:val="BookText"/>
        <w:rPr/>
      </w:pPr>
      <w:r>
        <w:rPr>
          <w:rFonts w:ascii="IRNazanin" w:hAnsi="IRNazanin" w:eastAsia="IRNazanin"/>
          <w:color w:val="111111"/>
          <w:sz w:val="28"/>
          <w:sz w:val="28"/>
          <w:szCs w:val="28"/>
          <w:rtl w:val="true"/>
          <w:lang w:bidi="fa-IR"/>
        </w:rPr>
        <w:t>إنّهم یؤمنون بالنور، بالجوهر، بالروحانیّات، ومن هذه الروحانیّات مدبّرات الکواکب السبع السیّارة، فالکواکب عندهم هیاکل الروحانیّات، لکلّ روحانیّ هیکل، ولکلّ هیکل فلک، ونسبة الروحانیّ إلی ذلک الهیکل ــ الکوکب ــ الذی اختصّ به، کنسبة الروح إلی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فکأنی بالصّابئة، قد جعلوا من الکواکب والنجوم معبودات تتوسّط لهم عند الله، ربّ الأرباب، کما یوسّط المؤمن بالله شفیعاً أو قدّیساً لدی خالقه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واهتمامهم بالسیّارات السبع، ومنازلها، ومطالعها، ومغاربها، وأشکالها، وحرکاتها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انعکس إیجاباً علی علم الفلک وتقدّمه، ومع تعظیمهم للکواکب السبع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 والقمر، والزهرة، والمشتری، والمرّیخ، وعطارد، وزحل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عظّموا ما یلحق بها من بروج</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179" w:name="pg2968_20944"/>
    </w:p>
    <w:p>
      <w:pPr>
        <w:pStyle w:val="BookText"/>
        <w:rPr/>
      </w:pPr>
      <w:bookmarkEnd w:id="179"/>
      <w:r>
        <w:rPr>
          <w:rFonts w:ascii="IRNazanin" w:hAnsi="IRNazanin" w:eastAsia="IRNazanin"/>
          <w:color w:val="111111"/>
          <w:sz w:val="28"/>
          <w:sz w:val="28"/>
          <w:szCs w:val="28"/>
          <w:rtl w:val="true"/>
          <w:lang w:bidi="fa-IR"/>
        </w:rPr>
        <w:t>إنّ هذه الرمزیة التی ظهرت عند الصابئة أسهمت فی عبادة عرب الجزیرة، ولاسیما أهل مکة فی وثنیتهم وعبادتهم للأنصاب والأصنام التی اتخذت کرموزٍ مجسمة عن الکواکب والنجوم</w:t>
      </w:r>
      <w:r>
        <w:rPr>
          <w:rFonts w:eastAsia="IRNazanin" w:cs="IRNazanin"/>
          <w:color w:val="111111"/>
          <w:sz w:val="28"/>
          <w:szCs w:val="28"/>
          <w:rtl w:val="true"/>
          <w:lang w:bidi="fa-IR"/>
        </w:rPr>
        <w:t>.</w:t>
      </w:r>
    </w:p>
    <w:p>
      <w:pPr>
        <w:pStyle w:val="Heading5"/>
        <w:numPr>
          <w:ilvl w:val="4"/>
          <w:numId w:val="1"/>
        </w:numPr>
        <w:rPr/>
      </w:pPr>
      <w:bookmarkStart w:id="180" w:name="__RefHeading___Toc275707_2749589250"/>
      <w:bookmarkStart w:id="181" w:name="_Toc68"/>
      <w:bookmarkEnd w:id="180"/>
      <w:r>
        <w:rPr>
          <w:rtl w:val="true"/>
        </w:rPr>
        <w:t>رابعاً</w:t>
      </w:r>
      <w:r>
        <w:rPr>
          <w:rtl w:val="true"/>
        </w:rPr>
        <w:t xml:space="preserve">: </w:t>
      </w:r>
      <w:r>
        <w:rPr>
          <w:rtl w:val="true"/>
        </w:rPr>
        <w:t>الرمزیّة فی عبادة الکواکب والنجوم لدی العرب</w:t>
      </w:r>
      <w:bookmarkEnd w:id="181"/>
    </w:p>
    <w:p>
      <w:pPr>
        <w:pStyle w:val="BookText"/>
        <w:rPr/>
      </w:pPr>
      <w:r>
        <w:rPr>
          <w:rFonts w:ascii="IRNazanin" w:hAnsi="IRNazanin" w:eastAsia="IRNazanin"/>
          <w:color w:val="111111"/>
          <w:sz w:val="28"/>
          <w:sz w:val="28"/>
          <w:szCs w:val="28"/>
          <w:rtl w:val="true"/>
          <w:lang w:bidi="fa-IR"/>
        </w:rPr>
        <w:t>إن من مظاهر الوثنیة البالغة فی المجتمع العربی قبل الإسلام هی عبادة الکواکب والتی کان لها جذور متداخلة بین الأسطورة بوصفها قد وجدت لها مجالاً خصباً لارتباطها بالسماء وحرکة الکواکب والنجوم والبروج، مما یعزز خیال الکهنة فی نسج کثیر من هذه الأساطیر، فضلاً عما کشفته الدیانات الإلهیة من معرفة حول هذه المظاهر السماویة وعلاقتها بالملائکة وبخالقها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أن هذه العبادة قد تداخلت فیها الأساطیر البابلیة کالثالوث وتداخلت فیها رمزیة النور والظلام والروحانیات التی اعتمدها الصابئة، وبین مساهمات کهنة العرب واعتمادهم الحرکة النجمیة والکواکبیة فی بیان المنفعة والمضرة التی دأب الإنسان علی معرفتهما قبل أن یقدم علی أمر ما، فکیف إذا أضیف إلیهما ما رسخ فی ذهن الإنسان العربی من عقیدة التطیر کما مر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ملک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عبدته قبیلة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وکانت حِمْیَر تعبد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وقبیلة میسم تعبد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وتعبد قبیلة لخم وجذام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وطیئ تعبد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وقیس تعبد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وأسد تعبد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وتعبد غطفان وقریش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بنو ماریة بن کلب، وبنو مرة بن همام بن شیبان، أعلم العرب بتحرکات النجوم، وکانت عبادة النجوم عند قوم أشد منها عند آخرین</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182" w:name="pg2968_20947"/>
    </w:p>
    <w:p>
      <w:pPr>
        <w:pStyle w:val="BookText"/>
        <w:rPr/>
      </w:pPr>
      <w:bookmarkEnd w:id="182"/>
      <w:r>
        <w:rPr>
          <w:rFonts w:ascii="IRNazanin" w:hAnsi="IRNazanin" w:eastAsia="IRNazanin"/>
          <w:color w:val="111111"/>
          <w:sz w:val="28"/>
          <w:sz w:val="28"/>
          <w:szCs w:val="28"/>
          <w:rtl w:val="true"/>
          <w:lang w:bidi="fa-IR"/>
        </w:rPr>
        <w:t xml:space="preserve">وقد استدل میخائیل مسعود علی أن العرب اتخذت الأصنام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 اللاّت، 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رموزاً للکواکب عبدتها بعض القبائل، 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القمر المظلم؛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رمز النجم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النسر الواقع، وعلیه یکون عبادها من الصابئة؛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العرب المجاورون للشام والعراق یعبدونها عند ظهورها، وکانوا یسمونها إذ ذاک العزی</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 w:name="__RefHeading___Toc275709_2749589250"/>
      <w:bookmarkStart w:id="184" w:name="_Toc69"/>
      <w:bookmarkEnd w:id="183"/>
      <w:r>
        <w:rPr>
          <w:rtl w:val="true"/>
        </w:rPr>
        <w:t>خامساً</w:t>
      </w:r>
      <w:r>
        <w:rPr>
          <w:rtl w:val="true"/>
        </w:rPr>
        <w:t xml:space="preserve">: </w:t>
      </w:r>
      <w:r>
        <w:rPr>
          <w:rtl w:val="true"/>
        </w:rPr>
        <w:t>رمزیة الشجرة والحیوان فی الوثنیة لدی العرب</w:t>
      </w:r>
      <w:bookmarkEnd w:id="184"/>
    </w:p>
    <w:p>
      <w:pPr>
        <w:pStyle w:val="BookText"/>
        <w:rPr/>
      </w:pPr>
      <w:r>
        <w:rPr>
          <w:rFonts w:ascii="IRNazanin" w:hAnsi="IRNazanin" w:eastAsia="IRNazanin"/>
          <w:color w:val="111111"/>
          <w:sz w:val="28"/>
          <w:sz w:val="28"/>
          <w:szCs w:val="28"/>
          <w:rtl w:val="true"/>
          <w:lang w:bidi="fa-IR"/>
        </w:rPr>
        <w:t>لقد لعبت الطبیعة دوراً مهماً فی معتقدات الإنسان لاسیما تلک العناصر التی کانت علی تلازم مع حیاة الإنسان،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شکلت أحد مکوناته الحیاتیة التی یتعذر علیه العیش بدونها 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نراه قد عمل علی عبادتها ظناً منه أنه بهذا العمل یستطیع المحافظة علی وجودها ودوام عطائها الذی بات یشکل له دوام حیاته واستمرار عیشه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اتخذت الشجرة دورها المتمیز فی المیثولوجیا العالمیة ففی وادی الرافدین کانت النخلة لها دورها فی المعتقدات البابلیة وأن ثمارها خیر ما یقدم لنیل رضا الآلهة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شجرة التین فلها حظها الأوفی عند البوذیین فهی التی استنار تحتها بوذا</w:t>
      </w:r>
      <w:r>
        <w:rPr>
          <w:rStyle w:val="FootnoteAnchor"/>
          <w:rtl w:val="true"/>
        </w:rPr>
        <w:footnoteReference w:id="157"/>
      </w:r>
      <w:r>
        <w:rPr>
          <w:rFonts w:ascii="IRNazanin" w:hAnsi="IRNazanin" w:eastAsia="IRNazanin"/>
          <w:color w:val="111111"/>
          <w:sz w:val="28"/>
          <w:sz w:val="28"/>
          <w:szCs w:val="28"/>
          <w:rtl w:val="true"/>
          <w:lang w:bidi="fa-IR"/>
        </w:rPr>
        <w:t xml:space="preserve">، ولذا 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العلم، أو الشجرة المقدسة، وقد احتلت عند البوذیین مکانة سامیة فهم یرون فی الشجرة المقدسة شیئا یجب أن یسعی له الناس لا أن یسعی هو للناس، ولهذا زرعوا فی کل قصر شعرة واحدة من نوع الشجرة المقدسة یحج الناس إلیها فی مناسبات مختلفة</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غریباً لدی العرب قبل الإسلام الاعتقاد بالشجرة وتحدیداً شجرة النخلة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عرب نجران یعبدون نخلة طویلة یأتونها کل سنة فی یوم معین، فیعلقون علیها الثیاب والحلی النسائیة ویعکفون علیها طیلة یومهم</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لأهل قریش شجرة عظیمة خضراء یقال لها ذات أنواط، یأتونها کل سنة فیعلقون علیها أسلحتهم</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عبادة العرب للحیوان کذاک لم تکن ولیدة البیئة الصحراویة، وإنما قد حظیت هذه العبادة فی مثیولوجیا الشعوب بدورها المتمیز، فقد عبد المصریون القطط، واحتل الفیل مکانة مقدسة فی شبه القارة الهندیة حتی عد أحد الآلهة لدی الهنود فی آسیا فضلاً عن عبادتهم للبقر وتقدیسهم وصلواتهم لها</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العرب الحیوانات وجعلوا لها أصناماً،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صنم علی صورة طائر النسر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هیئة الأسد،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صورة الفرس؛ وعبدوا البهائم والغزلان والجمال</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الأصنام کانت رموزاً تدل علی اعتقاد العرب فی عبادة هذه الحیوانات، کما تکشف عن هیمنة الوثنیة وتعدد صورها فی المجتمع المکی لتصل إعدادها إلی أکثر من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صنما فی جوف الکعبة وما حولها</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من أشهرها عند العرب هی الآتی</w:t>
      </w:r>
      <w:r>
        <w:rPr>
          <w:rFonts w:eastAsia="IRNazanin" w:cs="IRNazanin"/>
          <w:color w:val="111111"/>
          <w:sz w:val="28"/>
          <w:szCs w:val="28"/>
          <w:rtl w:val="true"/>
          <w:lang w:bidi="fa-IR"/>
        </w:rPr>
        <w:t xml:space="preserve">: </w:t>
      </w:r>
      <w:bookmarkStart w:id="185" w:name="pg2968_20953"/>
    </w:p>
    <w:p>
      <w:pPr>
        <w:pStyle w:val="Heading4"/>
        <w:numPr>
          <w:ilvl w:val="3"/>
          <w:numId w:val="1"/>
        </w:numPr>
        <w:rPr/>
      </w:pPr>
      <w:bookmarkStart w:id="186" w:name="__RefHeading___Toc275711_2749589250"/>
      <w:bookmarkStart w:id="187" w:name="_Toc70"/>
      <w:bookmarkEnd w:id="185"/>
      <w:bookmarkEnd w:id="186"/>
      <w:r>
        <w:rPr>
          <w:rtl w:val="true"/>
        </w:rPr>
        <w:t>المسألة الثالثة</w:t>
      </w:r>
      <w:r>
        <w:rPr>
          <w:rtl w:val="true"/>
        </w:rPr>
        <w:t xml:space="preserve">: </w:t>
      </w:r>
      <w:r>
        <w:rPr>
          <w:rtl w:val="true"/>
        </w:rPr>
        <w:t>أشهر أصنام العرب فی مکة وما حولها</w:t>
      </w:r>
      <w:bookmarkEnd w:id="187"/>
    </w:p>
    <w:p>
      <w:pPr>
        <w:pStyle w:val="Heading5"/>
        <w:numPr>
          <w:ilvl w:val="4"/>
          <w:numId w:val="1"/>
        </w:numPr>
        <w:rPr/>
      </w:pPr>
      <w:bookmarkStart w:id="188" w:name="__RefHeading___Toc275713_2749589250"/>
      <w:bookmarkStart w:id="189" w:name="_Toc71"/>
      <w:bookmarkEnd w:id="188"/>
      <w:r>
        <w:rPr>
          <w:rtl w:val="true"/>
        </w:rPr>
        <w:t>اشارة</w:t>
      </w:r>
      <w:bookmarkEnd w:id="189"/>
    </w:p>
    <w:p>
      <w:pPr>
        <w:pStyle w:val="BookText"/>
        <w:rPr/>
      </w:pPr>
      <w:r>
        <w:rPr>
          <w:rFonts w:ascii="IRNazanin" w:hAnsi="IRNazanin" w:eastAsia="IRNazanin"/>
          <w:color w:val="111111"/>
          <w:sz w:val="28"/>
          <w:sz w:val="28"/>
          <w:szCs w:val="28"/>
          <w:rtl w:val="true"/>
          <w:lang w:bidi="fa-IR"/>
        </w:rPr>
        <w:t>تنحصر ظاهرة الأصنام فی مکة وما حولها من حیث التأسیس لها والدعوة إلیها وترویجها فی شخص عمرو بن ربیعة، وهو لحی بن حارثة بن عمرو بن عامل الأزدی، وهو أبو خزاعة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کان قبل زمن هذا الرجل فإن أهل مکة کانوا علی دین إبراهیم وإسماعیل علیهما السلام، وفی ذلک أخرج الشیخ الکلینی عن الإمام محمد بن علی الباقر علیهما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بنو إسماعیل ولاة البیت ویقیمون للناس حجهم وأمر دینهم یتوارثونه کابر عن کابر حتی کان زمن عدنان بن أدد فطال علیهم الأمر فقست قلوبهم وأفسدوا وأحدثوا فی دینهم وأخرج بعضهم بعضاً، فمنهم من خرج فی طلب المعیشة، ومنهم من خرج کراهیة القتال، وفی أیدیهم أشیاء کثیرة من الحنیفیة من تحریم الأمهات والبنات وما حرم الله فی النکاح، إلا أنهم کانوا یستحلون امرأة الأب وابنة الأخت، والجمع بین الأختین وکان فی أیدیهم الحج والتلبیة والغسل من الجنابة إلا ما أحدثوا فی تلبیتهم وفی حجهم من الشرک وکان فیما بین إسماعیل وعدنان بن أدد موسی علیه السلام</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الکلبی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إسماعیل بن إبراهیم علیهما السلام لما سکن مکة ولد له بها أولاد کثیر حتی ملأوا مکة ونفوا من کان بها من العمالیق، ولما ضاقت علیهم مکة وقعت بینهم الحروب والعداوات وأخرج بعضهم بعضاً فتفسحوا فی البلاد والتماس المعاش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 الذی سلخ بهم إلی عبادة الأوثان والحجارة أنه کان لا یظعن من مکة ظاعن إلا احتمل معه حجرا من حجارة الحرم، تعظیما منهم بها وصبابة بالحرم فحیثما حلوا وضعوه وطافوا به کطوافهم بالکعبة تیمنا منهم بها وصبابة بالحرم وحبا له، وهم بعد یعظمون الکعبة ومکة، ویحجون ویعتمرون علی إرث إبراهیم وإسماعیل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سلخ ذلک بهم إلی أن عبدوا ما استحبوا، ونسوا ما کانوا علیه، واستبدلوا بدین إبراهیم وإسماعیل غیره، فعبدوا الأوثان، وصاروا إلی ما کانت علیه الأمم من قبلهم</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هذا التحول لم یکن ــ کما أسلفنا ــ سببه الوحید رمزیة الکعبة فی نفوس العرب عموماً والمکیین خصوصاً، وإنما لمدخلیة الأسطورة فی ظهور الوثنیة ــ کما هو شأنها دائما فی معتقدات الشعوب ــ وهذه المرة علی ید عمرو بن 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أول من غیر دین إسماعیل علیه السلام فنصب الأوثان، وسیب السائبة ووصل الوصیلة، وبحر البحیرة، وحمی الحامیة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استفاد عمرو بن لحی من جده لأمه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الحارث هو الذی یلی أمر الکعبة، فلما بلغ عمرو بن لحی، نازعهُ فی الولایة وقاتل جرهما ببنی إسماعیل، فظفر بهم وأجلاهم عن الکعبة ونفاهم من بلاد مکة، وتولی حجابة البیت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 مرض مرضاً شدیداً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بالبلقاء من الشأم حَمّةً إن أتیتها برأت، فأتاها فاستحم بها، فبرأ ووجد أهلها یعبدون الأصنام،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فقالوا نستسقی بها المطر، ونستنصر بها العدوّ فسألهم أن یعطوه منها، ففعلوا، </w:t>
      </w:r>
      <w:bookmarkStart w:id="190" w:name="pg2968_20959"/>
    </w:p>
    <w:p>
      <w:pPr>
        <w:pStyle w:val="BookText"/>
        <w:rPr/>
      </w:pPr>
      <w:bookmarkEnd w:id="190"/>
      <w:r>
        <w:rPr>
          <w:rFonts w:ascii="IRNazanin" w:hAnsi="IRNazanin" w:eastAsia="IRNazanin"/>
          <w:color w:val="111111"/>
          <w:sz w:val="28"/>
          <w:sz w:val="28"/>
          <w:szCs w:val="28"/>
          <w:rtl w:val="true"/>
          <w:lang w:bidi="fa-IR"/>
        </w:rPr>
        <w:t>فقدم بها مکة ونصبها حول الکعبة</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أول من نقل المیثولوجیا الداعمة لعبادة الأصنام، وأنها القادرة علی استجلاب المنفعة کالمطر ودفع المضرة کالعدو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یکشف أبو المنذر هشام بن محمد بن السائب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هویة هذه الأصنام التی جاء بها من الشام، وهل اتبع هذه السفرة بسفرات أخری؟ وهل جلب فی غیرها أصناماً أخری؟ لاسیما وإن الکعبة فیها أصنام کثیرة فضلاً عما جاءت به القبائل، وعن تداخل الروایات فیما بین الثالوث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 اللات، 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أصنام قوم نوح، إلا أننا یمکن لنا الوقوف علی هویة هذه الأصنام من خلال قدمها عند العرب وعلاقتهم بها</w:t>
      </w:r>
      <w:r>
        <w:rPr>
          <w:rFonts w:eastAsia="IRNazanin" w:cs="IRNazanin"/>
          <w:color w:val="111111"/>
          <w:sz w:val="28"/>
          <w:szCs w:val="28"/>
          <w:rtl w:val="true"/>
          <w:lang w:bidi="fa-IR"/>
        </w:rPr>
        <w:t>.</w:t>
      </w:r>
    </w:p>
    <w:p>
      <w:pPr>
        <w:pStyle w:val="Heading5"/>
        <w:numPr>
          <w:ilvl w:val="4"/>
          <w:numId w:val="1"/>
        </w:numPr>
        <w:rPr/>
      </w:pPr>
      <w:bookmarkStart w:id="191" w:name="__RefHeading___Toc275715_2749589250"/>
      <w:bookmarkStart w:id="192" w:name="_Toc72"/>
      <w:bookmarkEnd w:id="191"/>
      <w:r>
        <w:rPr>
          <w:rtl w:val="true"/>
        </w:rPr>
        <w:t>أولاً</w:t>
      </w:r>
      <w:r>
        <w:rPr>
          <w:rtl w:val="true"/>
        </w:rPr>
        <w:t xml:space="preserve">: </w:t>
      </w:r>
      <w:r>
        <w:rPr>
          <w:rtl w:val="true"/>
        </w:rPr>
        <w:t>ثالوث مکة قبل الإسلام</w:t>
      </w:r>
      <w:bookmarkEnd w:id="192"/>
    </w:p>
    <w:p>
      <w:pPr>
        <w:pStyle w:val="Heading6"/>
        <w:numPr>
          <w:ilvl w:val="5"/>
          <w:numId w:val="1"/>
        </w:numPr>
        <w:rPr/>
      </w:pPr>
      <w:bookmarkStart w:id="193" w:name="__RefHeading___Toc275717_2749589250"/>
      <w:bookmarkStart w:id="194" w:name="_Toc73"/>
      <w:bookmarkEnd w:id="193"/>
      <w:r>
        <w:rPr>
          <w:rtl w:val="true"/>
        </w:rPr>
        <w:t>اشارة</w:t>
      </w:r>
      <w:bookmarkEnd w:id="194"/>
    </w:p>
    <w:p>
      <w:pPr>
        <w:pStyle w:val="BookText"/>
        <w:rPr/>
      </w:pPr>
      <w:r>
        <w:rPr>
          <w:rFonts w:ascii="IRNazanin" w:hAnsi="IRNazanin" w:eastAsia="IRNazanin"/>
          <w:color w:val="111111"/>
          <w:sz w:val="28"/>
          <w:sz w:val="28"/>
          <w:szCs w:val="28"/>
          <w:rtl w:val="true"/>
          <w:lang w:bidi="fa-IR"/>
        </w:rPr>
        <w:t>لم تکن فکرة الثالوث ولیدة فی مکة أو فی غیرها من الجزیرة؛ بل هی فکرة قدیمة بقدم الأسطورة التی سرت فی الحضارات القدیمة سواء التی کانت فی أرض الرافدین أو فی وسط آسیا لدی الهنود والصینیین أو لدی المصریین أو التی کانت فی غرب الأرض لدی الرومان والأغریق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لم تسلم منها حتی الدیانات التی سبقت الإسلام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فالثالوث لدی السومریین کان حسبما تقول بعض النصوص الدینیة السومریة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إلیل هو ابن آنو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Anu</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إله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نسل أول زوجین إلهین وهما أنکی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Enki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ونینکی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Nin-ki</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سید الأرض وسیدتها</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 الهند نجد أن التثلیث له حضوره القوی فی معتقداتهم القدیمة،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 أعظم وأشهر عبادتهم اللاهوتیة هو التثلیث ویسمون هذا التعلیم بلغتهم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مورتی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عبارة مرکبة وفشنو، وسیفا ثلاثة أقانیم متحدة لا ینفک عن الوحدة فهی إله واحد بزعمهم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 هو الأب،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الابن،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والتثلیث کان عند البوذیین یتکون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أقانیم، وکذلک بوذیو جنیت یقولون إن جیفا مثلث الأقانیم، والصینیون یعبدون بوذه ویسمونه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ویقولون إنه ثلاثة أقانیم کما تقول الهنود</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مصر کان قسیسو منفیس یعبرون عن الثالوث المقدس، المقدس للمبتدئین بتعلم الدین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الأول خلق الثانی، وأن الثانی خلق الثالث، وبذلک تم الثالوث المقدس</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فکرة الثالوث فی مکة یرجح أن تکون وافدة علی المجتمع المکی نتیجة لقصد العرب بیت الله الحرام فی مکة، مما یعد زحفاً للثقافات والمعتقدات التی کانت منتشرة فی الشرق والغرب، ولعل التجارة بین الشمال والجنوب، وحب العرب للشعر وما یؤدیه </w:t>
      </w:r>
      <w:bookmarkStart w:id="195" w:name="pg2968_20965"/>
    </w:p>
    <w:p>
      <w:pPr>
        <w:pStyle w:val="BookText"/>
        <w:rPr/>
      </w:pPr>
      <w:bookmarkEnd w:id="195"/>
      <w:r>
        <w:rPr>
          <w:rFonts w:ascii="IRNazanin" w:hAnsi="IRNazanin" w:eastAsia="IRNazanin"/>
          <w:color w:val="111111"/>
          <w:sz w:val="28"/>
          <w:sz w:val="28"/>
          <w:szCs w:val="28"/>
          <w:rtl w:val="true"/>
          <w:lang w:bidi="fa-IR"/>
        </w:rPr>
        <w:t>سوق عکاظ من تلاق ثقافی وإعلامی کله ساعد علی توافد هذه الأفکار والمعتقدات إلی مکة، ومنها فکرة التثلیث أو الثالوث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فثالوث مکة یتکون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 واللات، والعزی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آلهة أناث کان أقدمها مناة ثم اللات ثم العزی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اعتماد التأنیث فی عبادة الآلهة أو اتخاد آلهة إناث هی أیضاً لم تکن ولیدة البیئة المکیة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اتخذ السومریون آلهة إناثاً کانت هی الآخری ثلاثة 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ننجال آلهة سومریة یعنی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زوجة إله القمر السومری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ننار، والأکادی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أم إله الشمس،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فهی أیضاً إله سومریة تدعی فی اللغة الأکادیة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الاسم فی اللغة السومریة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 ــ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ویعنی سیدة السماء، ومن الأسماء الأخری الثانویة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وتدعی بصفتها آلهة الزهرة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نینسیانا</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من حیث تعظیمها وعبادتها لدی القبائل فمتفاوتة، وهی کالآتی</w:t>
      </w:r>
      <w:r>
        <w:rPr>
          <w:rFonts w:eastAsia="IRNazanin" w:cs="IRNazanin"/>
          <w:color w:val="111111"/>
          <w:sz w:val="28"/>
          <w:szCs w:val="28"/>
          <w:rtl w:val="true"/>
          <w:lang w:bidi="fa-IR"/>
        </w:rPr>
        <w:t>:</w:t>
      </w:r>
    </w:p>
    <w:p>
      <w:pPr>
        <w:pStyle w:val="Heading6"/>
        <w:numPr>
          <w:ilvl w:val="5"/>
          <w:numId w:val="1"/>
        </w:numPr>
        <w:rPr/>
      </w:pPr>
      <w:bookmarkStart w:id="196" w:name="__RefHeading___Toc275719_2749589250"/>
      <w:bookmarkStart w:id="197" w:name="_Toc74"/>
      <w:bookmarkEnd w:id="196"/>
      <w:r>
        <w:rPr>
          <w:rtl w:val="true"/>
        </w:rPr>
        <w:t>ألف</w:t>
      </w:r>
      <w:r>
        <w:rPr>
          <w:rtl w:val="true"/>
        </w:rPr>
        <w:t xml:space="preserve">: </w:t>
      </w:r>
      <w:r>
        <w:rPr>
          <w:rtl w:val="true"/>
        </w:rPr>
        <w:t>مناة</w:t>
      </w:r>
      <w:bookmarkEnd w:id="197"/>
    </w:p>
    <w:p>
      <w:pPr>
        <w:pStyle w:val="BookText"/>
        <w:rPr/>
      </w:pPr>
      <w:r>
        <w:rPr>
          <w:rFonts w:ascii="IRNazanin" w:hAnsi="IRNazanin" w:eastAsia="IRNazanin"/>
          <w:color w:val="111111"/>
          <w:sz w:val="28"/>
          <w:sz w:val="28"/>
          <w:szCs w:val="28"/>
          <w:rtl w:val="true"/>
          <w:lang w:bidi="fa-IR"/>
        </w:rPr>
        <w:t>ذکرها القرآن الکریم فی سورة النجم فقال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وَمَنَاةَ الثَّالِثَةَ الْأُخْرَی</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یدل علی أنها أحد أرکان الثالوث</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العرب جمیعا تعظمه وتذبح حوله، وکانت الأوس والخزرج ومن ینزل المدینة ومکة وما قارب من المواضع یعظمونه ویذبحون له ویهدون </w:t>
      </w:r>
      <w:bookmarkStart w:id="198" w:name="pg2968_20968"/>
    </w:p>
    <w:p>
      <w:pPr>
        <w:pStyle w:val="BookText"/>
        <w:rPr/>
      </w:pPr>
      <w:bookmarkEnd w:id="198"/>
      <w:r>
        <w:rPr>
          <w:rFonts w:ascii="IRNazanin" w:hAnsi="IRNazanin" w:eastAsia="IRNazanin"/>
          <w:color w:val="111111"/>
          <w:sz w:val="28"/>
          <w:sz w:val="28"/>
          <w:szCs w:val="28"/>
          <w:rtl w:val="true"/>
          <w:lang w:bidi="fa-IR"/>
        </w:rPr>
        <w:t>له، ولم یکن أحد أشد إعظاما له من الأوس والخزرج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منصوباً علی ساحل البحر من ناحیة المشلل بقدید، بین المدینة ومکة، ولقد کانت العرب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مناة، وزید مناة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الأوس والخزرج ومن یأخذ بأخذهم من عرب أهل یثرب وغیرها، ــ حینها ــ یحجون فیقفون مع الناس المواقف کلها، ولا یحلقون رؤوسهم، فإذا نفروا أتوه فحلقوا رؤوسهم عنده وأقاموا عنده لا یرون حجهم تماماً إلا بذلک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عظمته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الأزد وغسان، وکانوا یحجون إلیه، ورمزت له صخرة فی هذیل</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xml:space="preserve">، ولاهتمامهم بمناة واعتقادهم بأنه یمثل رمز القوة والاستنصار فقد کان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یحملون مناة فی حروبهم بدلاً من الرایة، وفی هذا یقول الکمیت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آلت قبائل لا 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مناة ظهورها متحرفینا</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واعتقاد العرب بأن مناة رمز للقوة والاستنصار فحملوه فی الحروب هو اعتقاد وافد من مثولوجیات مجاورة، فالآشوریون یعتقدون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سیدة المعارک تقضی علی من تناول القانون بالتحویر أو التغییر وهی ربة العشق التی تحب المتعة والفرح</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9" w:name="__RefHeading___Toc275721_2749589250"/>
      <w:bookmarkStart w:id="200" w:name="_Toc75"/>
      <w:bookmarkEnd w:id="199"/>
      <w:r>
        <w:rPr>
          <w:rtl w:val="true"/>
        </w:rPr>
        <w:t>باء</w:t>
      </w:r>
      <w:r>
        <w:rPr>
          <w:rtl w:val="true"/>
        </w:rPr>
        <w:t xml:space="preserve">: </w:t>
      </w:r>
      <w:r>
        <w:rPr>
          <w:rtl w:val="true"/>
        </w:rPr>
        <w:t>اللات</w:t>
      </w:r>
      <w:bookmarkEnd w:id="20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الأصنام المؤنثة التی تعد أحد أرکان الثالوث الوثنی فی مکة هی اللات،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ومکان وجودها فی الطائف، وهی أحدث من مناة، وکانت صخرة مربعة؛ وکان </w:t>
      </w:r>
      <w:bookmarkStart w:id="201" w:name="pg2968_20971"/>
    </w:p>
    <w:p>
      <w:pPr>
        <w:pStyle w:val="BookText"/>
        <w:rPr/>
      </w:pPr>
      <w:bookmarkEnd w:id="201"/>
      <w:r>
        <w:rPr>
          <w:rFonts w:ascii="IRNazanin" w:hAnsi="IRNazanin" w:eastAsia="IRNazanin"/>
          <w:color w:val="111111"/>
          <w:sz w:val="28"/>
          <w:sz w:val="28"/>
          <w:szCs w:val="28"/>
          <w:rtl w:val="true"/>
          <w:lang w:bidi="fa-IR"/>
        </w:rPr>
        <w:t>یهودی یلتُ عندها السویق وکان سدنتها من ثقیف بنو عتاب بن مالک؛ وکانوا قد بنوا علیها 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قریش وجمیع العرب تعظمها، وبها کانت العرب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وتیم اللات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فی موضع منارة مسجد الطائف الیسری الیوم؛ وهی التی ذکرها الله فی القرآن الکریم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أَفَرَأَیْتُمُ اللَّاتَ وَالْعُزَّی</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ولها یقول عمرو بن الجعید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فإنّی وترکی وصل کأس لکالذی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تبرأ من لات، وکان یدینها</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ومن شدة تعظیم ثقیف للات أنها کانت تحج إلیه وتری أن البیت الذی بنته له أفضل من الکعبة</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2" w:name="__RefHeading___Toc275723_2749589250"/>
      <w:bookmarkStart w:id="203" w:name="_Toc76"/>
      <w:bookmarkEnd w:id="202"/>
      <w:r>
        <w:rPr>
          <w:rtl w:val="true"/>
        </w:rPr>
        <w:t>جیم</w:t>
      </w:r>
      <w:r>
        <w:rPr>
          <w:rtl w:val="true"/>
        </w:rPr>
        <w:t xml:space="preserve">: </w:t>
      </w:r>
      <w:r>
        <w:rPr>
          <w:rtl w:val="true"/>
        </w:rPr>
        <w:t>العزی</w:t>
      </w:r>
      <w:bookmarkEnd w:id="203"/>
    </w:p>
    <w:p>
      <w:pPr>
        <w:pStyle w:val="BookText"/>
        <w:rPr/>
      </w:pPr>
      <w:r>
        <w:rPr>
          <w:rFonts w:ascii="IRNazanin" w:hAnsi="IRNazanin" w:eastAsia="IRNazanin"/>
          <w:color w:val="111111"/>
          <w:sz w:val="28"/>
          <w:sz w:val="28"/>
          <w:szCs w:val="28"/>
          <w:rtl w:val="true"/>
          <w:lang w:bidi="fa-IR"/>
        </w:rPr>
        <w:t>وهی أحدث من اللات ومناة وذلک أن العرب کانت قد سمت بمناة واللات قبل أن تسمی بالعزی، وکان الذی اتخذ العزی من العرب هو ظالم بن أسعد، وکان سدنتها بنو شیبان بن جابر بن مرة بن عبس بن رقاعة بن الحارث بن عتبة بن سلیم، وکان آخر من سدنها منهم دبیة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مکان وجودها فقد کانت بواد من نخلة الشامیة یقال له حرض بازاء الغمیر عن یمین المصعد إلی العراق من مکة، وذلک فوق ذات عرق إلی البستان بتسعة أمیال، فبنی </w:t>
      </w:r>
    </w:p>
    <w:p>
      <w:pPr>
        <w:pStyle w:val="BookText"/>
        <w:rPr/>
      </w:pPr>
      <w:r>
        <w:rPr>
          <w:rFonts w:ascii="IRNazanin" w:hAnsi="IRNazanin" w:eastAsia="IRNazanin"/>
          <w:color w:val="111111"/>
          <w:sz w:val="28"/>
          <w:sz w:val="28"/>
          <w:szCs w:val="28"/>
          <w:rtl w:val="true"/>
          <w:lang w:bidi="fa-IR"/>
        </w:rPr>
        <w:t>علیها بیتا وکانوا یسمعون فیه الصوت وکانت أعظم الأصنام عند قریش وکانوا یزورونها ویهدون لها ویتقربون عندها بالذبح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قریش قد حمت لها شعباً من وادی حراض یقال له سقام، یضاهون به حرم الکعبة؛ وکان لها منحر ینحرون فیه هدایاها، یقال له الغبغب، وکانوا یقسمون لحوم هدایاهم فیمن حضرها وکان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تکن قریش بمکة ومن أقام بها من العرب یعظمون شیئاً من الأصنام إعظامهم العزی ثم اللات، ثم مناة فأما العزی فکانت قریش تخصها دون غیرها بالزیارة والهدیة، وذلک فیما أظن لقربها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ثقیف تخص اللات کخاصة قریش العزی، وکانت الأوس والخزرج تخص مناة کخاصة هؤلاء الآخرین وکلهم کان معظماً للعزی، وکانت قریش تطوف بالکعبة وتقول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واللات والعزی ومناة الثالثة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فانهن الغرانیق العلی</w:t>
      </w:r>
    </w:p>
    <w:p>
      <w:pPr>
        <w:pStyle w:val="BookText"/>
        <w:rPr/>
      </w:pPr>
      <w:r>
        <w:rPr>
          <w:rFonts w:ascii="IRNazanin" w:hAnsi="IRNazanin" w:eastAsia="IRNazanin"/>
          <w:color w:val="111111"/>
          <w:sz w:val="28"/>
          <w:sz w:val="28"/>
          <w:szCs w:val="28"/>
          <w:rtl w:val="true"/>
          <w:lang w:bidi="fa-IR"/>
        </w:rPr>
        <w:t>وإن شفاعتهن لترتجی</w:t>
      </w:r>
    </w:p>
    <w:p>
      <w:pPr>
        <w:pStyle w:val="BookText"/>
        <w:rPr/>
      </w:pPr>
      <w:r>
        <w:rPr>
          <w:rFonts w:ascii="IRNazanin" w:hAnsi="IRNazanin" w:eastAsia="IRNazanin"/>
          <w:color w:val="111111"/>
          <w:sz w:val="28"/>
          <w:sz w:val="28"/>
          <w:szCs w:val="28"/>
          <w:rtl w:val="true"/>
          <w:lang w:bidi="fa-IR"/>
        </w:rPr>
        <w:t xml:space="preserve">وکانوا یقولون بنات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 یشفعن إلیه، فلما بعث الله رسوله صلی الله علیه وآله وسلم أنزل علیه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أَفَرَأَیْتُمُ اللَّاتَ وَالْعُزَّی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وَمَنَاةَ الثَّالِثَةَ الْأُخْرَی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أَلَکُمُ الذَّکَرُ وَلَهُ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إِذًا قِسْمَةٌ ضِیزَی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هِیَ إِلَّا أَسْمَاءٌ سَمَّیْتُمُوهَا أَنْتُمْ وَآَبَاؤُکُمْ مَا أَنْزَلَ اللَّهُ بِهَا مِنْ سُلْطَانٍ</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204" w:name="pg2968_20977"/>
    </w:p>
    <w:p>
      <w:pPr>
        <w:pStyle w:val="Heading5"/>
        <w:numPr>
          <w:ilvl w:val="4"/>
          <w:numId w:val="1"/>
        </w:numPr>
        <w:rPr/>
      </w:pPr>
      <w:bookmarkStart w:id="205" w:name="__RefHeading___Toc275725_2749589250"/>
      <w:bookmarkStart w:id="206" w:name="_Toc77"/>
      <w:bookmarkEnd w:id="204"/>
      <w:bookmarkEnd w:id="205"/>
      <w:r>
        <w:rPr>
          <w:rtl w:val="true"/>
        </w:rPr>
        <w:t>ثانیاً</w:t>
      </w:r>
      <w:r>
        <w:rPr>
          <w:rtl w:val="true"/>
        </w:rPr>
        <w:t xml:space="preserve">: </w:t>
      </w:r>
      <w:r>
        <w:rPr>
          <w:rtl w:val="true"/>
        </w:rPr>
        <w:t>أصنام قوم نوح وظهورها فی نجد</w:t>
      </w:r>
      <w:bookmarkEnd w:id="206"/>
    </w:p>
    <w:p>
      <w:pPr>
        <w:pStyle w:val="Heading6"/>
        <w:numPr>
          <w:ilvl w:val="5"/>
          <w:numId w:val="1"/>
        </w:numPr>
        <w:rPr/>
      </w:pPr>
      <w:bookmarkStart w:id="207" w:name="__RefHeading___Toc275727_2749589250"/>
      <w:bookmarkStart w:id="208" w:name="_Toc78"/>
      <w:bookmarkEnd w:id="207"/>
      <w:r>
        <w:rPr>
          <w:rtl w:val="true"/>
        </w:rPr>
        <w:t>اشارة</w:t>
      </w:r>
      <w:bookmarkEnd w:id="208"/>
    </w:p>
    <w:p>
      <w:pPr>
        <w:pStyle w:val="BookText"/>
        <w:rPr/>
      </w:pPr>
      <w:r>
        <w:rPr>
          <w:rFonts w:ascii="IRNazanin" w:hAnsi="IRNazanin" w:eastAsia="IRNazanin"/>
          <w:color w:val="111111"/>
          <w:sz w:val="28"/>
          <w:sz w:val="28"/>
          <w:szCs w:val="28"/>
          <w:rtl w:val="true"/>
          <w:lang w:bidi="fa-IR"/>
        </w:rPr>
        <w:t>من الأصنام التی عبدتها العرب وعظمتها هی أصنام قوم نوح علیه السلام والتی ذکرها القرآن الکریم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نُوحٌ رَبِّ إِنَّهُمْ عَصَوْنِی وَاتَّبَعُوا مَنْ لَمْ یَزِدْهُ مَالُهُ وَوَلَدُهُ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وَمَکَرُوا مَکْرًا کُبَّارًا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لَا تَذَرُنَّ آَلِهَتَکُمْ وَلَا تَذَرُنَّ وَدًّا وَلَا سُوَاعًا وَلَا یَغُوثَ وَیَعُوقَ وَنَسْرًا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أَضَلُّوا کَثِیرًا وَلَا تَزِدِ الظَّالِمِینَ إِلَّا ضَلَالًا</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وتقول الروایة التاریخیة إن قوم نوح لما أصابهم الطوفان وأغرق کل شیء علی الأرض فإن هذه الأصنام جرفتها الأمواج وحملتها حتی ألقت بها علی ساحل مدینة نجد، وقد کشفتها الریاح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ویروی الکلبی فی کتاب الأصنام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عمرو بن لحی کان کاهنا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قد غلب علی مکة أخرج منها جرهما وتول سدانتها، وکان له رئیٌ من الجن وکان یکنی أبا ثمامة، فقال له ــ أی الجن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بالسیر والظعن من تهامة بالسعد والسلامة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جیر ولا 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أیت ضف 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 فیها أصناماً معدة، فأوردها تهامة ولا تهب ثم أدع العرب إلی عبادتها تجب</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فأتی شط جدة فاستثارها ثم حملها حتی ورد تهامة، وحضر الحج، فدعا العرب إلی عبادتها قاطبة</w:t>
      </w:r>
      <w:r>
        <w:rPr>
          <w:rFonts w:eastAsia="IRNazanin" w:cs="IRNazanin"/>
          <w:color w:val="111111"/>
          <w:sz w:val="28"/>
          <w:szCs w:val="28"/>
          <w:rtl w:val="true"/>
          <w:lang w:bidi="fa-IR"/>
        </w:rPr>
        <w:t xml:space="preserve">. </w:t>
      </w:r>
      <w:bookmarkStart w:id="209" w:name="pg2968_20980"/>
    </w:p>
    <w:p>
      <w:pPr>
        <w:pStyle w:val="Heading6"/>
        <w:numPr>
          <w:ilvl w:val="5"/>
          <w:numId w:val="1"/>
        </w:numPr>
        <w:rPr/>
      </w:pPr>
      <w:bookmarkStart w:id="210" w:name="__RefHeading___Toc275729_2749589250"/>
      <w:bookmarkStart w:id="211" w:name="_Toc79"/>
      <w:bookmarkEnd w:id="209"/>
      <w:bookmarkEnd w:id="210"/>
      <w:r>
        <w:rPr>
          <w:rtl w:val="true"/>
        </w:rPr>
        <w:t>ألف</w:t>
      </w:r>
      <w:r>
        <w:rPr>
          <w:rtl w:val="true"/>
        </w:rPr>
        <w:t xml:space="preserve">: </w:t>
      </w:r>
      <w:r>
        <w:rPr>
          <w:rtl w:val="true"/>
        </w:rPr>
        <w:t>ود</w:t>
      </w:r>
      <w:bookmarkEnd w:id="211"/>
    </w:p>
    <w:p>
      <w:pPr>
        <w:pStyle w:val="BookText"/>
        <w:rPr/>
      </w:pPr>
      <w:r>
        <w:rPr>
          <w:rFonts w:ascii="IRNazanin" w:hAnsi="IRNazanin" w:eastAsia="IRNazanin"/>
          <w:color w:val="111111"/>
          <w:sz w:val="28"/>
          <w:sz w:val="28"/>
          <w:szCs w:val="28"/>
          <w:rtl w:val="true"/>
          <w:lang w:bidi="fa-IR"/>
        </w:rPr>
        <w:t xml:space="preserve">وتکشف روایة الکلبی أن بعض العرب قد استجاب إلی هذه الدعوة، فأما الصنم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أجابه إلیه عوف بن عذرة بن زید اللات بن رفیدة، فدفع إلیه فحمله إلی وادی القری فاقره بدومة الجندل؛ ثم سمت العرب 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عوف بن عامر الذی یقال له عامر الاجدار سادنا له، فلم تزل بنوه یسدنونه حتی جاء الله بالإسلام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تمثال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هیئة رجل کأعظم ما یکون من الرجال، قد نقش علیه حلتان، متزر بحلة مرتد بأخری، علیه سیف قد تقلده، وقد تنکب قوسا، وبین یدیه حربة فیها لواء، ووفضة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نبل</w:t>
      </w:r>
      <w:r>
        <w:rPr>
          <w:rFonts w:eastAsia="IRNazanin" w:cs="IRNazanin"/>
          <w:color w:val="111111"/>
          <w:sz w:val="28"/>
          <w:szCs w:val="28"/>
          <w:rtl w:val="true"/>
          <w:lang w:bidi="fa-IR"/>
        </w:rPr>
        <w:t>.</w:t>
      </w:r>
    </w:p>
    <w:p>
      <w:pPr>
        <w:pStyle w:val="Heading6"/>
        <w:numPr>
          <w:ilvl w:val="5"/>
          <w:numId w:val="1"/>
        </w:numPr>
        <w:rPr/>
      </w:pPr>
      <w:bookmarkStart w:id="212" w:name="__RefHeading___Toc275731_2749589250"/>
      <w:bookmarkStart w:id="213" w:name="_Toc80"/>
      <w:bookmarkEnd w:id="212"/>
      <w:r>
        <w:rPr>
          <w:rtl w:val="true"/>
        </w:rPr>
        <w:t>باء</w:t>
      </w:r>
      <w:r>
        <w:rPr>
          <w:rtl w:val="true"/>
        </w:rPr>
        <w:t xml:space="preserve">: </w:t>
      </w:r>
      <w:r>
        <w:rPr>
          <w:rtl w:val="true"/>
        </w:rPr>
        <w:t>سُوَاعٌ</w:t>
      </w:r>
      <w:bookmarkEnd w:id="213"/>
    </w:p>
    <w:p>
      <w:pPr>
        <w:pStyle w:val="BookText"/>
        <w:rPr/>
      </w:pPr>
      <w:r>
        <w:rPr>
          <w:rFonts w:ascii="IRNazanin" w:hAnsi="IRNazanin" w:eastAsia="IRNazanin"/>
          <w:color w:val="111111"/>
          <w:sz w:val="28"/>
          <w:sz w:val="28"/>
          <w:szCs w:val="28"/>
          <w:rtl w:val="true"/>
          <w:lang w:bidi="fa-IR"/>
        </w:rPr>
        <w:t xml:space="preserve">وأما الصنم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أقدمت مضر بن نزار علی عمرو بن لحی فاستجابت لدعوته فدفع إلی رجل من هذیل، یقال له الحارث بن تمیم بن سعد بن هذیل بن مدرکة ابن إلیاس بن مضر هذا الصنم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بأرض یقال لها رهاط من بطن نخلة، بعیدة من یلیه من مضر، وفیهم قال رجل من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تراهم حول قیلهم عکوفا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عکفت هذیل علی سواع</w:t>
      </w:r>
    </w:p>
    <w:p>
      <w:pPr>
        <w:pStyle w:val="BookText"/>
        <w:rPr/>
      </w:pPr>
      <w:r>
        <w:rPr>
          <w:rFonts w:ascii="IRNazanin" w:hAnsi="IRNazanin" w:eastAsia="IRNazanin"/>
          <w:color w:val="111111"/>
          <w:sz w:val="28"/>
          <w:sz w:val="28"/>
          <w:szCs w:val="28"/>
          <w:rtl w:val="true"/>
          <w:lang w:bidi="fa-IR"/>
        </w:rPr>
        <w:t xml:space="preserve">تظل جنابه صرعی لدیه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عشائر من ذخائر کل راع</w:t>
      </w:r>
      <w:r>
        <w:rPr>
          <w:rStyle w:val="FootnoteAnchor"/>
          <w:rtl w:val="true"/>
        </w:rPr>
        <w:footnoteReference w:id="18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سواع علی صورة امرأة، وکان قلیل الذکر فی أشعارهم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214" w:name="pg2968_20983"/>
    </w:p>
    <w:p>
      <w:pPr>
        <w:pStyle w:val="Heading6"/>
        <w:numPr>
          <w:ilvl w:val="5"/>
          <w:numId w:val="1"/>
        </w:numPr>
        <w:rPr/>
      </w:pPr>
      <w:bookmarkStart w:id="215" w:name="__RefHeading___Toc275733_2749589250"/>
      <w:bookmarkStart w:id="216" w:name="_Toc81"/>
      <w:bookmarkEnd w:id="214"/>
      <w:bookmarkEnd w:id="215"/>
      <w:r>
        <w:rPr>
          <w:rtl w:val="true"/>
        </w:rPr>
        <w:t>جیم</w:t>
      </w:r>
      <w:r>
        <w:rPr>
          <w:rtl w:val="true"/>
        </w:rPr>
        <w:t xml:space="preserve">: </w:t>
      </w:r>
      <w:r>
        <w:rPr>
          <w:rtl w:val="true"/>
        </w:rPr>
        <w:t>یَغُوثُ</w:t>
      </w:r>
      <w:bookmarkEnd w:id="216"/>
    </w:p>
    <w:p>
      <w:pPr>
        <w:pStyle w:val="BookText"/>
        <w:rPr/>
      </w:pPr>
      <w:r>
        <w:rPr>
          <w:rFonts w:ascii="IRNazanin" w:hAnsi="IRNazanin" w:eastAsia="IRNazanin"/>
          <w:color w:val="111111"/>
          <w:sz w:val="28"/>
          <w:sz w:val="28"/>
          <w:szCs w:val="28"/>
          <w:rtl w:val="true"/>
          <w:lang w:bidi="fa-IR"/>
        </w:rPr>
        <w:t xml:space="preserve">وکان من بین أصنام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أجابت مذحج عمرو بن لحی حینما دعا العرب لعبادة هذه الأصنام فدفع إلیها، أی إلی قبیلة مذحج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فی الیمن فعبدته مذحج ومن والاها فکان الذی استلمه أنعم بن عمرو المرادی</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یغوث علی صورة أسد، وتنازعته القبائل، فقاتل بنی أنعم علیه بنوغطیف، فهربوا به إلی نجران فأقروه عند بنی النار من بنی الحارث فاجتمعوا علیه؛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وسار بنا یغوث إلی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فناجزناهمُ قبل الصباح</w:t>
      </w:r>
      <w:r>
        <w:rPr>
          <w:rStyle w:val="FootnoteAnchor"/>
          <w:rtl w:val="true"/>
        </w:rPr>
        <w:footnoteReference w:id="186"/>
      </w:r>
    </w:p>
    <w:p>
      <w:pPr>
        <w:pStyle w:val="Heading6"/>
        <w:numPr>
          <w:ilvl w:val="5"/>
          <w:numId w:val="1"/>
        </w:numPr>
        <w:rPr/>
      </w:pPr>
      <w:bookmarkStart w:id="217" w:name="__RefHeading___Toc275735_2749589250"/>
      <w:bookmarkStart w:id="218" w:name="_Toc82"/>
      <w:bookmarkEnd w:id="217"/>
      <w:r>
        <w:rPr>
          <w:rtl w:val="true"/>
        </w:rPr>
        <w:t>دال</w:t>
      </w:r>
      <w:r>
        <w:rPr>
          <w:rtl w:val="true"/>
        </w:rPr>
        <w:t xml:space="preserve">: </w:t>
      </w:r>
      <w:r>
        <w:rPr>
          <w:rtl w:val="true"/>
        </w:rPr>
        <w:t>یعوق</w:t>
      </w:r>
      <w:bookmarkEnd w:id="218"/>
    </w:p>
    <w:p>
      <w:pPr>
        <w:pStyle w:val="BookText"/>
        <w:rPr/>
      </w:pPr>
      <w:r>
        <w:rPr>
          <w:rFonts w:ascii="IRNazanin" w:hAnsi="IRNazanin" w:eastAsia="IRNazanin"/>
          <w:color w:val="111111"/>
          <w:sz w:val="28"/>
          <w:sz w:val="28"/>
          <w:szCs w:val="28"/>
          <w:rtl w:val="true"/>
          <w:lang w:bidi="fa-IR"/>
        </w:rPr>
        <w:t xml:space="preserve">وکانت همدان من بین القبائل التی لبت دعوة عمرو بن لحی فدفع إلی مالک بن مرثد بن جشم بن حاشد هذا الصنم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یعوق</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هذا الصنم لقبیلة کنانة، وقیل کان لهمدان وخولان</w:t>
      </w:r>
      <w:r>
        <w:rPr>
          <w:rStyle w:val="FootnoteAnchor"/>
          <w:rtl w:val="true"/>
        </w:rPr>
        <w:footnoteReference w:id="188"/>
      </w:r>
      <w:r>
        <w:rPr>
          <w:rFonts w:ascii="IRNazanin" w:hAnsi="IRNazanin" w:eastAsia="IRNazanin"/>
          <w:color w:val="111111"/>
          <w:sz w:val="28"/>
          <w:sz w:val="28"/>
          <w:szCs w:val="28"/>
          <w:rtl w:val="true"/>
          <w:lang w:bidi="fa-IR"/>
        </w:rPr>
        <w:t>، وقال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حمیر هی التی أجابت عمرو بن لحی فدفع إلیهم یعوق لرجل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 یکرب</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أقیم بقریة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خیوان من صنعاء علی لیلتین مما یلی مکة، وکان هذا الصنم علی صورة فرس، وهو خامل الذکر لم یسموا به أحداً، ولم یقولوا فیه شعراً، ویعود السبب فی ذلک إلی أنه کان قرب صنعاء جارة حمیر التی تدین بالیهودیة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219" w:name="pg2968_20986"/>
    </w:p>
    <w:p>
      <w:pPr>
        <w:pStyle w:val="Heading6"/>
        <w:numPr>
          <w:ilvl w:val="5"/>
          <w:numId w:val="1"/>
        </w:numPr>
        <w:rPr/>
      </w:pPr>
      <w:bookmarkStart w:id="220" w:name="__RefHeading___Toc275737_2749589250"/>
      <w:bookmarkStart w:id="221" w:name="_Toc83"/>
      <w:bookmarkEnd w:id="219"/>
      <w:bookmarkEnd w:id="220"/>
      <w:r>
        <w:rPr>
          <w:rtl w:val="true"/>
        </w:rPr>
        <w:t>هاء</w:t>
      </w:r>
      <w:r>
        <w:rPr>
          <w:rtl w:val="true"/>
        </w:rPr>
        <w:t xml:space="preserve">: </w:t>
      </w:r>
      <w:r>
        <w:rPr>
          <w:rtl w:val="true"/>
        </w:rPr>
        <w:t>نَسْرٌ</w:t>
      </w:r>
      <w:bookmarkEnd w:id="221"/>
    </w:p>
    <w:p>
      <w:pPr>
        <w:pStyle w:val="BookText"/>
        <w:rPr/>
      </w:pPr>
      <w:r>
        <w:rPr>
          <w:rFonts w:ascii="IRNazanin" w:hAnsi="IRNazanin" w:eastAsia="IRNazanin"/>
          <w:color w:val="111111"/>
          <w:sz w:val="28"/>
          <w:sz w:val="28"/>
          <w:szCs w:val="28"/>
          <w:rtl w:val="true"/>
          <w:lang w:bidi="fa-IR"/>
        </w:rPr>
        <w:t>وهو من الأصنام الخمسة التی کانت لقوم نوح، وکان بموضع من أرض سبأ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بلخع، تعبده حمیر ومن والاها، ولم یزالوا علی عبادتهم له حتی هوّدهم ذو نواس</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 w:name="__RefHeading___Toc275739_2749589250"/>
      <w:bookmarkStart w:id="223" w:name="_Toc84"/>
      <w:bookmarkEnd w:id="222"/>
      <w:r>
        <w:rPr>
          <w:rtl w:val="true"/>
        </w:rPr>
        <w:t>ثالثاً</w:t>
      </w:r>
      <w:r>
        <w:rPr>
          <w:rtl w:val="true"/>
        </w:rPr>
        <w:t xml:space="preserve">: </w:t>
      </w:r>
      <w:r>
        <w:rPr>
          <w:rtl w:val="true"/>
        </w:rPr>
        <w:t>أصنام الکعبة</w:t>
      </w:r>
      <w:bookmarkEnd w:id="223"/>
    </w:p>
    <w:p>
      <w:pPr>
        <w:pStyle w:val="Heading6"/>
        <w:numPr>
          <w:ilvl w:val="5"/>
          <w:numId w:val="1"/>
        </w:numPr>
        <w:rPr/>
      </w:pPr>
      <w:bookmarkStart w:id="224" w:name="__RefHeading___Toc275741_2749589250"/>
      <w:bookmarkStart w:id="225" w:name="_Toc85"/>
      <w:bookmarkEnd w:id="224"/>
      <w:r>
        <w:rPr>
          <w:rtl w:val="true"/>
        </w:rPr>
        <w:t>اشارة</w:t>
      </w:r>
      <w:bookmarkEnd w:id="225"/>
    </w:p>
    <w:p>
      <w:pPr>
        <w:pStyle w:val="BookText"/>
        <w:rPr/>
      </w:pPr>
      <w:r>
        <w:rPr>
          <w:rFonts w:ascii="IRNazanin" w:hAnsi="IRNazanin" w:eastAsia="IRNazanin"/>
          <w:color w:val="111111"/>
          <w:sz w:val="28"/>
          <w:sz w:val="28"/>
          <w:szCs w:val="28"/>
          <w:rtl w:val="true"/>
          <w:lang w:bidi="fa-IR"/>
        </w:rPr>
        <w:t>تمایزت أصنام العرب فی مکة بمیزات حددتها الکهنة أو عمرو بن لحی أو ما کان مرافقاً لحدث کأصنام قوم نوح الخمسة التی مر ذکرها، أو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أساف ونائلة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اللذین رافقهما حدث له مجموعة من الدلالات التی کان لها تأثیرها الإیجابی والسلبی علی العرب ــ کما سیمر بیانه ــ</w:t>
      </w:r>
      <w:r>
        <w:rPr>
          <w:rFonts w:eastAsia="IRNazanin" w:cs="IRNazanin"/>
          <w:color w:val="111111"/>
          <w:sz w:val="28"/>
          <w:szCs w:val="28"/>
          <w:rtl w:val="true"/>
          <w:lang w:bidi="fa-IR"/>
        </w:rPr>
        <w:t>:</w:t>
      </w:r>
    </w:p>
    <w:p>
      <w:pPr>
        <w:pStyle w:val="Heading6"/>
        <w:numPr>
          <w:ilvl w:val="5"/>
          <w:numId w:val="1"/>
        </w:numPr>
        <w:rPr/>
      </w:pPr>
      <w:bookmarkStart w:id="226" w:name="__RefHeading___Toc275743_2749589250"/>
      <w:bookmarkStart w:id="227" w:name="_Toc86"/>
      <w:bookmarkEnd w:id="226"/>
      <w:r>
        <w:rPr>
          <w:rtl w:val="true"/>
        </w:rPr>
        <w:t>ألف</w:t>
      </w:r>
      <w:r>
        <w:rPr>
          <w:rtl w:val="true"/>
        </w:rPr>
        <w:t xml:space="preserve">: </w:t>
      </w:r>
      <w:r>
        <w:rPr>
          <w:rtl w:val="true"/>
        </w:rPr>
        <w:t>صنما الکعبة أساف ونائلة</w:t>
      </w:r>
      <w:bookmarkEnd w:id="227"/>
    </w:p>
    <w:p>
      <w:pPr>
        <w:pStyle w:val="BookText"/>
        <w:rPr/>
      </w:pPr>
      <w:r>
        <w:rPr>
          <w:rFonts w:ascii="IRNazanin" w:hAnsi="IRNazanin" w:eastAsia="IRNazanin"/>
          <w:color w:val="111111"/>
          <w:sz w:val="28"/>
          <w:sz w:val="28"/>
          <w:szCs w:val="28"/>
          <w:rtl w:val="true"/>
          <w:lang w:bidi="fa-IR"/>
        </w:rPr>
        <w:t>ذکرهما أبو المنذر الکلبی فی کتاب الأصنام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أسافاً ونائلة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 رجل من جرهم یقال له أساف بن یعلی، ونائلة بنت زید، وهی کذاک من 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وکانا یتعشقان فی أرض الیمن فأقبلا حاجین فدخلا الکعبة، فوجدا غفلة من الناس وخلوة فی البیت، ففجر بها فی البیت فمسخا، فأصبحوا فوجدوهما مسخین، فأخرجوهما فوضعوهما موضعهما، فعبدتها خزاعة وقریش، ومن حج البیت بعد من العرب</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وقیل إنهما کانا رجلین، وذلک حسبما روی عن أمیر المؤمنین علیه السلام وقد سأل عن أساف ونائلة وعبادة قریش لهما فقال 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کانا شابین صبیحین، وکان بأحدهما تأنیث، وکانا یطوفان بالبیت، فصادفا من البیت خلوة، فأراد أحدهما صاحبه ففعل، فمسخهما الله حجرین، فقالت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أن یعبدا معه ما حولهما عن حالهما</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اختلفت الروایات فی تحدید مکان وجودهما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فمنها ما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کانا عند الصفا والمروة وفیها نزل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وَالْمَرْوَةَ مِنْ شَعَائِرِ اللَّهِ فَمَنْ حَجَّ الْبَیْتَ أَوِ اعْتَمَرَ فَلَا جُنَاحَ عَلَیْهِ أَنْ یَطَّوَّفَ بِهِمَا</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المسلمون قد کرهوا أن یطوفوا بین الصفا والمروة لوجود هذین الصنمین علیهما، وکان ذلک فی عمرة القضاء قبل عام الفتح</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إنهما کانا علی شط البحر، وإن الأنصار فی الجاهلیة کانوا یهلون لهما ثم یجیثون فیطوفون بین الصفا والمروة ثم یحلقون</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قصی بن کلاب قد جعل أحدهما ملاصقاً للکعبة والآخر بزمزم</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إنهما عند الکعبة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الرکن الیمانی ورکن الحجر الأسود</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228" w:name="pg2968_20992"/>
    </w:p>
    <w:p>
      <w:pPr>
        <w:pStyle w:val="BookText"/>
        <w:rPr/>
      </w:pPr>
      <w:bookmarkEnd w:id="228"/>
      <w:r>
        <w:rPr>
          <w:rFonts w:ascii="IRNazanin" w:hAnsi="IRNazanin" w:eastAsia="IRNazanin"/>
          <w:color w:val="111111"/>
          <w:sz w:val="28"/>
          <w:sz w:val="28"/>
          <w:szCs w:val="28"/>
          <w:rtl w:val="true"/>
          <w:lang w:bidi="fa-IR"/>
        </w:rPr>
        <w:t>ولقد حظی هذان الصنمان بتعظیم کبیر من قریش والأحابیش وغیرهم من العرب، وذلک أن الحاج إذا أراد الطواف ببیت الله الحرام یبدأ بأساف فیقبله ویمسح علی وجهه ثم یختم بنائلة وهذه السنة أوجدها عمرو بن لحی حینما نصبهما فی هذین الموضعین من الکعبة</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البعض منهم یحلق عندهما ویذبح، فقد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سفیان لما رجع إلی مکة فی عام الفتح جاء فحلق رأسه عند الصنمین،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أساف ونائلة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وذبح لهما، وجعل یمسح بالدم رؤوسهما،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أفارق عبادتکم حتی أموت علی ما مات علیه أبی</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حین کان قصی بن کلاب جد النبی الأعظم صلی الله علیه وآله وسلم یکلم قریشاً وغیرهم من العرب فینهاهم عن عبادة الأصنام قاطبة</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ولشدة اهتمامهم بهذین الصنمین فقد کانوا یلبسانهما ثیاباً، فکلما بلیت أخلفوا لهما ثیابا جدداً</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9" w:name="__RefHeading___Toc275745_2749589250"/>
      <w:bookmarkStart w:id="230" w:name="_Toc87"/>
      <w:bookmarkEnd w:id="229"/>
      <w:r>
        <w:rPr>
          <w:rtl w:val="true"/>
        </w:rPr>
        <w:t>باء</w:t>
      </w:r>
      <w:r>
        <w:rPr>
          <w:rtl w:val="true"/>
        </w:rPr>
        <w:t xml:space="preserve">: </w:t>
      </w:r>
      <w:r>
        <w:rPr>
          <w:rtl w:val="true"/>
        </w:rPr>
        <w:t>هبل صنم قریش الأعظم</w:t>
      </w:r>
      <w:bookmarkEnd w:id="230"/>
    </w:p>
    <w:p>
      <w:pPr>
        <w:pStyle w:val="Heading6"/>
        <w:numPr>
          <w:ilvl w:val="5"/>
          <w:numId w:val="1"/>
        </w:numPr>
        <w:rPr/>
      </w:pPr>
      <w:bookmarkStart w:id="231" w:name="__RefHeading___Toc275747_2749589250"/>
      <w:bookmarkStart w:id="232" w:name="_Toc88"/>
      <w:bookmarkEnd w:id="231"/>
      <w:r>
        <w:rPr>
          <w:rtl w:val="true"/>
        </w:rPr>
        <w:t>اشارة</w:t>
      </w:r>
      <w:bookmarkEnd w:id="232"/>
    </w:p>
    <w:p>
      <w:pPr>
        <w:pStyle w:val="BookText"/>
        <w:rPr/>
      </w:pPr>
      <w:r>
        <w:rPr>
          <w:rFonts w:ascii="IRNazanin" w:hAnsi="IRNazanin" w:eastAsia="IRNazanin"/>
          <w:color w:val="111111"/>
          <w:sz w:val="28"/>
          <w:sz w:val="28"/>
          <w:szCs w:val="28"/>
          <w:rtl w:val="true"/>
          <w:lang w:bidi="fa-IR"/>
        </w:rPr>
        <w:t xml:space="preserve">یختلف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بقیة أصنام العرب فقد أحیط بمیثولوجیا خاصة أفرزتها تکهنات عمرو بن لحی الذی قدم به من أرض الشأم حینما قدمها ــ کما مر بیانه سابقاً ــ</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صورة إنسان مصنوع من عقیق أحمر وکانت یده الیمنی </w:t>
      </w:r>
      <w:bookmarkStart w:id="233" w:name="pg2968_20995"/>
    </w:p>
    <w:p>
      <w:pPr>
        <w:pStyle w:val="BookText"/>
        <w:rPr/>
      </w:pPr>
      <w:bookmarkEnd w:id="233"/>
      <w:r>
        <w:rPr>
          <w:rFonts w:ascii="IRNazanin" w:hAnsi="IRNazanin" w:eastAsia="IRNazanin"/>
          <w:color w:val="111111"/>
          <w:sz w:val="28"/>
          <w:sz w:val="28"/>
          <w:szCs w:val="28"/>
          <w:rtl w:val="true"/>
          <w:lang w:bidi="fa-IR"/>
        </w:rPr>
        <w:t>مکسورة، وقد أدرکته قریش کذلک فجعلوا له یداً من ذهب</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تذکر الروایة التاریخیة عن صفات هذا الصنم أهو من الفن الأغریقی أو الرومانی أم هو من الفن العربی؟ لکن الظاهر أن اللمسات التی أحیطت بهذا التمثال وموطنه الأصلی وهیئته التی کانت علی صورة إنسان ونوع الصخر الذی نحت منه کلها تدلل علی أنه من صناعة الرومان سوی ظاهرة واحدة وهی أن جبل العقیق هو فی أرض الیمن، ومن ثم فأما أن یکون هذا الحجر جلب من الیمن إلی الشأم حینما جیء بعرش بلقیس إلی الشأم فیکون هذا التمثال من صناعة الجن وهو ما لا یدل علیه شاهد أو أن یکون هذا التمثال من صناعة إبلیس کما تنص میثولوجیا أصنام قوم نوح، حیث أن إبلیس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لهم أمثالهم من صفر ونحاس لیستأنسوا بهم</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أنه من جبال الشام، لکن لم یشتهر فیها حجر العقیق، 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تنص الروایة التاریخیة علی تفاصیل دقیقة عن صناعة هذا الصنم وهو ما لا یتناسب مع اهتمامهم الکبیر به</w:t>
      </w:r>
      <w:r>
        <w:rPr>
          <w:rFonts w:eastAsia="IRNazanin" w:cs="IRNazanin"/>
          <w:color w:val="111111"/>
          <w:sz w:val="28"/>
          <w:szCs w:val="28"/>
          <w:rtl w:val="true"/>
          <w:lang w:bidi="fa-IR"/>
        </w:rPr>
        <w:t>.</w:t>
      </w:r>
    </w:p>
    <w:p>
      <w:pPr>
        <w:pStyle w:val="Heading6"/>
        <w:numPr>
          <w:ilvl w:val="5"/>
          <w:numId w:val="1"/>
        </w:numPr>
        <w:rPr/>
      </w:pPr>
      <w:bookmarkStart w:id="234" w:name="__RefHeading___Toc275749_2749589250"/>
      <w:bookmarkStart w:id="235" w:name="_Toc89"/>
      <w:bookmarkEnd w:id="234"/>
      <w:r>
        <w:rPr/>
        <w:t>1</w:t>
      </w:r>
      <w:r>
        <w:rPr>
          <w:rtl w:val="true"/>
        </w:rPr>
        <w:t xml:space="preserve"> </w:t>
      </w:r>
      <w:r>
        <w:rPr>
          <w:rtl w:val="true"/>
        </w:rPr>
        <w:t>ــ أسباب تعظیم قریش لهبل</w:t>
      </w:r>
      <w:bookmarkEnd w:id="235"/>
    </w:p>
    <w:p>
      <w:pPr>
        <w:pStyle w:val="BookText"/>
        <w:rPr/>
      </w:pPr>
      <w:r>
        <w:rPr>
          <w:rFonts w:ascii="IRNazanin" w:hAnsi="IRNazanin" w:eastAsia="IRNazanin"/>
          <w:color w:val="111111"/>
          <w:sz w:val="28"/>
          <w:sz w:val="28"/>
          <w:szCs w:val="28"/>
          <w:rtl w:val="true"/>
          <w:lang w:bidi="fa-IR"/>
        </w:rPr>
        <w:t>ومما ساعد علی تعظیم هذا الصنم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عمرو بن لحی جاء به فنصبه فی جوف الکعبة ووضعه علی بئرها وأمر الناس بعبادته وتعظیمه فکان الرجل إذا قدم من سفره بدأ به قبل أهله بعد طوافه بالبیت وحلق رأسه عنده</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قدام ــ هبل ــ سبعة أقدام، مکتوب فی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ملصق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شکوا فی مولود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هدوا له هدیة، ثم ضربوا بالقداح، فإن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الحقوه به، </w:t>
      </w:r>
    </w:p>
    <w:p>
      <w:pPr>
        <w:pStyle w:val="BookText"/>
        <w:rPr/>
      </w:pPr>
      <w:r>
        <w:rPr>
          <w:rFonts w:ascii="IRNazanin" w:hAnsi="IRNazanin" w:eastAsia="IRNazanin"/>
          <w:color w:val="111111"/>
          <w:sz w:val="28"/>
          <w:sz w:val="28"/>
          <w:szCs w:val="28"/>
          <w:rtl w:val="true"/>
          <w:lang w:bidi="fa-IR"/>
        </w:rPr>
        <w:t xml:space="preserve">وإن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ملصق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وقدح علی المیت؛ وقدح علی النکاح</w:t>
      </w:r>
      <w:r>
        <w:rPr>
          <w:rStyle w:val="FootnoteAnchor"/>
          <w:rtl w:val="true"/>
        </w:rPr>
        <w:footnoteReference w:id="206"/>
      </w:r>
      <w:r>
        <w:rPr>
          <w:rFonts w:ascii="IRNazanin" w:hAnsi="IRNazanin" w:eastAsia="IRNazanin"/>
          <w:color w:val="111111"/>
          <w:sz w:val="28"/>
          <w:sz w:val="28"/>
          <w:szCs w:val="28"/>
          <w:rtl w:val="true"/>
          <w:lang w:bidi="fa-IR"/>
        </w:rPr>
        <w:t xml:space="preserve">وقدح مکتوب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اختلفوا فیمن یحمله منهم ضربوا به فعلی من خرج حمله؛ وقدح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وقدح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أرادوا أرضا یحفرونها للماء</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ویکشف هذا المنهج من القداح والعمل بها علی نفوذ المیثولوجیا الخاصة بهبل فی نفوس المکیین ولاسیما قریش کما هو ملاحظ إلی الحد الذی أشرکوه ــ حسب عناوین تلک القداح ــ فی تفاصیل حیاتهم الیومیة فلهبل رأی فی الأنساب والأعراض ونزاهة الموالید، ولهبل رأی فی الأموات، ولا یعلم ماذا أرادوا بقدح المیت، ولعل المسألة لا تتعدی عن اعتقادهم فی مصیر هذا المیت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قریشاً وغیرها من العرب کانت تؤمن بالحیاة ما بعد الموت وبخاصة فیما لو رجعنا إلی عقائدهم التی کان من بینها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بعضهم إذا حضره الموت یقول لولده، أدفنوا معی راحلتی فیربطون الناقة معکوسة الرأس إلی مؤخرها، مما یلی ظهرها، ومما یلی کلکلها، ویأخذون 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فیشدون وسطها ویقلدونها عنق الناقة ویترکونها عند القبر، ویسمون تلک الناقة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والخیط التی تشد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أوضح النصوص التی استحضرت هذا المعتقد أبیات جریبة بن الأشم الفقعسی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سعد إما أهلکنّ فإننی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إن أخا الوصاة الأقرب</w:t>
      </w:r>
    </w:p>
    <w:p>
      <w:pPr>
        <w:pStyle w:val="BookText"/>
        <w:rPr/>
      </w:pPr>
      <w:r>
        <w:rPr>
          <w:rFonts w:ascii="IRNazanin" w:hAnsi="IRNazanin" w:eastAsia="IRNazanin"/>
          <w:color w:val="111111"/>
          <w:sz w:val="28"/>
          <w:sz w:val="28"/>
          <w:szCs w:val="28"/>
          <w:rtl w:val="true"/>
          <w:lang w:bidi="fa-IR"/>
        </w:rPr>
        <w:t xml:space="preserve">لا تترکن أباک یعثر راجلاً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الحشر یصرع للیدین وینکب</w:t>
      </w:r>
    </w:p>
    <w:p>
      <w:pPr>
        <w:pStyle w:val="BookText"/>
        <w:rPr/>
      </w:pPr>
      <w:r>
        <w:rPr>
          <w:rFonts w:ascii="IRNazanin" w:hAnsi="IRNazanin" w:eastAsia="IRNazanin"/>
          <w:color w:val="111111"/>
          <w:sz w:val="28"/>
          <w:sz w:val="28"/>
          <w:szCs w:val="28"/>
          <w:rtl w:val="true"/>
          <w:lang w:bidi="fa-IR"/>
        </w:rPr>
        <w:t xml:space="preserve">واحمل أباک علی بعیر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 الخطیئة إن ذلک أصوب</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لی مما جمعت مطیة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الهار أرکبها إذا قیل أرکبوا</w:t>
      </w:r>
      <w:r>
        <w:rPr>
          <w:rStyle w:val="FootnoteAnchor"/>
          <w:rtl w:val="true"/>
        </w:rPr>
        <w:footnoteReference w:id="208"/>
      </w:r>
      <w:bookmarkStart w:id="236" w:name="pg2968_21001"/>
    </w:p>
    <w:p>
      <w:pPr>
        <w:pStyle w:val="BookText"/>
        <w:rPr/>
      </w:pPr>
      <w:bookmarkEnd w:id="236"/>
      <w:r>
        <w:rPr>
          <w:rFonts w:ascii="IRNazanin" w:hAnsi="IRNazanin" w:eastAsia="IRNazanin"/>
          <w:color w:val="111111"/>
          <w:sz w:val="28"/>
          <w:sz w:val="28"/>
          <w:szCs w:val="28"/>
          <w:rtl w:val="true"/>
          <w:lang w:bidi="fa-IR"/>
        </w:rPr>
        <w:t>فلعلهم أرادوا من هذا القدح الخاص الذی یضرب به عند هبل معرفة مصیر میتهم أهو معذّب شقی، أم منعّم تقی، وتدل القداح أیضاً علی ابداء رأی هبل فی شریان الحیاة ودوام بقاء الإنسان وهو الماء، فلهبل رأی فی حفر الآبار، ولهبل رأی فی تقریر مصیر الزوجین وحسن حالهما فکان قدح للنکاح</w:t>
      </w:r>
      <w:r>
        <w:rPr>
          <w:rFonts w:eastAsia="IRNazanin" w:cs="IRNazanin"/>
          <w:color w:val="111111"/>
          <w:sz w:val="28"/>
          <w:szCs w:val="28"/>
          <w:rtl w:val="true"/>
          <w:lang w:bidi="fa-IR"/>
        </w:rPr>
        <w:t>.</w:t>
      </w:r>
    </w:p>
    <w:p>
      <w:pPr>
        <w:pStyle w:val="Heading6"/>
        <w:numPr>
          <w:ilvl w:val="5"/>
          <w:numId w:val="1"/>
        </w:numPr>
        <w:rPr/>
      </w:pPr>
      <w:bookmarkStart w:id="237" w:name="__RefHeading___Toc275751_2749589250"/>
      <w:bookmarkStart w:id="238" w:name="_Toc90"/>
      <w:bookmarkEnd w:id="237"/>
      <w:r>
        <w:rPr/>
        <w:t>2</w:t>
      </w:r>
      <w:r>
        <w:rPr>
          <w:rtl w:val="true"/>
        </w:rPr>
        <w:t xml:space="preserve"> </w:t>
      </w:r>
      <w:r>
        <w:rPr>
          <w:rtl w:val="true"/>
        </w:rPr>
        <w:t>ــ أکذوبة ذهاب عبد المطلب إلی هبل فی ذبح ولده عبد الله للبیت الحرام، وما یدل علیه</w:t>
      </w:r>
      <w:bookmarkEnd w:id="238"/>
    </w:p>
    <w:p>
      <w:pPr>
        <w:pStyle w:val="BookText"/>
        <w:rPr/>
      </w:pPr>
      <w:r>
        <w:rPr>
          <w:rFonts w:ascii="IRNazanin" w:hAnsi="IRNazanin" w:eastAsia="IRNazanin"/>
          <w:color w:val="111111"/>
          <w:sz w:val="28"/>
          <w:sz w:val="28"/>
          <w:szCs w:val="28"/>
          <w:rtl w:val="true"/>
          <w:lang w:bidi="fa-IR"/>
        </w:rPr>
        <w:t>أما ما نسجته ید بنی أمیة ومتزلفی الحکام فی ذهاب عبد المطلب رحمه الله إلی هبل لیضرب عنده بالقداح فیما بین ولده عبد الله والإبل حینما نذر لله تعالی إن رزقه عشرة من الأولاد أن یذبح أحدهم لبیت الله الحرام فلما رزقه الله تعالی أولاًداً عشرة أمرهم أن یکتب کل منهم اسمه علی سهمٍ فلما أقرع بینهم بهذه السهام خرج سهم عبد الله والد النبی الأعظم صلی الله علیه وآله وسلم فقدمه للبیت وبیده الموس لکی ینحر عند البیت فحالت قریش بینه وبین ما یرید وأشاروا علیه بالذهاب إلی کاهنة بنی سعد لتسأل تابعها من الجن فی حل المشکلة</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من رحم أساطیر أسلاف عمرو بن لحی الذین دانوا بدینه وتکهنوا بکهنته؛ أما عبد المطلب رحمه الله الذی کان علی دین إبراهیم وإسماعیل علیهما السلام فلیس بحاجة إلی أقداح هبل ولا إلی کاهنة بنی سعد؛ ومما یدل علیه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الأقداح التی کانت عند هبل کانت محصورة فی مجالات استخدامها کما تنص الروایات فهی سبعة أقداح حددت لأغراض سبعة فقط، مما یعد أمراً مهماً فی حیاة المکیین، وهو یکشف فی الوقت نفسه عن الحالة الاجتماعیة والاقتصادیة للمکیین وما تفرضه المنفعة والمضرة والدوران فی فلکهما من خلق أساطیر محدودة تنسجم مع هذه التوجهات الفکریة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فالتجاء العرب فی الموالید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اللصیق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عن تفشی الفساد وتبذّل المرأة فضلاً عن وجود بعض البیوتات المشهورة بالزنا والمعروفة بأصحاب الرایات فی مکة وغیرها؛ وسریان الأنکحة الفاسدة، کنکاح الاستبضاع، ونکاح العشرة من الرجال علی المرأة الواحدة، وهو ما أخرجه البخاری عن عروة بن الزبیر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عائشة زوج النبی صلی الله علیه وآله وسلم 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النکاح فی الجاهلیة کان علی أربعة أنحاء، فنکاح منها نکاح الناس الیوم یخطب الرجل إلی الرجل ولیته أو ابنته فیصدقها ثم ینکحها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ونکاح آخر کان الرجل یقول لامرأته إذا طهرت من طمثها أرسلی إلی فلان فاستبضعی منه ویعتزلها زوجها ولا یمسها ابدا حتی یتبین حملها من ذلک الرجل الذی تستبضع منه فإذا تبین حملها أصابها زوجها إذا أحب وإنما یفعل ذلک رغبة فی نجابة الولد فکان هذا النکاح نکاح الاستبضاع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ونکاح آخر یجتمع الرهط ما دون العشرة فیدخلون علی المرأة کلهم یصیبها فإذا حملت ووضعت ومر لیال بعد أن تضع حملها أرسلت إلیهم فلم یستطع رجل منهم ان یمتنع حتی یجتمعوا عندها تقول لهم قد عرفتم الذی کان من أمرکم وقد ولدت فهو ابنک یا فلان تسمی من أحبت باسمه فیلحق به ولدها لا یستطیع ان یمتنع به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ونکاح رابع یجتمع الناس الکثیر فیدخلون علی المرأة لا تمتنع ممن جاءها وهن البغایا، کن ینصبن علی أبوابهن رایات تکون علما، فمن أرادهن دخل علیهن، فإذا حملت إحداهن ووضعت حملها جمعوا لها ودعوا لهم للقافة ثم الحقوا ولدها بالذی یرون فالتاط به ودعی ابنه لا یمتنع من ذلک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بعث محمد صلی الله علیه وسلم بالحق هدم نکاح الجاهلیة کله إلا نکاح </w:t>
      </w:r>
    </w:p>
    <w:p>
      <w:pPr>
        <w:pStyle w:val="BookText"/>
        <w:rPr/>
      </w:pPr>
      <w:r>
        <w:rPr>
          <w:rFonts w:ascii="IRNazanin" w:hAnsi="IRNazanin" w:eastAsia="IRNazanin"/>
          <w:color w:val="111111"/>
          <w:sz w:val="28"/>
          <w:sz w:val="28"/>
          <w:szCs w:val="28"/>
          <w:rtl w:val="true"/>
          <w:lang w:bidi="fa-IR"/>
        </w:rPr>
        <w:t>الناس الیوم</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إلحاق معاویة لزیاد بن أبیه بأبی سفیان وقد اختلف فیه عشرة من الرجال کان أقربهم شبها بزیاد أبو سفیان</w:t>
      </w:r>
      <w:r>
        <w:rPr>
          <w:rStyle w:val="FootnoteAnchor"/>
          <w:rtl w:val="true"/>
        </w:rPr>
        <w:footnoteReference w:id="211"/>
      </w:r>
      <w:r>
        <w:rPr>
          <w:rFonts w:ascii="IRNazanin" w:hAnsi="IRNazanin" w:eastAsia="IRNazanin"/>
          <w:color w:val="111111"/>
          <w:sz w:val="28"/>
          <w:sz w:val="28"/>
          <w:szCs w:val="28"/>
          <w:rtl w:val="true"/>
          <w:lang w:bidi="fa-IR"/>
        </w:rPr>
        <w:t>، لخیر دلیل علی کثرة الفساد وتفشی الزنا ــ والعیاذ بالله ــ مما دعاهم هذا الوضع الاجتماعی إلی جعل أحد هذه القداح التی عند هبل مقیدة بالموالید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اختصاص أحد القداح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 الآبار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یکشف عن الحاجة الاقتصادیة العامة للمجتمع العربی وبالأخص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اختصاص إحدی القداح بالنکاح یدل علی الحاجة الاجتماعیة فی تکوین الأسرة ودوام الزواج مما تطلب التجاؤهم إلی أحد أقداح هبل فی معرفة التوافق الزواجی والتکافؤ الطباعی بین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خمسة من الأقداح، اثنان منها للموالید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واثنان منها لحفر الآبار،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وواحد للمناکح، فبقی اثنان من أقداح هبل السبعة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فواحد منها للمیت لمعرفة حاله ولم یذکر کیف یتعرفون علی حاله، والقدح الأخیر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فارغ لیس فیه علامة أو کتابة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سیعلم عبد المطلب بحال ولده عبد الله الذی أقرع علیه عشر مرات لیفدیه </w:t>
      </w:r>
    </w:p>
    <w:p>
      <w:pPr>
        <w:pStyle w:val="BookText"/>
        <w:rPr/>
      </w:pPr>
      <w:r>
        <w:rPr>
          <w:rFonts w:ascii="IRNazanin" w:hAnsi="IRNazanin" w:eastAsia="IRNazanin"/>
          <w:color w:val="111111"/>
          <w:sz w:val="28"/>
          <w:sz w:val="28"/>
          <w:szCs w:val="28"/>
          <w:rtl w:val="true"/>
          <w:lang w:bidi="fa-IR"/>
        </w:rPr>
        <w:t>بالإبل وأقداح هبل محصورة فی مجالات استخدامها کما یذکر المؤرخون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ذکره الکلبی فی کتاب الأصنام حینما ذکر هبل فذیل کلامه بذکر عبد المطلب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وعنده ضرب عبد المطلب بالقداح علی ابنه عبد الله والد النبی ــ صلی الله علیه وآله وسلم 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لم یذکر کیف ضرب عبد المطلب هذه الأقداح التی کانت محددة العناوین والاستخدام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ذلک نجده قد ناقض نفسه حینما ذکر أربعة من القداح وبین عناوینها واستخدامها 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وثلاثة لم تفسر لی علی ما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الرجل معذور، فقد فسروا له أن عبد المطلب قرع عند هبل علی ولده عبد الله، ولو أن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علی دین محمد لما فسروا له ذهاب جد محمد صلی الله علیه وآله وسلم إلی صنم مکة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المفسرون کان لهم أسلاف قد نسبوا هذه الأزلام وضرب القرعة عند الأصنام إلی نفس إبراهیم وإسماعیل علیهما السلام؟ فکیف لا ینسب الخلف ویفسرون للکلبی ذهاب عبد المطلب إلی هبل؟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وخیر شاهد علی هؤلاء المفسرین حسب أهوائهم ما جاء فی حدیث الفتح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ــ النبی صلی الله علیه وآله وسلم ــ البیت فرأی إبراهیم وإسماعیل بأیدیهما الأزلام،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قاتلهم الله، والله لقد علموا أنهما لم یستقسما بها قط</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وهؤلاء المفسرون للکلبی قاتلهم الله قد علموا أن عبد المطلب لم یذهب إلی هبل </w:t>
      </w:r>
    </w:p>
    <w:p>
      <w:pPr>
        <w:pStyle w:val="BookText"/>
        <w:rPr/>
      </w:pPr>
      <w:r>
        <w:rPr>
          <w:rFonts w:ascii="IRNazanin" w:hAnsi="IRNazanin" w:eastAsia="IRNazanin"/>
          <w:color w:val="111111"/>
          <w:sz w:val="28"/>
          <w:sz w:val="28"/>
          <w:szCs w:val="28"/>
          <w:rtl w:val="true"/>
          <w:lang w:bidi="fa-IR"/>
        </w:rPr>
        <w:t>ولم یقرع عنده الأقداح فی فداء والد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کیف تأتی القداح التی عند هبل بفداء والد النبی الأعظم صلی الله علیه وآله وسلم لتبقیه علی قید الحیاة فیلد النبی صلی الله علیه وآله وسلم وشیطان هبل یعلم أن هلاکه وهبل علی ید ابن عبد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ینسجم هذا الفداء مع تساقط الأصنام وعلی رأسها کبیر الأصنام هبل فی یوم ولادة رسول الله صلی الله علیه وآله وسلم</w:t>
      </w:r>
      <w:r>
        <w:rPr>
          <w:rStyle w:val="FootnoteAnchor"/>
          <w:rtl w:val="true"/>
        </w:rPr>
        <w:footnoteReference w:id="21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تنسجم هذه القداح التی عند هبل والتی خرجت للبقاء علی عبد الله علیه السلام، وهبل هذا وبقیة الأصنام تتساقط لمجرد ذکر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کم تنص الروایة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أخرج الشیخ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والحافظ ابن عساکر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 مفسری أهل العامة الشیخ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واللفظ للشیخ الطبرسی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حلیمة بنت أبی ذؤیب، لما أرضعته مدة، وقضت حق الرضاع، ثم أرادت رده علی جده، جاءت به حتی قربت من مکة، فضل فی الطریق، فطلبته جزعة، وکانت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أره لأرمین نفسی من شاهق، وجعلت تصیح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مکة علی تلک الحال، فرأیت شیخا متوکئا علی عصا، فسألنی عن حالی،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تبکین فأنا أدلک علی من یرده علیک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فأشار إلی هبل صنمهم الأکبر، ودخل البیت فطاف بهبل، وقبل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سیداه لم تزل منتک جسیمة، رد محمدا علی هذه السعدیة،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فتساقطت الأصنام </w:t>
      </w:r>
    </w:p>
    <w:p>
      <w:pPr>
        <w:pStyle w:val="BookText"/>
        <w:rPr/>
      </w:pPr>
      <w:r>
        <w:rPr>
          <w:rFonts w:ascii="IRNazanin" w:hAnsi="IRNazanin" w:eastAsia="IRNazanin"/>
          <w:color w:val="111111"/>
          <w:sz w:val="28"/>
          <w:sz w:val="28"/>
          <w:szCs w:val="28"/>
          <w:rtl w:val="true"/>
          <w:lang w:bidi="fa-IR"/>
        </w:rPr>
        <w:t>لما تفوه باسم محمد صلی الله علیه وآله وسلم، وسمع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هلاکنا علی یدی محمد، فخرج وأسنانه تصطک وخرجت إلی عبد المطلب، وأخبرته بالحال، فخرج فطاف بالبیت، ودعا الله سبحانه، فنودی وأشعر بمکانه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عبد المطلب، وتلقاه ورقة بن نوفل فی الطریق، فبینما هما یسیران إذ النبی صلی الله علیه وآله وسلم قائم تحت شجرة، یجذب الأغصان، ویلعب بالورق، فقال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نفسی وحمله ورده إلی مکة عن کعب</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الصحیحة التی تنسجم مع عقیدة عبد المطلب بالله عزّ وجل ومع دین الحنیفیة دین إبراهیم وإسماعیل، وتنسجم مع سیرته العقلائیة ونبذه لعبادة الشرک وأساطیر قریش هی ما أخرجه ابن سعد فی الطبقات فی کیفیة فداء عبد المطلب لولده عبد الله علیهما السلام والعلة فی نذره بذبح أحد أبنائه لبیت الله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رأی عبد المطلب قلة أعوانه فی حفر بئر زمزم، وإنما کان یحفره وحده وابنه الحارث هو بکره نذر لئن أکمل الله له عشرة ذکور حتی یراهم أن یذبح أحدهم، فلما تکاملوا عشرة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والزبیر، وأبو طالب، وعبد الله، وحمزة، وأبو لهب، والغیداق، والمقوم، وضرار، والعباس، جمعهم ثم أخبرهم بنذره ودعاهم إلی الوفاء لله به فما اختلف علیه منهم أحد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وقالوا أوف بنذرک وأفعل ما شئت،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لیکتب کل رجل منکم اسمه فی قدحه ففعلوا فدخل عبد المطلب فی جوف الکعبة وقال للسادن إضرب بقداحهم فضرب </w:t>
      </w:r>
    </w:p>
    <w:p>
      <w:pPr>
        <w:pStyle w:val="BookText"/>
        <w:rPr/>
      </w:pPr>
      <w:r>
        <w:rPr>
          <w:rFonts w:ascii="IRNazanin" w:hAnsi="IRNazanin" w:eastAsia="IRNazanin"/>
          <w:color w:val="111111"/>
          <w:sz w:val="28"/>
          <w:sz w:val="28"/>
          <w:szCs w:val="28"/>
          <w:rtl w:val="true"/>
          <w:lang w:bidi="fa-IR"/>
        </w:rPr>
        <w:t>فخرج قداح عبد الله أولها وکان عبد المطلب یحبه فأخذ بیده یقوده إلی المذبح ومعه المدیة فبکی بنات عبد المطلب وکن قیاماً وقالت إحداهن لأبیها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أعذر فیه بأن تضرب فی إبلک السوائم التی فی الحرم، فقال للسادن أضرب علیه بالقداح وعلی عشر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الدیة یومئذ عشراً من الإبل، فضرب فخرج القدح علی عبد الله فجعل یزید عشراً عشراً کل ذلک یخرج القدح علی عبد الله حتی کملت المائة فضرب بالقداح فخرج علی الإبل فکبر عبد المطلب والناس معه واحتمل بنات عبد المطلب أخاهن عبد الله وقدم عبد المطلب الإبل فنحرها بین الصفا والمروة</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سعید بن جبیر عن ابن عباس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نحرها عبد المطلب خلی بینها وبین کل من وردها من أنسی أو سبع أو طائر لا یذب عنها أحداً ولم یأکل منها هو ولا أحد من ولده شیئاً</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الدیة یومئذ کانت عشراً من الإبل وعبد المطلب أول من سن دیة النفس مائة من الإبل فجرت فی قریش والعرب مائة من الإبل وأقرها رسول الله صلی الله علیه وآله وسلم علی ما کان علیه</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الروایة تنص علی ذهاب عبد المطلب إلی سادن الکعبة ولیس إلی هبل، وإن السادن هو الذی قرع فی أسهم أولاد عبد المطلب حتی أقرع بین دیة القتل وبین عبد الله حتی اختار الله سبحانه أن یفدی عبد الله کرامة لرسوله صلی الله علیه وآله وسلم بمائة من الإبل، فضلاً عن ذلک، کیف یقر النبی الأکرم صلی الله علیه وآله </w:t>
      </w:r>
      <w:bookmarkStart w:id="239" w:name="pg2968_21022"/>
    </w:p>
    <w:p>
      <w:pPr>
        <w:pStyle w:val="BookText"/>
        <w:rPr/>
      </w:pPr>
      <w:bookmarkEnd w:id="239"/>
      <w:r>
        <w:rPr>
          <w:rFonts w:ascii="IRNazanin" w:hAnsi="IRNazanin" w:eastAsia="IRNazanin"/>
          <w:color w:val="111111"/>
          <w:sz w:val="28"/>
          <w:sz w:val="28"/>
          <w:szCs w:val="28"/>
          <w:rtl w:val="true"/>
          <w:lang w:bidi="fa-IR"/>
        </w:rPr>
        <w:t xml:space="preserve">وسلم دیة 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قد خرجت من أقداح هبل ــ والعیاذ بالله ــ فیجعلها شریعة فی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هذا من دسائس المنافقین وأشیاع آل هبل، وتلامذة عمرو بن لحی وما ترسب فی أذهانهم من تلک المیثولوجیا المتمخضة من أقداح هبل السبعة؟</w:t>
      </w:r>
    </w:p>
    <w:p>
      <w:pPr>
        <w:pStyle w:val="BookText"/>
        <w:rPr/>
      </w:pPr>
      <w:r>
        <w:rPr>
          <w:rFonts w:ascii="IRNazanin" w:hAnsi="IRNazanin" w:eastAsia="IRNazanin"/>
          <w:color w:val="111111"/>
          <w:sz w:val="28"/>
          <w:sz w:val="28"/>
          <w:szCs w:val="28"/>
          <w:rtl w:val="true"/>
          <w:lang w:bidi="fa-IR"/>
        </w:rPr>
        <w:t>أما عبد المطلب فبریء منها کبراءة الذئب من دم یوسف علیه السلام</w:t>
      </w:r>
      <w:r>
        <w:rPr>
          <w:rFonts w:eastAsia="IRNazanin" w:cs="IRNazanin"/>
          <w:color w:val="111111"/>
          <w:sz w:val="28"/>
          <w:szCs w:val="28"/>
          <w:rtl w:val="true"/>
          <w:lang w:bidi="fa-IR"/>
        </w:rPr>
        <w:t>.</w:t>
      </w:r>
    </w:p>
    <w:p>
      <w:pPr>
        <w:pStyle w:val="Heading5"/>
        <w:numPr>
          <w:ilvl w:val="4"/>
          <w:numId w:val="1"/>
        </w:numPr>
        <w:rPr/>
      </w:pPr>
      <w:bookmarkStart w:id="240" w:name="__RefHeading___Toc275753_2749589250"/>
      <w:bookmarkStart w:id="241" w:name="_Toc91"/>
      <w:bookmarkEnd w:id="240"/>
      <w:r>
        <w:rPr>
          <w:rtl w:val="true"/>
        </w:rPr>
        <w:t>رابعاً</w:t>
      </w:r>
      <w:r>
        <w:rPr>
          <w:rtl w:val="true"/>
        </w:rPr>
        <w:t xml:space="preserve">: </w:t>
      </w:r>
      <w:r>
        <w:rPr>
          <w:rtl w:val="true"/>
        </w:rPr>
        <w:t>أصنام القبائل العربیة فی مکة وما حولها</w:t>
      </w:r>
      <w:bookmarkEnd w:id="241"/>
    </w:p>
    <w:p>
      <w:pPr>
        <w:pStyle w:val="Heading6"/>
        <w:numPr>
          <w:ilvl w:val="5"/>
          <w:numId w:val="1"/>
        </w:numPr>
        <w:rPr/>
      </w:pPr>
      <w:bookmarkStart w:id="242" w:name="__RefHeading___Toc275755_2749589250"/>
      <w:bookmarkStart w:id="243" w:name="_Toc92"/>
      <w:bookmarkEnd w:id="242"/>
      <w:r>
        <w:rPr>
          <w:rtl w:val="true"/>
        </w:rPr>
        <w:t>اشارة</w:t>
      </w:r>
      <w:bookmarkEnd w:id="243"/>
    </w:p>
    <w:p>
      <w:pPr>
        <w:pStyle w:val="BookText"/>
        <w:rPr/>
      </w:pPr>
      <w:r>
        <w:rPr>
          <w:rFonts w:ascii="IRNazanin" w:hAnsi="IRNazanin" w:eastAsia="IRNazanin"/>
          <w:color w:val="111111"/>
          <w:sz w:val="28"/>
          <w:sz w:val="28"/>
          <w:szCs w:val="28"/>
          <w:rtl w:val="true"/>
          <w:lang w:bidi="fa-IR"/>
        </w:rPr>
        <w:t>لعل التشابه بین الوثنیة التی ظهرت فی أرض بابل والتی ظهرت فی شبه الجزیرة العربیة یقودنا إلی بعض الاستنتاجات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کثرة الأصنام فی کلا المکانین یدعو إلی وجود حالة من المیثولوجیا الوثنیة التی سادت بابل والجزیرة العربیة، وإن هذه المیثولوجیا متقاربة إلی حد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إنّ الترکیبة الوثنیة فیما بین الموضعین متشابهة فیما بینها، ففی بابل هناک مجمع للآلهة ضمن معبد رئیسی انحصر فی بعض المدن، وذلک حسب توالی حضارات وادی الرافدین، فقد کانت مدینة أوروک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تضم مجمع الآلهة السومریة؛ فی حین أصبحت مدینة إکور موضع توقیر عال وتضم مجمع الآلهة بعد انتصارها علی مدینة أوروک</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حین ظلت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مقدسة ومرکزا للحج طوال تاریخ بابل، لینتقل المجمع إلی مدینة بابل فی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الآلهة، فی المقابل نجد الفکرة قائمة فی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أعزها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جعلها عمرو بن لحی وأبناؤه مجمعاً للآلهة</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تشترک الوثنیة فی کلا البلدین بهیکلیة واحدة ففی بابل یمتاز مجمع الآلهة بصنم کبیر هو رئیس الآلهة أو الأعظم فیهم ثم یحف به مجموعة من الأعوان والخدم والخاصة وقد وزعت علیهم مهام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الهیئة نفسها نجد الوثنیة فی مکة فهبل قد منح صفة الأعظم فیما بین الأصنام، وقد أوکلت إلیه مهام کثیرة حسبما مر بیانه مما خلق حالة من التعظیم لهذا الصنم فضلاً عن تکون الثالوث البابلی والثالوث المکی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 واللات، والعزی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وأنهن آلهة إناث وهن بنات الله کما ینص القرآن علی هذا الصورة العقائدیة السائدة فی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الفارق بین الوثنیتین البابلیة والمکیة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الوثنیة عند العرب بلغت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الاستهتار فی عبادة الأصنام، فمنهم من اتخذ بیتاً، ومنهم من اتخذ صنما، ومن لم یقدر علیه ولا علی بناء بیتٍ، نصب حجراً أمام الحرم وأمام غیره، مما استحسن، ثم طاف به کطوافه بالبیت، وسمّوها الأنصاب؛ فإذا کانت تماثیل دعوها الأصنام والأوثان، وسموا طوافهم الدوّار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الرجل إذا سافر فنزل منزلاً، أخذ أربعة أحجار فنظر إلی أحسنها فاتّخذه ربّاً، وجعل ثلاثة أثافیّ لقدره؛ وإذا ارتحل ترکه، فإذا نزل منزلا آخر، فعل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فکانوا ینحرون ویذبحون عند کلها ویتقرّبون إلیها، وهم علی ذلک عارفون بفضل الکعبة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یحجّونها ویعتمرون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الذین یفعلون من ذلک فی أسفارهم إنما هو للاقتداء منهم بما یفعلون عندها ولصبابة بها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وکانوا یسمّون ذبائح الغنم التی یذبحون عند أصنامهم وأنصابهم تلک، </w:t>
      </w:r>
    </w:p>
    <w:p>
      <w:pPr>
        <w:pStyle w:val="BookText"/>
        <w:rPr/>
      </w:pPr>
      <w:r>
        <w:rPr>
          <w:rFonts w:ascii="IRNazanin" w:hAnsi="IRNazanin" w:eastAsia="IRNazanin"/>
          <w:color w:val="111111"/>
          <w:sz w:val="28"/>
          <w:sz w:val="28"/>
          <w:szCs w:val="28"/>
          <w:rtl w:val="true"/>
          <w:lang w:bidi="fa-IR"/>
        </w:rPr>
        <w:t>العتائر</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عنتا باطلا وظلما کما تعـ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ـتر عن حجرة الربیض الظباء</w:t>
      </w:r>
    </w:p>
    <w:p>
      <w:pPr>
        <w:pStyle w:val="BookText"/>
        <w:rPr/>
      </w:pPr>
      <w:r>
        <w:rPr>
          <w:rFonts w:ascii="IRNazanin" w:hAnsi="IRNazanin" w:eastAsia="IRNazanin"/>
          <w:color w:val="111111"/>
          <w:sz w:val="28"/>
          <w:sz w:val="28"/>
          <w:szCs w:val="28"/>
          <w:rtl w:val="true"/>
          <w:lang w:bidi="fa-IR"/>
        </w:rPr>
        <w:t xml:space="preserve">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والمذبح الذی یذبحون فیه لها، العتر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ذلک یقول زهیر بن أبی 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فزلّ عنها وأوفی رأس مرقبة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کمنصب العتر دمی رأسه النسک</w:t>
      </w:r>
    </w:p>
    <w:p>
      <w:pPr>
        <w:pStyle w:val="BookText"/>
        <w:rPr/>
      </w:pPr>
      <w:r>
        <w:rPr>
          <w:rFonts w:ascii="IRNazanin" w:hAnsi="IRNazanin" w:eastAsia="IRNazanin"/>
          <w:color w:val="111111"/>
          <w:sz w:val="28"/>
          <w:sz w:val="28"/>
          <w:szCs w:val="28"/>
          <w:rtl w:val="true"/>
          <w:lang w:bidi="fa-IR"/>
        </w:rPr>
        <w:t>وکانت بنو ملیح من خزاعة ــ وهم رهط طلحة الطلحات ــ یعبدون الجنّ، وفیهم نزلت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تَدْعُونَ مِنْ دُونِ اللَّهِ عِبَادٌ أَمْثَالُکُمْ</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یکشف عن تردی المستوی الفکری واعتماد الهمجیة فی المعتقد علی عکس الحضارات المجاورة فی بلاد الرافدین أو الرومانیة والمصریة فی الشمال والقائمة علی مرحلة تطوریة فی المعتقدات الدینیة، وإرجاع الظواهر الکونیة والحیاتیة إلی قوی متعددة جعلوا لها آلهة، فضلاً عن تطور فکرة الخلق وآلهة الآلهة وعالم السماء وما یلحق بالإنسان بعد موته ضمن أساطیر ترسم صورة عن خصوبة الخیال وسعة الذهنیة مما یجعل ــ وکما أسلفنا ــ ترکیبة المجتمع المکی ترکیبة معقدة قد توغلت فیها الوثنیة إلی حد التجذر، فنبتت علیها عروق الإنسان العربی إلی الحد الذی کشفت النصوص السالفة </w:t>
      </w:r>
    </w:p>
    <w:p>
      <w:pPr>
        <w:pStyle w:val="BookText"/>
        <w:rPr/>
      </w:pPr>
      <w:r>
        <w:rPr>
          <w:rFonts w:ascii="IRNazanin" w:hAnsi="IRNazanin" w:eastAsia="IRNazanin"/>
          <w:color w:val="111111"/>
          <w:sz w:val="28"/>
          <w:sz w:val="28"/>
          <w:szCs w:val="28"/>
          <w:rtl w:val="true"/>
          <w:lang w:bidi="fa-IR"/>
        </w:rPr>
        <w:t>باتخاذ الإنسان العربی أربعة أحجار جعل إحداها إلهاً یعبده والثلاثة الأخر مساند یوقد تحتها النار، فإذا رحل ترکها ولذلک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بمکة یوم الفتح ستون وثلاثمائة وثن علی الصفا منهم وعلی المروة صنم وما بینهما محفوف بالأوثان والکعبة قد أحیطت بالأوثان</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فضلاً عن تصاویر فی داخل الکعبة عن الأنبیاء والملائکة ومریم وعیسی علیه السلام مما یرسم لنا أبعاداً عن هذه الترکیبة العقائدیة والدینیة التی جمعت بین مثولوجیات الحضارات المجاورة والدیانات السابقة وتصورات الذهنیة العربیة وتکهنات عمرو بن لحی وأسلافه ونفوذ الکهنة وتوابع الجن والأرواح والکواکب والنجوم وعبادة الحیوان والأشجار وغیرها مما ــ مر ذکرها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هذا النسیج العقائدی والمکانز المعرفیة علی اختلاف منابعها وتقاطع معانیها ودلالاتها واجهها رسول الله صلی الله علیه وآله وسلم خلال ثلاث وعشرین سنة حتی جعلهم خیر أمة أخرجت للناس، بل یکشف هذا عن حجم المعرکة الفکریة التی خاضها النبی صلی الله علیه وآله وسلم فی تکسیره الأصنام کما سیمر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أن نحیط القارئ الکریم بما کان لبطون القبائل العربیة من أصنام فی مکة وما حولها، لیدرک حجم الجهد الذی بذله رسوله صلی الله علیه وآله وسلم فی محاربة الوثنیة، لتصل فی مراحلها الأخیرة إلی تکسیر هذه الأصنام وتطهیر رمز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ولتبدأ مرحلة أخری فی محاربة الوثنیة الطاغوتیة التی أکملها علی بن أبی طالب علیه السلام بعد أن بدأ هذه الحرب علی الوثنیة معاً</w:t>
      </w:r>
      <w:r>
        <w:rPr>
          <w:rFonts w:eastAsia="IRNazanin" w:cs="IRNazanin"/>
          <w:color w:val="111111"/>
          <w:sz w:val="28"/>
          <w:szCs w:val="28"/>
          <w:rtl w:val="true"/>
          <w:lang w:bidi="fa-IR"/>
        </w:rPr>
        <w:t xml:space="preserve">. </w:t>
      </w:r>
      <w:bookmarkStart w:id="244" w:name="pg2968_21034"/>
    </w:p>
    <w:p>
      <w:pPr>
        <w:pStyle w:val="Heading6"/>
        <w:numPr>
          <w:ilvl w:val="5"/>
          <w:numId w:val="1"/>
        </w:numPr>
        <w:rPr/>
      </w:pPr>
      <w:bookmarkStart w:id="245" w:name="__RefHeading___Toc275757_2749589250"/>
      <w:bookmarkStart w:id="246" w:name="_Toc93"/>
      <w:bookmarkEnd w:id="244"/>
      <w:bookmarkEnd w:id="245"/>
      <w:r>
        <w:rPr/>
        <w:t>1</w:t>
      </w:r>
      <w:r>
        <w:rPr>
          <w:rtl w:val="true"/>
        </w:rPr>
        <w:t xml:space="preserve"> </w:t>
      </w:r>
      <w:r>
        <w:rPr>
          <w:rtl w:val="true"/>
        </w:rPr>
        <w:t>ــ ذو الخلصة</w:t>
      </w:r>
      <w:bookmarkEnd w:id="246"/>
    </w:p>
    <w:p>
      <w:pPr>
        <w:pStyle w:val="BookText"/>
        <w:rPr/>
      </w:pPr>
      <w:r>
        <w:rPr>
          <w:rFonts w:ascii="IRNazanin" w:hAnsi="IRNazanin" w:eastAsia="IRNazanin"/>
          <w:color w:val="111111"/>
          <w:sz w:val="28"/>
          <w:sz w:val="28"/>
          <w:szCs w:val="28"/>
          <w:rtl w:val="true"/>
          <w:lang w:bidi="fa-IR"/>
        </w:rPr>
        <w:t xml:space="preserve">کان هذا الصنم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بین مکة والیمن، وکان له بیت یسمی الکعبة الیمانیة، والبیت الحرام یسمی الکعبة الشامیة</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عبدته بجیلة، وخثعم، والحارث بن کعب، وجرم، وزبیر، والغوث بن مر ابن أد، وبنو هلال بن عامر</w:t>
      </w:r>
      <w:r>
        <w:rPr>
          <w:rStyle w:val="FootnoteAnchor"/>
          <w:rtl w:val="true"/>
        </w:rPr>
        <w:footnoteReference w:id="225"/>
      </w:r>
      <w:r>
        <w:rPr>
          <w:rFonts w:ascii="Amiri" w:hAnsi="Amiri" w:eastAsia="Amiri" w:cs="Amiri"/>
          <w:color w:val="111111"/>
          <w:sz w:val="28"/>
          <w:sz w:val="28"/>
          <w:szCs w:val="28"/>
          <w:rtl w:val="true"/>
          <w:lang w:bidi="ar-SA"/>
        </w:rPr>
        <w:t>، وأزد السراة، ومن قاربهم من بطون العرب من هوازن</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مروة بیضاء منقوشة علیها کهیئة التاج</w:t>
      </w:r>
      <w:r>
        <w:rPr>
          <w:rStyle w:val="FootnoteAnchor"/>
          <w:rtl w:val="true"/>
        </w:rPr>
        <w:footnoteReference w:id="227"/>
      </w:r>
      <w:r>
        <w:rPr>
          <w:rFonts w:ascii="IRNazanin" w:hAnsi="IRNazanin" w:eastAsia="IRNazanin"/>
          <w:color w:val="111111"/>
          <w:sz w:val="28"/>
          <w:sz w:val="28"/>
          <w:szCs w:val="28"/>
          <w:rtl w:val="true"/>
          <w:lang w:bidi="fa-IR"/>
        </w:rPr>
        <w:t>، وکان سدنتها بنو أمامة بن باهلة بن أعصر</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وحکی المبرد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موضع ذی الخلصة صار مسجداً جامعا لبلدة یقال لها البلات من أرض خثعم، ووهم من قال إنه کان فی بلاد فارس</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ولهذا الصنم أو کعبته حدث فی تاریخ المسلمین فقد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الأکرم صلی الله علیه وآله وسلم لما فتح مکة وأسلمت العرب ووفدت علیه وفودها، قدم علیه جریر ابن عبد الله مسلما، فقال له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تکفینی ذا الخلصة؟ </w:t>
      </w:r>
      <w:bookmarkStart w:id="247" w:name="pg2968_21037"/>
    </w:p>
    <w:p>
      <w:pPr>
        <w:pStyle w:val="BookText"/>
        <w:rPr/>
      </w:pPr>
      <w:bookmarkEnd w:id="247"/>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فوجّه إلیه، فخرج حتی 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أحمس من بجیلة، فسار بهم، إلیه فقاتلته خثعم وباهلة دونه، فقتل من سدنته من باهلة یومئذ مائة رجل، وأکثر القتل فی خثعم، وقتل مائتین من بنی قحافة بن عامر بن خثعم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فظفر بهم وهزمهم، وهدم بنیان ذی الخلصة، وأضرم فیه النار، فاحترق، فقالت امرأة من خثعم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وبنو أمامة بالولیة صرّعوا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شملاً یعالج کلهم أنبوبا</w:t>
      </w:r>
    </w:p>
    <w:p>
      <w:pPr>
        <w:pStyle w:val="BookText"/>
        <w:rPr/>
      </w:pPr>
      <w:r>
        <w:rPr>
          <w:rFonts w:ascii="IRNazanin" w:hAnsi="IRNazanin" w:eastAsia="IRNazanin"/>
          <w:color w:val="111111"/>
          <w:sz w:val="28"/>
          <w:sz w:val="28"/>
          <w:szCs w:val="28"/>
          <w:rtl w:val="true"/>
          <w:lang w:bidi="fa-IR"/>
        </w:rPr>
        <w:t xml:space="preserve">جاءوا لبیضتهم فلاقوا دونها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أسدا تقب لدی السیوف قبیبا</w:t>
      </w:r>
    </w:p>
    <w:p>
      <w:pPr>
        <w:pStyle w:val="BookText"/>
        <w:rPr/>
      </w:pPr>
      <w:r>
        <w:rPr>
          <w:rFonts w:ascii="IRNazanin" w:hAnsi="IRNazanin" w:eastAsia="IRNazanin"/>
          <w:color w:val="111111"/>
          <w:sz w:val="28"/>
          <w:sz w:val="28"/>
          <w:szCs w:val="28"/>
          <w:rtl w:val="true"/>
          <w:lang w:bidi="fa-IR"/>
        </w:rPr>
        <w:t xml:space="preserve">قسم المذلّة بین نسوة خثعم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فتیان أحمس قسمة تشعیبا</w:t>
      </w:r>
    </w:p>
    <w:p>
      <w:pPr>
        <w:pStyle w:val="BookText"/>
        <w:rPr/>
      </w:pPr>
      <w:r>
        <w:rPr>
          <w:rFonts w:ascii="IRNazanin" w:hAnsi="IRNazanin" w:eastAsia="IRNazanin"/>
          <w:color w:val="111111"/>
          <w:sz w:val="28"/>
          <w:sz w:val="28"/>
          <w:szCs w:val="28"/>
          <w:rtl w:val="true"/>
          <w:lang w:bidi="fa-IR"/>
        </w:rPr>
        <w:t>وذو الخلصة الیوم عتبة باب مسجد تبالة</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8" w:name="__RefHeading___Toc275759_2749589250"/>
      <w:bookmarkStart w:id="249" w:name="_Toc94"/>
      <w:bookmarkEnd w:id="248"/>
      <w:r>
        <w:rPr/>
        <w:t>2</w:t>
      </w:r>
      <w:r>
        <w:rPr>
          <w:rtl w:val="true"/>
        </w:rPr>
        <w:t xml:space="preserve"> </w:t>
      </w:r>
      <w:r>
        <w:rPr>
          <w:rtl w:val="true"/>
        </w:rPr>
        <w:t>ــ سَعْدٌ</w:t>
      </w:r>
      <w:bookmarkEnd w:id="249"/>
    </w:p>
    <w:p>
      <w:pPr>
        <w:pStyle w:val="BookText"/>
        <w:rPr/>
      </w:pPr>
      <w:r>
        <w:rPr>
          <w:rFonts w:ascii="IRNazanin" w:hAnsi="IRNazanin" w:eastAsia="IRNazanin"/>
          <w:color w:val="111111"/>
          <w:sz w:val="28"/>
          <w:sz w:val="28"/>
          <w:szCs w:val="28"/>
          <w:rtl w:val="true"/>
          <w:lang w:bidi="fa-IR"/>
        </w:rPr>
        <w:t xml:space="preserve">ویوجد هذا الصنم بساحل جدة، وکان لمالک وملکان، ابنی کنانة، وکان صخرة طویلة، فأقبل رجل منهم بإبل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لیقفها علیه، یتبرّک بذلک فیها، فلما أدناها منه، نفرت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یهراق علیه 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فذهبت فی کلّ وجهٍ وتفرّقت علیه، وأسف فتناول حجراً فرماه به،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بارک الله فیک إلها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أنفَرتَ علیّ إبلی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فی طلبها حتّی جمعها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عنه،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أتینا إلی سعد لیجمع شملنا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فشتّتنا سعد فلا نحن من سعد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سعد إلاّ صخرة بتنوفة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الأرض لا یدعی لغیّ ولا رشد</w:t>
      </w:r>
      <w:r>
        <w:rPr>
          <w:rStyle w:val="FootnoteAnchor"/>
          <w:rtl w:val="true"/>
        </w:rPr>
        <w:footnoteReference w:id="231"/>
      </w:r>
      <w:bookmarkStart w:id="250" w:name="pg2968_21040"/>
    </w:p>
    <w:p>
      <w:pPr>
        <w:pStyle w:val="Heading6"/>
        <w:numPr>
          <w:ilvl w:val="5"/>
          <w:numId w:val="1"/>
        </w:numPr>
        <w:rPr/>
      </w:pPr>
      <w:bookmarkStart w:id="251" w:name="__RefHeading___Toc275761_2749589250"/>
      <w:bookmarkStart w:id="252" w:name="_Toc95"/>
      <w:bookmarkEnd w:id="250"/>
      <w:bookmarkEnd w:id="251"/>
      <w:r>
        <w:rPr/>
        <w:t>3</w:t>
      </w:r>
      <w:r>
        <w:rPr>
          <w:rtl w:val="true"/>
        </w:rPr>
        <w:t xml:space="preserve"> </w:t>
      </w:r>
      <w:r>
        <w:rPr>
          <w:rtl w:val="true"/>
        </w:rPr>
        <w:t>ــ ذو الکفّین</w:t>
      </w:r>
      <w:bookmarkEnd w:id="252"/>
    </w:p>
    <w:p>
      <w:pPr>
        <w:pStyle w:val="BookText"/>
        <w:rPr/>
      </w:pPr>
      <w:r>
        <w:rPr>
          <w:rFonts w:ascii="IRNazanin" w:hAnsi="IRNazanin" w:eastAsia="IRNazanin"/>
          <w:color w:val="111111"/>
          <w:sz w:val="28"/>
          <w:sz w:val="28"/>
          <w:szCs w:val="28"/>
          <w:rtl w:val="true"/>
          <w:lang w:bidi="fa-IR"/>
        </w:rPr>
        <w:t xml:space="preserve">وکان هذا الصنم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لبنی منهب بن 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أسلموا بعث النبی صلی الله علیه وآله وسلم الطفیل بن عمرو الدوسی فحرّقه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ذا الکفین لست من عبادکا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میلادنا أکبر من میلادکا</w:t>
      </w:r>
    </w:p>
    <w:p>
      <w:pPr>
        <w:pStyle w:val="BookText"/>
        <w:rPr/>
      </w:pPr>
      <w:r>
        <w:rPr>
          <w:rFonts w:ascii="IRNazanin" w:hAnsi="IRNazanin" w:eastAsia="IRNazanin"/>
          <w:color w:val="111111"/>
          <w:sz w:val="28"/>
          <w:sz w:val="28"/>
          <w:szCs w:val="28"/>
          <w:rtl w:val="true"/>
          <w:lang w:bidi="fa-IR"/>
        </w:rPr>
        <w:t>إنّی حشوت النار فی فؤادکا</w:t>
      </w:r>
      <w:r>
        <w:rPr>
          <w:rFonts w:eastAsia="IRNazanin" w:cs="IRNazanin"/>
          <w:color w:val="111111"/>
          <w:sz w:val="28"/>
          <w:szCs w:val="28"/>
          <w:rtl w:val="true"/>
          <w:lang w:bidi="fa-IR"/>
        </w:rPr>
        <w:t>!</w:t>
      </w:r>
      <w:r>
        <w:rPr>
          <w:rStyle w:val="FootnoteAnchor"/>
          <w:rtl w:val="true"/>
        </w:rPr>
        <w:footnoteReference w:id="232"/>
      </w:r>
    </w:p>
    <w:p>
      <w:pPr>
        <w:pStyle w:val="Heading6"/>
        <w:numPr>
          <w:ilvl w:val="5"/>
          <w:numId w:val="1"/>
        </w:numPr>
        <w:rPr/>
      </w:pPr>
      <w:bookmarkStart w:id="253" w:name="__RefHeading___Toc275763_2749589250"/>
      <w:bookmarkStart w:id="254" w:name="_Toc96"/>
      <w:bookmarkEnd w:id="253"/>
      <w:r>
        <w:rPr/>
        <w:t>4</w:t>
      </w:r>
      <w:r>
        <w:rPr>
          <w:rtl w:val="true"/>
        </w:rPr>
        <w:t xml:space="preserve"> </w:t>
      </w:r>
      <w:r>
        <w:rPr>
          <w:rtl w:val="true"/>
        </w:rPr>
        <w:t>ــ الفَلْس</w:t>
      </w:r>
      <w:bookmarkEnd w:id="254"/>
    </w:p>
    <w:p>
      <w:pPr>
        <w:pStyle w:val="BookText"/>
        <w:rPr/>
      </w:pPr>
      <w:r>
        <w:rPr>
          <w:rFonts w:ascii="IRNazanin" w:hAnsi="IRNazanin" w:eastAsia="IRNazanin"/>
          <w:color w:val="111111"/>
          <w:sz w:val="28"/>
          <w:sz w:val="28"/>
          <w:szCs w:val="28"/>
          <w:rtl w:val="true"/>
          <w:lang w:bidi="fa-IR"/>
        </w:rPr>
        <w:t>صنم طیّ، وکان آنفاً أحمر فی وسط جبلهم الذی یقال له أجأ، أسود کأنه تمثال إنسان</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5" w:name="__RefHeading___Toc275765_2749589250"/>
      <w:bookmarkStart w:id="256" w:name="_Toc97"/>
      <w:bookmarkEnd w:id="255"/>
      <w:r>
        <w:rPr/>
        <w:t>5</w:t>
      </w:r>
      <w:r>
        <w:rPr>
          <w:rtl w:val="true"/>
        </w:rPr>
        <w:t xml:space="preserve"> </w:t>
      </w:r>
      <w:r>
        <w:rPr>
          <w:rtl w:val="true"/>
        </w:rPr>
        <w:t>ــ ذو الشری</w:t>
      </w:r>
      <w:bookmarkEnd w:id="256"/>
    </w:p>
    <w:p>
      <w:pPr>
        <w:pStyle w:val="BookText"/>
        <w:rPr/>
      </w:pPr>
      <w:r>
        <w:rPr>
          <w:rFonts w:ascii="IRNazanin" w:hAnsi="IRNazanin" w:eastAsia="IRNazanin"/>
          <w:color w:val="111111"/>
          <w:sz w:val="28"/>
          <w:sz w:val="28"/>
          <w:szCs w:val="28"/>
          <w:rtl w:val="true"/>
          <w:lang w:bidi="fa-IR"/>
        </w:rPr>
        <w:t>وکان لبنی الحارث بن یشکر بن مبشر من الأزد</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7" w:name="__RefHeading___Toc275767_2749589250"/>
      <w:bookmarkStart w:id="258" w:name="_Toc98"/>
      <w:bookmarkEnd w:id="257"/>
      <w:r>
        <w:rPr/>
        <w:t>6</w:t>
      </w:r>
      <w:r>
        <w:rPr>
          <w:rtl w:val="true"/>
        </w:rPr>
        <w:t xml:space="preserve"> </w:t>
      </w:r>
      <w:r>
        <w:rPr>
          <w:rtl w:val="true"/>
        </w:rPr>
        <w:t>ــ الأقیصر</w:t>
      </w:r>
      <w:bookmarkEnd w:id="258"/>
    </w:p>
    <w:p>
      <w:pPr>
        <w:pStyle w:val="BookText"/>
        <w:rPr/>
      </w:pPr>
      <w:r>
        <w:rPr>
          <w:rFonts w:ascii="IRNazanin" w:hAnsi="IRNazanin" w:eastAsia="IRNazanin"/>
          <w:color w:val="111111"/>
          <w:sz w:val="28"/>
          <w:sz w:val="28"/>
          <w:szCs w:val="28"/>
          <w:rtl w:val="true"/>
          <w:lang w:bidi="fa-IR"/>
        </w:rPr>
        <w:t>وکان لقضاعة، ولخم، وجذام، وعاملة، وغطفان، وکان یقع فی مشارف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یقول زهیر بن أبی سلمی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حَلَفتُ بأنصاب الأقَیْصِرِ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سُحِقَتْ فیه المقادیمُ والقَملُ</w:t>
      </w:r>
      <w:r>
        <w:rPr>
          <w:rStyle w:val="FootnoteAnchor"/>
          <w:rtl w:val="true"/>
        </w:rPr>
        <w:footnoteReference w:id="235"/>
      </w:r>
    </w:p>
    <w:p>
      <w:pPr>
        <w:pStyle w:val="Heading6"/>
        <w:numPr>
          <w:ilvl w:val="5"/>
          <w:numId w:val="1"/>
        </w:numPr>
        <w:rPr/>
      </w:pPr>
      <w:bookmarkStart w:id="259" w:name="__RefHeading___Toc275769_2749589250"/>
      <w:bookmarkStart w:id="260" w:name="_Toc99"/>
      <w:bookmarkEnd w:id="259"/>
      <w:r>
        <w:rPr/>
        <w:t>7</w:t>
      </w:r>
      <w:r>
        <w:rPr>
          <w:rtl w:val="true"/>
        </w:rPr>
        <w:t xml:space="preserve"> </w:t>
      </w:r>
      <w:r>
        <w:rPr>
          <w:rtl w:val="true"/>
        </w:rPr>
        <w:t>ــ نُهْمٌ</w:t>
      </w:r>
      <w:bookmarkEnd w:id="26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 کانت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لمزینة، ویروی أن سادنه لما سمع بخروج رسول </w:t>
      </w:r>
      <w:bookmarkStart w:id="261" w:name="pg2968_21043"/>
    </w:p>
    <w:p>
      <w:pPr>
        <w:pStyle w:val="BookText"/>
        <w:rPr/>
      </w:pPr>
      <w:bookmarkEnd w:id="261"/>
      <w:r>
        <w:rPr>
          <w:rFonts w:ascii="IRNazanin" w:hAnsi="IRNazanin" w:eastAsia="IRNazanin"/>
          <w:color w:val="111111"/>
          <w:sz w:val="28"/>
          <w:sz w:val="28"/>
          <w:szCs w:val="28"/>
          <w:rtl w:val="true"/>
          <w:lang w:bidi="fa-IR"/>
        </w:rPr>
        <w:t>الله صلی الله علیه وآله وسلم قام فکسر هذا الصنم وأنشأ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ذهبت إلی نهم لأذبح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عتیرة نسک کالذی کنت أفعل</w:t>
      </w:r>
    </w:p>
    <w:p>
      <w:pPr>
        <w:pStyle w:val="BookText"/>
        <w:rPr/>
      </w:pPr>
      <w:r>
        <w:rPr>
          <w:rFonts w:ascii="IRNazanin" w:hAnsi="IRNazanin" w:eastAsia="IRNazanin"/>
          <w:color w:val="111111"/>
          <w:sz w:val="28"/>
          <w:sz w:val="28"/>
          <w:szCs w:val="28"/>
          <w:rtl w:val="true"/>
          <w:lang w:bidi="fa-IR"/>
        </w:rPr>
        <w:t xml:space="preserve">فقلت لنفسی حین راجعت عقلها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أهذا إله أیکم لیس یعقل؟</w:t>
      </w:r>
    </w:p>
    <w:p>
      <w:pPr>
        <w:pStyle w:val="BookText"/>
        <w:rPr/>
      </w:pPr>
      <w:r>
        <w:rPr>
          <w:rFonts w:ascii="IRNazanin" w:hAnsi="IRNazanin" w:eastAsia="IRNazanin"/>
          <w:color w:val="111111"/>
          <w:sz w:val="28"/>
          <w:sz w:val="28"/>
          <w:szCs w:val="28"/>
          <w:rtl w:val="true"/>
          <w:lang w:bidi="fa-IR"/>
        </w:rPr>
        <w:t xml:space="preserve">أبَیتُ فدینی الیوم 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 السماء الماجد المتفضّل</w:t>
      </w:r>
    </w:p>
    <w:p>
      <w:pPr>
        <w:pStyle w:val="BookText"/>
        <w:rPr/>
      </w:pPr>
      <w:r>
        <w:rPr>
          <w:rFonts w:ascii="IRNazanin" w:hAnsi="IRNazanin" w:eastAsia="IRNazanin"/>
          <w:color w:val="111111"/>
          <w:sz w:val="28"/>
          <w:sz w:val="28"/>
          <w:szCs w:val="28"/>
          <w:rtl w:val="true"/>
          <w:lang w:bidi="fa-IR"/>
        </w:rPr>
        <w:t>ثم لحق بالنبی صلی الله علیه وآله وسلم فأسلم وضمن له إسلام قومه، مزینة؛ وکان اسمه خزاعی بن عبد نهم</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2" w:name="__RefHeading___Toc275771_2749589250"/>
      <w:bookmarkStart w:id="263" w:name="_Toc100"/>
      <w:bookmarkEnd w:id="262"/>
      <w:r>
        <w:rPr/>
        <w:t>8</w:t>
      </w:r>
      <w:r>
        <w:rPr>
          <w:rtl w:val="true"/>
        </w:rPr>
        <w:t xml:space="preserve"> </w:t>
      </w:r>
      <w:r>
        <w:rPr>
          <w:rtl w:val="true"/>
        </w:rPr>
        <w:t>ــ عاثمٌ</w:t>
      </w:r>
      <w:bookmarkEnd w:id="263"/>
    </w:p>
    <w:p>
      <w:pPr>
        <w:pStyle w:val="BookText"/>
        <w:rPr/>
      </w:pPr>
      <w:r>
        <w:rPr>
          <w:rFonts w:ascii="IRNazanin" w:hAnsi="IRNazanin" w:eastAsia="IRNazanin"/>
          <w:color w:val="111111"/>
          <w:sz w:val="28"/>
          <w:sz w:val="28"/>
          <w:szCs w:val="28"/>
          <w:rtl w:val="true"/>
          <w:lang w:bidi="fa-IR"/>
        </w:rPr>
        <w:t>وکان هذا الصنم لأزد السراة</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4" w:name="__RefHeading___Toc275773_2749589250"/>
      <w:bookmarkStart w:id="265" w:name="_Toc101"/>
      <w:bookmarkEnd w:id="264"/>
      <w:r>
        <w:rPr/>
        <w:t>9</w:t>
      </w:r>
      <w:r>
        <w:rPr>
          <w:rtl w:val="true"/>
        </w:rPr>
        <w:t xml:space="preserve"> </w:t>
      </w:r>
      <w:r>
        <w:rPr>
          <w:rtl w:val="true"/>
        </w:rPr>
        <w:t>ــ سعیر</w:t>
      </w:r>
      <w:bookmarkEnd w:id="265"/>
    </w:p>
    <w:p>
      <w:pPr>
        <w:pStyle w:val="BookText"/>
        <w:rPr/>
      </w:pPr>
      <w:r>
        <w:rPr>
          <w:rFonts w:ascii="Amiri" w:hAnsi="Amiri" w:eastAsia="Amiri" w:cs="Amiri"/>
          <w:color w:val="111111"/>
          <w:sz w:val="28"/>
          <w:sz w:val="28"/>
          <w:szCs w:val="28"/>
          <w:rtl w:val="true"/>
          <w:lang w:bidi="ar-SA"/>
        </w:rPr>
        <w:t>وکان لعشیرة عَنزَةَ</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6" w:name="__RefHeading___Toc275775_2749589250"/>
      <w:bookmarkStart w:id="267" w:name="_Toc102"/>
      <w:bookmarkEnd w:id="266"/>
      <w:r>
        <w:rPr/>
        <w:t>10</w:t>
      </w:r>
      <w:r>
        <w:rPr>
          <w:rtl w:val="true"/>
        </w:rPr>
        <w:t xml:space="preserve"> </w:t>
      </w:r>
      <w:r>
        <w:rPr>
          <w:rtl w:val="true"/>
        </w:rPr>
        <w:t>ــ عُمیانس</w:t>
      </w:r>
      <w:bookmarkEnd w:id="267"/>
    </w:p>
    <w:p>
      <w:pPr>
        <w:pStyle w:val="BookText"/>
        <w:rPr/>
      </w:pPr>
      <w:r>
        <w:rPr>
          <w:rFonts w:ascii="IRNazanin" w:hAnsi="IRNazanin" w:eastAsia="IRNazanin"/>
          <w:color w:val="111111"/>
          <w:sz w:val="28"/>
          <w:sz w:val="28"/>
          <w:szCs w:val="28"/>
          <w:rtl w:val="true"/>
          <w:lang w:bidi="fa-IR"/>
        </w:rPr>
        <w:t xml:space="preserve">وکان بأرض خولان یقسمون الخولانیون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من أنعامهم وحروثهم قسما بینه وبین الله عزّ وجل بزعمهم، فما دخل فی حق الله من حق عمیانس، ردوه علیه، وما دخل فی حق الصنم من حق الله الذی سموه له، ترکوه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وفیهم نزل قوله تعالی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وَجَعَلُوا لِلَّهِ مِمَّا ذَرَأَ مِنَ الْحَرْثِ وَالْأَنْعَامِ نَصِیبًا فَقَالُوا هَذَا لِلَّهِ </w:t>
      </w:r>
    </w:p>
    <w:p>
      <w:pPr>
        <w:pStyle w:val="BookText"/>
        <w:rPr/>
      </w:pPr>
      <w:r>
        <w:rPr>
          <w:rFonts w:ascii="Amiri" w:hAnsi="Amiri" w:eastAsia="Amiri" w:cs="Amiri"/>
          <w:color w:val="111111"/>
          <w:sz w:val="28"/>
          <w:sz w:val="28"/>
          <w:szCs w:val="28"/>
          <w:rtl w:val="true"/>
          <w:lang w:bidi="ar-SA"/>
        </w:rPr>
        <w:t>بِزَعْمِهِمْ وَهَذَا لِشُرَکَائِنَا فَمَا کَانَ لِشُرَکَائِهِمْ فَلَا یَصِلُ إِلَی اللَّهِ وَمَا کَانَ لِلَّهِ فَهُوَ یَصِلُ إِلَی شُرَکَائِهِمْ سَاءَ مَا یَحْکُمُونَ</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أشهر أصنام العرب فی مکة وما حولها، أما بقیة الأصنام فهی کثیرة إلی الحد الذی نصت علیه الروایة والبالغة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صنماً موزعة بین الصفا والمروة وحول الکعبة وعلی سطحها وفی جوفها، مما یکشف عن هیمنة الوثنیة علی عموم شبه الجزیرة العربیة، وبالأخص مکة؛ لأنها موضع البیت الحرام مما دعا العرب إلی اعتماد عبادة الأصنام والأوثان والأنصاب فی هذا المکان، وهو مولد إسماعیل ومحل البیت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الدعوة التطهیریة بدأها إبراهیم وإسماعیل علیهما السلام، وأکملها رسول الله صلی الله علیه وآله وسلم، وعلی أمیر المؤمنین علیه السلام، وقد استلزمت جهوداً کبیرة ومنهجاً خاصاً تلازم مع اللحظات الأُول لبزوغ فجر الإسلام، وهو ما سنعرض له فی الفصل الآتی</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8" w:name="pg2968_21051"/>
      <w:bookmarkStart w:id="269" w:name="pg2968_21051"/>
      <w:bookmarkEnd w:id="269"/>
    </w:p>
    <w:p>
      <w:pPr>
        <w:pStyle w:val="Heading2"/>
        <w:numPr>
          <w:ilvl w:val="1"/>
          <w:numId w:val="1"/>
        </w:numPr>
        <w:rPr/>
      </w:pPr>
      <w:bookmarkStart w:id="270" w:name="pg2968_21051"/>
      <w:bookmarkStart w:id="271" w:name="__RefHeading___Toc275777_2749589250"/>
      <w:bookmarkStart w:id="272" w:name="_Toc103"/>
      <w:bookmarkEnd w:id="270"/>
      <w:bookmarkEnd w:id="271"/>
      <w:r>
        <w:rPr>
          <w:rtl w:val="true"/>
        </w:rPr>
        <w:t>الفصل الثانی</w:t>
      </w:r>
      <w:r>
        <w:rPr>
          <w:rtl w:val="true"/>
        </w:rPr>
        <w:t xml:space="preserve">: </w:t>
      </w:r>
      <w:r>
        <w:rPr>
          <w:rtl w:val="true"/>
        </w:rPr>
        <w:t>تکسیر الأصنام بین التصریح والتعتیم</w:t>
      </w:r>
      <w:bookmarkEnd w:id="27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3" w:name="__RefHeading___Toc275779_2749589250"/>
      <w:bookmarkStart w:id="274" w:name="_Toc104"/>
      <w:bookmarkEnd w:id="273"/>
      <w:r>
        <w:rPr>
          <w:rtl w:val="true"/>
        </w:rPr>
        <w:t>اشارة</w:t>
      </w:r>
      <w:bookmarkEnd w:id="27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لم تزل الکعبة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العنایة الإلهیة منذ خلق الله تعالی الأرض وخصها بالخلیقة واختارها للخلیفة فکان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بَیْتٍ وُضِعَ لِلنَّاسِ لَلَّذِی بِبَکَّةَ مُبَارَکًا</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ولأنه أول بیت وضع للناس، ولأنه مبارکاً، ولأن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آَیَاتٌ بَیِّنَاتٌ مَقَامُ إِبْرَاهِیمَ</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اقتضت الضرورة الشرعیة أن یکون هذا البیت علی مرّ الدهور طاهراً من الرجز الذی یتبلور فی الشرک ورموزه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حرکة إبراهیم وإسماعیل علیهما السلام تتجه إلی تثبیت قواعد البیت وتطهیره وتهیئته للعاکفین والراکعین، والمناداة بالناس لحج البیت من استطاع إلیه سبیلاً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ولأن المشرّع واحد سبحانه لا شریک له، فقد جاء النبی المصطفی صلی الله علیه وآله وسلم لأداء تلک الوظیفة التی کلف بها إبراهیم وإسماعیل علیهما السلام فی تطهیر البیت الحرام من رموز الشرک الوثنی والطاغوتی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الوثنی فکان تطهیر الکعبة المشرفة من الأصنام والأوثان التی وضعت فوقها وفی داخلها، ومن حولها، واما الطاغوتی فهو تطهیر العقول من عبادة الجبت والطاغوت وهو أهم من الأول لقوله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یَکْفُرْ بِالطَّاغُوتِ وَیُؤْمِنْ بِاللَّهِ فَقَدِ اسْتَمْسَکَ بِالْعُرْوَةِ الْوُثْقَی لَا انْفِصَامَ لَهَا وَاللَّهُ سَمِیعٌ عَلِیمٌ</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والملاحظ فی عملیة التطهیر التی قام بها النبی الأعظم صلی الله علیه وآله وسلم بشقیها الوثنی والطاغوتی هو استعانته بعلی بن أبی طالب علیه الصلاة والسلام متبعاً فی ذلک حرکة أبیه إبراهیم علیه السلام حینما انتدب ولده إسماعیل لهذه العملیة فقد اختارهما الله تعالی فی عملیة البناء والتطهیر ودعوة الناس إلی البیت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کان رسول الله صلی الله علیه وآله وسلم فقد انتدب لهذه الحرکة النبویة فی مجالاتها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البناء والتطهیر، والدعوة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أخاه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والملاحظ أیضاً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إبراهیم علیه السلام قَدَّم لإتمام البناء ومن ثم التطهیر، ولده إسماعیل فداءً للتوحید الذی جعل البیت الحرام رمزاً من رموز إقامته فی الأرض، ودلیلاً یستدل به الناس علی وجود دین التوحید، دین إبراهیم الخلیل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وکذا کان الحبیب المصطفی صلی الله علیه وآله وسلم فقد قَدَّم لإقامة الدین الذی هو خیر الأدیان لیس أخاه علیاً فقط بل جمیع أهل بیته علیهم السلام، لکن الفارق بین الفداءین عظیم وعظیم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دلت الآیة المبارکة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وَفَدَیْنَاهُ بِذِبْحٍ عَظِیمٍ</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فالفارق بیّن وواضح بین أن یکون المقدم شخصاً واحداً، وبین أن یکون المقدم جمیع الولد کما نص علیه ولده الإمام الحسن المجتبی علیه السلام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منا إلا مسموم أو مقتول</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وتلک صفحات التاریخ تصرخ بوجه من عمیت عیناه عن الحقائق ان عترة النبی الأعظم صلی الله علیه وآله وسلم قد مضوا إلی ربهم قتلی وقرابین لبناء التوحید، وتطهیر العقول من الجبت والطاغوت وتنزیه البیت الحرام من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کانت هذه العملیة التطهیریة من الشرک وتنقیة بیت الله الحرام فی مکة قد بدأها النبی صلی الله علیه وآله وسلم مع علی علیه السلام، وستنتهی حینما یمنّ الله سبحانه علی الذین استضعفوا فی الأرض بظهور مهدی آل محمد صلی الله علیه وآله وسلم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ولأهمیة هذه الحادثة فقد تضمنت جملة من المباحث والمسائل، وهی الآتی</w:t>
      </w:r>
      <w:r>
        <w:rPr>
          <w:rFonts w:eastAsia="IRNazanin" w:cs="IRNazanin"/>
          <w:color w:val="111111"/>
          <w:sz w:val="28"/>
          <w:szCs w:val="28"/>
          <w:rtl w:val="true"/>
          <w:lang w:bidi="fa-IR"/>
        </w:rPr>
        <w:t xml:space="preserve">. </w:t>
      </w:r>
      <w:bookmarkStart w:id="275" w:name="pg2968_21064"/>
    </w:p>
    <w:p>
      <w:pPr>
        <w:pStyle w:val="Heading3"/>
        <w:numPr>
          <w:ilvl w:val="2"/>
          <w:numId w:val="1"/>
        </w:numPr>
        <w:rPr/>
      </w:pPr>
      <w:bookmarkStart w:id="276" w:name="__RefHeading___Toc275781_2749589250"/>
      <w:bookmarkStart w:id="277" w:name="_Toc105"/>
      <w:bookmarkEnd w:id="275"/>
      <w:bookmarkEnd w:id="276"/>
      <w:r>
        <w:rPr>
          <w:rtl w:val="true"/>
        </w:rPr>
        <w:t>المبحث الأول</w:t>
      </w:r>
      <w:r>
        <w:rPr>
          <w:rtl w:val="true"/>
        </w:rPr>
        <w:t xml:space="preserve">: </w:t>
      </w:r>
      <w:r>
        <w:rPr>
          <w:rtl w:val="true"/>
        </w:rPr>
        <w:t>تکسیر الأصنام قبل الهجرة النبویة فی معرکة التعتیم</w:t>
      </w:r>
      <w:bookmarkEnd w:id="277"/>
    </w:p>
    <w:p>
      <w:pPr>
        <w:pStyle w:val="Heading4"/>
        <w:numPr>
          <w:ilvl w:val="3"/>
          <w:numId w:val="1"/>
        </w:numPr>
        <w:rPr/>
      </w:pPr>
      <w:bookmarkStart w:id="278" w:name="__RefHeading___Toc275783_2749589250"/>
      <w:bookmarkStart w:id="279" w:name="_Toc106"/>
      <w:bookmarkEnd w:id="278"/>
      <w:r>
        <w:rPr>
          <w:rtl w:val="true"/>
        </w:rPr>
        <w:t>اشارة</w:t>
      </w:r>
      <w:bookmarkEnd w:id="279"/>
    </w:p>
    <w:p>
      <w:pPr>
        <w:pStyle w:val="BookText"/>
        <w:rPr/>
      </w:pPr>
      <w:r>
        <w:rPr>
          <w:rFonts w:ascii="IRNazanin" w:hAnsi="IRNazanin" w:eastAsia="IRNazanin"/>
          <w:color w:val="111111"/>
          <w:sz w:val="28"/>
          <w:sz w:val="28"/>
          <w:szCs w:val="28"/>
          <w:rtl w:val="true"/>
          <w:lang w:bidi="fa-IR"/>
        </w:rPr>
        <w:t>تُعدّ حادثة تکسیر الأصنام من الحوادث التی بلغت من الشهرة حد التواتر عند المحدثین والمؤرخین والمفسرین، وقد تناولها البخاری، ومسلم، واحمد، وأصحاب السنن، والمستدرکات، فی مصنفاتهم، فمنهم من رواها مجملاً، ومنهم من رواها مفصلاً، فضلاً عما احتوته مصنفات الإمامیة من أحادیث متضافرة فی هذه الحادثة التی اقترن فیها اسم الإمام علی بن أبی طالب مع اسم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الفارق بین هذه الروایات العدیدة أی بین ما ترویه مدرسة أهل البیت علیهم السلام ومدرسة السنّة والجماعة یکمن فیما یأتی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هذه الروایات التی أخرجها أصحاب الصحاح لم تتناول فیما عرضته أی ذکر للإمام علی بن أبی طالب علیه السلام فی جمیع مراحل التطهیر لبیت الله الحرام، فی حین تلازم ذکر النبی والإمام علی علیهما السلام فی کتب الإمامیة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هذه الأحادیث جمیعها لم تلتفت إلی أن الحادثة قد وقعت لأکثر من مرة، ویمکن تقسیمها من حیث الوقوع الزمنی إلی مرحلتین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الهجرة، والمرحلة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عام الفتح</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أصحاب الصحاح قد أغفلوا حادثة تکسیر الأصنام فی مرحلتها الأولی، أی قبل الهجرة، والظاهر ــ إن لم یکن من المؤکد ــ أنّ السبب یکمن فی وجود علی بن أبی طالب علیه السلام کطرف ثانٍ فی هذه العملیة التطهیریة لبیت الله الحرام ومحاربة الشرک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التعتیم علی دور علی بن أبی طالب علیه السلام بشکل تام فی المرحلة الثانیة أی فی فتح مکة، کما فی صحیح البخاری ومسلم، وذلک یعود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لغرض حبس فضائل علی بن أبی طالب علیه السلام ومنعها من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لقیام رسول الله صلی الله علیه وآله وسلم فی عملیة التکسیر ابتداءً، ثم أمر علیاً أن یقوم بتکسیرها من بعده، فأغفل الرواة دور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لتفرد رسول الله صلی الله علیه وآله وسلم بعملیة التکسیر فی عام الفتح بمفرده ولم یشرک فیها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أمیر المؤمنین علیاً علیه السلام هو الذی قام بتکسیر الأصنام وحده وعلی یدیه تم تطهیر بیت الله الحرام، ومن ثم لم یحتمل المبغضون لعلی علیه السلام هذه المنقبة الفریدة والخصیصه الخاصة فعمدوا إلی تهمیش الحادثة فی عام الفتح، أی القیام بأقل ما یمکن القیام به فی مواجهة هذه الحادثة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احتاج البحث إلی التفریق بین الوقوع الزمنی للحادثة، کی نستدل علی تکررها ومن قام بذلک، أرسول الله صلی الله علیه وآله وسلم بمفرده، أم بإنتادبه علیاً لذلک وإشراکه فی الأمر، أم ان علیاً انفرد به؟ </w:t>
      </w:r>
      <w:bookmarkStart w:id="280" w:name="pg2968_21070"/>
    </w:p>
    <w:p>
      <w:pPr>
        <w:pStyle w:val="Heading4"/>
        <w:numPr>
          <w:ilvl w:val="3"/>
          <w:numId w:val="1"/>
        </w:numPr>
        <w:rPr/>
      </w:pPr>
      <w:bookmarkStart w:id="281" w:name="__RefHeading___Toc275785_2749589250"/>
      <w:bookmarkStart w:id="282" w:name="_Toc107"/>
      <w:bookmarkEnd w:id="280"/>
      <w:bookmarkEnd w:id="281"/>
      <w:r>
        <w:rPr>
          <w:rtl w:val="true"/>
        </w:rPr>
        <w:t>المسألة الأولی</w:t>
      </w:r>
      <w:r>
        <w:rPr>
          <w:rtl w:val="true"/>
        </w:rPr>
        <w:t xml:space="preserve">: </w:t>
      </w:r>
      <w:r>
        <w:rPr>
          <w:rtl w:val="true"/>
        </w:rPr>
        <w:t>ما یدل علی وقوع حادثة تکسیر الأصنام قبل الهجرة دون تحدید السنة</w:t>
      </w:r>
      <w:bookmarkEnd w:id="282"/>
    </w:p>
    <w:p>
      <w:pPr>
        <w:pStyle w:val="BookText"/>
        <w:rPr/>
      </w:pPr>
      <w:r>
        <w:rPr>
          <w:rFonts w:ascii="IRNazanin" w:hAnsi="IRNazanin" w:eastAsia="IRNazanin"/>
          <w:color w:val="111111"/>
          <w:sz w:val="28"/>
          <w:sz w:val="28"/>
          <w:szCs w:val="28"/>
          <w:rtl w:val="true"/>
          <w:lang w:bidi="fa-IR"/>
        </w:rPr>
        <w:t xml:space="preserve">إن من الغریب جدا أن ینص کثیر من علماء السنة والجماعة علی حادثة تکسیر الأصنام قبل الهجرة النبویة ضمن مصنفاتهم، ثم تلاقی کل هذا التعتیم خلال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لاسیما وأن الذین ینصون علیها هم رجال قد اعتمدت طوائف من المسلمین علیهم، وهم الآتی ذکرهم حسب القدم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ــ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ــ ابن أبی شیبة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ــ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ــ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ــ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التوفی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ــ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ــ الموفق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ــ الزیلعی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ــ الزرندی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ــ ابن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فی القرن السابع الهجری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ــ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ــ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ــ القندوزی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روایاتهم فهی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إمام الحنابلة فی مسنده، والنسائی فی سننه الکبری، والحاکم فی مستدرکه، وغیرهم عملیة تکسیر الأصنام بألفاظ متفاوتة، إلاّ أنّها تجمع علی وقوعها قبل الهجرة النبویة، وفی أوج المواجهة مع قریش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مسند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وزوائد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علی علیه السلام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انطلقت أنا والنبی صلی الله علیه وآله وسلم حتی اتینا الکعبة، فقال لی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وصعد علی منکبی، فذهبت لأنهض به فرأی منی ضعفاً فنزل وجلس لی نبی الله صلی الله علیه وآله وسلم،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اصعد علی منکبی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فصعدت علی منکبیه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یخیل إلی أنی لو شئت لنلت أفق السماء حتی صعدت علی البیت، وعلیه تمثال صفر، أو نحاس، فجعلت أزاوله عن یمینه وعن شماله، وبین یدیه ومن خلفه حتی إذا استمکنت منه قال لی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أقذف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فقذفت به فتکسر کما تتکسر القواریر، ثم نزلت فانطلقت أنا ورسول الله صلی الله علیه وآله وسلم نستبق حتی توارینا بالبیوت خشیة أن یلقانا أحد من الناس</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سننه الکبری، والزیلعی المتوفی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تخریجه عن المدائنی، عن أبی مریم بلفظ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ــ علیه السلام ــ</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انطلقت مع رسول الله حتی أتینا الکعبة، فصعد رسول الله صلی الله علیه وآله وسلم علی منکبی فنهض به علی، فلما رأی رسول الله صلی الله علیه وآله وسلم، ضعفی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 فجلست، فنزل النبی صلی الله علیه وآله وسلم وجلس لی،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علی منکبی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فصعدت علی منکبیه فنهض بی، فقال علی ــ علیه السلام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یخیل إلی أنی لو شئت لنلت أفق السماء، فصعدت علی الکعبة وعلیها تمثال من صفر أو نحاس، فجعلت أعالجه لأزیله یمینا، وشمالاً، وقداما، ومن بین یدیه، ومن خلفه، حتی استمکنت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أقذفه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فقذفت به فکسرته، کما تکسر القواریر، ثم نزلت فانطلقت أنا ورسول الله صلی الله علیه وآله وسلم نستبق حتی توارینا بالبیوت، خشیة أن یلقانا أحد</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ورواها أبو یعلی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زهیر، حدثنا عبید الله بن موسی حدثنا نعیم بن حکیم عن أبی مریم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قال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انطلقت مع رسول الله صلی الله علیه ــ وآله ــ وسلم لیلاً حتی أتینا الکعبة فقال لی اجلس فجلست، فصعد رسول الله صلی الله علیه ــ وآله ــ وسلم علی منکبی، ثم نهضت به، فلما رأی ضعفی تحته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فجلست، فنزل رسول الله صلی الله علیه ــ وآله ــ وسلم، وجلس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علی منکبی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صعدت علیه، ثم نهض بی حتی إنه لیخیل إلی أنی لو شئت نلت أفق السماء، وصعدت علی البیت فأتیت صنم قریش وهو تمثال من صفر أو نحاس فلم أزل أعالجه یمینا وشمالاً وبین یدیه وخلفه حتی استمکنت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ــ وآله ــ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 هیه، وأنا أعالجه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أقذفه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قذفته، فتکسر کما تکسر القواریر، ثم نزلت فانطلقنا نسعی حتی استترنا بالبیوت خشیة أن یعلم بنا أحد، فلم یرفع علیها بعد</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ابن أبی شیبة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مصنفه، والحاکم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مستدرکه، والخطیب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تاریخه، والموفق الخوارزمی المتوفی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مناقبه، ومحمد بن سلیمان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مناقبه، وغیرهم بلفظ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ــ علیه السلام ــ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أنطلق بی رسول الله صلی الله علیه وآله وسلم حتی أتی بی الکعبة،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إلی جنب الکعبة، وصعد رسول الله صلی الله علیه وآله وسلم علی منکبی، ثم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انهض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فنهضت به، فلما رأی ضعفی تحته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فجلست فنزل عنی وجلس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أصعد علی منکبی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فصعدت علی منکبه، ثم نهض بی رسول الله صلی الله علیه وآله وسلم، فلما نهض بی خیل إلی أنی لو شئت نلت أفق السماء، فصعدت علی الکعبة، وتنحی رسول الله صلی الله علیه وآله وسلم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 صنمهم الأکبر، صنم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نحاس، وکان موتودا بأوتاد من حدید فی الأرض فقال لی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فجلعت أعالجه حتی استمکنت منه،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أقذفه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فقذفته، ونزلت</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ورواها شاذان بن جبرئیل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دعانی رسول الله صلی الله علیه وآله وسلم وهو بمنزل خدیجة علیها السلام ذات لیلة فلما صرت إلیه،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أتبعنی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زال یمشی وأنا خلفه، ونحن نخترق دروب مکة، حتی اتینا الکعبة، وقد أنام الله تعالی کل عین فقال لی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اصعد یا علی، فوق کتفی وکسر الأصنام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یا رسول الله اصعد فوق کتفی وکسر الأصنام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اصعد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وانحنی صلی الله علیه وآله وسلم، فصعدت فوق کتفه وأقلبت الأصنام علی وجوهها، ونزلت فخرجنا من الکعبة شرفها الله تعالی حتی أتینا منزل خدیجة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أول من کسر الأصنام جدک إبراهیم علیه السلام ثم أنت یا علی، آخر من کسرها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ــ علی علیه السلام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أهل مکة وجدوا الأصنام منکسة، مقلوبة علی رؤوسها،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هذا بآلهتنا إلا محمد وابن عمه، ثم لم یقم بعدها فی الکعبة صنم</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الأحادیث تدل علی أمور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عملیة تکسیر الأصنام کانت قبل الهجرة بدلیل قول أمیر المؤمنین علیه السلام ــ کما فی مسند احمد ــ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فانطلقت أنا ورسول الله صلی الله علیه وآله وسلم نستبق حتی توارینا بالبیوت خشیة ان یلقانا أحد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سنن النسائی ومسند الموصلی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فانطلقت أنا ورسول الله صلی الله علیه وآله وسلم نستبق حتی توارینا بالبیوت خشیة ان یلقانا أحد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الروایات لم تحدد السنة التی وقعت فیها الحادثة قبل الهجرة</w:t>
      </w:r>
      <w:r>
        <w:rPr>
          <w:rFonts w:eastAsia="IRNazanin" w:cs="IRNazanin"/>
          <w:color w:val="111111"/>
          <w:sz w:val="28"/>
          <w:szCs w:val="28"/>
          <w:rtl w:val="true"/>
          <w:lang w:bidi="fa-IR"/>
        </w:rPr>
        <w:t>.</w:t>
      </w:r>
      <w:bookmarkStart w:id="283" w:name="pg2968_21089"/>
    </w:p>
    <w:p>
      <w:pPr>
        <w:pStyle w:val="Heading4"/>
        <w:numPr>
          <w:ilvl w:val="3"/>
          <w:numId w:val="1"/>
        </w:numPr>
        <w:rPr/>
      </w:pPr>
      <w:bookmarkStart w:id="284" w:name="__RefHeading___Toc275787_2749589250"/>
      <w:bookmarkStart w:id="285" w:name="_Toc108"/>
      <w:bookmarkEnd w:id="283"/>
      <w:bookmarkEnd w:id="284"/>
      <w:r>
        <w:rPr>
          <w:rtl w:val="true"/>
        </w:rPr>
        <w:t>المسألة الثانیة</w:t>
      </w:r>
      <w:r>
        <w:rPr>
          <w:rtl w:val="true"/>
        </w:rPr>
        <w:t xml:space="preserve">: </w:t>
      </w:r>
      <w:r>
        <w:rPr>
          <w:rtl w:val="true"/>
        </w:rPr>
        <w:t>إنّ عملیة تکسیر الأصنام قبل الهجرة کانت علی مرحلتین</w:t>
      </w:r>
      <w:bookmarkEnd w:id="285"/>
    </w:p>
    <w:p>
      <w:pPr>
        <w:pStyle w:val="Heading5"/>
        <w:numPr>
          <w:ilvl w:val="4"/>
          <w:numId w:val="1"/>
        </w:numPr>
        <w:rPr/>
      </w:pPr>
      <w:bookmarkStart w:id="286" w:name="__RefHeading___Toc275789_2749589250"/>
      <w:bookmarkStart w:id="287" w:name="_Toc109"/>
      <w:bookmarkEnd w:id="286"/>
      <w:r>
        <w:rPr>
          <w:rtl w:val="true"/>
        </w:rPr>
        <w:t>اشارة</w:t>
      </w:r>
      <w:bookmarkEnd w:id="287"/>
    </w:p>
    <w:p>
      <w:pPr>
        <w:pStyle w:val="BookText"/>
        <w:rPr/>
      </w:pPr>
      <w:r>
        <w:rPr>
          <w:rFonts w:ascii="IRNazanin" w:hAnsi="IRNazanin" w:eastAsia="IRNazanin"/>
          <w:color w:val="111111"/>
          <w:sz w:val="28"/>
          <w:sz w:val="28"/>
          <w:szCs w:val="28"/>
          <w:rtl w:val="true"/>
          <w:lang w:bidi="fa-IR"/>
        </w:rPr>
        <w:t>لم تکن حادثة تکسیر الأصنام قبل الهجرة النبویة محصورة فی مرة واحدة، بل تدل کتب مدرسة اتباع أهل البیت علیهم السلام علی تکرار الحادثة وتعدد وقوعها الزمنی والمکانی وان کان الموضع واحداً وهو الکعبة المشرفة أعزها الله تعالی</w:t>
      </w:r>
      <w:r>
        <w:rPr>
          <w:rFonts w:eastAsia="IRNazanin" w:cs="IRNazanin"/>
          <w:color w:val="111111"/>
          <w:sz w:val="28"/>
          <w:szCs w:val="28"/>
          <w:rtl w:val="true"/>
          <w:lang w:bidi="fa-IR"/>
        </w:rPr>
        <w:t>.</w:t>
      </w:r>
    </w:p>
    <w:p>
      <w:pPr>
        <w:pStyle w:val="Heading5"/>
        <w:numPr>
          <w:ilvl w:val="4"/>
          <w:numId w:val="1"/>
        </w:numPr>
        <w:rPr/>
      </w:pPr>
      <w:bookmarkStart w:id="288" w:name="__RefHeading___Toc275791_2749589250"/>
      <w:bookmarkStart w:id="289" w:name="_Toc110"/>
      <w:bookmarkEnd w:id="288"/>
      <w:r>
        <w:rPr>
          <w:rtl w:val="true"/>
        </w:rPr>
        <w:t>المرحلة الأولی</w:t>
      </w:r>
      <w:r>
        <w:rPr>
          <w:rtl w:val="true"/>
        </w:rPr>
        <w:t xml:space="preserve">: </w:t>
      </w:r>
      <w:r>
        <w:rPr>
          <w:rtl w:val="true"/>
        </w:rPr>
        <w:t>قلب الأصنام وتنکیسها</w:t>
      </w:r>
      <w:bookmarkEnd w:id="289"/>
    </w:p>
    <w:p>
      <w:pPr>
        <w:pStyle w:val="BookText"/>
        <w:rPr/>
      </w:pPr>
      <w:r>
        <w:rPr>
          <w:rFonts w:ascii="IRNazanin" w:hAnsi="IRNazanin" w:eastAsia="IRNazanin"/>
          <w:color w:val="111111"/>
          <w:sz w:val="28"/>
          <w:sz w:val="28"/>
          <w:szCs w:val="28"/>
          <w:rtl w:val="true"/>
          <w:lang w:bidi="fa-IR"/>
        </w:rPr>
        <w:t xml:space="preserve">وقد دلّت علیها روایة شاذان بن جبرئیل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أورد الروایة عن علی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دعانی رسول الله صلی الله علیه وآله وسلم وهو بمنزل خدیجة علیها السلام ذات لیلة فلما صرت إلیه،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اتبعنی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زال یمشی وأنا خلفه، ونحن نخترق دروب مکة، حتی أتینا الکعبة، وقد أنام الله تعالی کل عین فقال لی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اصعد یا علی، فوق کتفی وکسر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یا رسول الله أصعد فوق کتفی وکسر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أصعد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وانحنی صلی الله علیه وآله وسلم، فصعدت فوق کتفه وأقلبت الأصنام علی وجوهها، ونزلت فخرجنا من الکعبة شرفها الله تعالی حتی أتینا منزل خدیجة علیها السلام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أول من کسر الأصنام جدک إبراهیم علیه السلام ثم أنت </w:t>
      </w:r>
    </w:p>
    <w:p>
      <w:pPr>
        <w:pStyle w:val="BookText"/>
        <w:rPr/>
      </w:pPr>
      <w:r>
        <w:rPr>
          <w:rFonts w:ascii="IRNazanin" w:hAnsi="IRNazanin" w:eastAsia="IRNazanin"/>
          <w:color w:val="111111"/>
          <w:sz w:val="28"/>
          <w:sz w:val="28"/>
          <w:szCs w:val="28"/>
          <w:rtl w:val="true"/>
          <w:lang w:bidi="fa-IR"/>
        </w:rPr>
        <w:t>یا علی، آخر من کسرها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ــ علی علیه السلام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أهل مکة وجدوا الأصنام منکسة، مقلوبة علی رؤوسها،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هذا بآلهتنا إلا محمد وابن عمه، ثم لم یقم بعدها فی الکعبة صنم</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والحدیث یدل علی أمور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الحادثة وقعت قبل لیلة المبیت التی سیمرّ ذکرها فی المرحلة الثانیة من تکسیر الأصنام، بدلالة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دعانی رسول الله صلی الله علیه وآله وسلم وهو بمنزل خدیجة ذات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لم یحدد هذه اللیلة والتی یبدو انها لم تکن ذات علامة أو خصوصیة یمکن الإشارة إلیها فیستدل بذلک علی تحدیدها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نخترق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اختیار النبی الأکرم صلی الله علیه وآله وسلم لعدة طرق لغرض الاحتیاط من المراقبة والمتابعة لوجود بعض العیون للمشرکین، أو لعل سلوکهما الطرق المؤدیة مباشرة إلی الکعبة فی منتصف اللیل یثیر انتباه من یراهما، وهذا کاشف عن وقوع الحادثة فی الفترة التی کان فیها النبی صلی الله علیه وآله وسلم فی ظروف المواجهة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أنام الله کل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تحدید وقت الخروج بعد</w:t>
      </w:r>
    </w:p>
    <w:p>
      <w:pPr>
        <w:pStyle w:val="BookText"/>
        <w:rPr/>
      </w:pPr>
      <w:r>
        <w:rPr>
          <w:rFonts w:ascii="IRNazanin" w:hAnsi="IRNazanin" w:eastAsia="IRNazanin"/>
          <w:color w:val="111111"/>
          <w:sz w:val="28"/>
          <w:sz w:val="28"/>
          <w:szCs w:val="28"/>
          <w:rtl w:val="true"/>
          <w:lang w:bidi="fa-IR"/>
        </w:rPr>
        <w:t>منتصف اللیل، وهذا یکشف عن نیة استخدام هذا الوقت المخصوص بالعبادة والتقرب إلی الله تعالی، فیکون الجهاد فی تکسیر الأصنام یؤدی فی وقت التنفل والصلاة فضلاً عن الحیطة والحذر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الحدیث یدل علی قیام الإمام علی علیه السلام بتکسیر الأصنام فی موضعین من الکعبة أعزها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سطح الکعبة وقد قام الإمام علی علیه السلام بقلب الأصنام علی وجوهها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تکسیر الأصنام فی داخل الکعبة وقد قام الإمام علی علیه السلام بتنکیس الأصنام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فخرجنا من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یدل علی أنهما کانا فی داخلها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یقم فی الکعبة صنم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داخل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أصبح أهل مکة وجدوا الأصنام منکسة مقلوبة علی رؤوسها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تخییر النبی صلی الله علیه وآله وسلم للإمام علیه السلام فی صعوده علی کتفه بل أمره صلی الله علیه وآله وسلم بالصعود علی کتفه مباشرة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عدم تکسیر الأصنام والاکتفاء بقلبها وتنکیسها یدل علی أمور، منها</w:t>
      </w:r>
      <w:r>
        <w:rPr>
          <w:rFonts w:eastAsia="IRNazanin" w:cs="IRNazanin"/>
          <w:color w:val="111111"/>
          <w:sz w:val="28"/>
          <w:szCs w:val="28"/>
          <w:rtl w:val="true"/>
          <w:lang w:bidi="fa-IR"/>
        </w:rPr>
        <w:t xml:space="preserve">: </w:t>
      </w:r>
      <w:bookmarkStart w:id="290" w:name="pg2968_21098"/>
    </w:p>
    <w:p>
      <w:pPr>
        <w:pStyle w:val="BookText"/>
        <w:rPr/>
      </w:pPr>
      <w:bookmarkEnd w:id="290"/>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العملیة تمت فی السنوات الأولی للبعثة النبویة ولم یرغب النبی بالدخول فی معرکة مفتوحة وکبیرة مع قریش والعرب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عملیة تکسیر الأصنام ومحاربة رموز الوثنیة والشرک تلازمت فی مسیرها مع مسیرة النبوة منذ بعث النبی صلی الله علیه وآله وسلم وإلی یوم وفاته سواء أکانت رموزاً صنمیة أم طاغوتیة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للعقول فی الالتفات إلی أن ما یعبدون، أی هذه الأصنام، لا تستطیع حتی مجرد الوقوف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امتصاص للصدمة فهذا أهون من صدمة تکسیرها، أی العلاج علی مراحل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تصریح قریش باسم الفاعل دلیل علی تحدید نشر التوحید بهما واشتراکهما فی الأمر کموسی وهارون علیهما السلام،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وَأَشْرِکْهُ فِی أَمْرِی</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یقم بعدها فی الکعبة صنم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یکشف عن أن قریشاً کانت کلما أرادت أن تقیم صنماً یقع، وهذه معجزة ودلیل من دلائل النبوة</w:t>
      </w:r>
      <w:r>
        <w:rPr>
          <w:rFonts w:eastAsia="IRNazanin" w:cs="IRNazanin"/>
          <w:color w:val="111111"/>
          <w:sz w:val="28"/>
          <w:szCs w:val="28"/>
          <w:rtl w:val="true"/>
          <w:lang w:bidi="fa-IR"/>
        </w:rPr>
        <w:t>.</w:t>
      </w:r>
    </w:p>
    <w:p>
      <w:pPr>
        <w:pStyle w:val="Heading5"/>
        <w:numPr>
          <w:ilvl w:val="4"/>
          <w:numId w:val="1"/>
        </w:numPr>
        <w:rPr/>
      </w:pPr>
      <w:bookmarkStart w:id="291" w:name="__RefHeading___Toc275793_2749589250"/>
      <w:bookmarkStart w:id="292" w:name="_Toc111"/>
      <w:bookmarkEnd w:id="291"/>
      <w:r>
        <w:rPr>
          <w:rtl w:val="true"/>
        </w:rPr>
        <w:t>المرحلة الثانیة</w:t>
      </w:r>
      <w:r>
        <w:rPr>
          <w:rtl w:val="true"/>
        </w:rPr>
        <w:t xml:space="preserve">: </w:t>
      </w:r>
      <w:r>
        <w:rPr>
          <w:rtl w:val="true"/>
        </w:rPr>
        <w:t>تکسیر صنم قریش لیلة مبیت الإمام علی علیه السلام فی فراش النبی صلی الله علیه وآله وسلم وخروجه صلی الله علیه وآله وسلم مهاجراً إلی مکة</w:t>
      </w:r>
      <w:bookmarkEnd w:id="292"/>
    </w:p>
    <w:p>
      <w:pPr>
        <w:pStyle w:val="Heading6"/>
        <w:numPr>
          <w:ilvl w:val="5"/>
          <w:numId w:val="1"/>
        </w:numPr>
        <w:rPr/>
      </w:pPr>
      <w:bookmarkStart w:id="293" w:name="__RefHeading___Toc275795_2749589250"/>
      <w:bookmarkStart w:id="294" w:name="_Toc112"/>
      <w:bookmarkEnd w:id="293"/>
      <w:r>
        <w:rPr>
          <w:rtl w:val="true"/>
        </w:rPr>
        <w:t>اشارة</w:t>
      </w:r>
      <w:bookmarkEnd w:id="29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هذه المرحلة یکتفی النبی صلی الله علیه وآله وسلم بتکسیر صنم قریش الأکبر وقد اختار لیلة هی من أهم اللیالی فی حرکة النبوة والدعوة إلی التوحید ألا وهی لیلة </w:t>
      </w:r>
    </w:p>
    <w:p>
      <w:pPr>
        <w:pStyle w:val="BookText"/>
        <w:rPr/>
      </w:pPr>
      <w:r>
        <w:rPr>
          <w:rFonts w:ascii="IRNazanin" w:hAnsi="IRNazanin" w:eastAsia="IRNazanin"/>
          <w:color w:val="111111"/>
          <w:sz w:val="28"/>
          <w:sz w:val="28"/>
          <w:szCs w:val="28"/>
          <w:rtl w:val="true"/>
          <w:lang w:bidi="fa-IR"/>
        </w:rPr>
        <w:t>خروجه مهاجرا من مکة إلی المدینة، وهی حقیقة تم التعتیم علیها بشتی الوسائل، ولم یتم الکشف عنها علی الرغم ممّا تشکله من آثار کبیرة فی عقیدة المسلم فی تکوین المعطیات المعرفیة عن جهاد رسول الله صلی الله علیه وآله وسلم ومحاربته للشرک، فضلاً عن الدور الغیبی فی رسم خطوات النبی صلی الله علیه وآله وسلم وکیفیة تعامله مع الفکر الوثنی والقضاء علیه، ومواجهته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اختیار النبی صلی الله علیه وآله وسلم لهذه اللیلة فی تکسیر صنم قریش، ومن ثم خروجه من مکة مهاجراً إلی المدینة وقد اجتمع القوم فی دار الندوة علی قتله ــ فی هذه اللیلة ـ، وبعثه خلف علی لیخبره بما أمره الله به وبعزم القوم علی قتله، وفداء علی له بنفسه، ثم یأخذه النبی صلی الله علیه وآله وسلم لیکسر صنم قریش الأعظم ویعود إلی منزل خدیجة ومن ثم یخرج مهاجراً تارکاً خلفه علیاً وهو یواجه هذه الأحداث، إن کل هذا لیدعو إلی التوقف کثیرا لمعرفة أحداث هذه اللیلة کما یدعو إلی محاسبة أولئک الذین عمدوا علی طمس جانب مهم من حیاة رسول الله صلی الله علیه وآله وسلم والتعتیم علی دور الرسالة فی الدعوة إلی التوحید، فضلاً عما شکلته هذه الحادثة من إظهارها لجانب کبیر من شخصیة الإمام علی بن أبی طالب علیه السلام ودوره الکبیر فی قیام هذا الدین، فأی من المسلمین استطاع أن یواجه کل هذه التحدیات، وینجز کل هذه البطولات؟ فعلی علیه السلام کسر صنم قریش هذه اللیلة، وفدی النبی صلی الله علیه وآله وسلم بنفسه وواجهه وحده أهل الوثنیة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یبدو أن أولئک الجناة حینما عمدوا إلی إخفاء هذه الحقیقة إنما کان لوجود علی بن أبی طالب رکناً أساساً فی محاربة الوثنیة وتکسیر الأصنام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عمد أولئک الجناة إلی التعتیم علی هذه الحادثة بشتی الصور وهی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فمنهم من عتم علیها کلیا کالبخاری ومسلم والترمذی وأبی داود وابن ماجة وغیرهم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ومنهم من ذکر الحادثة ولکنه عتم علی تعیین اللیلة وعلی هویة الصنم الذی کسره النبی صلی الله علیه وآله وسلم وعلی علیه السلام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اکتفی بذکر الحادثة مما جعل صعوبة کبیرة فی تشخیص زمان الحادثة أهو قبل الهجرة أم فی عام الفتح؟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المشهور فی أن عملیة تکسیر الأصنام إنما کانت محصورة فی عام فتح مکة، ومن ثم تم تضییع هذه الحقیقة المتعلقة بمرحلة زمنیة مهمة من حیاة النبی صلی الله علیه وآله وسلم، وهی مرحلة ما قبل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وهؤلاء الذین اکتفوا بذکر الحادثة فقط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والنسائی، وابن أبی شیبة،والموصلی، والزیلعی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ومنهم من عتم علی اللیلة وصرح بهویة الصنم؛ مما دفع بالقارئ إلی الاعتقاد بأن الحادثة مرتبطة بفتح مکة، وهؤلاء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شیبة، والحاکم النیسابوری، والخطیب البغدادی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ولم یصرح بهذه الحقیقة سوی الحاکم النیسابوری ــ جزاه الله عن المسلمین خیراً ــ إلا أن اتباع المسلمین للمشهور فی حادثة تکسیر الأصنام وانحصارها عندهم فی عام الفتح جعلهم یعتمدون علی ذلک دون أن یتبادر لدیهم إمکانیة وقوعها قبل عام الفتح وتحدیداً قبل الهجرة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نص الروایة التی أخرجها الحاکم فی المستدرک علی الصحیحین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فعن علی ــ علیه السلام ــ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اللیلة التی أمرنی رسول الله صلی الله علیه وآله وسلم أن أبیت علی فراشه وخرج من مکة مهاجراً، انطلق بی رسول الله صلی الله علیه وآله وسلم إلی الأصنام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فجلست إلی جنب الکعبة ثم صعد رسول الله صلی الله علیه وآله وسلم علی منکبی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فنهضت به، فلما رأی ضعفی تحته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فجلست، فأنزلته عنی، وجلس لی رسول الله صلی الله علیه وآله وسلم ثم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اصعد علی منکبی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فصعدت علی منکبیه ثم نهض بی رسول الله صلی الله علیه وآله وسلم، فخیل لی أنی لو شئت نلت السماء وصعدت إلی الکعبة وتنحی رسول الله صلی الله علیه وآله وسلم، فألقیت صنمهم الأکبر وکان من نحاس موتدا بأوتاد من حدید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فعالجته، فما زلتُ أعالجه، ویقول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 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أزل أعالجه حتی استمکنت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فدققته فکسرته ونزلت</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والحدیث یحدد بوضوح السنة التی وقعت فیها حادثة تکسیر الأصنام قبل الهجرة النبویة المبارکة، بل یحدد الحدیث اللیلة أیضاً، وهی لیلة مبیت الإمام علی علیه السلام علی فراش رسوله صلی الله علیه وآله وسلم حینما عزم علی الخروج من مکة مهاجراً إلی المدینة</w:t>
      </w:r>
      <w:r>
        <w:rPr>
          <w:rFonts w:eastAsia="IRNazanin" w:cs="IRNazanin"/>
          <w:color w:val="111111"/>
          <w:sz w:val="28"/>
          <w:szCs w:val="28"/>
          <w:rtl w:val="true"/>
          <w:lang w:bidi="fa-IR"/>
        </w:rPr>
        <w:t xml:space="preserve">. </w:t>
      </w:r>
      <w:bookmarkStart w:id="295" w:name="pg2968_21110"/>
    </w:p>
    <w:p>
      <w:pPr>
        <w:pStyle w:val="BookText"/>
        <w:rPr/>
      </w:pPr>
      <w:bookmarkEnd w:id="295"/>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اختیار هذه اللیلة ــ تحدیداً ــ أی لیلة المبیت علی فراش رسول الله صلی الله علیه وآله وسلم وخروجه من مکة مهاجراً هو بحد ذاته یطرح العدید من الأسئلة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الحکمة فی جمع النبی صلی الله علیه وآله وسلم الخروج وتکسیر صنم قریش الأکبر ومبیت الإمام علی علیه السلام فی لیلة واحدة والقوم یتهیأون لقتله صلی الله علیه وآله وسلم؟</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سیترک رسول الله صلی الله علیه وآله وسلم علیاً وحده یواجه طواغیت قریش حینما یکتشفون ما جری لصنمهم الأکبر؟</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أثر هذه العملیة فی المجتمع المکی عامة وقریش خاصة من الناحیة العقائدیة؟</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آثارها المستقبلیة فی المنافقین؟ وکیف سیتعاطون مع علی بن أبی طالب وقد کسّر ما تؤمن به قلوبهم؟</w:t>
      </w:r>
    </w:p>
    <w:p>
      <w:pPr>
        <w:pStyle w:val="BookText"/>
        <w:rPr/>
      </w:pPr>
      <w:r>
        <w:rPr>
          <w:rFonts w:ascii="IRNazanin" w:hAnsi="IRNazanin" w:eastAsia="IRNazanin"/>
          <w:color w:val="111111"/>
          <w:sz w:val="28"/>
          <w:sz w:val="28"/>
          <w:szCs w:val="28"/>
          <w:rtl w:val="true"/>
          <w:lang w:bidi="fa-IR"/>
        </w:rPr>
        <w:t>وغیرها من الأسئلة التی احتاجت إلی مجموعة من العناونین للإجابة علیها، وهی کالآتی</w:t>
      </w:r>
      <w:r>
        <w:rPr>
          <w:rFonts w:eastAsia="IRNazanin" w:cs="IRNazanin"/>
          <w:color w:val="111111"/>
          <w:sz w:val="28"/>
          <w:szCs w:val="28"/>
          <w:rtl w:val="true"/>
          <w:lang w:bidi="fa-IR"/>
        </w:rPr>
        <w:t>:</w:t>
      </w:r>
    </w:p>
    <w:p>
      <w:pPr>
        <w:pStyle w:val="Heading6"/>
        <w:numPr>
          <w:ilvl w:val="5"/>
          <w:numId w:val="1"/>
        </w:numPr>
        <w:rPr/>
      </w:pPr>
      <w:bookmarkStart w:id="296" w:name="__RefHeading___Toc275797_2749589250"/>
      <w:bookmarkStart w:id="297" w:name="_Toc113"/>
      <w:bookmarkEnd w:id="296"/>
      <w:r>
        <w:rPr>
          <w:rtl w:val="true"/>
        </w:rPr>
        <w:t>أولاً</w:t>
      </w:r>
      <w:r>
        <w:rPr>
          <w:rtl w:val="true"/>
        </w:rPr>
        <w:t xml:space="preserve">: </w:t>
      </w:r>
      <w:r>
        <w:rPr>
          <w:rtl w:val="true"/>
        </w:rPr>
        <w:t>ما یدل علی أن عملیة التکسیر کانت لیلة خروج النبی صلی الله علیه وآله وسلم مهاجرا وهی اللیلة التی نام فیها علی علیه السلام فی فراش النبی صلی الله علیه وآله وسلم</w:t>
      </w:r>
      <w:bookmarkEnd w:id="297"/>
    </w:p>
    <w:p>
      <w:pPr>
        <w:pStyle w:val="Heading6"/>
        <w:numPr>
          <w:ilvl w:val="5"/>
          <w:numId w:val="1"/>
        </w:numPr>
        <w:rPr/>
      </w:pPr>
      <w:bookmarkStart w:id="298" w:name="__RefHeading___Toc275799_2749589250"/>
      <w:bookmarkStart w:id="299" w:name="_Toc114"/>
      <w:bookmarkEnd w:id="298"/>
      <w:r>
        <w:rPr>
          <w:rtl w:val="true"/>
        </w:rPr>
        <w:t>اشارة</w:t>
      </w:r>
      <w:bookmarkEnd w:id="29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تضمنت الأحادیث السابقة مجموعة من القرائن التی تدل علی أن عملیة تکسیر الأصنام فضلاً عن أنها وقعت قبل الهجرة فهی تجمع علی إثبات أن هذه العملیة کانت لیلة خروج رسول الله صلی الله علیه وآله وسلم مهاجراً إلی المدینة، وأن النبی </w:t>
      </w:r>
    </w:p>
    <w:p>
      <w:pPr>
        <w:pStyle w:val="BookText"/>
        <w:rPr/>
      </w:pPr>
      <w:r>
        <w:rPr>
          <w:rFonts w:ascii="IRNazanin" w:hAnsi="IRNazanin" w:eastAsia="IRNazanin"/>
          <w:color w:val="111111"/>
          <w:sz w:val="28"/>
          <w:sz w:val="28"/>
          <w:szCs w:val="28"/>
          <w:rtl w:val="true"/>
          <w:lang w:bidi="fa-IR"/>
        </w:rPr>
        <w:t>صلی الله علیه وآله وسلم قد جمع فی هذه اللیلة بین الهجرة وتکسیر صنم قریش الأکبر بید الإمام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الإمام علیاً علیه الصلاة والسلام قد جمع فی هذه اللیلة بین تکسیره لصنم قریش الأکبر مع فدائه لرسول الله صلی الله علیه وآله وسلم بنفسه حینما نام علی فراشه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علیاً علیه السلام قد أحرز فی هذه اللیلة وفی صبیحتها مجموعة من المناقب لم تجمع لأحد قط، فهو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من أشرکه رسول الله صلی الله علیه وآله وسلم فی نشر التوحید ومحاربة الوثنیة وتطهیر بیت الله الحرام من الأصنام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من حمله رسول الله صلی الله علیه وآله وسلم علی کتفه فصعد علی سطح الکعبة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من قلع صنم قریش الأکبر وقذفه من علی سطح الکعبة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من قبل العرض الذی قدمه النبی صلی الله علیه وآله وسلم فی المبیت علی فراشه کی یستطیع الخروج من مکة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من باشر بفداء النبی صلی الله علیه وآله وسلم بتعریض نفسه للقتل حینما نام علی فراش رسول الله صلی الله علیه وآله وسلم تلک اللیلة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من صبر علی ألم الحجارة التی کان المشرکون یرمونه بها ولم یمکنهم من معرفته فلم یکشف لهم عن وجهه وهم یظنونه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من واجه المشرکین حینما هجموا علیه فی صبیحة لیلة المبیت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من تحمل أعظم الشدائد والمخاطر حینما فوت علی المشرکین النیل من رسول </w:t>
      </w:r>
      <w:bookmarkStart w:id="300" w:name="pg2968_21116"/>
    </w:p>
    <w:p>
      <w:pPr>
        <w:pStyle w:val="BookText"/>
        <w:rPr/>
      </w:pPr>
      <w:bookmarkEnd w:id="300"/>
      <w:r>
        <w:rPr>
          <w:rFonts w:ascii="IRNazanin" w:hAnsi="IRNazanin" w:eastAsia="IRNazanin"/>
          <w:color w:val="111111"/>
          <w:sz w:val="28"/>
          <w:sz w:val="28"/>
          <w:szCs w:val="28"/>
          <w:rtl w:val="true"/>
          <w:lang w:bidi="fa-IR"/>
        </w:rPr>
        <w:t>الله صلی الله علیه وآله وسلم وقتله ومعرفتهم بأنه من کسر صنمهم الأکبر، وهما من أعظم المصائب التی حلت بقریش، فکیف سیواجه علی علیه السلام هذه المخاطر والتحدیات؟</w:t>
      </w:r>
    </w:p>
    <w:p>
      <w:pPr>
        <w:pStyle w:val="BookText"/>
        <w:rPr/>
      </w:pPr>
      <w:r>
        <w:rPr>
          <w:rFonts w:ascii="IRNazanin" w:hAnsi="IRNazanin" w:eastAsia="IRNazanin"/>
          <w:color w:val="111111"/>
          <w:sz w:val="28"/>
          <w:sz w:val="28"/>
          <w:szCs w:val="28"/>
          <w:rtl w:val="true"/>
          <w:lang w:bidi="fa-IR"/>
        </w:rPr>
        <w:t>إنه سؤال تطول الإجابة علیه ولا یسعها البحث ها هنا ــ ولکن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هذه الحادثة بما تحمل من آثار ومعان وحقائق دفعت أعداء الإسلام علی العمل بشتی الوسائل علی تضییعها وطمسها، ولکن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وَیَأْبَی اللَّهُ إِلَّا أَنْ یُتِمَّ نُورَهُ وَلَوْ کَرِهَ الْکَافِرُونَ</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لزاماً أن نورد تلک الروایات التی أثبتت هذه الحقیقة کی نقطع الطریق علی المنافقین ــ والله ولی التوفیق ــ</w:t>
      </w:r>
      <w:r>
        <w:rPr>
          <w:rFonts w:eastAsia="IRNazanin" w:cs="IRNazanin"/>
          <w:color w:val="111111"/>
          <w:sz w:val="28"/>
          <w:szCs w:val="28"/>
          <w:rtl w:val="true"/>
          <w:lang w:bidi="fa-IR"/>
        </w:rPr>
        <w:t>.</w:t>
      </w:r>
    </w:p>
    <w:p>
      <w:pPr>
        <w:pStyle w:val="Heading6"/>
        <w:numPr>
          <w:ilvl w:val="5"/>
          <w:numId w:val="1"/>
        </w:numPr>
        <w:rPr/>
      </w:pPr>
      <w:bookmarkStart w:id="301" w:name="__RefHeading___Toc275801_2749589250"/>
      <w:bookmarkStart w:id="302" w:name="_Toc115"/>
      <w:bookmarkEnd w:id="301"/>
      <w:r>
        <w:rPr>
          <w:rtl w:val="true"/>
        </w:rPr>
        <w:t>ألف</w:t>
      </w:r>
      <w:r>
        <w:rPr>
          <w:rtl w:val="true"/>
        </w:rPr>
        <w:t xml:space="preserve">: </w:t>
      </w:r>
      <w:r>
        <w:rPr>
          <w:rtl w:val="true"/>
        </w:rPr>
        <w:t>إن هذه اللیلة وردت بلفظ صریح وبسند صحیح</w:t>
      </w:r>
      <w:bookmarkEnd w:id="302"/>
    </w:p>
    <w:p>
      <w:pPr>
        <w:pStyle w:val="BookText"/>
        <w:rPr/>
      </w:pPr>
      <w:r>
        <w:rPr>
          <w:rFonts w:ascii="IRNazanin" w:hAnsi="IRNazanin" w:eastAsia="IRNazanin"/>
          <w:color w:val="111111"/>
          <w:sz w:val="28"/>
          <w:sz w:val="28"/>
          <w:szCs w:val="28"/>
          <w:rtl w:val="true"/>
          <w:lang w:bidi="fa-IR"/>
        </w:rPr>
        <w:t>إن تکسیر صنم قریش فی لیلة مبیت الإمام علی علیه السلام علی فراش النبی صلی الله علیه وآله وسلم وخروجه مهاجراً نصّ علیها ــ کما أسلفنا ــ الحاکم النیسابوری عن علی علیه السلام بلفظ صریح، وهو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اللیلة التی أمرنی رسول الله صلی الله علیه وآله وسلم أن أبیت علی فراشه وخرج من مکة مهاجراً، انطلق بی رسول الله صلی الله علیه وآله وسلم إلی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وأشار إلیها الموصلی وابن شاذان کنایة، أما الموصلی فأوردها بلفظ</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انطلقت مع رسول الله صلی الله علیه ــ وآله ــ وسلم لیلاً حتی أتینا </w:t>
      </w:r>
      <w:bookmarkStart w:id="303" w:name="pg2968_21119"/>
    </w:p>
    <w:p>
      <w:pPr>
        <w:pStyle w:val="BookText"/>
        <w:rPr/>
      </w:pPr>
      <w:bookmarkEnd w:id="303"/>
      <w:r>
        <w:rPr>
          <w:rFonts w:ascii="IRNazanin" w:hAnsi="IRNazanin" w:eastAsia="IRNazanin"/>
          <w:color w:val="111111"/>
          <w:sz w:val="28"/>
          <w:sz w:val="28"/>
          <w:szCs w:val="28"/>
          <w:rtl w:val="true"/>
          <w:lang w:bidi="fa-IR"/>
        </w:rPr>
        <w:t>الکعبة، فقال لی 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فصعد رسول الله علی منکبی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وأوردها ابن شاذان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دعانی رسول الله صلی الله علیه ــ وآله ــ وسلم ذات لیلة وهو بمنزل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لا یخفی علی المتتبع أن عملیة تکسیر الأصنام فی فتح مکة لم تکن لیلاً وفی حالة من التخفی والحذر ولم یخرج النبی صلی الله علیه وآله وسلم حینها من منزل خدیجة علیها السلام، وذلک أن عقیل بن أبی طالب قد باعه بعد هجرة النبی صلی الله علیه وآله وسلم</w:t>
      </w:r>
      <w:r>
        <w:rPr>
          <w:rFonts w:eastAsia="IRNazanin" w:cs="IRNazanin"/>
          <w:color w:val="111111"/>
          <w:sz w:val="28"/>
          <w:szCs w:val="28"/>
          <w:rtl w:val="true"/>
          <w:lang w:bidi="fa-IR"/>
        </w:rPr>
        <w:t>.</w:t>
      </w:r>
    </w:p>
    <w:p>
      <w:pPr>
        <w:pStyle w:val="Heading6"/>
        <w:numPr>
          <w:ilvl w:val="5"/>
          <w:numId w:val="1"/>
        </w:numPr>
        <w:rPr/>
      </w:pPr>
      <w:bookmarkStart w:id="304" w:name="__RefHeading___Toc275803_2749589250"/>
      <w:bookmarkStart w:id="305" w:name="_Toc116"/>
      <w:bookmarkEnd w:id="304"/>
      <w:r>
        <w:rPr>
          <w:rtl w:val="true"/>
        </w:rPr>
        <w:t>باء</w:t>
      </w:r>
      <w:r>
        <w:rPr>
          <w:rtl w:val="true"/>
        </w:rPr>
        <w:t xml:space="preserve">: </w:t>
      </w:r>
      <w:r>
        <w:rPr>
          <w:rtl w:val="true"/>
        </w:rPr>
        <w:t>إنّ طریقة الخروج لتکسیر الأصنام کانت فی الروایات علی صیغة واحدة تفید معنیً واحداً ودلالة واحدة</w:t>
      </w:r>
      <w:bookmarkEnd w:id="3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فعن أبی مریم الأسدی عن علی ــ علیه السلام ــ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اللیلة التی أمرنی رسول الله صلی الله علیه ــ وآله ــ وسلم أن أبیت علی فراشه وخرج من مکة مهاجراً انطلق بی رسول الله ــ صلی الله علیه وآله وسلم ــ إلی الأصنام فقال اجلس فجلست إلی جنب الکعبة</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ذکرها أحمد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انطلقت أنا والنبی صلی الله علیه ــ وآله ــ وسلم حتی أتینا الکعبة</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وذکرها الزیلعی بلفظ</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انطلقت مع رسول الله صلی الله علیه ــ وآله ــ وسلم حتی أتینا الکعبة</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وذکرها الموصلی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انطلقت مع رسول الله صلی الله علیه ــ وآله ــ وسلم لیلاً حتی أتی الکعبة،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فجلست إلی جنب الکعبة</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وذکرها ابن أبی شیبة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بی رسول الله صلی الله علیه ــ وآله ــ وسلم حتی أتی بی الکعبة،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فجلست إلی جنب الکعبة</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وذکرها الزرندی الحنفی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بی رسول الله صلی الله علیه ــ وآله ــ وسلم للکعبة،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فجلست إلی جنب الکعبة</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وذکرها الخطیب البغدادی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بی رسول الله صلی الله علیه ــ وآله ــ وسلم إلی الأصنام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فجلست إلی جنب الکعبة</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وذکرها الموفق الخوارزمی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بی رسول الله صلی الله علیه ــ وآله ــ وسلم حتی أتی بی الکعبة،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فجلست الی جنب الکعبة</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وذکرها ابن جبر بلفظ</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بی رسول الله صلی الله علیه ــ وآله ــ وسلم إلی الأصنام،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اجلس، فجلست إلی جنب الکعبة</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وذکرها الحلبی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بی رسول الله صلی الله علیه ــ وآله ــ وسلم لیلاً حتی أتی الکعبة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فجلست إلی جنب الکعبة</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وذکرها القندوزی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بی رسول الله صلی الله علیه ــ وآله ــ وسلم إلی کسر الأصنام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فجلست إلی جنب الکعبة</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وذکر النسائی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انطلقت مع رسول الله صلی الله علیه ــ وآله ــ وسلم حتی أتینا الکعبة</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تدخل الراوی فی نص الروایة التی أخرجها النسائی</w:t>
      </w:r>
    </w:p>
    <w:p>
      <w:pPr>
        <w:pStyle w:val="BookText"/>
        <w:rPr/>
      </w:pPr>
      <w:r>
        <w:rPr>
          <w:rFonts w:ascii="IRNazanin" w:hAnsi="IRNazanin" w:eastAsia="IRNazanin"/>
          <w:color w:val="111111"/>
          <w:sz w:val="28"/>
          <w:sz w:val="28"/>
          <w:szCs w:val="28"/>
          <w:rtl w:val="true"/>
          <w:lang w:bidi="fa-IR"/>
        </w:rPr>
        <w:t>ویمکن لنا ملاحظة تدخل الرواة فی التعتیم علی عملیة تکسیر الأصنام من خلال الروایة التی أخرجها النسائی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أحمد بن حرب عن أسباط عن نعیم بن حکیم المدائنی عن أبی مریم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انطلقت مع رسول الله صلی الله علیه ــ وآله ــ وسلم حتی أتینا الکعبة فصعد رسول الله صلی الله علیه ــ وآله ــ وسلم علی منکبی، فنهض به علی فلما رأی رسول الله ضعفه قال له اجلس، فجلس، فنزل نبی الله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ونلاحظ هنا تدخل الراوی فی صیاغة الحدیث ضمن الألفاظ الآتیة</w:t>
      </w:r>
      <w:r>
        <w:rPr>
          <w:rFonts w:eastAsia="IRNazanin" w:cs="IRNazanin"/>
          <w:color w:val="111111"/>
          <w:sz w:val="28"/>
          <w:szCs w:val="28"/>
          <w:rtl w:val="true"/>
          <w:lang w:bidi="fa-IR"/>
        </w:rPr>
        <w:t xml:space="preserve">: </w:t>
      </w:r>
      <w:bookmarkStart w:id="306" w:name="pg2968_21128"/>
    </w:p>
    <w:p>
      <w:pPr>
        <w:pStyle w:val="BookText"/>
        <w:rPr/>
      </w:pPr>
      <w:bookmarkEnd w:id="306"/>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فنهض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حین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الذی یتناسب مع سیاق الروایة الناطقة عن لسان علی علیه السلام أن یکون الضمیر، ضمیر المتکلم فیکون اللفظ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فنهضت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قول الراوی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رسول الله صلی الله علیه ــ وآله ــ وسلم ضعفه، قال له اجلس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بصیغة الغائب؛ فی حین یلزم سیاق الحدیث أن یکون بصیغة المتکلم الحاضر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رسول الله ضعفی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فجلست إلی جنب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ما نصت علیه الروایات السابقة</w:t>
      </w:r>
      <w:r>
        <w:rPr>
          <w:rFonts w:eastAsia="IRNazanin" w:cs="IRNazanin"/>
          <w:color w:val="111111"/>
          <w:sz w:val="28"/>
          <w:szCs w:val="28"/>
          <w:rtl w:val="true"/>
          <w:lang w:bidi="fa-IR"/>
        </w:rPr>
        <w:t>.</w:t>
      </w:r>
    </w:p>
    <w:p>
      <w:pPr>
        <w:pStyle w:val="Heading6"/>
        <w:numPr>
          <w:ilvl w:val="5"/>
          <w:numId w:val="1"/>
        </w:numPr>
        <w:rPr/>
      </w:pPr>
      <w:bookmarkStart w:id="307" w:name="__RefHeading___Toc275805_2749589250"/>
      <w:bookmarkStart w:id="308" w:name="_Toc117"/>
      <w:bookmarkEnd w:id="307"/>
      <w:r>
        <w:rPr>
          <w:rtl w:val="true"/>
        </w:rPr>
        <w:t>جیم</w:t>
      </w:r>
      <w:r>
        <w:rPr>
          <w:rtl w:val="true"/>
        </w:rPr>
        <w:t xml:space="preserve">: </w:t>
      </w:r>
      <w:r>
        <w:rPr>
          <w:rtl w:val="true"/>
        </w:rPr>
        <w:t>إنّ جمیع الروایات نصت علی أن الصنم الذی تم تکسیره کان من نحاس</w:t>
      </w:r>
      <w:bookmarkEnd w:id="3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ففی مسند أحمد کانت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تمثال صفر أو نحاس</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وفی مسند ابن أبی شیبة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 صنمهم الأکبر صنم قریش وکان من نحاس، وکان موتدا بأوتاد من حدید</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وفی سنن النسائی،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وعلیها تمثال صفر أو نحاس، فجعلت أعالجه لأزیله</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وفی مسند الموصلی بلفظ</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 صنم قریش وهو تمثال رجل من صفر أو نحاس فلم أزل أعالجه</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وفی مستدرک الحاکم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 صنمهم الأکبر صنم قریش وکان من نحاس موتدا بأوتاد</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وفی مجمع الزوائد للهیثمی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تمثال صفر أو نحاس موتدا بأوتاد من حدید إلی الأرض</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وفی نظم درر الزرندی الحنفی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صنما من نحاس موتدا بأوتاد من حدید إلی الأرض</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وفی تخریج الأحادیث للزیلعی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فصعدت علی الکعبة وعلیها تمثال صفر أو نحاس</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وفی کنز العمال للهندی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صعدت علی البیت وعلیه تمثال صفر أو نحاس</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وفی تاریخ بغداد للخطیب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فألقیت صنمهم الأکبر ــ صنم قریش وکان من نحاس موتدا بأوتاد من حدید</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وفی مناقب الخوارزمی بلفظ</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صنمهم الأکبر صنم قریش وکان من نحاس موتدا بأوتاد</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309" w:name="pg2968_21132"/>
    </w:p>
    <w:p>
      <w:pPr>
        <w:pStyle w:val="Heading6"/>
        <w:numPr>
          <w:ilvl w:val="5"/>
          <w:numId w:val="1"/>
        </w:numPr>
        <w:rPr/>
      </w:pPr>
      <w:bookmarkStart w:id="310" w:name="__RefHeading___Toc275807_2749589250"/>
      <w:bookmarkStart w:id="311" w:name="_Toc118"/>
      <w:bookmarkEnd w:id="309"/>
      <w:bookmarkEnd w:id="310"/>
      <w:r>
        <w:rPr>
          <w:rtl w:val="true"/>
        </w:rPr>
        <w:t>دال</w:t>
      </w:r>
      <w:r>
        <w:rPr>
          <w:rtl w:val="true"/>
        </w:rPr>
        <w:t xml:space="preserve">: </w:t>
      </w:r>
      <w:r>
        <w:rPr>
          <w:rtl w:val="true"/>
        </w:rPr>
        <w:t>إنّ هذه الروایات قد أجمعت علی طریقة واحدة فی قلع الصنم من علی سطح الکعبة</w:t>
      </w:r>
      <w:bookmarkEnd w:id="3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أحمد فی المسند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 أزاوله عن یمینه وعن شماله وبین یدیه ومن خلفه حتی إذا استمکنت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وفی مستدرک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فمازلت أعالجه ویقول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 أیه فلم أزل أعالجه حتی استمکنت منه</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وعند الهیثمی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 أزاوله عن یمینه شماله وبین یدیه ومن خلفه حتی إذا استمکنت منه</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وعند ابن أبی شیبة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 أعالجه ورسول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وعند النسائی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 أعالجه لأزیله یمینا وشمالا وقداما ومن بین یدیه ومن خلفه حتی استمکنت منه</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وعند أبی یعلی الموصلی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أزل أعالجه یمینا وشمالا ومن بین یدیه وخلفه حتی استمکنت منه، ورسول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 هیه</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312" w:name="pg2968_21135"/>
    </w:p>
    <w:p>
      <w:pPr>
        <w:pStyle w:val="BookText"/>
        <w:rPr/>
      </w:pPr>
      <w:bookmarkEnd w:id="312"/>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وعند الزیلعی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 أعالجه یمینا وشمالا وقدام ومن بین یدیه ومن خلفه حتی إذا استمکنت منه</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3" w:name="__RefHeading___Toc275809_2749589250"/>
      <w:bookmarkStart w:id="314" w:name="_Toc119"/>
      <w:bookmarkEnd w:id="313"/>
      <w:r>
        <w:rPr>
          <w:rtl w:val="true"/>
        </w:rPr>
        <w:t>هاء</w:t>
      </w:r>
      <w:r>
        <w:rPr>
          <w:rtl w:val="true"/>
        </w:rPr>
        <w:t xml:space="preserve">: </w:t>
      </w:r>
      <w:r>
        <w:rPr>
          <w:rtl w:val="true"/>
        </w:rPr>
        <w:t>إنّ عملیة الانسحاب کانت علی هیئة واحدة فی الروایات</w:t>
      </w:r>
      <w:bookmarkEnd w:id="3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فی مسند أحمد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فانطلقت أنا ورسول الله صلی الله علیه ــ وآله ــ وسلم نستبق حتی توارینا بالبیوت خشیة أن یلقانا أحد من الناس</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وفی سنن النسائی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فانطلقت أنا ورسول الله صلی الله علیه ــ وآله ــ وسلم نستبق حتی توارینا بالبیوت خشیة أن یلقانا أحد من الناس</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وفی مسند أبی یعلی الموصلی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نزلت فانطلقنا نسعی حتی استترنا بالبیوت خشیة أن یعلم بنا أحد</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وفی مجمع الزوائد للهیثمی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فانطلقت أنا ورسول الله صلی الله علیه ــ وآله ــ وسلم نستبق حتی توارینا بالبیوت خشیة أن یلقانا أحد من الناس</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وفی تخریج الزیلعی بلفظ</w:t>
      </w:r>
      <w:r>
        <w:rPr>
          <w:rFonts w:eastAsia="IRNazanin" w:cs="IRNazanin"/>
          <w:color w:val="111111"/>
          <w:sz w:val="28"/>
          <w:szCs w:val="28"/>
          <w:rtl w:val="true"/>
          <w:lang w:bidi="fa-IR"/>
        </w:rPr>
        <w:t xml:space="preserve">: </w:t>
      </w:r>
      <w:bookmarkStart w:id="315" w:name="pg2968_21139"/>
    </w:p>
    <w:p>
      <w:pPr>
        <w:pStyle w:val="BookText"/>
        <w:rPr/>
      </w:pPr>
      <w:bookmarkEnd w:id="3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فانطلقت أنا ورسول الله صلی الله علیه ــ وآله ــ وسلم حتی توارینا بالبیوت خشیة أن یلقانا أحد من الناس</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وفی مناقب الخوارزمی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فانطلقت أنا والنبی صلی الله علیه ــ وآله ــ وسلم وخشینا أن یرانا أحد من قریش أو غیرهم</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6" w:name="__RefHeading___Toc275811_2749589250"/>
      <w:bookmarkStart w:id="317" w:name="_Toc120"/>
      <w:bookmarkEnd w:id="316"/>
      <w:r>
        <w:rPr>
          <w:rtl w:val="true"/>
        </w:rPr>
        <w:t>واو</w:t>
      </w:r>
      <w:r>
        <w:rPr>
          <w:rtl w:val="true"/>
        </w:rPr>
        <w:t xml:space="preserve">: </w:t>
      </w:r>
      <w:r>
        <w:rPr>
          <w:rtl w:val="true"/>
        </w:rPr>
        <w:t>أجمعت الأحادیث علی تکسیر صنم قریش الأکبر</w:t>
      </w:r>
      <w:bookmarkEnd w:id="317"/>
    </w:p>
    <w:p>
      <w:pPr>
        <w:pStyle w:val="BookText"/>
        <w:rPr/>
      </w:pPr>
      <w:r>
        <w:rPr>
          <w:rFonts w:ascii="IRNazanin" w:hAnsi="IRNazanin" w:eastAsia="IRNazanin"/>
          <w:color w:val="111111"/>
          <w:sz w:val="28"/>
          <w:sz w:val="28"/>
          <w:szCs w:val="28"/>
          <w:rtl w:val="true"/>
          <w:lang w:bidi="fa-IR"/>
        </w:rPr>
        <w:t xml:space="preserve">ورد فی الأحادیث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صنمهم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الإشارة إلی تسمیة هذا الصنم، وهذا له عدة أوجه،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وجود أصنام مختلفة الأحجام وإن هناک صنما أکبر من هبل من حیث الحجم وکان موضوعاً علی سطح الکعبة ــ کما ذهب إلی هذا الاعتقاد الحلبی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معرض قوله حول تکسیر الأصنام فی عام الفتح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السیاق یدل علی أن هذا الصنم غیر هبل وأن هبل لیس أکبر أصنامهم بل هذا أکبر منه ولم أقف علی اسمه</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هذا السیاق الذی استدل منه الحلبی علی وجود صنم أکبر من هبل کان خاصاً فی حدیثه عن تکسیر الأصنام فی عام الفتح إلا أنه لا یفید فی وجود أصنام مختلفة علی سطح الکعبة، فی فتح مکة ــ کما سیمر بیانه ــ وإنما هو صنم واحد وهو صنم خزاعة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فضلاً عن أن قوله صلی الله علیه وآله وسلم حینما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یعلم هذا </w:t>
      </w:r>
      <w:bookmarkStart w:id="318" w:name="pg2968_21143"/>
    </w:p>
    <w:p>
      <w:pPr>
        <w:pStyle w:val="BookText"/>
        <w:rPr/>
      </w:pPr>
      <w:bookmarkEnd w:id="318"/>
      <w:r>
        <w:rPr>
          <w:rFonts w:ascii="IRNazanin" w:hAnsi="IRNazanin" w:eastAsia="IRNazanin"/>
          <w:color w:val="111111"/>
          <w:sz w:val="28"/>
          <w:sz w:val="28"/>
          <w:szCs w:val="28"/>
          <w:rtl w:val="true"/>
          <w:lang w:bidi="fa-IR"/>
        </w:rPr>
        <w:t>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أم قریش، فکل هؤلاء لهم اعتقاد بالأصنام ویعظمونها وقد اشترکوا فی تعظیمها ــ کما مرّ بیانه سابقا ــ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إلا أن القرائن تجمع علی أن صنم العرب الأکبر من حیث التعظیم هو هبل ولا یراد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الحجم، ولذا؛ لم یقف علی اسمه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هذه الروایات قد أجمعت علی حقیقة واحدة وهی أن النبی الأکرم صلی الله علیه وآله وسلم قد قام بتکسیر صنم قریش لیلة خروجه من مکة مهاجرا إلی المدینة، وقد صحب فی هذه العملیة أخاه علی بن أبی طالب علیه السلام، فهو الذی صعد علی کتف النبی صلی الله علیه وآله وسلم وارتقی سطح الکعبة، وقام بقلع صنم قریش الأکبر وقذفه به من علی سطحها، فتکسر کما تنکسر القواریر ثم نزل، وقد انسحبا من الکعبة یتسابقان خشیة أن یراهما أحد من الناس وهما یتواریان خلف البیوت حتی عادا إلی بیت خدیجة علیها السلام لتبدأ مرحلة جدیدة من الجهاد ومواجهة الشرک، وذلک فی نوم علی علیه السلام علی فراش رسول الله صلی الله علیه وآله وسلم، وقد عزم فیها علی علیه السلام علی الموت من أجل سلامة رسول الله صلی الله علیه وآله وسلم وتمکنه من الخروج</w:t>
      </w:r>
      <w:r>
        <w:rPr>
          <w:rFonts w:eastAsia="IRNazanin" w:cs="IRNazanin"/>
          <w:color w:val="111111"/>
          <w:sz w:val="28"/>
          <w:szCs w:val="28"/>
          <w:rtl w:val="true"/>
          <w:lang w:bidi="fa-IR"/>
        </w:rPr>
        <w:t>.</w:t>
      </w:r>
    </w:p>
    <w:p>
      <w:pPr>
        <w:pStyle w:val="Heading6"/>
        <w:numPr>
          <w:ilvl w:val="5"/>
          <w:numId w:val="1"/>
        </w:numPr>
        <w:rPr/>
      </w:pPr>
      <w:bookmarkStart w:id="319" w:name="__RefHeading___Toc275813_2749589250"/>
      <w:bookmarkStart w:id="320" w:name="_Toc121"/>
      <w:bookmarkEnd w:id="319"/>
      <w:r>
        <w:rPr>
          <w:rtl w:val="true"/>
        </w:rPr>
        <w:t>ثانیاً</w:t>
      </w:r>
      <w:r>
        <w:rPr>
          <w:rtl w:val="true"/>
        </w:rPr>
        <w:t xml:space="preserve">: </w:t>
      </w:r>
      <w:r>
        <w:rPr>
          <w:rtl w:val="true"/>
        </w:rPr>
        <w:t>کیف تمکن النبی صلی الله علیه وآله وسلم من الجمع بین الخروج مهاجرا وتکسیر الأصنام</w:t>
      </w:r>
      <w:bookmarkEnd w:id="32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ثمت سؤالاً یلوح فی الأفق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جمع النبی صلی الله علیه وآله وسلم بین الأمرین والمشرکون قد أحاطوا بدار خدیجة علیها السلام یترقبون خروجه؟ فکیف تمکن من الخروج والدخول والمشرکون من حول الدار؟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الذی أخبر النبی صلی الله علیه وآله وسلم بما عزم علیه هؤلاء المشرکون فی دار الندوة هو نفسه الذی أخبره بوقت تحرکهم واجتماعهم حول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الوحی علیه السلام هو الذی قد أعطی النبی صلی الله علیه وآله وسلم جمیع تحرکات المشرکین، والساعة التی اجتمعوا بها، والوقت الذی حددوه للقدوم حول دار رسول الله صلی الله علیه وآله وسلم وهی ما تسمی الیوم بساعة الصفر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فالنبی صلی الله علیه وآله وسلم أعلم بهذا الوقت وهو الأعلم بما یصنع، ومن البدیهی أنه قد ذهب مع علی علیه السلام إلی الکعبة لتکسیر الأصنام قبل قدوم المشرکین إلی داره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بل إن اختیار النبی صلی الله علیه وآله وسلم لتکسیر صنم قریش فی هذه اللیلة یکشف عن حکمته صلی الله علیه وآله وسلم فی محاربة أعداء الله وأعدائه، إذ یعد اجتماعهم فی دار الندوة وانشغالهم بمکرهم کی ینالوا منه هو خیر وقتٍ لتنفیذ هذه المهمة، فقد شغلوا بأمرٍ عظیم، وخلوا عن منازلهم ومجالسهم، ومن ثم أصبح بیت الله مهیّأً للتطهیر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تدبیر الله تعالی، فسبحان من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یَمْکُرُ بِکَ الَّذِینَ کَفَرُوا لِیُثْبِتُوکَ أَوْ یَقْتُلُوکَ أَوْ یُخْرِجُوکَ وَیَمْکُرُونَ وَیَمْکُرُ اللَّهُ وَاللَّهُ خَیْرُ الْمَاکِرِینَ</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یمکرون بقتل رسول الله صلی الله علیه وآله وسلم والله یمکر بهم بتکسیر صنمهم الأکبر، وینجی عبده ورسوله من بین أیدیهم، فقد خاب من افتری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انشغالهم بتنفیذ نیتهم فی قتله صلی الله علیه وآله وسلم وحرصهم علی کتمان الأمر؛ کی لا یعلم بنو هاشم أو أحد من المسلمین فیذهبوا لیخبروا النبی صلی الله علیه وآله وسلم ویفتضح أمرهم، جعلهم لا یلتفتون إلی صوت تکسیر صنمهم الأکبر فقد ضرب الله علی سمعهم بما عزموا علیه من الغدر وانصراف أذهانهم إلی ما أرادوا تنفیذه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النبی الأکرم صلی الله علیه وآله وسلم یکون بذاک قد ابتدأ أولاً بالذهاب إلی الکعبة لتکسیر صنم قریش الأکبر، والمشرکون مجتمعون فی دار الندوة یتداولون أمر قتله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وأنه صلی الله علیه وآله وسلم قد رجع بعد تکسیر صنم قریش إلی منزله وحینها أخبر علیاً علیه السلام بما علمه من أمر القوم وعزمهم علی قتله، وحینها طلب منه أن ینام فی فراشه بعد أن خیره بین القبول والرفض فاختار الإمام علی علیه السلام فداء رسول الله صلی الله علیه وآله وسلم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ذلک نزل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 ابْتِغَاءَ مَرْضَاةِ اللَّهِ وَاللَّهُ رَءُوفٌ بِالْعِبَادِ</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ذلک، أی بعد أن تجمع المشرکون حول الدار خرج منه رسول الله صلی الله علیه وآله وسلم وهو یتلو قوله تعالی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بَیْنِ أَیْدِیهِمْ سَدًّا وَمِنْ خَلْفِهِمْ سَدًّا فَأَغْشَیْنَاهُمْ فَهُمْ لَا یُبْصِرُونَ</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bookmarkStart w:id="321" w:name="pg2968_21150"/>
    </w:p>
    <w:p>
      <w:pPr>
        <w:pStyle w:val="BookText"/>
        <w:rPr/>
      </w:pPr>
      <w:bookmarkEnd w:id="321"/>
      <w:r>
        <w:rPr>
          <w:rFonts w:ascii="IRNazanin" w:hAnsi="IRNazanin" w:eastAsia="IRNazanin"/>
          <w:color w:val="111111"/>
          <w:sz w:val="28"/>
          <w:sz w:val="28"/>
          <w:szCs w:val="28"/>
          <w:rtl w:val="true"/>
          <w:lang w:bidi="fa-IR"/>
        </w:rPr>
        <w:t>وإن فی أمر الخروج من الدار، وحتی الوصول إلی المدینة، مروراً بالغار لحقائق کثیرة لم تکشف بعد نسأل الله أن نوفق لبیانها فی موضع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فلله الأمر من قبل ومن بعد وهو ولی التوفیق</w:t>
      </w:r>
      <w:r>
        <w:rPr>
          <w:rFonts w:eastAsia="IRNazanin" w:cs="IRNazanin"/>
          <w:color w:val="111111"/>
          <w:sz w:val="28"/>
          <w:szCs w:val="28"/>
          <w:rtl w:val="true"/>
          <w:lang w:bidi="fa-IR"/>
        </w:rPr>
        <w:t>.</w:t>
      </w:r>
    </w:p>
    <w:p>
      <w:pPr>
        <w:pStyle w:val="Heading6"/>
        <w:numPr>
          <w:ilvl w:val="5"/>
          <w:numId w:val="1"/>
        </w:numPr>
        <w:rPr/>
      </w:pPr>
      <w:bookmarkStart w:id="322" w:name="__RefHeading___Toc275815_2749589250"/>
      <w:bookmarkStart w:id="323" w:name="_Toc122"/>
      <w:bookmarkEnd w:id="322"/>
      <w:r>
        <w:rPr>
          <w:rtl w:val="true"/>
        </w:rPr>
        <w:t>ثالثاً</w:t>
      </w:r>
      <w:r>
        <w:rPr>
          <w:rtl w:val="true"/>
        </w:rPr>
        <w:t xml:space="preserve">: </w:t>
      </w:r>
      <w:r>
        <w:rPr>
          <w:rtl w:val="true"/>
        </w:rPr>
        <w:t>التلازم فی تحقق الأثر الإرشادی بین عمل نبی الله إبراهیم علیه السلام ورسول الله صلی الله علیه وآله وسلم فی تکسیر الأصنام</w:t>
      </w:r>
      <w:bookmarkEnd w:id="323"/>
    </w:p>
    <w:p>
      <w:pPr>
        <w:pStyle w:val="BookText"/>
        <w:rPr/>
      </w:pPr>
      <w:r>
        <w:rPr>
          <w:rFonts w:ascii="IRNazanin" w:hAnsi="IRNazanin" w:eastAsia="IRNazanin"/>
          <w:color w:val="111111"/>
          <w:sz w:val="28"/>
          <w:sz w:val="28"/>
          <w:szCs w:val="28"/>
          <w:rtl w:val="true"/>
          <w:lang w:bidi="fa-IR"/>
        </w:rPr>
        <w:t>حینما نرجع إلی کتاب الله العزیز نجد أن هذه العملیة التوحیدیة لمحاربة الشرک یقدمها القرآن بصورة جلیة فی حیاة إبراهیم الخلیل علیه السلام بتفاصیل تجعل القارئ یستحضرها أمامه وهو یقرأ عملیة تکسیر الأصنام التی قام بها رسول الله صلی الله علیه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فإبراهیم علیه السلام دخل لیلاً إلی معبد بابل لتکسیر الأصنام فی غفلة من أهلها، وهذا لا یدل علی الخوف، والحال نفسه عند رسول الله صلی الله علیه وآله وسلم، فلو شاء إبراهیم ان یقوم بتکسیرها نهاراً لفعل، وکذلک رسول الله صلی الله علیه وآله وسلم وعلی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حینما یفقد الأثر التوجیهی والإرشادی دوره فی إرجاع العقول إلی التفکیر فی عبادة هذه الحجارة التی لا تملک لنفسها ضراً ولا نفعاً فکیف ینفع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أن ذلک سیثیر غضب الکهان وسدنة الأصنام والمستمیتین من أجل عقیدتهم فیقومون بمنع إبراهیم علیه السلام أو رسول الله صلی الله علیه وآله وسلم من إتمام عمله، إن لم یمنع من الأصل من القیام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لا یتحقق الغرض الإرشادی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ویسلب الإنسان تلک اللحظات من الوقوف مع حاکمیة العقل، فلو تم العمل </w:t>
      </w:r>
    </w:p>
    <w:p>
      <w:pPr>
        <w:pStyle w:val="BookText"/>
        <w:rPr/>
      </w:pPr>
      <w:r>
        <w:rPr>
          <w:rFonts w:ascii="IRNazanin" w:hAnsi="IRNazanin" w:eastAsia="IRNazanin"/>
          <w:color w:val="111111"/>
          <w:sz w:val="28"/>
          <w:sz w:val="28"/>
          <w:szCs w:val="28"/>
          <w:rtl w:val="true"/>
          <w:lang w:bidi="fa-IR"/>
        </w:rPr>
        <w:t>نهاراً أمام مرأی الناس لانشغلوا بالفاعل دون آثار هذا الفعل فیصبح العقل أسیراً لهذه الظاهرة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الزمان الذی حدده إبراهیم علیه السلام لم یکن من اختیاره وإنما هو بوحی من الله تعالی لحکمة خاصة ترتبط بما وصل إلیه هؤلاء المشرکون من حالة دوران الشک والیقین بزیف عبادة الأصنام وهی حالة یمکن لإبراهیم علیه السلام من خلال علم النبوة ان یحدد مستوی التأثیر فی قومه ونسبة استجابتهم لدعوته، وان کثیراً منهم یحتاج إلی حالة القطع بفساد هذه العبادة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تکسیر الأصنام فی هذا الوقت یدل علی وصول الأمر العلاجی إلی حالة الکی، وکما قیل فی الأمثال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آخر العلاج 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الأصنام یجب أن تکسر کی تنکسر معها تلک العقول المتحجرة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عملیة التکسیر کاشفة عن زیف من جاء إلی رسول الله صلی الله علیه وآله وسلم وادعی انه آمن به، بمعنی کشف المنافقین فهؤلاء مهما تستروا ولبسوا مختلف الأقنعة إلا أن تکسیر الأصنام سیجعلهم لا محالة یتأثرون ویحزنون أن لم یکشروا عن أنیابهم، وهذه الحالة الاختباریة نراها تتجدد فی کل زمان حینما یتعرض الجبت والطاغوت إلی التکسیر فسرعان ما نری من آمن بهما کیف ینتفض ویرتعش کارتعاش الصراصیر حینما یشق النور ظلام جحورها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تکسیر الأصنام فی سیرة إبراهیم علیه السلام یدل علی بدء مرحلة جدیدة من الدعوة إلی التوحید، وان هذه المرحلة الجدیدة هی مرحلة المواجهة والقتال، فأما إبراهیم فبعد أنْ کسر الأصنام عزم قومه علی قتله ورسول الله صلی الله علیه وآله وسلم قد عزم قومه علی قتله وان المواجهة وصلت إلی مرحلة من الاقتتال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والفارق بین المقامین ان إبراهیم عمد إلی تکسیر الأصنام لمرة واحدة فی حین کان رسول الله صلی الله </w:t>
      </w:r>
    </w:p>
    <w:p>
      <w:pPr>
        <w:pStyle w:val="BookText"/>
        <w:rPr/>
      </w:pPr>
      <w:r>
        <w:rPr>
          <w:rFonts w:ascii="IRNazanin" w:hAnsi="IRNazanin" w:eastAsia="IRNazanin"/>
          <w:color w:val="111111"/>
          <w:sz w:val="28"/>
          <w:sz w:val="28"/>
          <w:szCs w:val="28"/>
          <w:rtl w:val="true"/>
          <w:lang w:bidi="fa-IR"/>
        </w:rPr>
        <w:t>علیه وآله وسلم قد کرر العملیة لأکثر من مرة کما سیمر لاحقاً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هجرة إبراهیم من العراق إلی بیت المقدس أعقبت لیلة تکسیر الأصنام، وان هجرة رسول الله صلی الله علیه وآله وسلم تمت فی اللیلة نفسها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الله سبحانه وتعالی یقدم لبنی آدم من الآیات ما هو خلاف حساباتهم وتدابیرهم وتفکیرهم، وذلک من خلال ما یقوم به الأنبیاء والمرسلون من حالة من التعامل التی یتوقف معها العقل عن إیجاد حل، ان لم یکن من الأصل ینفیها ومثال ذلک اجتماع السلامة من الموت والحفظ من الهلاک، والنجاة من القتل، لطفل رضیع حینما یوضع فی تابوت فیرمی فی البحر، کما حدث لموسی علیه السلام؛ إذ کیف یتحقق ذلک کله من الناحیة العقلیة لطفل رضیع وهو یرمی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بیّن فی قوله تعالی لأم موسی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خِفْتِ عَلَیْهِ فَأَلْقِیهِ فِی الْیَمِّ وَلَا تَخَافِی وَلَا تَحْزَنِی إِنَّا رَادُّوهُ إِلَیْکِ</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شیء یعجز العقل فی التعامل معه واستیعابه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إبراهیم علیه السلام یکون إرشاده لقومه من خلال تکسیر آلهتهم وإثارة حفیظتهم وعزمهم علی قتله بشکل لا یتکرر علی مر البشریة من حین الجمع لمواد النار وحجمها ومساحتها مقابل شخص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حال رسول الله صلی الله علیه وآله وسلم فانه یکسر الأصنام ثم یخرج من مکة تارکاً ابنته فاطمة علیها السلام وأخاه علی بن أبی طالب علیه السلام الذی تولی تکسیر صنمهم الأکبر وهو یواجه صنادید قریش وأجلافها فما أشبه؛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خِفْتِ عَلَیْهِ فَأَلْقِیهِ فِی الْیَمِّ وَلَا تَخَافِی وَلَا تَحْزَنِی إِنَّا رَادُّوهُ إِلَیْکِ</w:t>
      </w:r>
      <w:r>
        <w:rPr>
          <w:rFonts w:eastAsia="Amiri" w:cs="Amiri" w:ascii="Amiri" w:hAnsi="Amiri"/>
          <w:color w:val="111111"/>
          <w:sz w:val="28"/>
          <w:szCs w:val="28"/>
          <w:rtl w:val="true"/>
          <w:lang w:bidi="ar-SA"/>
        </w:rPr>
        <w:t xml:space="preserve">) </w:t>
      </w:r>
      <w:bookmarkStart w:id="324" w:name="pg2968_21161"/>
    </w:p>
    <w:p>
      <w:pPr>
        <w:pStyle w:val="BookText"/>
        <w:rPr/>
      </w:pPr>
      <w:bookmarkEnd w:id="324"/>
      <w:r>
        <w:rPr>
          <w:rFonts w:ascii="IRNazanin" w:hAnsi="IRNazanin" w:eastAsia="IRNazanin"/>
          <w:color w:val="111111"/>
          <w:sz w:val="28"/>
          <w:sz w:val="28"/>
          <w:szCs w:val="28"/>
          <w:rtl w:val="true"/>
          <w:lang w:bidi="fa-IR"/>
        </w:rPr>
        <w:t>بقذف علی فی فوهة المواجهة وغضب قریش ورجوعه سالماً إلی رسول الله صلی الله علیه وآله وسلم فی المدینة مع الفواطم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العملیة وحدها کافیة لفهم دور الإمام علی علیه السلام من الرسالة، وانه کدور هارون من موسی واشتراکهما فی الدعوة إلی التوحید وإقامة شرع الله غیر أنّ هارون نبیّ وعلیاً 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ان موسی وهارون کانا شریکین فی الدعوة والمواجهة والجهاد کذلک حال رسول الله صلی الله علیه وآله وسلم والإمام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 مخاطباً موسی علیه السلام وجاعلاً هارون شریکاً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اذْهَبَا إِلَی فِرْعَوْنَ إِنَّهُ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لَیِّنًا لَعَلَّهُ یَتَذَکَّرُ أَوْ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إِنَّنَا نَخَافُ أَنْ یَفْرُطَ عَلَیْنَا أَوْ أَنْ یَطْغَی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تَخَافَا إِنَّنِی مَعَکُمَا أَسْمَعُ وَأَرَی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فَأْتِیَاهُ فَقُولَا إِنَّا رَسُولَا رَبِّکَ فَأَرْسِلْ مَعَنَا بَنِی إِسْرَائِیلَ وَلَا تُعَذِّبْهُمْ قَدْ جِئْنَاکَ بِآَیَةٍ مِنْ رَبِّکَ وَالسَّلَامُ عَلَی مَنِ اتَّبَعَ الْهُدَی</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أنی لبعض العقول أن تتدبر فی کتاب الله تعالی وقد طبع علی قلوبهم فهم لا یعقلون</w:t>
      </w:r>
      <w:r>
        <w:rPr>
          <w:rFonts w:eastAsia="IRNazanin" w:cs="IRNazanin"/>
          <w:color w:val="111111"/>
          <w:sz w:val="28"/>
          <w:szCs w:val="28"/>
          <w:rtl w:val="true"/>
          <w:lang w:bidi="fa-IR"/>
        </w:rPr>
        <w:t>.</w:t>
      </w:r>
    </w:p>
    <w:p>
      <w:pPr>
        <w:pStyle w:val="Heading6"/>
        <w:numPr>
          <w:ilvl w:val="5"/>
          <w:numId w:val="1"/>
        </w:numPr>
        <w:rPr/>
      </w:pPr>
      <w:bookmarkStart w:id="325" w:name="__RefHeading___Toc275817_2749589250"/>
      <w:bookmarkStart w:id="326" w:name="_Toc123"/>
      <w:bookmarkEnd w:id="325"/>
      <w:r>
        <w:rPr>
          <w:rtl w:val="true"/>
        </w:rPr>
        <w:t>رابعاً</w:t>
      </w:r>
      <w:r>
        <w:rPr>
          <w:rtl w:val="true"/>
        </w:rPr>
        <w:t xml:space="preserve">: </w:t>
      </w:r>
      <w:r>
        <w:rPr>
          <w:rtl w:val="true"/>
        </w:rPr>
        <w:t>التوحید ینطلق من دار خدیجة وإلیه یرجع الموحدون</w:t>
      </w:r>
      <w:bookmarkEnd w:id="32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دار خدیجة خرج رسول الله صلی الله علیه وآله وسلم لتکسیر الأصنام وإلیه عاد مع الإمام علی علیه السلام ومما دلت علیه روایة الحاکم النیسابوری، اختصاص دار خدیجة بهذه المیزة الجدیدة فی نشر التوحید ومحاربة الشرک وإزهاق الباطل</w:t>
      </w:r>
      <w:r>
        <w:rPr>
          <w:rFonts w:eastAsia="IRNazanin" w:cs="IRNazanin"/>
          <w:color w:val="111111"/>
          <w:sz w:val="28"/>
          <w:szCs w:val="28"/>
          <w:rtl w:val="true"/>
          <w:lang w:bidi="fa-IR"/>
        </w:rPr>
        <w:t xml:space="preserve">. </w:t>
      </w:r>
      <w:bookmarkStart w:id="327" w:name="pg2968_21164"/>
    </w:p>
    <w:p>
      <w:pPr>
        <w:pStyle w:val="BookText"/>
        <w:rPr/>
      </w:pPr>
      <w:bookmarkEnd w:id="327"/>
      <w:r>
        <w:rPr>
          <w:rFonts w:ascii="IRNazanin" w:hAnsi="IRNazanin" w:eastAsia="IRNazanin"/>
          <w:color w:val="111111"/>
          <w:sz w:val="28"/>
          <w:sz w:val="28"/>
          <w:szCs w:val="28"/>
          <w:rtl w:val="true"/>
          <w:lang w:bidi="fa-IR"/>
        </w:rPr>
        <w:t xml:space="preserve">فالروایة وان کانت لم تذکر دار خدیجة الا أن تحدیدها للزمن الذی وقعت فیه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اللیلة التی أمر فیها رسول الله صلی الله علیه وآله وسلم علیاً أن یبیت علی فراشه وخرج فیها مهاجراً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یدل بشکل قطعی علی خروجهما من دار خدیجة لهذه المهمة وإلیه عادا بعد إتمامهما لهذه العملیة التطهیریة، ثم قیام رسول الله صلی الله علیه وآله وسلم بالخروج من الدار حینما اجتمع القوم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کاشف عن ان التوحید ینطلق من دار خدیجة وان عملیة الإصلاح ومحاربة الباطل تخرجان من دار خدیجة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نشر التوحید أوکل إلی أهل هذه الدار منذ أن دخلها رسول الله صلی الله علیه وآله وسلم والی الیوم الذی یخرج منها ولده المهدی المنتظر عجل الله تعالی فرجه الشریف لتکسیر الأصنام ونسف الجبت والطاغوت ودک عروشهما فی بقاع الأرض جمیعها</w:t>
      </w:r>
      <w:r>
        <w:rPr>
          <w:rFonts w:eastAsia="IRNazanin" w:cs="IRNazanin"/>
          <w:color w:val="111111"/>
          <w:sz w:val="28"/>
          <w:szCs w:val="28"/>
          <w:rtl w:val="true"/>
          <w:lang w:bidi="fa-IR"/>
        </w:rPr>
        <w:t>.</w:t>
      </w:r>
    </w:p>
    <w:p>
      <w:pPr>
        <w:pStyle w:val="Heading6"/>
        <w:numPr>
          <w:ilvl w:val="5"/>
          <w:numId w:val="1"/>
        </w:numPr>
        <w:rPr/>
      </w:pPr>
      <w:bookmarkStart w:id="328" w:name="__RefHeading___Toc275819_2749589250"/>
      <w:bookmarkStart w:id="329" w:name="_Toc124"/>
      <w:bookmarkEnd w:id="328"/>
      <w:r>
        <w:rPr>
          <w:rtl w:val="true"/>
        </w:rPr>
        <w:t>خامساً</w:t>
      </w:r>
      <w:r>
        <w:rPr>
          <w:rtl w:val="true"/>
        </w:rPr>
        <w:t xml:space="preserve">: </w:t>
      </w:r>
      <w:r>
        <w:rPr>
          <w:rtl w:val="true"/>
        </w:rPr>
        <w:t>الحکمة فی اجتماع تکسیر الأصنام والمبیت علی فراش رسول الله صلی الله علیه وآله وسلم فی لیلة واحدة</w:t>
      </w:r>
      <w:bookmarkEnd w:id="329"/>
    </w:p>
    <w:p>
      <w:pPr>
        <w:pStyle w:val="BookText"/>
        <w:rPr/>
      </w:pPr>
      <w:r>
        <w:rPr>
          <w:rFonts w:ascii="IRNazanin" w:hAnsi="IRNazanin" w:eastAsia="IRNazanin"/>
          <w:color w:val="111111"/>
          <w:sz w:val="28"/>
          <w:sz w:val="28"/>
          <w:szCs w:val="28"/>
          <w:rtl w:val="true"/>
          <w:lang w:bidi="fa-IR"/>
        </w:rPr>
        <w:t>إن اجتماع عملیة تکسیر الأصنام والمبیت علی فراش رسول الله صلی الله علیه وآله وسلم فی لیلة واحدة له من الدلالات ما لا حصر لها، ومنها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الملازمة بین التوحید والنبوة فلا انفکاک بینهما،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یتحقق التوحید الا من خلال الاعتقاد بالنبوة کما لا تتحقق النبوة الا من خلال الاعتقاد بالتوحید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علیاً علیه السلام اختاره الله تعالی لمسؤولیة الدفاع عن التوحید من خلال تکسیر الأصنام والدفاع عن النبوة حینما بات علی فراش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لا یجتمع لبشر قط</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یمکن للمسلم أن یدرک مراتب التوحید والتصدیق بالنبوة الا من خلال علی بن أبی طالب علیه السلام فهو الذی لم یشرک بالله طرفة عین فأباد أنواع الشرک وصنوفه جمیعها، وهو المصدّق الأول برسول الله صلی الله علیه وآله وسلم والبالغ حق الیقین فیهما، ولذا جمعهما الله تعالی له فی لیلة واحدة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تکبید المشرکین والکفار أعظم الخسائر فی هذه اللیلة من خلال تکسیر آلهتهم ونجاة رسول الله صلی الله علیه وآله وسلم من أیدیهم بفضل الله تعالی وجهود أمیر المؤمنین علی بن ابی طالب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اللیلة یبلغ عداء قریش لعلی بن أبی طالب علیه السلام فی أعلی درجاته فهو الذی أذل آلهتهم وکسرها وأفشل کیدهم برسول الله صلی الله علیه وآله وسلم وفضحهم أمام العرب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اللیلة یقف الإمام علی علیه السلام کالجبل الشامخ أمام التحدیات التی تنوء منها الجبال لیواجه کل ما أجمع له المشرکون من حنق وانتقاماً لآلهتهم، ومَنْ غیر علی علیه السلام لهذه المهمات فیکون حجة علی تارکیه؟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لیباهی الله تعالی بعلی الملائکة فقد کسر الأصنام وفدی بنفسه النبی صلی الله علیه وآله وسلم، فی لیلة واحدة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لتتحقق معجزة إبراهیم علیه السلام فی هذه اللیلة وتکون نیران أحقاد المشرکین وسیوفهم المشهورة علی علی علیه السلام بردا وسلاما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لانشغالهم بما هو عندهم أهم بکثیر من أمر خروج رسول الله صلی الله علیه وآله وسلم إذ حتی یستطیع أهل مکة والقرشیون من استیعاب الصدمة من تکسیر صنمهم الأکبر والخروج من آثارها فلابد لهم من وقت، هذا الوقت ساعد النبی صلی الله علیه وآله وسلم فی الوصول سالماً إلی المدینة</w:t>
      </w:r>
      <w:r>
        <w:rPr>
          <w:rFonts w:eastAsia="IRNazanin" w:cs="IRNazanin"/>
          <w:color w:val="111111"/>
          <w:sz w:val="28"/>
          <w:szCs w:val="28"/>
          <w:rtl w:val="true"/>
          <w:lang w:bidi="fa-IR"/>
        </w:rPr>
        <w:t xml:space="preserve">. </w:t>
      </w:r>
      <w:bookmarkStart w:id="330" w:name="pg2968_21170"/>
    </w:p>
    <w:p>
      <w:pPr>
        <w:pStyle w:val="BookText"/>
        <w:rPr/>
      </w:pPr>
      <w:bookmarkEnd w:id="330"/>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لا یأمر الله تعالی جبرائیل ومیکائیل بالنزول إلیه لیحمیاه من کید أعدائه فیکون جبرائیل عند رأسه ومیکائیل عند رجلیه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فسلام الله علیه یوم ولد ویوم استشهد ویوم یبعث حیا</w:t>
      </w:r>
      <w:r>
        <w:rPr>
          <w:rFonts w:eastAsia="IRNazanin" w:cs="IRNazanin"/>
          <w:color w:val="111111"/>
          <w:sz w:val="28"/>
          <w:szCs w:val="28"/>
          <w:rtl w:val="true"/>
          <w:lang w:bidi="fa-IR"/>
        </w:rPr>
        <w:t>.</w:t>
      </w:r>
    </w:p>
    <w:p>
      <w:pPr>
        <w:pStyle w:val="Heading4"/>
        <w:numPr>
          <w:ilvl w:val="3"/>
          <w:numId w:val="1"/>
        </w:numPr>
        <w:rPr/>
      </w:pPr>
      <w:bookmarkStart w:id="331" w:name="__RefHeading___Toc275821_2749589250"/>
      <w:bookmarkStart w:id="332" w:name="_Toc125"/>
      <w:bookmarkEnd w:id="331"/>
      <w:r>
        <w:rPr>
          <w:rtl w:val="true"/>
        </w:rPr>
        <w:t>المسألة الثالثة</w:t>
      </w:r>
      <w:r>
        <w:rPr>
          <w:rtl w:val="true"/>
        </w:rPr>
        <w:t xml:space="preserve">: </w:t>
      </w:r>
      <w:r>
        <w:rPr>
          <w:rtl w:val="true"/>
        </w:rPr>
        <w:t>أنفی تکسیر الأصنام قبل الهجرة استنصاراً للوثنیة أم تهمیشاً لدور النبی صلی الله علیه وآله وسلم وعلی علیه السلام</w:t>
      </w:r>
      <w:bookmarkEnd w:id="332"/>
    </w:p>
    <w:p>
      <w:pPr>
        <w:pStyle w:val="BookText"/>
        <w:rPr/>
      </w:pPr>
      <w:r>
        <w:rPr>
          <w:rFonts w:ascii="IRNazanin" w:hAnsi="IRNazanin" w:eastAsia="IRNazanin"/>
          <w:color w:val="111111"/>
          <w:sz w:val="28"/>
          <w:sz w:val="28"/>
          <w:szCs w:val="28"/>
          <w:rtl w:val="true"/>
          <w:lang w:bidi="fa-IR"/>
        </w:rPr>
        <w:t>یحاول البعض جاهداً وضع المنخل علی حقائق الإسلام کی یحجب العقلاء عنها، والعلة فی ذلک تکمن فی الحالة النفسیة لهؤلاء حینما تمر علیهم تلک الحقائق التی یشمئزون من قراءتها کما یصف القرآن الکریم تلک الحالة النفسیة لأولئک الذین لا یطیقون سماع ذکر الله تعالی، فیقول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ذُکِرَ اللَّهُ وَحْدَهُ اشْمَأَزَّتْ قُلُوبُ الَّذِینَ لَا یُؤْمِنُونَ بِالْآَخِرَةِ وَإِذَا ذُکِرَ الَّذِینَ مِنْ دُونِهِ إِذَا هُمْ یَسْتَبْشِرُونَ</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ینعکس علی سوء التفکیر وقلة الاطلاع فضلاً عن التخبط وکأنهم فی وحل کلما أرادوا الخروج منه غاصوا فیه أکثر حتی یهلکوا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الحال دفع بعضهم إلی نفی حادثة تکسیر الأصنام قبل الهجرة النبویة وتغییب کامل لجهود کبیرة بذلها رسول الله صلی الله علیه وآله وسلم فی تلک المرحلة التی ملئت بالمخاطر والصعوبات الجسام، فی حین کان الواجب الشرعی والأمانة العلمیة تلزم </w:t>
      </w:r>
    </w:p>
    <w:p>
      <w:pPr>
        <w:pStyle w:val="BookText"/>
        <w:rPr/>
      </w:pPr>
      <w:r>
        <w:rPr>
          <w:rFonts w:ascii="IRNazanin" w:hAnsi="IRNazanin" w:eastAsia="IRNazanin"/>
          <w:color w:val="111111"/>
          <w:sz w:val="28"/>
          <w:sz w:val="28"/>
          <w:szCs w:val="28"/>
          <w:rtl w:val="true"/>
          <w:lang w:bidi="fa-IR"/>
        </w:rPr>
        <w:t>المتکلم ببیان هذا الجهد الکبیر الذی قام به رسول الله صلی الله علیه وآله وسلم خلال ثلاث عشرة سنة فی محاربته للوثنیة وتطهیر بیت الله الحرام والوقوف بوجه صنادید الشرک وهو لا یملک ناصراً إلا الله تعالی وأخاه علی بن أبی طالب علیه السلام حاله فی ذاک الجهاد کحال جده إبراهیم الخلیل علیه السلام حینما حارب الأصنام وحده فی أرض بابل ثم انتدب لذلک ولده فی تکامل المشروع الإلهی فی نشر التوحید وتثبیت قواعده وتطهیر رمزه، أی بیت الله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الذنب الذی لحق بحادثة تکسیر الأصنام قبل الهجرة النبویة کان لوجود علی بن أبی طالب علیه السلام فی هذا العمل الجهادی ولو کان هناک غیر علی علیه السلام لرأینا أن کثیراً من الأقلام بذلت الغالی والنفیس فی إبراز هذا الدور کما هو حالها فی غیره من المواضع فی تاریخ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ما هو المسوّغ من قول البعض حینما سُئل عن حادثة تکسیر الأصنام قبل الهجرة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من المعروف أن هدم الأصنام کان عام الفتح کما فی حدیث الصحیحین، وأما هذا الحدیث فقد اختلف فیه العلماء بین مثبت له ومضعف، وقد أکد ضعفه جماعة من المحققین، منهم الزیلعی فقد قال فیه غریب؛ ومنهم الذهبی فقد استنکره، وقال فی التلخیص إسناده نظیف والمتن منکر، ومنهم الأرناؤوط فقد ضعفه فی تحقیق المسند؛ وکذا الشیخ الجوینی فی کتابة النافلة فی الأحادیث الضعیفة والباطلة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والبیرونی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أسنی المطالب فی أحادیث مختلف المراتب</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إما قول المفتی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من المعروف أن هدم الأصنام کان عام الفتح کما فی </w:t>
      </w:r>
    </w:p>
    <w:p>
      <w:pPr>
        <w:pStyle w:val="BookText"/>
        <w:rPr/>
      </w:pPr>
      <w:r>
        <w:rPr>
          <w:rFonts w:ascii="IRNazanin" w:hAnsi="IRNazanin" w:eastAsia="IRNazanin"/>
          <w:color w:val="111111"/>
          <w:sz w:val="28"/>
          <w:sz w:val="28"/>
          <w:szCs w:val="28"/>
          <w:rtl w:val="true"/>
          <w:lang w:bidi="fa-IR"/>
        </w:rPr>
        <w:t>حدیث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 المعروف عند العقلاء أن یکون الصحیحان فیهما علم کل شیء وإلا أصبحا قرآنین آخرین وتصبح أکذوبة اتهام الشیعة بوجود مصحف عندهم غیر هذا المصحف إنما هو فی الحقیقة أهون مما عند موسوعة الفتاوی لثلاثة مصاحف، واحد منها القرآن والثانی مصحف البخاری والثالث مصحف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تکون المعرفة التی لدی الصحیحین دلالة ظنیة لا تصمد أمام حجیة القطع بکونهما لا یحتویان علی کل الحقائق المعرفیة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أما قول المفتی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هذا الحدیث فقد اختلف فیه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 المفتی ذکر لنا من هم هؤلاء العلماء الذین اختلفوا فی الحدیث بین مثبت ومضعف له، ثم لماذا یهمل متعمداً العلماء الذین أثبتوا الحدیث وعرج علی أولئک الذین ــ حسب فهمه ــ قد ضعفوه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هنا نذکر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أولئک العلماء الذین یعتقد بهم وأنهم أثبتوه رغم أنف الوهابیة الذین تشمئز نفوسهم من ذکر علی علیه الصلاة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الإمام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المذهب</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شیخ البخاری، ابن أبی شیبة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مصنفه</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الحافظ النسائی صاحب السنن،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الحافظ أبی یعلی الموصلی فی مسنده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الحافظ الحاکم النیسابوری فی مستدرکه علی الصحیحین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الحافظ الخطیب البغدادی فی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الحافظ الموفق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568</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الحافظ ابن طلحة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الحافظ ابن جبر فی النهج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فی القرن السابع</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الحافظ الزرندی فی نظم الدرر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الحافظ الهیثمی فی زوائده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الحافظ القندوزی فی ینابیعه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هـ، القرن السابع</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فهؤلاء بعض العلماء الذین یثبتون وقوع حادثة تکسیر الأصنام قبل الهجرة النبویة علی صاحبها وآله آلاف صلاة الرحمن وسلامه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أما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أکد ضعفه جماعة من المحققین منهم الزیلعی فقد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ومنهم الذهبی فقد استنکره وقال فی التلخیص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إسناده نظیف والمتن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نکتفی بهؤلاء، 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الحافظ الزیلعی فلم یقل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تقوّل واضح وکذب صریح علی الزیلعی، ولعل الغرابة عند الزیلعی أنه اعتمد علی البخاری وغیره ــ والذی سنتوقف معه فی معرفة موقفه من عترة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الذهبی فهو لم یقل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لاسیما والرجل لا تأخذه هوادة فی استخدام الألفاظ فی الرجال وهو غیر عاجز عن وصف الحدیث برتبة الضعف، وإنما استنکر المتن ولعل القواعد الحدیثیة ــ عند الوهابیة ــ لا تستند فی ضعف الأحادیث إلی الأسانید وإنما علی ما یستنکره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یشمئزه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البعض من ذکر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أقر الذهبی ــ وأنّی له غیر ذلک ــ بعد إخراج أحمد والنسائی وابن أبی شیبة والحاکم النیسابوری والهیثمی لهذا الحدیث غیر أن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سنده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المتن فقد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مشکلتهم مع علی بن أبی طالب علیه السلام، فقد استنکرته قلوبهم، وهم یوم القیامة أشد نکراناً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أفضل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المشکلة تکمن فی وجود علی بن أبی طالب علیه السلام فی حادثة تکسیر الأصنام قبل الهجرة النبویة ــ کما عنون لها صاحب الفتوی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حدیث علی فی تکسیر </w:t>
      </w:r>
    </w:p>
    <w:p>
      <w:pPr>
        <w:pStyle w:val="BookText"/>
        <w:rPr/>
      </w:pPr>
      <w:r>
        <w:rPr>
          <w:rFonts w:ascii="IRNazanin" w:hAnsi="IRNazanin" w:eastAsia="IRNazanin"/>
          <w:color w:val="111111"/>
          <w:sz w:val="28"/>
          <w:sz w:val="28"/>
          <w:szCs w:val="28"/>
          <w:rtl w:val="true"/>
          <w:lang w:bidi="fa-IR"/>
        </w:rPr>
        <w:t>الأصنام قبل الهجرة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نفسها فی عام الفتح؛ فإذا کان البخاری ومسلم قد حذفا بالکامل هذه الحادثة قبل الهجرة فقد عمدا إلی تعتیمها فی عام الفتح ظناً منهما أنهما یستطیعان ان یحجبا الحقیقة عن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یُطْفِئُوا نُورَ اللَّهِ بِأَفْوَاهِهِمْ وَیَأْبَی اللَّهُ إِلَّا أَنْ یُتِمَّ نُورَهُ وَلَوْ کَرِهَ الْکَافِرُونَ</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تناسی البخاری ومسلم قوله تعالی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یَکْتُمُونَ مَا أَنْزَلَ اللَّهُ مِنَ الْکِتَابِ وَیَشْتَرُونَ بِهِ ثَمَنًا قَلِیلًا أُولَئِکَ مَا یَأْکُلُونَ فِی بُطُونِهِمْ إِلَّا النَّارَ وَلَا یُکَلِّمُهُمُ اللَّهُ یَوْمَ الْقِیَامَةِ وَلَا یُزَکِّیهِمْ وَلَهُمْ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اشْتَرَوُا الضَّلَالَةَ بِالْهُدَی وَالْعَذَابَ بِالْمَغْفِرَةِ فَمَا أَصْبَرَهُمْ عَلَی النَّارِ</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bookmarkStart w:id="333" w:name="pg2968_21186"/>
    </w:p>
    <w:p>
      <w:pPr>
        <w:pStyle w:val="Heading3"/>
        <w:numPr>
          <w:ilvl w:val="2"/>
          <w:numId w:val="1"/>
        </w:numPr>
        <w:rPr/>
      </w:pPr>
      <w:bookmarkStart w:id="334" w:name="__RefHeading___Toc275823_2749589250"/>
      <w:bookmarkStart w:id="335" w:name="_Toc126"/>
      <w:bookmarkEnd w:id="333"/>
      <w:bookmarkEnd w:id="334"/>
      <w:r>
        <w:rPr>
          <w:rtl w:val="true"/>
        </w:rPr>
        <w:t>المبحث الثانی</w:t>
      </w:r>
      <w:r>
        <w:rPr>
          <w:rtl w:val="true"/>
        </w:rPr>
        <w:t xml:space="preserve">: </w:t>
      </w:r>
      <w:r>
        <w:rPr>
          <w:rtl w:val="true"/>
        </w:rPr>
        <w:t>مباشرة الإمام علی علیه السلام بتکسیر الأصنام فی عام الفتح</w:t>
      </w:r>
      <w:bookmarkEnd w:id="335"/>
    </w:p>
    <w:p>
      <w:pPr>
        <w:pStyle w:val="Heading4"/>
        <w:numPr>
          <w:ilvl w:val="3"/>
          <w:numId w:val="1"/>
        </w:numPr>
        <w:rPr/>
      </w:pPr>
      <w:bookmarkStart w:id="336" w:name="__RefHeading___Toc275825_2749589250"/>
      <w:bookmarkStart w:id="337" w:name="_Toc127"/>
      <w:bookmarkEnd w:id="336"/>
      <w:r>
        <w:rPr>
          <w:rtl w:val="true"/>
        </w:rPr>
        <w:t>اشارة</w:t>
      </w:r>
      <w:bookmarkEnd w:id="337"/>
    </w:p>
    <w:p>
      <w:pPr>
        <w:pStyle w:val="BookText"/>
        <w:rPr/>
      </w:pPr>
      <w:r>
        <w:rPr>
          <w:rFonts w:ascii="IRNazanin" w:hAnsi="IRNazanin" w:eastAsia="IRNazanin"/>
          <w:color w:val="111111"/>
          <w:sz w:val="28"/>
          <w:sz w:val="28"/>
          <w:szCs w:val="28"/>
          <w:rtl w:val="true"/>
          <w:lang w:bidi="fa-IR"/>
        </w:rPr>
        <w:t>لم تنتهِ محاربة رسول الله صلی الله علیه وآله وسلم للشرک ورموزه، وإزهاق الباطل وأهله، وإذلال الکفر وأشیاعه، منتدباً لذلک أخاه علی بن أبی طالب علیه السلام الذی شد صلی الله علیه وآله وسلم به أزره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أئمة الکفر، وصنادید النفاق، لم یرق لهم ذلک فعمدوا إلی محاربة العترة المحمدیة مادیاً ومعنویاً فأجهزوا علیهم بعد وفاة رسول الله صلی الله علیه وآله وسلم بین قتل، وحبس، وتهجیر، ومصادرة أموال، وحقوق، وطمس فضائل، وتضلیل الناس عنهم، وهم فی ذلک یخیل إلیهم یستطیعون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یُطْفِئُوا نُورَ اللَّهِ بِأَفْوَاهِهِمْ وَیَأْبَی اللَّهُ إِلَّا أَنْ یُتِمَّ نُورَهُ وَلَوْ کَرِهَ الْکَافِرُونَ</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للقارئ الکریم أن یتعرف علی دور أئمة النفاق فی محاربة الله ورسوله ممثلاً ذلک فی صد الناس عن عترة رسول الله صلی الله علیه وآله وسلم وإخفاء دورهم الإصلاحی وتضییع جهادهم فی محاربة الشرک ورموزه وأشیاعه، وذلک من خلال المسائل الآتیة</w:t>
      </w:r>
      <w:r>
        <w:rPr>
          <w:rFonts w:eastAsia="IRNazanin" w:cs="IRNazanin"/>
          <w:color w:val="111111"/>
          <w:sz w:val="28"/>
          <w:szCs w:val="28"/>
          <w:rtl w:val="true"/>
          <w:lang w:bidi="fa-IR"/>
        </w:rPr>
        <w:t xml:space="preserve">: </w:t>
      </w:r>
      <w:bookmarkStart w:id="338" w:name="pg2968_21189"/>
    </w:p>
    <w:p>
      <w:pPr>
        <w:pStyle w:val="Heading4"/>
        <w:numPr>
          <w:ilvl w:val="3"/>
          <w:numId w:val="1"/>
        </w:numPr>
        <w:rPr/>
      </w:pPr>
      <w:bookmarkStart w:id="339" w:name="__RefHeading___Toc275827_2749589250"/>
      <w:bookmarkStart w:id="340" w:name="_Toc128"/>
      <w:bookmarkEnd w:id="338"/>
      <w:bookmarkEnd w:id="339"/>
      <w:r>
        <w:rPr>
          <w:rtl w:val="true"/>
        </w:rPr>
        <w:t>المسألة الأولی</w:t>
      </w:r>
      <w:r>
        <w:rPr>
          <w:rtl w:val="true"/>
        </w:rPr>
        <w:t xml:space="preserve">: </w:t>
      </w:r>
      <w:r>
        <w:rPr>
          <w:rtl w:val="true"/>
        </w:rPr>
        <w:t>تعتیم البخاری علی دور الإمام علی علیه السلام فی تکسیر الأصنام فی فتح مکة</w:t>
      </w:r>
      <w:bookmarkEnd w:id="340"/>
    </w:p>
    <w:p>
      <w:pPr>
        <w:pStyle w:val="BookText"/>
        <w:rPr/>
      </w:pPr>
      <w:r>
        <w:rPr>
          <w:rFonts w:ascii="IRNazanin" w:hAnsi="IRNazanin" w:eastAsia="IRNazanin"/>
          <w:color w:val="111111"/>
          <w:sz w:val="28"/>
          <w:sz w:val="28"/>
          <w:szCs w:val="28"/>
          <w:rtl w:val="true"/>
          <w:lang w:bidi="fa-IR"/>
        </w:rPr>
        <w:t>حینما نأتی إلی البخاری نجده یقدم لنا الروایات المشتملة علی فضائل العترة بصیغة مبتورة، أو أن هذه الأحادیث قدمت بنصف وجه؛ أما الوجه الآخر فهو مستور عن القارئ، ان لم یجد القارئ حینها صورة موحشة تتحدث عن حادثة لم تکتمل ملامحها فقد أولدها البخاری وهی خداج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أی البخاری، معذور فیما أورد للمسلمین من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الراوی غیر شرعی، إذ کیف یکون شرعیاً وهو یبغض علی بن أبی طالب علیه السلام؛ وما أکثرهم فی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المسلم لا یجد أثراً لعلی بن أبی طالب علیه السلام فی عام الفتح وعند دخول النبی إلی مکة، بل إنه یجد ذکر أبی سفیان بن حرب وداره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دخلها کان آمناً</w:t>
      </w:r>
      <w:r>
        <w:rPr>
          <w:rFonts w:eastAsia="IRNazanin" w:cs="IRNazanin"/>
          <w:color w:val="111111"/>
          <w:sz w:val="28"/>
          <w:szCs w:val="28"/>
          <w:rtl w:val="true"/>
          <w:lang w:bidi="fa-IR"/>
        </w:rPr>
        <w:t>)</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نعلم من أی شیء هو آمن، أیکون آمناً من سیف رسول الله صلی الله علیه وآله وسلم؟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یکون آمناً بعزة أبی سفیان فرعون المشرکین؟ أم یکون آمناً بالله؟ فضلاً عن اننا لم نشهد القرآن الکریم یذکر ان نبیاً من الأنبیاء ولا رسولاً من المرسلین علیهم السلام أجمعین قد أعطی الأمان للمشرکین والکفار حینما یلتجئون إلی بیوت طواغیتهم أو فراعنتهم، وکیف سیرد هؤلاء الأنبیاء علیهم السلام فیما لو سألهم أحد ممن آمن بهم أو ممن لم یؤمن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تقاتلون الناس وقد أصبح الفراعنة ملجأ لمن کفر بالله تعالی؟ انها مهزلة العقل الأموی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متی کان رسول الله صلی الله علیه وآله وسلم یخالف ربه عز وجل ــ والعیاذ بالله ــ فیداهن ویماطل حینما یأمره بجهاد الکفار المنافقین فیقول 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جَاهِدِ الْکُفَّارَ وَالْمُنَافِقِینَ وَاغْلُظْ عَلَیْهِمْ</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یقوم بالتودد إلی أبی سفیان فیعطیه من العزّة والمنعة والمکانة الاجتماعیة فیجعل داره من حیث الحرمة کحرمة بیت الله الحرام فمن دخل دار أبی سفیان کمن دخل بیت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الصناعة الأمویة لتولید الأفکار السامة لقتل العقل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تکسیر الأصنام فی عام الفتح فقد جهد البخاری وغیره علی إخفاء دور علی ابن أبی طالب علیه السلام فی هذه الحادثة، فضلاً عن التعتیم الکلی لعملیة تکسیر الأصنام قبل الهجرة علی الرغم من اخراج احمد، والنسائی، وابن أبی شیبة، والحاکم، والموصلی، وغیرهم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 کل ما أخرجه البخاری ومسلم من تفاصیل حول هذه الحادثة هو عبارة عن سطرین، وبسند واحد، عن مجاهد، عن أبی معمر، عن عبد الله بن مسعود،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النبی صلی الله علیه ــ وآله ــ وسلم مکة وحول البیت ثلاثمائة وستون نصباً فجعل یطعنها بعود فی یده، وجعل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وَزَهَقَ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حین لم یکن الله تعالی بمضیع أجر أولیائه، وأنه صادق الوعد فی نصرة رسله، ولو کره المشرکون وجهد الکافرون، وتحایل المنافقون، وهو ما سنورده فیما یأتی</w:t>
      </w:r>
      <w:r>
        <w:rPr>
          <w:rFonts w:eastAsia="IRNazanin" w:cs="IRNazanin"/>
          <w:color w:val="111111"/>
          <w:sz w:val="28"/>
          <w:szCs w:val="28"/>
          <w:rtl w:val="true"/>
          <w:lang w:bidi="fa-IR"/>
        </w:rPr>
        <w:t xml:space="preserve">: </w:t>
      </w:r>
      <w:bookmarkStart w:id="341" w:name="pg2968_21195"/>
    </w:p>
    <w:p>
      <w:pPr>
        <w:pStyle w:val="Heading4"/>
        <w:numPr>
          <w:ilvl w:val="3"/>
          <w:numId w:val="1"/>
        </w:numPr>
        <w:rPr/>
      </w:pPr>
      <w:bookmarkStart w:id="342" w:name="__RefHeading___Toc275829_2749589250"/>
      <w:bookmarkStart w:id="343" w:name="_Toc129"/>
      <w:bookmarkEnd w:id="341"/>
      <w:bookmarkEnd w:id="342"/>
      <w:r>
        <w:rPr>
          <w:rtl w:val="true"/>
        </w:rPr>
        <w:t>المسألة الثانیة</w:t>
      </w:r>
      <w:r>
        <w:rPr>
          <w:rtl w:val="true"/>
        </w:rPr>
        <w:t xml:space="preserve">: </w:t>
      </w:r>
      <w:r>
        <w:rPr>
          <w:rtl w:val="true"/>
        </w:rPr>
        <w:t>ما یدل علی قیام الإمام علی علیه السلام بتکسیر الأصنام فی عام الفتح وتعمد البخاری ومسلم إخفاء ذلک</w:t>
      </w:r>
      <w:bookmarkEnd w:id="343"/>
    </w:p>
    <w:p>
      <w:pPr>
        <w:pStyle w:val="Heading5"/>
        <w:numPr>
          <w:ilvl w:val="4"/>
          <w:numId w:val="1"/>
        </w:numPr>
        <w:rPr/>
      </w:pPr>
      <w:bookmarkStart w:id="344" w:name="__RefHeading___Toc275831_2749589250"/>
      <w:bookmarkStart w:id="345" w:name="_Toc130"/>
      <w:bookmarkEnd w:id="344"/>
      <w:r>
        <w:rPr>
          <w:rtl w:val="true"/>
        </w:rPr>
        <w:t>اشارة</w:t>
      </w:r>
      <w:bookmarkEnd w:id="345"/>
    </w:p>
    <w:p>
      <w:pPr>
        <w:pStyle w:val="BookText"/>
        <w:rPr/>
      </w:pPr>
      <w:r>
        <w:rPr>
          <w:rFonts w:ascii="IRNazanin" w:hAnsi="IRNazanin" w:eastAsia="IRNazanin"/>
          <w:color w:val="111111"/>
          <w:sz w:val="28"/>
          <w:sz w:val="28"/>
          <w:szCs w:val="28"/>
          <w:rtl w:val="true"/>
          <w:lang w:bidi="fa-IR"/>
        </w:rPr>
        <w:t>فی الوقت الذی تحایل فیه البخاری ورواته علی حادثة تکسیر الأصنام فقد شاء الله أن یظهرها علی لسان غیر البخاری</w:t>
      </w:r>
      <w:r>
        <w:rPr>
          <w:rFonts w:eastAsia="IRNazanin" w:cs="IRNazanin"/>
          <w:color w:val="111111"/>
          <w:sz w:val="28"/>
          <w:szCs w:val="28"/>
          <w:rtl w:val="true"/>
          <w:lang w:bidi="fa-IR"/>
        </w:rPr>
        <w:t>.</w:t>
      </w:r>
    </w:p>
    <w:p>
      <w:pPr>
        <w:pStyle w:val="Heading5"/>
        <w:numPr>
          <w:ilvl w:val="4"/>
          <w:numId w:val="1"/>
        </w:numPr>
        <w:rPr/>
      </w:pPr>
      <w:bookmarkStart w:id="346" w:name="__RefHeading___Toc275833_2749589250"/>
      <w:bookmarkStart w:id="347" w:name="_Toc131"/>
      <w:bookmarkEnd w:id="346"/>
      <w:r>
        <w:rPr>
          <w:rtl w:val="true"/>
        </w:rPr>
        <w:t>أولاً</w:t>
      </w:r>
      <w:r>
        <w:rPr>
          <w:rtl w:val="true"/>
        </w:rPr>
        <w:t xml:space="preserve">: </w:t>
      </w:r>
      <w:r>
        <w:rPr>
          <w:rtl w:val="true"/>
        </w:rPr>
        <w:t>الحفاظ الذین رووا قیام الإمام علی علیه السلام بتکسیر الأصنام عام الفتح</w:t>
      </w:r>
      <w:bookmarkEnd w:id="34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ــ الحافظ أبو القاسم النیسابوری المفسر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762</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ــ المفتی أبو السعود العمادی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ــ الخطیب الشربینی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ــ ابن عجیبة الانجری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1160</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وغیرهم من العلماء ذکروا قیام الإمام علی علیه السلام بتکسیر الأصنام فی فتح مکة</w:t>
      </w:r>
      <w:r>
        <w:rPr>
          <w:rFonts w:eastAsia="IRNazanin" w:cs="IRNazanin"/>
          <w:color w:val="111111"/>
          <w:sz w:val="28"/>
          <w:szCs w:val="28"/>
          <w:rtl w:val="true"/>
          <w:lang w:bidi="fa-IR"/>
        </w:rPr>
        <w:t>.</w:t>
      </w:r>
    </w:p>
    <w:p>
      <w:pPr>
        <w:pStyle w:val="Heading5"/>
        <w:numPr>
          <w:ilvl w:val="4"/>
          <w:numId w:val="1"/>
        </w:numPr>
        <w:rPr/>
      </w:pPr>
      <w:bookmarkStart w:id="348" w:name="__RefHeading___Toc275835_2749589250"/>
      <w:bookmarkStart w:id="349" w:name="_Toc132"/>
      <w:bookmarkEnd w:id="348"/>
      <w:r>
        <w:rPr>
          <w:rtl w:val="true"/>
        </w:rPr>
        <w:t>ثانیاً</w:t>
      </w:r>
      <w:r>
        <w:rPr>
          <w:rtl w:val="true"/>
        </w:rPr>
        <w:t xml:space="preserve">: </w:t>
      </w:r>
      <w:r>
        <w:rPr>
          <w:rtl w:val="true"/>
        </w:rPr>
        <w:t>روایة عبد الله بن مسعود التی أخرجها البخاری وتلاعب فیها أخرجها غیر البخاری بلفظ یکشف هذا التلاعب</w:t>
      </w:r>
      <w:bookmarkEnd w:id="34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روایة عبد الله بن مسعود التی أخرجها البخاری ومسلم، فقد أخرجها أبو القاسم النیسابوری المفسر، والبیضاوی، والمفتی أبو السعود العمادی، بلفظ آخر، وهو</w:t>
      </w:r>
      <w:r>
        <w:rPr>
          <w:rFonts w:eastAsia="IRNazanin" w:cs="IRNazanin"/>
          <w:color w:val="111111"/>
          <w:sz w:val="28"/>
          <w:szCs w:val="28"/>
          <w:rtl w:val="true"/>
          <w:lang w:bidi="fa-IR"/>
        </w:rPr>
        <w:t xml:space="preserve">: </w:t>
      </w:r>
      <w:bookmarkStart w:id="350" w:name="pg2968_21198"/>
    </w:p>
    <w:p>
      <w:pPr>
        <w:pStyle w:val="BookText"/>
        <w:rPr/>
      </w:pPr>
      <w:bookmarkEnd w:id="3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مسعود أن النبی صلی الله علیه ــ وآله ــ وسلم دخل مکة یوم الفتح وحول البیت ثلاثمائة وستون صنماً لقبائل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صنم کل ــ قوم بحیالهم ــ فجعل یطعنها بعود فی یده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وَزَهَقَ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فینکب الصنم لوجهه حتی ألقاها جمیعاً، وبقی صنم لخزاعة فوق الکعبة ــ وکان من قواریر صفر ــ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ارم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فحمله رسول الله صلی الله علیه ــ وآله ــ وسلم حتی صعد، فرمی به فکسره، فجعل أهل مکة یتعجبون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رجلاً أسحر من محمد</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 w:name="__RefHeading___Toc275837_2749589250"/>
      <w:bookmarkStart w:id="352" w:name="_Toc133"/>
      <w:bookmarkEnd w:id="351"/>
      <w:r>
        <w:rPr>
          <w:rtl w:val="true"/>
        </w:rPr>
        <w:t>ثالثاً</w:t>
      </w:r>
      <w:r>
        <w:rPr>
          <w:rtl w:val="true"/>
        </w:rPr>
        <w:t xml:space="preserve">: </w:t>
      </w:r>
      <w:r>
        <w:rPr>
          <w:rtl w:val="true"/>
        </w:rPr>
        <w:t>ورواه آخرون بلفظ آخر یفضح تعتیم البخاری علی دور الإمام علی علیه السلام فی تکسیر الأصنام</w:t>
      </w:r>
      <w:bookmarkEnd w:id="352"/>
    </w:p>
    <w:p>
      <w:pPr>
        <w:pStyle w:val="BookText"/>
        <w:rPr/>
      </w:pPr>
      <w:r>
        <w:rPr>
          <w:rFonts w:ascii="IRNazanin" w:hAnsi="IRNazanin" w:eastAsia="IRNazanin"/>
          <w:color w:val="111111"/>
          <w:sz w:val="28"/>
          <w:sz w:val="28"/>
          <w:szCs w:val="28"/>
          <w:rtl w:val="true"/>
          <w:lang w:bidi="fa-IR"/>
        </w:rPr>
        <w:t>ورواه الزمخشری، والزیلعی، والشربینی، والطبرسی، والعاصمی، وغیرهم بلفظ آخر وهو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هذه الآیة یوم الفتح قال جبرائیل علیه السلام لرسول الله صلی الله علیه ــ وآله ــ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مخصرتک ثم إلقها، فجعل یأتی صنماً صنماً وهو ینکت بالمخصرة فی عینه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وَزَهَقَ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فینکب الصنم لوجهه حتی ألقاها جمیعاً، وبقی صنم خزاعة فوق الکعبة وکان </w:t>
      </w:r>
      <w:bookmarkStart w:id="353" w:name="pg2968_21201"/>
    </w:p>
    <w:p>
      <w:pPr>
        <w:pStyle w:val="BookText"/>
        <w:rPr/>
      </w:pPr>
      <w:bookmarkEnd w:id="353"/>
      <w:r>
        <w:rPr>
          <w:rFonts w:ascii="IRNazanin" w:hAnsi="IRNazanin" w:eastAsia="IRNazanin"/>
          <w:color w:val="111111"/>
          <w:sz w:val="28"/>
          <w:sz w:val="28"/>
          <w:szCs w:val="28"/>
          <w:rtl w:val="true"/>
          <w:lang w:bidi="fa-IR"/>
        </w:rPr>
        <w:t>من قواریر صفر فقال ــ صلی الله علیه وآله وسلم ــ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ارم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فحمله رسول الله صلی الله علیه وآله وسلم حتی صعد، فرمی به فکسره، فجعل أهل مکة یتعجبون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رجلاً أسحر من محمد صلی الله علیه وآله وسلم</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4" w:name="__RefHeading___Toc275839_2749589250"/>
      <w:bookmarkStart w:id="355" w:name="_Toc134"/>
      <w:bookmarkEnd w:id="354"/>
      <w:r>
        <w:rPr>
          <w:rtl w:val="true"/>
        </w:rPr>
        <w:t>المسألة الثالثة</w:t>
      </w:r>
      <w:r>
        <w:rPr>
          <w:rtl w:val="true"/>
        </w:rPr>
        <w:t xml:space="preserve">: </w:t>
      </w:r>
      <w:r>
        <w:rPr>
          <w:rtl w:val="true"/>
        </w:rPr>
        <w:t>الإمام علی علیه السلام یهدم هبل ویکسره فی عام الفتح وإخفاء البخاری ومسلم لذلک</w:t>
      </w:r>
      <w:bookmarkEnd w:id="355"/>
    </w:p>
    <w:p>
      <w:pPr>
        <w:pStyle w:val="Heading5"/>
        <w:numPr>
          <w:ilvl w:val="4"/>
          <w:numId w:val="1"/>
        </w:numPr>
        <w:rPr/>
      </w:pPr>
      <w:bookmarkStart w:id="356" w:name="__RefHeading___Toc275841_2749589250"/>
      <w:bookmarkStart w:id="357" w:name="_Toc135"/>
      <w:bookmarkEnd w:id="356"/>
      <w:r>
        <w:rPr>
          <w:rtl w:val="true"/>
        </w:rPr>
        <w:t>اشارة</w:t>
      </w:r>
      <w:bookmarkEnd w:id="357"/>
    </w:p>
    <w:p>
      <w:pPr>
        <w:pStyle w:val="BookText"/>
        <w:rPr/>
      </w:pPr>
      <w:r>
        <w:rPr>
          <w:rFonts w:ascii="IRNazanin" w:hAnsi="IRNazanin" w:eastAsia="IRNazanin"/>
          <w:color w:val="111111"/>
          <w:sz w:val="28"/>
          <w:sz w:val="28"/>
          <w:szCs w:val="28"/>
          <w:rtl w:val="true"/>
          <w:lang w:bidi="fa-IR"/>
        </w:rPr>
        <w:t>لقد مرّ علینا سابقاً المکانة التی کونها المکیون لهبل حتی عدّ صنم العرب الأعظم مما یفضی علیه عظمة لیس فقط عند المکیین بل عند عموم شبه الجزیرة العربیة ومن یقطنها من القبائل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الغریب جداً أن لا یهتم به الرواة ولم یسجلوا فی کتبهم ولا مرویاتهم کیف انتهی حال صنم العرب الأعظم؛ بل من الغریب جداً أن یجد الباحث أو القارئ تسجیل اسخف العقائد والظواهر الاجتماعیة للجاهلیة قبل الإسلام ولا یجد کیف تم تکسیر هذا الصنم ولو من قبیل تسجیل لحظات الانتصار علی الوثنیة فی عام الفتح</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هذا الانتصار وهذه الصور فی تهاوی الأصنام، وتلک المشاهد فی تکسیر هبل، واللات، ومناة والعزی، وسواع، وود، ویغوث، ویعوق، ونسرا، وغیرها </w:t>
      </w:r>
    </w:p>
    <w:p>
      <w:pPr>
        <w:pStyle w:val="BookText"/>
        <w:rPr/>
      </w:pPr>
      <w:r>
        <w:rPr>
          <w:rFonts w:ascii="IRNazanin" w:hAnsi="IRNazanin" w:eastAsia="IRNazanin"/>
          <w:color w:val="111111"/>
          <w:sz w:val="28"/>
          <w:sz w:val="28"/>
          <w:szCs w:val="28"/>
          <w:rtl w:val="true"/>
          <w:lang w:bidi="fa-IR"/>
        </w:rPr>
        <w:t>ترکت الرهبة فی نفوس الرواة فمنعتهم من روایة هذا الحدث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الترویع الذی لحق بتلک الأصنام قد آلم بعض هؤلاء الرواة فحلفوا بمن یعبدون أن یکتموا ما یرون ویشاهدون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یعجب الإنسان ــ وأیا کان معتقده ــ حینما یری کل هذا الحقد والبغض لعلی بن أبی طالب علیه السلام فی نفوس المنافقین وعلی هو من قتل صنادید الشرک، وفرسان الوثنیة، وجدّل فراعنة الجاهلیة، ثم انعطف علی آلهتهم یهدم عظیمها، ویکسّر عزیزها، ویحطم کبیرها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یتبدد العجب عند الباحث حینما یری أن حادثة تکسیر الأصنام فی عام الفتح ــ مع نص البخاری علی ان عددها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صنما ــ لم تأخذ من الاهتمام عند البخاری سوی سطرین، وکیف لها أن تأخذ من اهتمام البخاری وعلی علیه السلام قد کسّر عظیم أصنام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التعتیم المتعمد من البخاری ومسلم ومن أخذ عنهما علی هذه الحادثة مع ما لها من الأهمیة ومع ما للأصنام من هیمنة فی مکة وعموم الجزیرة العربیة یدفع بالباحث إلی الرجوع إلی شخص البخاری ومسلم ودراسة حیاتهما کی یدفع الشک بالیقین، فلعل الرجلین بریئان من بغض علی بن أبی طالب علیه السلام، ولعلهما قد ملئا بغضاً لعلی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قبل الولوج فی خضم هذا البحث نورد للقارئ کیف تم تکسیر الأصنام فی عام الفتح، ومن الذی قام بذلک لاسیما عظیم الأصنام هبل، ومناة، واللات، والعزی، وغیرها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فکانت کالآتی</w:t>
      </w:r>
      <w:r>
        <w:rPr>
          <w:rFonts w:eastAsia="IRNazanin" w:cs="IRNazanin"/>
          <w:color w:val="111111"/>
          <w:sz w:val="28"/>
          <w:szCs w:val="28"/>
          <w:rtl w:val="true"/>
          <w:lang w:bidi="fa-IR"/>
        </w:rPr>
        <w:t xml:space="preserve">: </w:t>
      </w:r>
      <w:bookmarkStart w:id="358" w:name="pg2968_21207"/>
    </w:p>
    <w:p>
      <w:pPr>
        <w:pStyle w:val="Heading5"/>
        <w:numPr>
          <w:ilvl w:val="4"/>
          <w:numId w:val="1"/>
        </w:numPr>
        <w:rPr/>
      </w:pPr>
      <w:bookmarkStart w:id="359" w:name="__RefHeading___Toc275843_2749589250"/>
      <w:bookmarkStart w:id="360" w:name="_Toc136"/>
      <w:bookmarkEnd w:id="358"/>
      <w:bookmarkEnd w:id="359"/>
      <w:r>
        <w:rPr>
          <w:rtl w:val="true"/>
        </w:rPr>
        <w:t>أولاً</w:t>
      </w:r>
      <w:r>
        <w:rPr>
          <w:rtl w:val="true"/>
        </w:rPr>
        <w:t xml:space="preserve">: </w:t>
      </w:r>
      <w:r>
        <w:rPr>
          <w:rtl w:val="true"/>
        </w:rPr>
        <w:t>أفی جوف الکعبة کان هبل حتی عام الفتح أم علی سطحها؟</w:t>
      </w:r>
      <w:bookmarkEnd w:id="360"/>
    </w:p>
    <w:p>
      <w:pPr>
        <w:pStyle w:val="BookText"/>
        <w:rPr/>
      </w:pPr>
      <w:r>
        <w:rPr>
          <w:rFonts w:ascii="IRNazanin" w:hAnsi="IRNazanin" w:eastAsia="IRNazanin"/>
          <w:color w:val="111111"/>
          <w:sz w:val="28"/>
          <w:sz w:val="28"/>
          <w:szCs w:val="28"/>
          <w:rtl w:val="true"/>
          <w:lang w:bidi="fa-IR"/>
        </w:rPr>
        <w:t>إن من المفارقة التی لحقت بعظیم الأصنام هبل هو مکان وجوده، هل هو فی جوف الکعبة کما نص ابن إسحاق</w:t>
      </w:r>
      <w:r>
        <w:rPr>
          <w:rStyle w:val="FootnoteAnchor"/>
          <w:rtl w:val="true"/>
        </w:rPr>
        <w:footnoteReference w:id="322"/>
      </w:r>
      <w:r>
        <w:rPr>
          <w:rFonts w:ascii="IRNazanin" w:hAnsi="IRNazanin" w:eastAsia="IRNazanin"/>
          <w:color w:val="111111"/>
          <w:sz w:val="28"/>
          <w:sz w:val="28"/>
          <w:szCs w:val="28"/>
          <w:rtl w:val="true"/>
          <w:lang w:bidi="fa-IR"/>
        </w:rPr>
        <w:t>فی السیرة، وأبو المنذر الکلبی فی کتابه الأصنام</w:t>
      </w:r>
      <w:r>
        <w:rPr>
          <w:rStyle w:val="FootnoteAnchor"/>
          <w:rtl w:val="true"/>
        </w:rPr>
        <w:footnoteReference w:id="323"/>
      </w:r>
      <w:r>
        <w:rPr>
          <w:rFonts w:ascii="IRNazanin" w:hAnsi="IRNazanin" w:eastAsia="IRNazanin"/>
          <w:color w:val="111111"/>
          <w:sz w:val="28"/>
          <w:sz w:val="28"/>
          <w:szCs w:val="28"/>
          <w:rtl w:val="true"/>
          <w:lang w:bidi="fa-IR"/>
        </w:rPr>
        <w:t>، وتبعه علی ذلک الطبری فی تاریخه</w:t>
      </w:r>
      <w:r>
        <w:rPr>
          <w:rStyle w:val="FootnoteAnchor"/>
          <w:rtl w:val="true"/>
        </w:rPr>
        <w:footnoteReference w:id="324"/>
      </w:r>
      <w:r>
        <w:rPr>
          <w:rFonts w:ascii="IRNazanin" w:hAnsi="IRNazanin" w:eastAsia="IRNazanin"/>
          <w:color w:val="111111"/>
          <w:sz w:val="28"/>
          <w:sz w:val="28"/>
          <w:szCs w:val="28"/>
          <w:rtl w:val="true"/>
          <w:lang w:bidi="fa-IR"/>
        </w:rPr>
        <w:t>، وابن حبیب البغدادی</w:t>
      </w:r>
      <w:r>
        <w:rPr>
          <w:rStyle w:val="FootnoteAnchor"/>
          <w:rtl w:val="true"/>
        </w:rPr>
        <w:footnoteReference w:id="325"/>
      </w:r>
      <w:r>
        <w:rPr>
          <w:rFonts w:ascii="IRNazanin" w:hAnsi="IRNazanin" w:eastAsia="IRNazanin"/>
          <w:color w:val="111111"/>
          <w:sz w:val="28"/>
          <w:sz w:val="28"/>
          <w:szCs w:val="28"/>
          <w:rtl w:val="true"/>
          <w:lang w:bidi="fa-IR"/>
        </w:rPr>
        <w:t>، وغیرهم، أو هو علی سطح الکعبة کما نص علیه کل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ــ الشیخ الصدوق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ــ الحافظ الحاکم الحسکانی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فی القرن الخامس للهجرة</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ــ الحافظ ابن شهر آشوب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ــ ابن أبی الحدید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ــ الحافظ ابن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فی القرن السابع للهجرة النبویة</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ــ الحافظ المقریزی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858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وغیرهم مما یدعو إلی احتمال بعض الأوجه،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هبل قبل مبعث النبی صلی الله علیه وآله وسلم فی جوف الکعبة وعنده هذه القداح السبعة کما تشیر النصوص التاریخیة، إلا أن قریشاً لما رأت ما یحل بأصنامها من تکسیر وهدم وتحطیم أخرجت هبل ووضعته علی ظهر الکعبة وقامت بتثبیته بالرصاص حفاظاً علیه من أن تصل إلیه ید النبی صلی الله علیه وآله وسلم وعلی علیه السلام؛ لاسیما وقد مرّ سابقاً ما أخرجه الفضل بن شاذان عن علی علیه السلام وهو یروی إحدی عملیات تکسیر الأصنام، والتی جمع فیها تقلیب الأصنام التی علی ظهر الکعبة وقام بتنکیس الأصنام التی فی جوف الکعبة علی وجوهها، 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وخرجنا من الکعبة شرفها الله حتی أتینا منزل خدیجة علیها السلام</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إخراجهم لهبل بعد معرکة أحد وذلک لمناداة أبی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فقاموا ووضعوه علی ظهر الکعبة تعظیما له بعد هذه الحادثة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للکهنة دور ممیز فی الإشارة إلی زعماء الوثنیة کأبی سفیان وغیره وتنبؤاتها فی تصور النهایة الحتمیة لهذه الأصنام مما دعاها إلی أن تملی علی قریش هذا الرأی فأخرج هبل من جوف الکعبة ووضع علی ظهرها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یؤکد أیضاً عدم وجود هبل داخل الکعبة بعد الهجرة النبویة هو التجاء أبی سفیان إلی أساف ونائلة، فی عام الفتح بعد لقائه النبی صلی الله علیه وآله وسلم، حینما أخذ بیده العباس بن عبد المطلب إلی رسول الله صلی الله علیه وآله وسلم فی أثناء تحرکه مع المسلمین للدخول إلی مکة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کان من أبی سفیان بعد أن عجز عن الوصول إلی حیلة تنقذ أصنامه وتحفظ وثنیته بعد هذا اللقاء عاد مسرعاً إلی مکة فکان أول عمل قام به أن جاء إلی صنمی جرهم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أساف ونائلة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فحلق رأسه عندهما وذبح لهما، وجعل یمسح بالدم رأسیهما </w:t>
      </w:r>
      <w:bookmarkStart w:id="361" w:name="pg2968_21213"/>
    </w:p>
    <w:p>
      <w:pPr>
        <w:pStyle w:val="BookText"/>
        <w:rPr/>
      </w:pPr>
      <w:bookmarkEnd w:id="361"/>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أفارق عبادتکما حتی أموت علی ما مات علیه أبی</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حین کان الوثنیون یفزعون إلی هبل فهو إلههم الأعظم لا إلی أساف ونائلة مما یدل علی أنه لم یکن فی جوف الکعبة مما تعذر علی أبی سفیان أن یحلق رأسه عند هبل وأن یذبح له وهو علی سطح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قریشاً کانت تغیر مکان الأصنام من مکان إلی آخر، وفی ذلک یقول القاضی عیاض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أساف ونائلة لم یکونا قط ناحیة البحر، حولهما قصی ابن کلاب فجعل أحدهما ملاصق الکعبة، والآخر بزمزم</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إمکانیة نقل هبل من داخل الکعبة إلی خارجها ووضعه علی سطح البیت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قائمة ولا مانع من وقوعها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هبل کان علی سطح الکعبة فی عام الفتح وإن الذی صعد علی سطح الکعبة وقام بقلعه ورمیه إلی الأرض وتکسیره هو الإمام أمیر المؤمنین علی بن أبی طالب علیه السلام</w:t>
      </w:r>
      <w:r>
        <w:rPr>
          <w:rFonts w:eastAsia="IRNazanin" w:cs="IRNazanin"/>
          <w:color w:val="111111"/>
          <w:sz w:val="28"/>
          <w:szCs w:val="28"/>
          <w:rtl w:val="true"/>
          <w:lang w:bidi="fa-IR"/>
        </w:rPr>
        <w:t>.</w:t>
      </w:r>
    </w:p>
    <w:p>
      <w:pPr>
        <w:pStyle w:val="Heading5"/>
        <w:numPr>
          <w:ilvl w:val="4"/>
          <w:numId w:val="1"/>
        </w:numPr>
        <w:rPr/>
      </w:pPr>
      <w:bookmarkStart w:id="362" w:name="__RefHeading___Toc275845_2749589250"/>
      <w:bookmarkStart w:id="363" w:name="_Toc137"/>
      <w:bookmarkEnd w:id="362"/>
      <w:r>
        <w:rPr>
          <w:rtl w:val="true"/>
        </w:rPr>
        <w:t>ثانیاً</w:t>
      </w:r>
      <w:r>
        <w:rPr>
          <w:rtl w:val="true"/>
        </w:rPr>
        <w:t xml:space="preserve">: </w:t>
      </w:r>
      <w:r>
        <w:rPr>
          <w:rtl w:val="true"/>
        </w:rPr>
        <w:t>ما یدل علی ان هبل کان علی سطح الکعبة فی عام الفتح وان الذی کسره الإمام علی بن أبی طالب علیه السلام</w:t>
      </w:r>
      <w:bookmarkEnd w:id="363"/>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روی الشیخ الصدوق رحمه الله عن سلیمان بن مهران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لجعفر بن محمد علیه السلام، کم حج رسول الله صلی الله علیه وآله وسلم؟</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عشرین مستترا فی حجه یمر بالمزامین فینزل فیبول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 یابن رسول الله، ولم کان ینزل هناک فیبول؟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أول موضع عبد فیه الأصنام ومنه أخذ الحجر الذی نحت منه هبل الذی رمی به علی من ظهر الکعبة، لما علا ظهر رسول الله، فأمر بدفنه عند باب بنی شیبة فصار الدخول إلی المسجد من باب بنی شیبة سنة لأجل ذلک</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ــ أخرج الحافظ الحاکم الحسکانی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محمد بن عبد الرزاق بالبصرة،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داود السجستانی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مسدد، قال حدثنا شعبة، عن قتادة، عن سعید بن المسیب،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مع النبی صلی الله علیه وآله وسلم مکة وفی البیت وحوله ثلاثمائة وستون صنما یعبد من دون الله، فأمر بها رسول الله صلی الله علیه وآله وسلم فألقیت کلها لوجهها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علی البیت صنم طویل یقال له هبل، فنظر رسول الله إلی أمیر المؤمنین علیه السلام وقال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ترکب علیّ أو ارکب علیک لألقی هبل عن ظهر الکعبة، قلت یا رسول الله بل ترکبنی، فلما جلس علی ظهری لم أستطع حمله لثقل الرسالة، بل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بل أرکبک، فضحک، فنزل فطأطأ لی ظهره واستویت علیه، فو الذی فلق الحبة وبرأ النسمة لو أردت أن أمس السماء لمسستها بیدی فألقیت هبل عن ظهر الکعبة فأنزل الله تعالی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جَاءَ الْحَقُّ وَزَهَقَ الْبَاطِلُ إِنَّ الْبَاطِلَ کَانَ زَهُوقًا</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یعنی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وزهق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وذهب عبادة الأصنام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الباطل کان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ذاهبا، ثم دخل البیت فصلی فیه رکعتین</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والملاحظ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داود السجستانی صاحب السنن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هـ فی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رواة الحدیث وهذا یدل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قد ذکره فی سننه ثم تم تحریف هذا الکتاب فحذف منه هذا الحدیث مما یرجح حذف غیره من الأحادیث النبویة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 أبا داود لم یکتب الحدیث فی سننه واکتفی بالتحدیث عنه خوفا من أن یتهمه المنافقون بالتشیع کما اتهموا الحافظ النسائی حینما کتب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أمیر المؤمنین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فدونه أی غیره من أن أبا داود السجستانی قد اکتفی بالتحدیث بهذا الحدیث وغیره، ویکون التدوین قد تم من غیره من الحفاظ کالحاکم الحسکانی فی شواهده؛ وکأبی بکر الشیرازی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القرآن فی شأن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نقل عنهما کل من الحافظ ابن شهر آشوب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 xml:space="preserve">، والحافظ ابن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فی القرن السابع الهجری</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xml:space="preserve">، ونقل عنه أیضاً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ــ روی الواقدی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شأن غزوة الفتح، وابن أبی الحدید المعتزلی، والأزرقی، وابن الضیاء، والمقریزی، وغیرهم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جَاءَ الْحَقُّ وَزَهَقَ الْبَاطِلُ إِنَّ الْبَاطِلَ کَانَ زَهُوقًا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فی فتح مکة، أو غزوة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وسلم کلما مرّ منها بصنم یشیر بقضیب فی یده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وزهق الباطل إن الباطل کان زهوقا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بهبل فکسر وهو واقف علیه</w:t>
      </w:r>
      <w:r>
        <w:rPr>
          <w:rStyle w:val="FootnoteAnchor"/>
          <w:rtl w:val="true"/>
        </w:rPr>
        <w:footnoteReference w:id="341"/>
      </w:r>
      <w:r>
        <w:rPr>
          <w:rFonts w:ascii="IRNazanin" w:hAnsi="IRNazanin" w:eastAsia="IRNazanin"/>
          <w:color w:val="111111"/>
          <w:sz w:val="28"/>
          <w:sz w:val="28"/>
          <w:szCs w:val="28"/>
          <w:rtl w:val="true"/>
          <w:lang w:bidi="fa-IR"/>
        </w:rPr>
        <w:t>، وفی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 بهبل فکسر وهو واقف علیه</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xml:space="preserve">، وفی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به صلی الله علیه وآله وسلم فکسر</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یدل علی أن النبی الأکرم صلی الله علیه وآله وسلم لم یباشر بیده المقدسة تکسیر هبل بل أمر بذلک وهو واقف ولم یشأ أولئک الرواة من التصریح باسم الشخص الذی نفذ أمر رسول الله صلی الله علیه وآله وسلم فقام بکسر صنم قریش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کتمانهم اسم الشخص الذی قام بکسر هبل یؤکد أنه الإمام علی بن أبی طالب علیه السلام؛ وذلک لما شهده التاریخ من حوادث ووقائع بدا فیها أعداء علی علیه السلام شدیدی الحرص علی إخفاء فضائله ومحاربة شیعته، ومن یروی فیه حدیثاً واحداً ــ کما سیمر بنا من خلال بیان مقدمات عقیدة البخاری فی عترة النبی صلی الله علیه وآله وسلم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أمر النبی صلی الله علیه وآله وسلم بهدم هبل وکسره، وعدم إشارة الرواة إلی الشخص الذی امتثل قول النبی صلی الله علیه وآله وسلم والمنفذ لأمره فی تکسیر </w:t>
      </w:r>
    </w:p>
    <w:p>
      <w:pPr>
        <w:pStyle w:val="BookText"/>
        <w:rPr/>
      </w:pPr>
      <w:r>
        <w:rPr>
          <w:rFonts w:ascii="IRNazanin" w:hAnsi="IRNazanin" w:eastAsia="IRNazanin"/>
          <w:color w:val="111111"/>
          <w:sz w:val="28"/>
          <w:sz w:val="28"/>
          <w:szCs w:val="28"/>
          <w:rtl w:val="true"/>
          <w:lang w:bidi="fa-IR"/>
        </w:rPr>
        <w:t>هبل، یدل علی أنه علی بن أبی طالب علیه السلام لاسیما وإن بعض المصنفین التفت إلی ذلک بعد أن أورد الروایات فی تولی الإمام علی علیه السلام تکسیر الأصنام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یدل علی أن الذی کسر، هو هبل ــ وذلک أن بعض الروایات لم تصرح باسم هبل ــ قول الزبیر بن العوام لأبی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کسر هبل أما إنک قد کنت منه یوم أحد فی غرور حین تزعم أنه قد أنعم</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أن الراوی أراد أن یعتم علی دور الإمام علیه السلام فی تکسیر الأصنام فقام بعدم التصریح باسم الصنم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روی ابن أبی الحدید المعتزلی عن ابن قتیبة أنه قال فی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صارع أحداً قط إلا صرعه، وهو الذی قرع باب خیبر، واجتمع علیه عصبة من الناس لیقلبوه فلم یقلبوه، وهو الذی اقتلع هبل من أعلی الکعبة، وکان عظیما جداً، وألقاه إلی الأرض، وهو الذی اقتلع الصخرة العظیمة أیام خلافته علیه السلام بیده بعد عجز الجیش کله منها وأنبط الماء من تحتها</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مناشدته علیه السلام لأصحاب النبی صلی الله علیه وآله وسلم حینما أنکروا علیه حقه فی الخلافة والبیعة التی أخذت منه فی غدیر خم فکان مما ناشد به أصحاب رسول الله صلی الله علیه وآله وسلم قوله لأبی بکر خاصة</w:t>
      </w:r>
      <w:r>
        <w:rPr>
          <w:rFonts w:eastAsia="IRNazanin" w:cs="IRNazanin"/>
          <w:color w:val="111111"/>
          <w:sz w:val="28"/>
          <w:szCs w:val="28"/>
          <w:rtl w:val="true"/>
          <w:lang w:bidi="fa-IR"/>
        </w:rPr>
        <w:t xml:space="preserve">: </w:t>
      </w:r>
      <w:bookmarkStart w:id="364" w:name="pg2968_21228"/>
    </w:p>
    <w:p>
      <w:pPr>
        <w:pStyle w:val="BookText"/>
        <w:rPr/>
      </w:pPr>
      <w:bookmarkEnd w:id="3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 بالله أنت الذی حملک رسول الله صلی الله علیه وآله وسلم علی کتفیه فی طرح صنم الکعبة وکسره حتی لو شاء أن ینال أفق السماء لنالها أم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وکان علیه السلام یصرح بذلک ویحدث الناس أجمعین بما خصه الله تعالی من نِعم عظیمة،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هادم هبل الأعلی، ومناة الثالثة الأخری، أنا کاسر اللات والعزی، أنا الذی کسرت یغوث، ویعوق ونسرا</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5" w:name="__RefHeading___Toc275847_2749589250"/>
      <w:bookmarkStart w:id="366" w:name="_Toc138"/>
      <w:bookmarkEnd w:id="365"/>
      <w:r>
        <w:rPr>
          <w:rtl w:val="true"/>
        </w:rPr>
        <w:t>المسألة الرابعة</w:t>
      </w:r>
      <w:r>
        <w:rPr>
          <w:rtl w:val="true"/>
        </w:rPr>
        <w:t xml:space="preserve">: </w:t>
      </w:r>
      <w:r>
        <w:rPr>
          <w:rtl w:val="true"/>
        </w:rPr>
        <w:t xml:space="preserve">الإمام علی علیه السلام یقوم بتکسیر </w:t>
      </w:r>
      <w:r>
        <w:rPr>
          <w:rtl w:val="true"/>
        </w:rPr>
        <w:t>(</w:t>
      </w:r>
      <w:r>
        <w:rPr>
          <w:rtl w:val="true"/>
        </w:rPr>
        <w:t>مناة</w:t>
      </w:r>
      <w:r>
        <w:rPr>
          <w:rtl w:val="true"/>
        </w:rPr>
        <w:t xml:space="preserve">) </w:t>
      </w:r>
      <w:r>
        <w:rPr>
          <w:rtl w:val="true"/>
        </w:rPr>
        <w:t>و</w:t>
      </w:r>
      <w:r>
        <w:rPr>
          <w:rtl w:val="true"/>
        </w:rPr>
        <w:t>(</w:t>
      </w:r>
      <w:r>
        <w:rPr>
          <w:rtl w:val="true"/>
        </w:rPr>
        <w:t>الفلس</w:t>
      </w:r>
      <w:r>
        <w:rPr>
          <w:rtl w:val="true"/>
        </w:rPr>
        <w:t xml:space="preserve">) </w:t>
      </w:r>
      <w:r>
        <w:rPr>
          <w:rtl w:val="true"/>
        </w:rPr>
        <w:t>فی عام الفتح</w:t>
      </w:r>
      <w:bookmarkEnd w:id="366"/>
    </w:p>
    <w:p>
      <w:pPr>
        <w:pStyle w:val="Heading5"/>
        <w:numPr>
          <w:ilvl w:val="4"/>
          <w:numId w:val="1"/>
        </w:numPr>
        <w:rPr/>
      </w:pPr>
      <w:bookmarkStart w:id="367" w:name="__RefHeading___Toc275849_2749589250"/>
      <w:bookmarkStart w:id="368" w:name="_Toc139"/>
      <w:bookmarkEnd w:id="367"/>
      <w:r>
        <w:rPr>
          <w:rtl w:val="true"/>
        </w:rPr>
        <w:t>أولاً</w:t>
      </w:r>
      <w:r>
        <w:rPr>
          <w:rtl w:val="true"/>
        </w:rPr>
        <w:t xml:space="preserve">: </w:t>
      </w:r>
      <w:r>
        <w:rPr>
          <w:rtl w:val="true"/>
        </w:rPr>
        <w:t>تکسیره مناة</w:t>
      </w:r>
      <w:bookmarkEnd w:id="368"/>
    </w:p>
    <w:p>
      <w:pPr>
        <w:pStyle w:val="BookText"/>
        <w:rPr/>
      </w:pPr>
      <w:r>
        <w:rPr>
          <w:rFonts w:ascii="IRNazanin" w:hAnsi="IRNazanin" w:eastAsia="IRNazanin"/>
          <w:color w:val="111111"/>
          <w:sz w:val="28"/>
          <w:sz w:val="28"/>
          <w:szCs w:val="28"/>
          <w:rtl w:val="true"/>
          <w:lang w:bidi="fa-IR"/>
        </w:rPr>
        <w:t xml:space="preserve">لقد مرّ علینا من خلال البحث أن الصنم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صنم أنثی کانت العرب جمیعاً تعظمه، إلا أنّ الأوس والخزرج کانوا أشد تعظیما له، وکان منصوباً علی ساحل البحر من ناحیة المشلل بقدید، بین المدینة ومکّة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سار رسول الله صلی الله علیه وآله وسلم من المدینة فی عام الفتح متجها إلی مکة وبعد أربع لیال أو خمس من خروجه بعث علیاً إلیها فهدمها وأخذ ما کان لها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فأقبل به إلی النبی صلی الله علیه وآله وسلم فکان فیما أخذ سیفان کان الحارث ابن أبی شمر الغسانی ملک غسان أهداهما لها، أحدهما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مخذما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w:t>
      </w:r>
      <w:bookmarkStart w:id="369" w:name="pg2968_21231"/>
    </w:p>
    <w:p>
      <w:pPr>
        <w:pStyle w:val="BookText"/>
        <w:rPr/>
      </w:pPr>
      <w:bookmarkEnd w:id="3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رسوباً</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یدل علی أن رسول الله صلی الله علیه وآله وسلم أول ما ابتدأ فی تکسیر الأصنام فی عام الفتح وقبل دخوله مکة بکسر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الذی تولی هدمها وکسرها هو الإمام علی علیه السلام</w:t>
      </w:r>
      <w:r>
        <w:rPr>
          <w:rFonts w:eastAsia="IRNazanin" w:cs="IRNazanin"/>
          <w:color w:val="111111"/>
          <w:sz w:val="28"/>
          <w:szCs w:val="28"/>
          <w:rtl w:val="true"/>
          <w:lang w:bidi="fa-IR"/>
        </w:rPr>
        <w:t>.</w:t>
      </w:r>
    </w:p>
    <w:p>
      <w:pPr>
        <w:pStyle w:val="Heading5"/>
        <w:numPr>
          <w:ilvl w:val="4"/>
          <w:numId w:val="1"/>
        </w:numPr>
        <w:rPr/>
      </w:pPr>
      <w:bookmarkStart w:id="370" w:name="__RefHeading___Toc275851_2749589250"/>
      <w:bookmarkStart w:id="371" w:name="_Toc140"/>
      <w:bookmarkEnd w:id="370"/>
      <w:r>
        <w:rPr>
          <w:rtl w:val="true"/>
        </w:rPr>
        <w:t>ثانیاً</w:t>
      </w:r>
      <w:r>
        <w:rPr>
          <w:rtl w:val="true"/>
        </w:rPr>
        <w:t xml:space="preserve">: </w:t>
      </w:r>
      <w:r>
        <w:rPr>
          <w:rtl w:val="true"/>
        </w:rPr>
        <w:t xml:space="preserve">هدمه لصنم طی </w:t>
      </w:r>
      <w:r>
        <w:rPr>
          <w:rtl w:val="true"/>
        </w:rPr>
        <w:t>(</w:t>
      </w:r>
      <w:r>
        <w:rPr>
          <w:rtl w:val="true"/>
        </w:rPr>
        <w:t>الفلس</w:t>
      </w:r>
      <w:r>
        <w:rPr>
          <w:rtl w:val="true"/>
        </w:rPr>
        <w:t>)</w:t>
      </w:r>
      <w:bookmarkEnd w:id="371"/>
    </w:p>
    <w:p>
      <w:pPr>
        <w:pStyle w:val="BookText"/>
        <w:rPr/>
      </w:pPr>
      <w:r>
        <w:rPr>
          <w:rFonts w:ascii="IRNazanin" w:hAnsi="IRNazanin" w:eastAsia="IRNazanin"/>
          <w:color w:val="111111"/>
          <w:sz w:val="28"/>
          <w:sz w:val="28"/>
          <w:szCs w:val="28"/>
          <w:rtl w:val="true"/>
          <w:lang w:bidi="fa-IR"/>
        </w:rPr>
        <w:t xml:space="preserve">یستفاد من العرض الذی قدمه الکلبی فی کتاب الأصنام حول کسر صنم 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الأکرم صلی الله علیه وآله وسلم کان قد أمر علیاً علیه السلام بهدم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الهجرة وذلک کما یدل لفظه،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یعبد حتی ظهرت دعوة النبی صلی الله علیه وآله وسلم فبعث إلیه علی بن أبی طالب فهدمه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 الظهور یراد به بعث النبی صلی الله علیه وآله وسلم، کما یراد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والانتشار، والهیمنة، وهذا ما لا یمکن أن یکون إلا من خصائص عام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دلّ علیه قول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النبی صلی الله علیه وآله وسلم بعث علیا فهدمه</w:t>
      </w:r>
      <w:r>
        <w:rPr>
          <w:rStyle w:val="FootnoteAnchor"/>
          <w:rtl w:val="true"/>
        </w:rPr>
        <w:footnoteReference w:id="349"/>
      </w:r>
      <w:r>
        <w:rPr>
          <w:rFonts w:ascii="IRNazanin" w:hAnsi="IRNazanin" w:eastAsia="IRNazanin"/>
          <w:color w:val="111111"/>
          <w:sz w:val="28"/>
          <w:sz w:val="28"/>
          <w:szCs w:val="28"/>
          <w:rtl w:val="true"/>
          <w:lang w:bidi="fa-IR"/>
        </w:rPr>
        <w:t>سنة تسع وکان معه مائة وخمسون من الأنصار</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ووجد عنده سیفین، أحدهما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سیفا </w:t>
      </w:r>
      <w:bookmarkStart w:id="372" w:name="pg2968_21234"/>
    </w:p>
    <w:p>
      <w:pPr>
        <w:pStyle w:val="BookText"/>
        <w:rPr/>
      </w:pPr>
      <w:bookmarkEnd w:id="372"/>
      <w:r>
        <w:rPr>
          <w:rFonts w:ascii="IRNazanin" w:hAnsi="IRNazanin" w:eastAsia="IRNazanin"/>
          <w:color w:val="111111"/>
          <w:sz w:val="28"/>
          <w:sz w:val="28"/>
          <w:szCs w:val="28"/>
          <w:rtl w:val="true"/>
          <w:lang w:bidi="fa-IR"/>
        </w:rPr>
        <w:t>الحارث اللذان ذکرهما علقمة فی شعره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مظاهر سربالی حدید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عقیلا سیوف مخذم ورسوب</w:t>
      </w:r>
    </w:p>
    <w:p>
      <w:pPr>
        <w:pStyle w:val="BookText"/>
        <w:rPr/>
      </w:pPr>
      <w:r>
        <w:rPr>
          <w:rFonts w:ascii="IRNazanin" w:hAnsi="IRNazanin" w:eastAsia="IRNazanin"/>
          <w:color w:val="111111"/>
          <w:sz w:val="28"/>
          <w:sz w:val="28"/>
          <w:szCs w:val="28"/>
          <w:rtl w:val="true"/>
          <w:lang w:bidi="fa-IR"/>
        </w:rPr>
        <w:t>فوهبهما النبی صلی الله علیه وآله وسلم لعلی علیه السلام،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علیه السلام وجد عنده ثلاثة سیوف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مخذم، ورسوب، والیمانی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إن أحدهما 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وقیل إن هذین السیفین وجدهما علی علیه السلام حینما بعثه النبی الأکرم صلی الله علیه وآله وسلم لهدم مناة</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3" w:name="__RefHeading___Toc275853_2749589250"/>
      <w:bookmarkStart w:id="374" w:name="_Toc141"/>
      <w:bookmarkEnd w:id="373"/>
      <w:r>
        <w:rPr>
          <w:rtl w:val="true"/>
        </w:rPr>
        <w:t>المسألة الخامسة</w:t>
      </w:r>
      <w:r>
        <w:rPr>
          <w:rtl w:val="true"/>
        </w:rPr>
        <w:t xml:space="preserve">: </w:t>
      </w:r>
      <w:r>
        <w:rPr>
          <w:rtl w:val="true"/>
        </w:rPr>
        <w:t xml:space="preserve">تکسیره لبعض أصنام قوم نوح الخمسة </w:t>
      </w:r>
      <w:r>
        <w:rPr>
          <w:rtl w:val="true"/>
        </w:rPr>
        <w:t>(</w:t>
      </w:r>
      <w:r>
        <w:rPr>
          <w:rtl w:val="true"/>
        </w:rPr>
        <w:t>یغوث، ویعوق، ونسرا</w:t>
      </w:r>
      <w:r>
        <w:rPr>
          <w:rtl w:val="true"/>
        </w:rPr>
        <w:t>)</w:t>
      </w:r>
      <w:bookmarkEnd w:id="374"/>
    </w:p>
    <w:p>
      <w:pPr>
        <w:pStyle w:val="BookText"/>
        <w:rPr/>
      </w:pPr>
      <w:r>
        <w:rPr>
          <w:rFonts w:ascii="IRNazanin" w:hAnsi="IRNazanin" w:eastAsia="IRNazanin"/>
          <w:color w:val="111111"/>
          <w:sz w:val="28"/>
          <w:sz w:val="28"/>
          <w:szCs w:val="28"/>
          <w:rtl w:val="true"/>
          <w:lang w:bidi="fa-IR"/>
        </w:rPr>
        <w:t>إنّ من الملاحظ فیما أورده الکلبی وغیره فی بیان هذه الأصنام الخمسة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تزل هذه الأصنام تُعبد حتی بعث الله النبی صلی الله علیه وآله وسلم فأمر بهدمها</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یصرح الکلبی عن الشخص الذی امتثل لأمر النبی صلی الله علیه وآله وسلم فقام بهدم هذه الأصنام وتکسیرها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أننا نجد أن الإمام علیاً علیه السلام قد صرح بأنه هو الذی هدمها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الذی کسرت یغوث ویعوق ونسرا</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تدل الروایات علی ان الإمام علیاً علیه السلام هو الذی باشر عملیة تکسیر </w:t>
      </w:r>
      <w:bookmarkStart w:id="375" w:name="pg2968_21237"/>
    </w:p>
    <w:p>
      <w:pPr>
        <w:pStyle w:val="BookText"/>
        <w:rPr/>
      </w:pPr>
      <w:bookmarkEnd w:id="375"/>
      <w:r>
        <w:rPr>
          <w:rFonts w:ascii="IRNazanin" w:hAnsi="IRNazanin" w:eastAsia="IRNazanin"/>
          <w:color w:val="111111"/>
          <w:sz w:val="28"/>
          <w:sz w:val="28"/>
          <w:szCs w:val="28"/>
          <w:rtl w:val="true"/>
          <w:lang w:bidi="fa-IR"/>
        </w:rPr>
        <w:t>الأصنام فی مراحلها الزمانیة والمکانیة،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الهجرة وبعدها، وفی داخل الکعبة، وعلی سطحها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الله تعالی قد خصه بکرامة لم یخص بها أحداً من بنی آدم، وهی الارتقاء علی کتفی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تکسیر الأصنام وتحطیمها، حتی عرف الإمام علی علیه السلام بمکسر الأصنام، واشتهر به، مما یؤکد ثبوت هذه الفضیلة فیه واختصاصها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یفتخر علی أصحاب النبی صلی الله علیه وآله وسلم فیقول فی خطبة الافتخار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کسرت الأصنام، أنا رفعت الأعلام، أنا بنیت الإسلام</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6" w:name="__RefHeading___Toc275855_2749589250"/>
      <w:bookmarkStart w:id="377" w:name="_Toc142"/>
      <w:bookmarkEnd w:id="376"/>
      <w:r>
        <w:rPr>
          <w:rtl w:val="true"/>
        </w:rPr>
        <w:t>المسألة السادسة</w:t>
      </w:r>
      <w:r>
        <w:rPr>
          <w:rtl w:val="true"/>
        </w:rPr>
        <w:t xml:space="preserve">: </w:t>
      </w:r>
      <w:r>
        <w:rPr>
          <w:rtl w:val="true"/>
        </w:rPr>
        <w:t>ما یدل علی أن الأصنام التی کسرها الإمام علی علیه السلام فی فتح مکة هی غیر الأصنام التی کسرها فی لیلة مبیته علی فراش النبی صلی الله علیه وآله وسلم</w:t>
      </w:r>
      <w:bookmarkEnd w:id="377"/>
    </w:p>
    <w:p>
      <w:pPr>
        <w:pStyle w:val="Heading5"/>
        <w:numPr>
          <w:ilvl w:val="4"/>
          <w:numId w:val="1"/>
        </w:numPr>
        <w:rPr/>
      </w:pPr>
      <w:bookmarkStart w:id="378" w:name="__RefHeading___Toc275857_2749589250"/>
      <w:bookmarkStart w:id="379" w:name="_Toc143"/>
      <w:bookmarkEnd w:id="378"/>
      <w:r>
        <w:rPr>
          <w:rtl w:val="true"/>
        </w:rPr>
        <w:t>أولاً</w:t>
      </w:r>
      <w:r>
        <w:rPr>
          <w:rtl w:val="true"/>
        </w:rPr>
        <w:t xml:space="preserve">: </w:t>
      </w:r>
      <w:r>
        <w:rPr>
          <w:rtl w:val="true"/>
        </w:rPr>
        <w:t>دراسة المراحل الثلاث لتکسیر الأصنام تنص علی أنها مختلفة عن بعضها</w:t>
      </w:r>
      <w:bookmarkEnd w:id="37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دراسة أحادیث تکسیر الأصنام فی مراحلها الثلاث،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المرحلة الأولی و التی شملت عملیة تطهیر الکعبة فی السنین الأولی للبعثة النبویة، والمرحلة الثانیة، والتی شملت تکسیر الأصنام فی لیلة خروج النبی صلی الله علیه وآله وسلم مهاجراً إلی مکة ومبیت الإمام علی علیه السلام علی فراشه، والمرحلة الثالثة، والتی شملت تکسیر الأصنام فی فتح مکة تدل علی جملة من الحقائق وتثبت أن عملیة تکسیر الأصنام هی فی الواقع کانت علی مراحل ثلاث وإن الأصنام کانت مختلفة فی کل مرة؛ وذلک حسب </w:t>
      </w:r>
    </w:p>
    <w:p>
      <w:pPr>
        <w:pStyle w:val="BookText"/>
        <w:rPr/>
      </w:pPr>
      <w:r>
        <w:rPr>
          <w:rFonts w:ascii="IRNazanin" w:hAnsi="IRNazanin" w:eastAsia="IRNazanin"/>
          <w:color w:val="111111"/>
          <w:sz w:val="28"/>
          <w:sz w:val="28"/>
          <w:szCs w:val="28"/>
          <w:rtl w:val="true"/>
          <w:lang w:bidi="fa-IR"/>
        </w:rPr>
        <w:t>أهمیة الزمن والمرحلة التی اختیر فیها تکسیر الأصنام، وهذه الدلائل هی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المرحلة الأولی التی نص علیها حدیث جبریل بن شاذان القمی رحمه الله تفید بأن الزمن الذی حدد لإنجاز هذه العملیة کان غیر ذی علامة یستدل من خلالها علی تحدید اللیلة ــ کما أسلفنا ــ لقوله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دعانی رسول الله صلی الله علیه وآله وسلم وهو بمنزل خدیجة ذات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وأنها اقتصرت علی قلب الأصنام التی علی سطح الکعبة، وتنکیس التی فی داخلها ولم یتم تحطیم الأصنام فی هذه العملیة وقد بینا الأسباب التی دعت إلی ذلک فی محله ــ فلیراجع ــ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إن المرحلة الثانیة والتی تمت فی لیلة خروج النبی صلی الله علیه وآله وسلم مهاجراً امتازت بمیزات خاصة جعلتها غیر المرحلة الثالثة والتی تمت فی فتح مکة، وهی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عملیة الخروج من منزل خدیجة والرجوع إلیه والأسلوب الذی اتبعه النبی صلی الله علیه وآله وسلم فی الذهاب إلی الکعبة ورجوعه مع علی علیه السلام کقوله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فانطلقت أنا ورسول الله صلی الله علیه وآله وسلم نستبق</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وتواریهما بالبیوت خشیة أن یلقاهما أحد من الناس، لتختلف تماما عن الکیفیة التی رواها البخاری والنیسابوری وغیرهما فی عام الفتح، إذ تم تکسیر الأصنام علی مرأی ومسمع من الناس مسلمین کانوا أم مشرکین طلقاء، کما أن النبی صلی الله علیه وآله وسلم لم یرجع إلی منزل خدیجة یستبق مع علی علیه السلام ویتواری خلف البیوت، ولم یکن الأمر قد تم فی اللیل کما نصت الروایات التی مرّ ذکرها سابقاً مع مصادرها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الأصنام التی کسرها الإمام علی علیه السلام فی لیلة مبیته علی فراش رسول الله صلی الله علیه وآله وسلم لتختلف عن الأصنام التی کسّرت فی فتح مکة، وذلک أن الأصنام فی لیلة المبیت اقتصرت علی صنم قریش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علی هیئة رجل مصنوع من النحاس أو الصفر، وهو موتد بأوتاد من حدید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 عملیة تکسیر الأصنام فی فتح مکة انحصرت فی صنم خزاعة وکان من قواریر صفر، أی من زجاج لونه أصفر؛ وفی تکسیر هبل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فشتان بین صنم قریش الذی صنع من الصفر أو النحاس، وبین صنم خزاعة الذی صنع من القواریر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إن من الأسباب التی جعلت أغلب الرواة والمصنفین لا یلتفتون إلی التفریق بین الحادثتین أو المرحلتین هی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أغلب الروایات سواء التی تحدثت عن تکسیر الأصنام فی لیلة خروج النبی صلی الله علیه وآله وسلم أو التی تحدثت عن فتح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المرحلة الثانیة، أی لیلة مبیت علی فی فراش رسول الله صلی الله علیه وآله وسلم کانت عملیة تکسیر صنم قریش تشبه تکسیر القواریر، وهذا نص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فقذفت به فتکسر کما تتکسر القواریر</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صنم خزاعة فإنه کان مصنوعاً من القواریر</w:t>
      </w:r>
      <w:r>
        <w:rPr>
          <w:rStyle w:val="FootnoteAnchor"/>
          <w:rtl w:val="true"/>
        </w:rPr>
        <w:footnoteReference w:id="356"/>
      </w:r>
      <w:r>
        <w:rPr>
          <w:rFonts w:ascii="IRNazanin" w:hAnsi="IRNazanin" w:eastAsia="IRNazanin"/>
          <w:color w:val="111111"/>
          <w:sz w:val="28"/>
          <w:sz w:val="28"/>
          <w:szCs w:val="28"/>
          <w:rtl w:val="true"/>
          <w:lang w:bidi="fa-IR"/>
        </w:rPr>
        <w:t xml:space="preserve">، وعلیه یکون تکسیره هو عینه </w:t>
      </w:r>
    </w:p>
    <w:p>
      <w:pPr>
        <w:pStyle w:val="BookText"/>
        <w:rPr/>
      </w:pPr>
      <w:r>
        <w:rPr>
          <w:rFonts w:ascii="IRNazanin" w:hAnsi="IRNazanin" w:eastAsia="IRNazanin"/>
          <w:color w:val="111111"/>
          <w:sz w:val="28"/>
          <w:sz w:val="28"/>
          <w:szCs w:val="28"/>
          <w:rtl w:val="true"/>
          <w:lang w:bidi="fa-IR"/>
        </w:rPr>
        <w:t>تکسیر القواریر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الإمام علی علیه السلام علی کتف رسول الله صلی الله علیه وآله وسلم فی المراحل الثلاث مما جعل بعضهم یعتقد أنها حدث واحد وفی زمان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وفی حین أن صعود الإمام علی علیه السلام علی کتف النبی صلی الله علیه وآله وسلم هو بحد ذاته أحد الأدلة التی تنص علی وقوع عملیة تکسیر الأصنام فی مراحلها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یبادر النبی صلی الله علیه وآله وسلم فی الصعود علی کتف الإمام علی علیه السلام وعدم تمکن الإمام علی علیه السلام من حمله، بل انحنی لعلی علیه السلام فصعد علی کتفه کما تنص الروایة عن علی علیه السلام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یا علی، فوق کتفی وکسر 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یا رسول الله اصعد فوق کتفی وکسر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اصعد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وانحنی صلی الله علیه وآله وسلم فصعدت فوق کتفه وأقلبت الأصنام علی وجهها</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 صعود الإمام علی علیه السلام علی کتف النبی صلی الله علیه وآله وسلم بعد أن حاول حمل النبی صلی الله علیه وآله وسلم فلم </w:t>
      </w:r>
    </w:p>
    <w:p>
      <w:pPr>
        <w:pStyle w:val="BookText"/>
        <w:rPr/>
      </w:pPr>
      <w:r>
        <w:rPr>
          <w:rFonts w:ascii="IRNazanin" w:hAnsi="IRNazanin" w:eastAsia="IRNazanin"/>
          <w:color w:val="111111"/>
          <w:sz w:val="28"/>
          <w:sz w:val="28"/>
          <w:szCs w:val="28"/>
          <w:rtl w:val="true"/>
          <w:lang w:bidi="fa-IR"/>
        </w:rPr>
        <w:t>یستطع کما تنص الروایة لتکشف عن حالة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اللیلة التی أمرنی رسول الله أن أبیت علی فراشه وخرج من مکة مهاجرا، انطلق بی رسول الله صلی الله علیه وآله وسلم إلی الأصنام،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فجلست إلی الکعبة ثم صعد رسول الله صلی الله علیه وآله وسلم علی منکبی،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أنهض، فنهضت به فلما رأی ضعفی تحته،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فجلست، فأنزلته عنی، وجلس لی رسول الله صلی الله علیه وآله وسلم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اصعد علی منکبی، فصعدت علی منکبیه ثم نهض بی رسول الله صلی الله علیه وآله وسلم</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المرحلة الثالثة، أی فی فتح مکة، کان صعود الإمام علی علیه السلام علی سطح الکعبة بصورتین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تکسیره علیه السلام لصنم خزاعة، وکان علی النحو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ابن مسعود ــ قوله ــ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وبقی صنم لخزاعة فوق الکعبة، وکان من قواریر صفر،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أرم به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فحمله رسول الله صلی الله علیه وآله وسلم حتی صعد، فرمی به فکسره</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 تکسیر هبل، کانت الصورة علی النحو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البیت صنم طویل یقال له هبل، فنظر رسول الله صلی الله علیه وآله وسلم إلی أمیر المؤمنین علیه السلام وقال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ترکب علیّ أم أرکب علیک لألقی هبل عن ظهر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یا رسول الله، بل ترکبنی، فلما جلس علی ظهری لم استطع حمله لثقل الرسالة، بل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بل أرکبک فضحک فنزل فطأطأ لی ظهره واستویت علیه</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نلمس أن الإمام علیاً علیه السلام حینما صعد إلی سطح الکعبة کان رسول الله صلی الله علیه وآله وسلم قد انحنی له؛ فی حین کان فی لیلة المبیت قد جلس صلی الله علیه وآله وسلم وصعد علی علیه السلام علی کتفیه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 أن هذه الحوادث مختلفة فی الأزمان والأسلوب والکیفیة والنوع الذی تم تکسیره، وهی تجمع علی حقیقة واحدة، وهی أن عملیة تکسیر الأصنام کانت ضمن حقب زمنیة مختلفة، وأنها بدأت مع بعث النبی صلی الله علیه وآله وسلم کمرحلة أولی ثم لیلة خروجه صلی الله علیه وآله وسلم مهاجراً ومبیت الإمام علی علیه السلام علی فراشه ولتکتمل فی فتح مکة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هذه العملیة بمراحلها الثلاث قد تم التعتیم علیها بشتی الصور؛ وذلک لمنع ظهور مناقب الإمام علی علیه السلام ودوره الملازم لدور النبی صلی الله علیه وآله وسلم فی إبلاغ الرسالة ونشر التوحید ومحاربة الوثنیة والصنمیة والطاغوتیة</w:t>
      </w:r>
      <w:r>
        <w:rPr>
          <w:rFonts w:eastAsia="IRNazanin" w:cs="IRNazanin"/>
          <w:color w:val="111111"/>
          <w:sz w:val="28"/>
          <w:szCs w:val="28"/>
          <w:rtl w:val="true"/>
          <w:lang w:bidi="fa-IR"/>
        </w:rPr>
        <w:t xml:space="preserve">. </w:t>
      </w:r>
      <w:bookmarkStart w:id="380" w:name="pg2968_21255"/>
    </w:p>
    <w:p>
      <w:pPr>
        <w:pStyle w:val="Heading5"/>
        <w:numPr>
          <w:ilvl w:val="4"/>
          <w:numId w:val="1"/>
        </w:numPr>
        <w:rPr/>
      </w:pPr>
      <w:bookmarkStart w:id="381" w:name="__RefHeading___Toc275859_2749589250"/>
      <w:bookmarkStart w:id="382" w:name="_Toc144"/>
      <w:bookmarkEnd w:id="380"/>
      <w:bookmarkEnd w:id="381"/>
      <w:r>
        <w:rPr>
          <w:rtl w:val="true"/>
        </w:rPr>
        <w:t>ثانیاً</w:t>
      </w:r>
      <w:r>
        <w:rPr>
          <w:rtl w:val="true"/>
        </w:rPr>
        <w:t xml:space="preserve">: </w:t>
      </w:r>
      <w:r>
        <w:rPr>
          <w:rtl w:val="true"/>
        </w:rPr>
        <w:t>ما هو وجه الحکمة فی تکرار عدم مقدرة الإمام علی علیه السلام علی حمل رسول الله صلی الله علیه وآله وسلم</w:t>
      </w:r>
      <w:bookmarkEnd w:id="382"/>
    </w:p>
    <w:p>
      <w:pPr>
        <w:pStyle w:val="BookText"/>
        <w:rPr/>
      </w:pPr>
      <w:r>
        <w:rPr>
          <w:rFonts w:ascii="IRNazanin" w:hAnsi="IRNazanin" w:eastAsia="IRNazanin"/>
          <w:color w:val="111111"/>
          <w:sz w:val="28"/>
          <w:sz w:val="28"/>
          <w:szCs w:val="28"/>
          <w:rtl w:val="true"/>
          <w:lang w:bidi="fa-IR"/>
        </w:rPr>
        <w:t>اتفقت الأحادیث السابقة ــ وهذه الأحادیث المتعلقة بتکسیر الأصنام فی فتح مکة ــ علی ابتداء النبی الأکرم صلی الله علیه وآله وسلم أمر التکسیر أولاً ثم حینما یظهر له عجز الإمام علی علیه السلام عن حمله یجلس فیقوم بحمل الإمام علی علیه السلام، فما وجه الحکمة فی هذا التکرار فی الفعل عند کل حادثة تکسیر للأصنام؟ 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وآله وسلم هو المکلف قبل علی علیه السلام بتأدیة هذه المهمة کونه نبیاً مرسلاً ولذا لزم أن یبتدئ بالعمل قبل علی علیه السلام، ولکن حینما یری عدم قدرة الإمام علی علیه السلام علی حمله، یجلس له فیحمله علی کتفه فیصعد علی علیه السلام إلی سطح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اشتراکه علیه السلام فی فعل التطهیر فلو لم یبادر النبی ابتداءً فإن الإمام علیاً علیه السلام لن یطلب منه ــ وهو رسول الله صلی الله علیه وآله وسلم ــ أن یجلس لیحمله؛ ولذا کان یبادر النبی صلی الله علیه وآله وسلم إلی هذا الفعل، فلو لم یبادر النبی صلی الله علیه وآله وسلم فلن یطلب ذلک الإمام علی علیه السلام إجلالا لرسول الله صلی الله علیه وآله وسلم وتعظیما وحیاءً من الله ومن رسوله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لعلی علیه السلام فی تولیه تکسیر هذه الأصنام فی کل مرة، وکرامة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علی أنه یؤدی عن النبی صلی الله علیه وآله وسلم فی جمیع أحواله حیاً ومیتاً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ففی تکسیر الأصنام أدی عن رسول الله صلی الله علیه وآله وسلم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وفی تسلیم الودائع والأمانات للناس فی هجرة النبی صلی الله علیه وآله وسلم فعلی هو الذی أدی عن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وفی حمل الفواطم فعلی هو الذی أدی عن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وفی إبلاغ سورة براءة فعلی علیه السلام هو الذی أدی وبلغ عن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وفی وفاته صلی الله علیه وآله وسلم فی غسله وتکفینه ومواراته فعلی هو من أدی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وفی النص علی خلافته صلی الله علیه وآله وسلم للأمة من بعده فعلی المخصوص والمؤدی لشریعة النبی من بعده؛ وغیرها ما لم نستطع حصرها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خاص بعلی علیه السلام أشار إلیه بنفسه، حینما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یخیل إلی أنی لو شئت لنلت أفق السماء</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شئت أن أتناول الثریا لفعلت</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والله ورسوله وعترته أعلم بما حصل علیه السلام حینما رقی هذا المقام العظیم الذی سبقته مقدمات من العمل الذی لم یرقَ إلیه أحد من المسلمین وهو الجهاد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أن علیاً علیه السلام طاهر کطهارة النبی صلی الله علیه وآله وسلم فهذا الحمل یقتضی السنخیة فهو من سنخ نور رسول الله صلی الله علیه وآله وسلم فکان النبی صلی الله علیه وآله وسلم أصل النور وعلی علیه السلام امتداده فی کشف الظلام وتطهیر بیت الله الحرام</w:t>
      </w:r>
      <w:r>
        <w:rPr>
          <w:rFonts w:eastAsia="IRNazanin" w:cs="IRNazanin"/>
          <w:color w:val="111111"/>
          <w:sz w:val="28"/>
          <w:szCs w:val="28"/>
          <w:rtl w:val="true"/>
          <w:lang w:bidi="fa-IR"/>
        </w:rPr>
        <w:t xml:space="preserve">. </w:t>
      </w:r>
      <w:bookmarkStart w:id="383" w:name="pg2968_21261"/>
    </w:p>
    <w:p>
      <w:pPr>
        <w:pStyle w:val="Heading4"/>
        <w:numPr>
          <w:ilvl w:val="3"/>
          <w:numId w:val="1"/>
        </w:numPr>
        <w:rPr/>
      </w:pPr>
      <w:bookmarkStart w:id="384" w:name="__RefHeading___Toc275861_2749589250"/>
      <w:bookmarkStart w:id="385" w:name="_Toc145"/>
      <w:bookmarkEnd w:id="383"/>
      <w:bookmarkEnd w:id="384"/>
      <w:r>
        <w:rPr>
          <w:rtl w:val="true"/>
        </w:rPr>
        <w:t>المسألة السابعة</w:t>
      </w:r>
      <w:r>
        <w:rPr>
          <w:rtl w:val="true"/>
        </w:rPr>
        <w:t xml:space="preserve">: </w:t>
      </w:r>
      <w:r>
        <w:rPr>
          <w:rtl w:val="true"/>
        </w:rPr>
        <w:t>العلة فی عدم تمکن الإمام علی علیه السلام من حمل رسول الله صلی الله علیه وآله وسلم لتکسیر الأصنام</w:t>
      </w:r>
      <w:bookmarkEnd w:id="385"/>
    </w:p>
    <w:p>
      <w:pPr>
        <w:pStyle w:val="BookText"/>
        <w:rPr/>
      </w:pPr>
      <w:r>
        <w:rPr>
          <w:rFonts w:ascii="IRNazanin" w:hAnsi="IRNazanin" w:eastAsia="IRNazanin"/>
          <w:color w:val="111111"/>
          <w:sz w:val="28"/>
          <w:sz w:val="28"/>
          <w:szCs w:val="28"/>
          <w:rtl w:val="true"/>
          <w:lang w:bidi="fa-IR"/>
        </w:rPr>
        <w:t>بقی أن نبیّن للقارئ الکریم العلة التی من أجلها لم یستطع الإمام علی علیه السلام فی حمل رسول الله صلی الله علیه وآله وسلم فنزل، وجلس لعلی فحمله النبی صلی الله علیه وآله وسلم علی کتفه؟ هذه العلة وجوابها یظهرها الإمام جعفر بن محمد الصادق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حینما سأله محمد بن حرب الهلالی أمیر المدینة المنورة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جعفر بن محمد علیهما السلام فقلت له یابن رسول الله صلی الله علیه وآله وسلم فی نفسی مسألة أرید أن أسألک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شئت أخبرتک بمسألتک قبل أن تسألنی وإن شئت فسل؟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یابن رسول الله وبأی شیء تعرف ما فی نفسی قبل سؤالی؟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بالتوسم والتفرس، أما سمعت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لَآَیَاتٍ لِلْمُتَوَسِّمِینَ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فراسة المؤمن فإنه ینظر بنور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یا بن رسول الله فأخبرنی بمسألتی قال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أردت ان تسألنی عن رسول الله صلی الله علیه وآله لِمَ لَمْ یطق حمله علی علیه السلام عند حط الأصنام من سطح الکعبة مع قوته وشدته وما ظهر منه فی قلع باب القموص بخیبر والرمی به إلی ورائه أربعین ذراعا وکان لا یطیق حمله أربعون رجلا وقد کان رسول الله صلی الله علیه وآله یرکب الناقة والفرس والحمار، ورکب البراق لیلة المعراج وکل ذلک دون </w:t>
      </w:r>
    </w:p>
    <w:p>
      <w:pPr>
        <w:pStyle w:val="BookText"/>
        <w:rPr/>
      </w:pPr>
      <w:r>
        <w:rPr>
          <w:rFonts w:ascii="IRNazanin" w:hAnsi="IRNazanin" w:eastAsia="IRNazanin"/>
          <w:color w:val="111111"/>
          <w:sz w:val="28"/>
          <w:sz w:val="28"/>
          <w:szCs w:val="28"/>
          <w:rtl w:val="true"/>
          <w:lang w:bidi="fa-IR"/>
        </w:rPr>
        <w:t>علی فی القوة والشدة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عن هذا والله أردت ان أسألک یا بن رسول الله فأخبرنی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علیا علیه السلام برسول الله تشرف وبه ارتفع وبه وصل إلی أن اطفأ نار الشرک وأبطل کل معبود من دون الله عز وجل، ولو علاه النبی صلی الله علیه وآله لحط الأصنام لکان علیه السلام بعلی مرتفعا وتشریفا وواصلا إلی حط الأصنام ولو کان ذلک کذلک لکان أفضل منه، ألا تری ان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علوت ظهر رسول الله صلی الله علیه وآله شرفت وارتفعت حتی لو شئت ان أنال السماء لنلتها، أما علمت أن المصباح هو الذی یهتدی به فی الظلمة وانبعاث فرعه من أصله، وقد قال علی علیه السلام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من احمد کالضوء من الضوء، أما علمت أن محمدا وعلیا صلوات الله علیهما کانا نورا بین یدی الله عز وجل قبل خلق الخلق بألفی عام، وان الملائکة لما رأت ذلک النور رأت له أصلا قد تشعب منه شعاع لامع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وسیدنا ما هذا النور؟ فأوحی الله تبارک وتعالی إلیهم هذا نور من نوری أصله نبوة وفرعه إمامة، أما النبوة فلمحمد عبدی ورسولی، واما الإمامة فلعلی حجتی وولیی ولولاهما ما خلقت خلقی، اما علمت أن رسول الله صلی الله علیه وآله رفع ید علی علیه السلام بغدیر خم حتی نظر الناس إلی بیاض إبطیهما فجعله مولی المسلمین، وإمامهم وقد احتمل الحسن والحسین علیهما السلام یوم حظیرة بنی النجار فلما قال له بعض أصحابه ناولنی أحدهما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الراکبان وأبوهما خیر منهما، وانه صلی الله علیه وآله کان یصلی بأصحابه فأطال سجدة من سجداته فلما سلم قیل له یا رسول الله لقد أطلت هذه السجدة فقال صلی الله علیه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ابنی ارتحلنی فکرهت ان أعاجله حتی ینزل، وإنما أراد بذلک صلی الله علیه وآله رفعهم وتشریفهم، فالنبی صلی الله علیه وآله إمام ونبی، وعلی علیه السلام إمام لیس بنبی ولا رسول، فهو غیر مطیق لحمل أثقال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حرب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زدنی یا بن رسول الله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لأهل للزیادة، ان رسول الله صلی الله علیه وآله حمل علیا علیه السلام علی ظهره یرید بذلک أنه أبو ولده وإمام الأئمة من صلبه، کما حول رداءه فی صلاة الاستسقاء وأراد ان یعلم أصحابه بذلک انه قد تحول الجدب خصبا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زدنی یا بن رسول الله صلی الله علیه وآله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احتمل رسول الله صلی الله علیه وآله علیا علیه السلام یرید بذلک ان یعلم قومه انه هو الذی یخفف عن ظهر رسول الله صلی الله علیه وآله ما علیه من الدین والعدات والأداء عنه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یا بن رسول الله صلی الله علیه وآله زدنی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احتمله لیعلم بذلک انه قد احتمله وما حمل إلا لأنه معصوم لا یحمل وزرا، فتکون أفعاله عند الناس حکمة وصوابا، وقد قال النبی صلی الله علیه وآله 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إن الله تبارک وتعالی حملنی ذنوب شیعتک ثم غفرها لی، وذلک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لِیَغْفِرَ لَکَ اللَّهُ مَا تَقَدَّمَ مِنْ ذَنْبِکَ وَمَا 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أنزل الله عز وجل، إذا اهتدیتم، وعلی نفسی وأخی، أطیعوا علیا فإنه مطهر، معصوم، لا یضل، ولا یشقی ثم تلا هذه الآیة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أَطِیعُوا اللَّهَ وَأَطِیعُوا الرَّسُولَ فَإِنْ تَوَلَّوْا فَإِنَّمَا عَلَیْهِ مَا حُمِّلَ وَعَلَیْکُمْ مَا حُمِّلْتُمْ وَإِنْ </w:t>
      </w:r>
    </w:p>
    <w:p>
      <w:pPr>
        <w:pStyle w:val="BookText"/>
        <w:rPr/>
      </w:pPr>
      <w:r>
        <w:rPr>
          <w:rFonts w:ascii="Amiri" w:hAnsi="Amiri" w:eastAsia="Amiri" w:cs="Amiri"/>
          <w:color w:val="111111"/>
          <w:sz w:val="28"/>
          <w:sz w:val="28"/>
          <w:szCs w:val="28"/>
          <w:rtl w:val="true"/>
          <w:lang w:bidi="ar-SA"/>
        </w:rPr>
        <w:t>تُطِیعُوهُ تَهْتَدُوا وَمَا عَلَی الرَّسُولِ إِلَّا الْبَلَاغُ الْمُبِینُ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حرب الهلالی، ثم قال جعفر بن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الأمیر لو أخبرتک بما فی حمل النبی صلی الله علیه وآله علیا عند حط الأصنام من سطح الکعبة من المعانی التی أرادها به، لقلت ان جعفر ابن محمد لمجنون، فحسبک من ذلک ما قد سمعت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فقمت إلیه وقبلت رأسه وقلت الله أعلم حیث یجعل رسالته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386" w:name="pg2968_21272"/>
    </w:p>
    <w:p>
      <w:pPr>
        <w:pStyle w:val="Heading3"/>
        <w:numPr>
          <w:ilvl w:val="2"/>
          <w:numId w:val="1"/>
        </w:numPr>
        <w:rPr/>
      </w:pPr>
      <w:bookmarkStart w:id="387" w:name="__RefHeading___Toc275863_2749589250"/>
      <w:bookmarkStart w:id="388" w:name="_Toc146"/>
      <w:bookmarkEnd w:id="386"/>
      <w:bookmarkEnd w:id="387"/>
      <w:r>
        <w:rPr>
          <w:rtl w:val="true"/>
        </w:rPr>
        <w:t>المبحث الثالث</w:t>
      </w:r>
      <w:r>
        <w:rPr>
          <w:rtl w:val="true"/>
        </w:rPr>
        <w:t xml:space="preserve">: </w:t>
      </w:r>
      <w:r>
        <w:rPr>
          <w:rtl w:val="true"/>
        </w:rPr>
        <w:t>اعتقاد البخاری فی عترة النبی صلی الله علیه وآله وسلم هو الذی دفعه إلی تعتیم فضائل علی علیه السلام</w:t>
      </w:r>
      <w:bookmarkEnd w:id="388"/>
    </w:p>
    <w:p>
      <w:pPr>
        <w:pStyle w:val="Heading4"/>
        <w:numPr>
          <w:ilvl w:val="3"/>
          <w:numId w:val="1"/>
        </w:numPr>
        <w:rPr/>
      </w:pPr>
      <w:bookmarkStart w:id="389" w:name="__RefHeading___Toc275865_2749589250"/>
      <w:bookmarkStart w:id="390" w:name="_Toc147"/>
      <w:bookmarkEnd w:id="389"/>
      <w:r>
        <w:rPr>
          <w:rtl w:val="true"/>
        </w:rPr>
        <w:t>اشارة</w:t>
      </w:r>
      <w:bookmarkEnd w:id="390"/>
    </w:p>
    <w:p>
      <w:pPr>
        <w:pStyle w:val="BookText"/>
        <w:rPr/>
      </w:pPr>
      <w:r>
        <w:rPr>
          <w:rFonts w:ascii="IRNazanin" w:hAnsi="IRNazanin" w:eastAsia="IRNazanin"/>
          <w:color w:val="111111"/>
          <w:sz w:val="28"/>
          <w:sz w:val="28"/>
          <w:szCs w:val="28"/>
          <w:rtl w:val="true"/>
          <w:lang w:bidi="fa-IR"/>
        </w:rPr>
        <w:t xml:space="preserve">لم یکن اعتقاد البخاری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 بن أبی طالب علیه السلام بشکل خاص وفی أهل بیت النبوة والعصمة بشکل عام اعتقاداً ناشئاً من ظروف سیاسیة معاصرة للبخاری أو ناشئاً من وضع اجتماعی أحاط به فکون لدیه هذا المعتقد، بل هو ثمرة من ثمار مدرسة السلف الذین أنشأوا المناخات وأوجدوا الأرضیة وأنبتوا فیها زرعهم الذی کان من ثماره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الذی یفرض نفسه فی ساحة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هذه المقدمة أهی تتحدث عن واقع المسلمین الذین نقل عنهم البخاری أم هو تجنٍّ علیهم وعلیه؟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المرء لو رجع إلی مصادر المسلمین وتمعن فی کثیر من النصوص التی کان منها ما یصرح بواقع القرن الأول والثانی، ومنها ما کان یلمح، لوجد أن عقیدة البخاری فی علی علیه السلام هی غیض من فیض مما اختزنته مدرسة السلف إزاء علی ابن أبی طالب علیه السلام</w:t>
      </w:r>
      <w:r>
        <w:rPr>
          <w:rFonts w:eastAsia="IRNazanin" w:cs="IRNazanin"/>
          <w:color w:val="111111"/>
          <w:sz w:val="28"/>
          <w:szCs w:val="28"/>
          <w:rtl w:val="true"/>
          <w:lang w:bidi="fa-IR"/>
        </w:rPr>
        <w:t xml:space="preserve">!! </w:t>
      </w:r>
      <w:bookmarkStart w:id="391" w:name="pg2968_21276"/>
    </w:p>
    <w:p>
      <w:pPr>
        <w:pStyle w:val="BookText"/>
        <w:rPr/>
      </w:pPr>
      <w:bookmarkEnd w:id="391"/>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لزم بنا الرجوع إلی بعض الشواهد لتلک الحقبة الزمنیة لیدرک القارئ أن عملیة تکسیر الأصنام التی عتم علیها البخاری ومسلم ومن نهج نهجهما کابن تیمیة أقر عین أسلافه فی شدة نصبه لعلی بن أبی طالب علیه السلام، ما هی إلا صورة واحدة من مئات الصور الناطقة بلسان 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المعرکة هی معرکة التوحید وکسر الصنم</w:t>
      </w:r>
      <w:r>
        <w:rPr>
          <w:rFonts w:eastAsia="IRNazanin" w:cs="IRNazanin"/>
          <w:color w:val="111111"/>
          <w:sz w:val="28"/>
          <w:szCs w:val="28"/>
          <w:rtl w:val="true"/>
          <w:lang w:bidi="fa-IR"/>
        </w:rPr>
        <w:t>.</w:t>
      </w:r>
    </w:p>
    <w:p>
      <w:pPr>
        <w:pStyle w:val="Heading4"/>
        <w:numPr>
          <w:ilvl w:val="3"/>
          <w:numId w:val="1"/>
        </w:numPr>
        <w:rPr/>
      </w:pPr>
      <w:bookmarkStart w:id="392" w:name="__RefHeading___Toc275867_2749589250"/>
      <w:bookmarkStart w:id="393" w:name="_Toc148"/>
      <w:bookmarkEnd w:id="392"/>
      <w:r>
        <w:rPr>
          <w:rtl w:val="true"/>
        </w:rPr>
        <w:t>المسألة الأولی</w:t>
      </w:r>
      <w:r>
        <w:rPr>
          <w:rtl w:val="true"/>
        </w:rPr>
        <w:t xml:space="preserve">: </w:t>
      </w:r>
      <w:r>
        <w:rPr>
          <w:rtl w:val="true"/>
        </w:rPr>
        <w:t>مقدمات عقیدة البخاری فی علی بن أبی طالب علیه السلام</w:t>
      </w:r>
      <w:bookmarkEnd w:id="393"/>
    </w:p>
    <w:p>
      <w:pPr>
        <w:pStyle w:val="Heading5"/>
        <w:numPr>
          <w:ilvl w:val="4"/>
          <w:numId w:val="1"/>
        </w:numPr>
        <w:rPr/>
      </w:pPr>
      <w:bookmarkStart w:id="394" w:name="__RefHeading___Toc275869_2749589250"/>
      <w:bookmarkStart w:id="395" w:name="_Toc149"/>
      <w:bookmarkEnd w:id="394"/>
      <w:r>
        <w:rPr>
          <w:rtl w:val="true"/>
        </w:rPr>
        <w:t>اشارة</w:t>
      </w:r>
      <w:bookmarkEnd w:id="395"/>
    </w:p>
    <w:p>
      <w:pPr>
        <w:pStyle w:val="BookText"/>
        <w:rPr/>
      </w:pPr>
      <w:r>
        <w:rPr>
          <w:rFonts w:ascii="IRNazanin" w:hAnsi="IRNazanin" w:eastAsia="IRNazanin"/>
          <w:color w:val="111111"/>
          <w:sz w:val="28"/>
          <w:sz w:val="28"/>
          <w:szCs w:val="28"/>
          <w:rtl w:val="true"/>
          <w:lang w:bidi="fa-IR"/>
        </w:rPr>
        <w:t>لابد لنا ونحن نتتبع هذه المقدمات من الوقوف أولاً علی مسألة تدوین السیرة النبویة، وذلک أن السیرة النبویة هی المنهل الذی ینهل منه الباحث مادته ومنها یأخذ القارئ عقیدته وهویته الإسلامیة</w:t>
      </w:r>
      <w:r>
        <w:rPr>
          <w:rFonts w:eastAsia="IRNazanin" w:cs="IRNazanin"/>
          <w:color w:val="111111"/>
          <w:sz w:val="28"/>
          <w:szCs w:val="28"/>
          <w:rtl w:val="true"/>
          <w:lang w:bidi="fa-IR"/>
        </w:rPr>
        <w:t>:</w:t>
      </w:r>
    </w:p>
    <w:p>
      <w:pPr>
        <w:pStyle w:val="Heading5"/>
        <w:numPr>
          <w:ilvl w:val="4"/>
          <w:numId w:val="1"/>
        </w:numPr>
        <w:rPr/>
      </w:pPr>
      <w:bookmarkStart w:id="396" w:name="__RefHeading___Toc275871_2749589250"/>
      <w:bookmarkStart w:id="397" w:name="_Toc150"/>
      <w:bookmarkEnd w:id="396"/>
      <w:r>
        <w:rPr>
          <w:rtl w:val="true"/>
        </w:rPr>
        <w:t>أولاً</w:t>
      </w:r>
      <w:r>
        <w:rPr>
          <w:rtl w:val="true"/>
        </w:rPr>
        <w:t xml:space="preserve">: </w:t>
      </w:r>
      <w:r>
        <w:rPr>
          <w:rtl w:val="true"/>
        </w:rPr>
        <w:t xml:space="preserve">تأخر التدوین عند المسلمین إلی سنة </w:t>
      </w:r>
      <w:r>
        <w:rPr/>
        <w:t>150</w:t>
      </w:r>
      <w:r>
        <w:rPr>
          <w:rtl w:val="true"/>
        </w:rPr>
        <w:t>هـ</w:t>
      </w:r>
      <w:bookmarkEnd w:id="397"/>
    </w:p>
    <w:p>
      <w:pPr>
        <w:pStyle w:val="BookText"/>
        <w:rPr/>
      </w:pPr>
      <w:r>
        <w:rPr>
          <w:rFonts w:ascii="IRNazanin" w:hAnsi="IRNazanin" w:eastAsia="IRNazanin"/>
          <w:color w:val="111111"/>
          <w:sz w:val="28"/>
          <w:sz w:val="28"/>
          <w:szCs w:val="28"/>
          <w:rtl w:val="true"/>
          <w:lang w:bidi="fa-IR"/>
        </w:rPr>
        <w:t>لم یکن المسلمون ــ من أهل الجماعة ــ قد عملوا بتدوین الأحادیث، بل بکل ما یتعلق بالإسلام إلا بعد مرور ما یقرب المائة والخمسین سنة، أما قبل هذا التاریخ، أی خلال القرن الأول ونصف القرن الثانی فلم یکن هناک شیء یدونه أهل السنة والجماعة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مدرسة العترة النبویة فقد بدأت بالتدوین منذ عصر رسول الله صلی الله علیه وآله وسلم وما بعد وفاته وإلی یومنا هذا</w:t>
      </w:r>
      <w:r>
        <w:rPr>
          <w:rStyle w:val="FootnoteAnchor"/>
          <w:rtl w:val="true"/>
        </w:rPr>
        <w:footnoteReference w:id="364"/>
      </w:r>
      <w:r>
        <w:rPr>
          <w:rFonts w:ascii="IRNazanin" w:hAnsi="IRNazanin" w:eastAsia="IRNazanin"/>
          <w:color w:val="111111"/>
          <w:sz w:val="28"/>
          <w:sz w:val="28"/>
          <w:szCs w:val="28"/>
          <w:rtl w:val="true"/>
          <w:lang w:bidi="fa-IR"/>
        </w:rPr>
        <w:t>، علی عکس أتباع مدرسة الشیخین أبی بکر وعمر بن الخطاب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وهی حقیقة نص علیها الحافظ الذهبی فی تاریخه ضمن أحداث سنة أربع وأربعین ومائة،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هذا العصر شرع علماء الإسلام فی تدوین الحدیث والفقه والتفسیر، فصنف ابن جریج التصانیف بمکة، وصنف سید بن أبی عروبة، وحماد بن سلمة وغیرهما بالبصرة، وصنف الأوزاعی بالشام، وصنف مالک الموطأ بالمدینة، وصنف ابن إسحاق المغازی، وصنف معمر بالیمن، وصنف أبو حنیفة وغیره الفقه والرأی بالکوفة، وصنف سفیان الثوری کتاب الجامع، ثم بعد یسیر صنف هیثم کتبه، وصنف اللیث بمصر وابن لهیعة، ثم ابن المبارک وأبو سیف وابن وهب، وکثر تدوین العلم وتبویبه</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السؤال المطروح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منع الناس من التدوین إلی هذه السنة؟</w:t>
      </w:r>
    </w:p>
    <w:p>
      <w:pPr>
        <w:pStyle w:val="BookText"/>
        <w:rPr/>
      </w:pPr>
      <w:r>
        <w:rPr>
          <w:rFonts w:ascii="IRNazanin" w:hAnsi="IRNazanin" w:eastAsia="IRNazanin"/>
          <w:color w:val="111111"/>
          <w:sz w:val="28"/>
          <w:sz w:val="28"/>
          <w:szCs w:val="28"/>
          <w:rtl w:val="true"/>
          <w:lang w:bidi="fa-IR"/>
        </w:rPr>
        <w:t>وجوابه فیما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النبی صلی الله علیه وآله وسلم عمر بن الخطاب عن کتابة أحادیث الیهود مما انعکس سلبا فیما بعد حینما تولی الخلافة، فمنع کتابة حدیث رسول الله صلی الله علیه وآله وسلم حسب اجتهاده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عمر بن الخطاب قال للنبی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نسمع أحادیث من یهود تعجبنا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أفتری أن نکتبها؟ فقال النبی صلی الله علیه وآله وسلم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أمتهوکون کما تهوکت الیهود والنصاری؟ لقد جئتکم بها بیضاء نقیة</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والحدیث واضح الدلالة فی نهی رسول الله صلی الله علیه وآله وسلم عن کتابة أحادیث الیهود، کی لا تدخل الإسرائیلیات وما حرف من کتاب التوراة وشرائع الیهود إلی الإسلام، ولذا علل قوله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جئتکم بها بیضاء نقیة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 الحدیث یدل أیضاً علی وجود حالة التدوین فی هذا الوقت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الروایات أن عمر بن الخطاب کان له أکثر من محاولة فی إدخال أحادیث الیهود إلی الشریعة الإسلامیة؛ والنبی الأعظم صلی الله علیه وآله وسلم یمنع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عمر بن الخطاب جاء بجوامع من التوراة إلی النبی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علی أخ لی فی قریظة فکتب لی جوامع من التوراة أفلا أعرض علیک؟</w:t>
      </w:r>
    </w:p>
    <w:p>
      <w:pPr>
        <w:pStyle w:val="BookText"/>
        <w:rPr/>
      </w:pPr>
      <w:r>
        <w:rPr>
          <w:rFonts w:ascii="IRNazanin" w:hAnsi="IRNazanin" w:eastAsia="IRNazanin"/>
          <w:color w:val="111111"/>
          <w:sz w:val="28"/>
          <w:sz w:val="28"/>
          <w:szCs w:val="28"/>
          <w:rtl w:val="true"/>
          <w:lang w:bidi="fa-IR"/>
        </w:rPr>
        <w:t>فتغیر وجه رسول الله صلی الله علیه وآله وسلم، فقال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تری ما بوجه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بالله ربا وبالإسلام دینا وبمحمد رسولا؛ فذهب ما بوجه رسول الله، فقال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نفسی بیده لو أن موسی أصبح فیکم ثم اتبعتموه وترکتمونی لضللتم، أنتم حظی من الأمم وأنا حظکم فی التبیین</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فالحدیث یظهر نهی النبی الأعظم صلی الله علیه وآله وسلم عن کتابة شرائع </w:t>
      </w:r>
    </w:p>
    <w:p>
      <w:pPr>
        <w:pStyle w:val="BookText"/>
        <w:rPr/>
      </w:pPr>
      <w:r>
        <w:rPr>
          <w:rFonts w:ascii="IRNazanin" w:hAnsi="IRNazanin" w:eastAsia="IRNazanin"/>
          <w:color w:val="111111"/>
          <w:sz w:val="28"/>
          <w:sz w:val="28"/>
          <w:szCs w:val="28"/>
          <w:rtl w:val="true"/>
          <w:lang w:bidi="fa-IR"/>
        </w:rPr>
        <w:t>الیهود التی حرفت خوفا منه علی الأمة من الوقوع فی الضلال والانحراف وتحریم ما أحل الله وتحلیل ما حرم الله، ولم یکن نهیه صلی الله علیه وآله وسلم عن حرفة الکتاب والتدوین للعلوم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أیضاً أن النبی الأکرم صلی الله علیه وآله وسلم کان یری أن المسلمین حدیثو العهد بالإسلام، ومن السهل علی کثیر منهم أن یتسرب إلی فکره وعقیدته ما هو باطل أو مخلوط بباطل وما أکثر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منع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إقدام أبی بکر علی حرق أحادیث رسول الله صلی الله علیه وآله وسلم التی کانت قد کتبت علی صحائف کما یروی الذهبی فی روایتین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أبی الحدیث عن رسول الله وکانت خمس مائة حدیث، فبات لیلته یتقلب کثیرا، قالت فغمنی،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أتتقلب لشکوی أو لشیء بلغک؟</w:t>
      </w:r>
    </w:p>
    <w:p>
      <w:pPr>
        <w:pStyle w:val="BookText"/>
        <w:rPr/>
      </w:pPr>
      <w:r>
        <w:rPr>
          <w:rFonts w:ascii="IRNazanin" w:hAnsi="IRNazanin" w:eastAsia="IRNazanin"/>
          <w:color w:val="111111"/>
          <w:sz w:val="28"/>
          <w:sz w:val="28"/>
          <w:szCs w:val="28"/>
          <w:rtl w:val="true"/>
          <w:lang w:bidi="fa-IR"/>
        </w:rPr>
        <w:t>فلما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بنیة، هلمی الأحادیث التی عندک، فجئته بها، فدعا بنار فحرقها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أحرقتها؟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خشیت أن أموت وهی عندی فیکون فیها أحادیث عن رجل قد ائتمنته ووثقت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کما حدثنی فأکون قد نقلت ذلک</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والحدیث واضح الدلالة علی أن الصحابة کانت تکتب حدیث رسول الله صلی الله علیه وآله وسلم وإلا کیف لعائشة أن تجمعها فیحرقها أبوها ما لم تکن مکتوبة فی صحائف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یدل الحدیث علی نشوء ظاهرة منع الحدیث النبوی جملة وتفصیلا، من خلال قیام أبی بکر بحرق جمیع هذه الأحادیث دون النظر فیها لدفع ما کان یتخوف منه، بمعنی لو کان الدافع فی حرقها هو احتواءها علی بعض من لم یثق به الخلیفة للزم منه عزلها وإبقاء التی فیها من یثق بهم لا أن تحرق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ترکت هذه الحادثة شعوراً عند البعض فی منع کتابة الأحادیث الشریفة وروایتها مهما تکن رتبتها صحیحة أو ضعیفة أو مکذوبة علی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عن ابن أبی ملیکة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بکر جمع الناس بعد وفاة نبیهم،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تحدثون عن رسول الله أحادیث تختلفون فیها والناس بعدکم أشد اختلافا، فلا تحدثوا عن رسول 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سألکم فقولوا بیننا وبینکم کتاب الله، فاستحلوا حلاله وحرموا حرامه</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والحادثة تدل علی تعمیم المنع لروایة أحادیث رسول الله صلی الله علیه وآله وسلم والتحدیث بها، وهذا یلزم أن یمتنع الناس عن کتابة هذه الأحادیث لا الحد من نشرها، کما یلزم إتلافها وحرقها امتثالا لما قام به الخلیفة، وبکلا الحالین ترکت هذه الحادثة شعورا لدی بعض الباحثین بانعدام التدوین عند العرب، وتأخر نشأته إلی ما بعد مائة وخمسین سنة من الهجرة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عظم الاعتقاد بانعدام التدوین عند العرب، وتخلفهم عن کتابة هذه السنن هو اعتمادهم علی ما قام به عمر بن الخطاب من حرق جمیع الکتب التی کانت عند الصحابة، والتی احتوت علی أحادیث رسول الله صلی الله علیه وآله وسلم وهو </w:t>
      </w:r>
    </w:p>
    <w:p>
      <w:pPr>
        <w:pStyle w:val="BookText"/>
        <w:rPr/>
      </w:pPr>
      <w:r>
        <w:rPr>
          <w:rFonts w:ascii="IRNazanin" w:hAnsi="IRNazanin" w:eastAsia="IRNazanin"/>
          <w:color w:val="111111"/>
          <w:sz w:val="28"/>
          <w:sz w:val="28"/>
          <w:szCs w:val="28"/>
          <w:rtl w:val="true"/>
          <w:lang w:bidi="fa-IR"/>
        </w:rPr>
        <w:t>ما تؤکده روایات عدة،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لما بلغه ــ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ــ أنه قد ظهرت فی أیدی الصحابة کتب استنکرها وکرهها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إنه قد بلغنی أنه قد ظهرت فی أیدیکم کتب، فأحبها علی الله أعدلها وأقومها، فلا یبقین أحد عنده کتابا إلا أتانی به، فأری فیه رأیی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فأتوه بکتبهم، فأحرقها بالنار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أمنیة کأمنیة أهل الکتاب</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یدل علی أن الصحابة کانوا یکتبون أحادیث رسول الله صلی الله علیه وآله وسلم بدلالة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یبقین أحد عنده کتابا إلا أتانی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عن یحیی بن جعدة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أراد أن یکتب السنة، ثم بدا له أن لا یکتبها، ثم کتب فی الأمصار من کان عنده شیء فلیمحه</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البدیهی أن یکون فعل المحو من لوازم الکتابة فلو لم یکن عند المسلمین من غیر أهل المدینة ــ وهم الذین عبر عنهم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المدن الإسلامیة الأخری ــ کتب مدون فیها أحادیث رسول الله صلی الله علیه وآله وسلم لما طلب منهم أن یمحو ما کتبوه من أحادیث رسول الله صلی الله علیه وآله وسلم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وروی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قد استشار الصحابة فی تدوین أحادیث رسول الله صلی الله علیه وآله وسلم فأشاروا علیه بأن یکتبها، فطفق یستخیر الله فیها شهرا، ثم أصبح </w:t>
      </w:r>
    </w:p>
    <w:p>
      <w:pPr>
        <w:pStyle w:val="BookText"/>
        <w:rPr/>
      </w:pPr>
      <w:r>
        <w:rPr>
          <w:rFonts w:ascii="IRNazanin" w:hAnsi="IRNazanin" w:eastAsia="IRNazanin"/>
          <w:color w:val="111111"/>
          <w:sz w:val="28"/>
          <w:sz w:val="28"/>
          <w:szCs w:val="28"/>
          <w:rtl w:val="true"/>
          <w:lang w:bidi="fa-IR"/>
        </w:rPr>
        <w:t>یوما وقد عزم الله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أردت أن أکتب السنن وإنی ذکرت قوماً کانوا قبلکم کتبوا کتبا فأکبوا علیها، فترکوا کتاب الله تعالی، وإنی لا ألبس کتاب الله بشیء أبداً</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ویدل الحدیث علی وجود حالة التدوین وکتابة الکتب قبل مجیء الإسلام عند العرب لکن قیام عمر بن الخطاب بمنع التدوین مرة، وبحرق الکتب التی کتبت فیها أحادیث رسول الله صلی الله علیه وآله وسلم مرة، وبتعمیم الأمر إلی المسلمین فی المدن المختلفة کافة بمحو هذه الأحادیث النبویة مرة أخری؛ خلق اعتقادا عند بعض الباحثین بعدم وجود الکتابة عند العرب وتأخر نشوء التدوین ما یقارب القرنین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الذی یرد فی البحث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تسنی للحفّاظ اعتماد التدوین بعد مائة وخمسین عاما من وفاة رسول الله صلی الله علیه وآله وسلم، أتبین لهم خطأ الشیخین فی حرق سنة رسول الله صلی الله علیه وآله وسلم ومنع کتابتها فعمدوا إلی تصحیح هذا الخطأ؟ أم أنهم قاموا بمخالفة سنة الشیخین فعمدوا إلی کتابة أحادیث رسول الله صلی الله علیه وآله وسلم؟</w:t>
      </w:r>
    </w:p>
    <w:p>
      <w:pPr>
        <w:pStyle w:val="BookText"/>
        <w:rPr/>
      </w:pPr>
      <w:r>
        <w:rPr>
          <w:rFonts w:ascii="IRNazanin" w:hAnsi="IRNazanin" w:eastAsia="IRNazanin"/>
          <w:color w:val="111111"/>
          <w:sz w:val="28"/>
          <w:sz w:val="28"/>
          <w:szCs w:val="28"/>
          <w:rtl w:val="true"/>
          <w:lang w:bidi="fa-IR"/>
        </w:rPr>
        <w:t>أم أنهم أکرهوا علی فعل ذلک؟</w:t>
      </w:r>
    </w:p>
    <w:p>
      <w:pPr>
        <w:pStyle w:val="BookText"/>
        <w:rPr/>
      </w:pPr>
      <w:r>
        <w:rPr>
          <w:rFonts w:ascii="IRNazanin" w:hAnsi="IRNazanin" w:eastAsia="IRNazanin"/>
          <w:color w:val="111111"/>
          <w:sz w:val="28"/>
          <w:sz w:val="28"/>
          <w:szCs w:val="28"/>
          <w:rtl w:val="true"/>
          <w:lang w:bidi="fa-IR"/>
        </w:rPr>
        <w:t>ومما یدل علیه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روی عن الزهری،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نکره کتاب العلم حتی أکرهنا علیه هؤلاء الأمراء، فرأینا ألا نمنعه أحدا من المسلمین</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والظاهر من قول الزهری أن السبب فی کتابة العلم هو إکراه الأمراء لحملة الأحادیث فی تدوینها، وحیث إن الأمراء لا تتحرک من وحی الحفاظ علی سنة رسول الله صلی الله علیه وآله وسلم بقدر ما تندفع للحفاظ علی کرسی الحکم، فقد بدا أن الغرض من إکراه الزهری وجماعته علی کتابة الأحادیث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تمکین الحکام الأمویین بتقدیم مادة عقیدیة وسیلة تخدم مصالح أسرتهم الحاکمة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الأمر الذی فهمه جولد تسهیر من قول الزهری</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 أن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النبی صلی الله علیه وآله وسلم کان قد أخبر عن تعرض السنة إلی الحرق والمحو والمنع من نشرها وتدوینها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الرجل متکئ علی أریکته یحدث بحدیثی،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بیننا وبینکم کتاب الله فما وجدنا فیه من حلال استحللناه ومن حرام حرّمناه</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لفظ آخر قال النبی الأکرم صلی الله علیه وآله وسلم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أحدکم أن یکذبنی وهو متکئ علی أریکته یحدث بحدیثی فیقول بیننا وبینکم کتاب الله فما وجدنا فیه من حلال استحللناه وما وجدنا فیه من حرام حرمناه ألا وإن ما حرم رسول الله صلی الله علیه وآله وسلم مثل ما حرم الله</w:t>
      </w:r>
      <w:r>
        <w:rPr>
          <w:rFonts w:eastAsia="IRNazanin" w:cs="IRNazanin"/>
          <w:color w:val="111111"/>
          <w:sz w:val="28"/>
          <w:szCs w:val="28"/>
          <w:rtl w:val="true"/>
          <w:lang w:bidi="fa-IR"/>
        </w:rPr>
        <w:t>»)</w:t>
      </w:r>
      <w:r>
        <w:rPr>
          <w:rStyle w:val="FootnoteAnchor"/>
          <w:rtl w:val="true"/>
        </w:rPr>
        <w:footnoteReference w:id="376"/>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والسؤال المطروح علی من تقع مسؤولیة منع المسلمین من معرفة سنة نبیهم؟، ومن الذی فرق بین السنة والقرآن وأضاع علی الأمة الحلال والحرام؟ ولعل قوله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 ما حرم رسول الله ــ صلی الله علیه وآله وسلم ــ مثل ما حرم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أبی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تحدثوا عن رسول 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سألکم فقولوا بیننا وبینکم کتاب الله، فاستحلوا حلاله وحرموا 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لیُغنی العاقل عن البحث والتقصی؛ فإن توضیح الواضحات من أشکل المشکلات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تبدأ مرحلة التدوین بعد مرور مائة وخمسین سنة، وهنا بعض الأسئلة تبحث عن إجابة،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أن المسلمین کانوا قبل هذا الوقت قد اعتمدوا الحفظ ومجالس التحدیث کابراً عن کابر فنشأ فی المجتمع المسلم مجموعة من رواة الأحادیث کانوا هم المادة الأساس لتدوین العلماء مادتهم العلمیة فی مصنفاتهم، وهنا نحن ملزمون بأمرین،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هؤلاء الرواة والوقوف عند حالهم وأحوالهم وما کان یدور بینهم کی نطمئن علی ما تم روایته إلی هؤلاء المدونین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هؤلاء الذین قاموا بالتدوین والوقوف علی حالهم وعقیدتهم بأهل البیت علیهم السلام، وهل کانوا أمناء فی نقلهم الحدث دون أن یکون لعقائدهم أثرٌ فی الکتابة فکتبوا ما یوافق عقائدهم وهواهم فی علی بن أبی طالب علیه السلام؟ أو کانوا </w:t>
      </w:r>
    </w:p>
    <w:p>
      <w:pPr>
        <w:pStyle w:val="BookText"/>
        <w:rPr/>
      </w:pPr>
      <w:r>
        <w:rPr>
          <w:rFonts w:ascii="IRNazanin" w:hAnsi="IRNazanin" w:eastAsia="IRNazanin"/>
          <w:color w:val="111111"/>
          <w:sz w:val="28"/>
          <w:sz w:val="28"/>
          <w:szCs w:val="28"/>
          <w:rtl w:val="true"/>
          <w:lang w:bidi="fa-IR"/>
        </w:rPr>
        <w:t>منصفین، وأقله کانوا محایدین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لقیت الأحادیث النبویة الشریفة کل هذه الحملة من الحرق والإمحاء والتخریق والتمزیق والمعاقبة الشدیدة لمن یحدث منهم بحدیث واحد، کم بقیت من هذه الأحادیث؟، وما هو العدد الحقیقی الذی تم إتلافه أو الذی سلم؟</w:t>
      </w:r>
    </w:p>
    <w:p>
      <w:pPr>
        <w:pStyle w:val="BookText"/>
        <w:rPr/>
      </w:pPr>
      <w:r>
        <w:rPr>
          <w:rFonts w:ascii="IRNazanin" w:hAnsi="IRNazanin" w:eastAsia="IRNazanin"/>
          <w:color w:val="111111"/>
          <w:sz w:val="28"/>
          <w:sz w:val="28"/>
          <w:szCs w:val="28"/>
          <w:rtl w:val="true"/>
          <w:lang w:bidi="fa-IR"/>
        </w:rPr>
        <w:t>السؤال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یتسنی لنا الوقوف علی صحة هذه الأحادیث التی دونت والرواة الذین سمعوها مباشرة من النبی صلی الله علیه وآله وسلم قد توفّی کثیر منهم، ومنهم من قد غفل عن قسم منها والتبس علیه قسم آخر؟</w:t>
      </w:r>
    </w:p>
    <w:p>
      <w:pPr>
        <w:pStyle w:val="BookText"/>
        <w:rPr/>
      </w:pPr>
      <w:r>
        <w:rPr>
          <w:rFonts w:ascii="IRNazanin" w:hAnsi="IRNazanin" w:eastAsia="IRNazanin"/>
          <w:color w:val="111111"/>
          <w:sz w:val="28"/>
          <w:sz w:val="28"/>
          <w:szCs w:val="28"/>
          <w:rtl w:val="true"/>
          <w:lang w:bidi="fa-IR"/>
        </w:rPr>
        <w:t>السؤال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یأمن الراوی علی صحة ما یرویه وقد مضی علی سماعه من النبی سنین عدیدة؟</w:t>
      </w:r>
    </w:p>
    <w:p>
      <w:pPr>
        <w:pStyle w:val="BookText"/>
        <w:rPr/>
      </w:pPr>
      <w:r>
        <w:rPr>
          <w:rFonts w:ascii="IRNazanin" w:hAnsi="IRNazanin" w:eastAsia="IRNazanin"/>
          <w:color w:val="111111"/>
          <w:sz w:val="28"/>
          <w:sz w:val="28"/>
          <w:szCs w:val="28"/>
          <w:rtl w:val="true"/>
          <w:lang w:bidi="fa-IR"/>
        </w:rPr>
        <w:t>السؤال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الذی سمع من الصحابة لم یزد علی ما سمع وبخاصة إذا نظرنا إلی أن عمر بن الخطاب وبعد مرور بضع سنین من وفاة رسول الله صلی الله علیه وآله وسلم کان یهدد الراوی لحدیث رسول الله صلی الله علیه وآله وسلم بالویل والثبور إذا لم یأته ببینة تثبت صحة هذا الحدیث، کما حدث مع أبی موسی الأشعری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 أبی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موسی سلم علی عمر ثلاث مرات فلم یؤذن له، فرجع، فأرسل عمر فی أثره،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رجعت؟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سلم أحدکم ثلاثاً فلم یجب فلیرجع</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لتأتینی علی ذلک ببینة أو لأفعلن بک، فجاءنا أبو موسی منتقعا لونه ونحن جلوس فقلنا ما شأنک؟ فأخبرنا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سمع أحد منکم؟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کلنا سمعنا، </w:t>
      </w:r>
      <w:bookmarkStart w:id="398" w:name="pg2968_21308"/>
    </w:p>
    <w:p>
      <w:pPr>
        <w:pStyle w:val="BookText"/>
        <w:rPr/>
      </w:pPr>
      <w:bookmarkEnd w:id="398"/>
      <w:r>
        <w:rPr>
          <w:rFonts w:ascii="IRNazanin" w:hAnsi="IRNazanin" w:eastAsia="IRNazanin"/>
          <w:color w:val="111111"/>
          <w:sz w:val="28"/>
          <w:sz w:val="28"/>
          <w:szCs w:val="28"/>
          <w:rtl w:val="true"/>
          <w:lang w:bidi="fa-IR"/>
        </w:rPr>
        <w:t>فأرسلوا رجلاً منهم حتی أتی عمر فأخبره</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والسؤال المطروح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إذا کان هذا الرجل ــ الذی لم یصرح باسمه ــ متعاطفاً مع أبی موسی فشهد له عند عمر بن الخطاب أنه سمع هذا الحدیث من رسول الله صلی الله علیه وآله وسلم ویکون عکس الواقع لاسیما وإنه قد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موسی منتقعا 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شدة الخوف الذی نزل به من تهدید عمر بن الخطاب؟</w:t>
      </w:r>
    </w:p>
    <w:p>
      <w:pPr>
        <w:pStyle w:val="BookText"/>
        <w:rPr/>
      </w:pPr>
      <w:r>
        <w:rPr>
          <w:rFonts w:ascii="IRNazanin" w:hAnsi="IRNazanin" w:eastAsia="IRNazanin"/>
          <w:color w:val="111111"/>
          <w:sz w:val="28"/>
          <w:sz w:val="28"/>
          <w:szCs w:val="28"/>
          <w:rtl w:val="true"/>
          <w:lang w:bidi="fa-IR"/>
        </w:rPr>
        <w:t>وکیف لعمر بن الخطاب أن یطمئن لقول هذا الرجل المجهول ولم یطمئن إلی قول أبی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تکتم البخاری علی حادثة تکسیر الأصنام وغیرها موضع استفهام کبیر یبحث عن إجابات عدیدة تدفعنا للبحث والدراسة فی الوضع النفسی والسیاسی والاجتماعی الذی سبق خروج کتاب صحیح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أخذنا البحث فی القرن الأول للهجرة النبویة، والدراسة فی حال السلف وأحوالهم إلی مجموعة من النتائج وهی کالآتی، أی إکمالاً لما بدأناه فی الفقرة أولاً، فنقول فی</w:t>
      </w:r>
      <w:r>
        <w:rPr>
          <w:rFonts w:eastAsia="IRNazanin" w:cs="IRNazanin"/>
          <w:color w:val="111111"/>
          <w:sz w:val="28"/>
          <w:szCs w:val="28"/>
          <w:rtl w:val="true"/>
          <w:lang w:bidi="fa-IR"/>
        </w:rPr>
        <w:t>:</w:t>
      </w:r>
    </w:p>
    <w:p>
      <w:pPr>
        <w:pStyle w:val="Heading5"/>
        <w:numPr>
          <w:ilvl w:val="4"/>
          <w:numId w:val="1"/>
        </w:numPr>
        <w:rPr/>
      </w:pPr>
      <w:bookmarkStart w:id="399" w:name="__RefHeading___Toc275873_2749589250"/>
      <w:bookmarkStart w:id="400" w:name="_Toc151"/>
      <w:bookmarkEnd w:id="399"/>
      <w:r>
        <w:rPr>
          <w:rtl w:val="true"/>
        </w:rPr>
        <w:t>ثانیاً</w:t>
      </w:r>
      <w:r>
        <w:rPr>
          <w:rtl w:val="true"/>
        </w:rPr>
        <w:t xml:space="preserve">: </w:t>
      </w:r>
      <w:r>
        <w:rPr>
          <w:rtl w:val="true"/>
        </w:rPr>
        <w:t>روایة الحدیث فی عهد معاویة بن أبی سفیان بین الترهیب والترغیب</w:t>
      </w:r>
      <w:bookmarkEnd w:id="400"/>
    </w:p>
    <w:p>
      <w:pPr>
        <w:pStyle w:val="Heading6"/>
        <w:numPr>
          <w:ilvl w:val="5"/>
          <w:numId w:val="1"/>
        </w:numPr>
        <w:rPr/>
      </w:pPr>
      <w:bookmarkStart w:id="401" w:name="__RefHeading___Toc275875_2749589250"/>
      <w:bookmarkStart w:id="402" w:name="_Toc152"/>
      <w:bookmarkEnd w:id="401"/>
      <w:r>
        <w:rPr>
          <w:rtl w:val="true"/>
        </w:rPr>
        <w:t>اشارة</w:t>
      </w:r>
      <w:bookmarkEnd w:id="40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تدل النصوص علی أن معاویة بن أبی سفیان بعد محاربته الإمام علی بن أبی طالب علیه السلام وتجاهره ببغضه وعدائه له ولأهل بیته بالید واللسان والقلب حتی ذهب فی إثر ذلک قتل لآلاف المسلمین فی معرکة صفین، وما لحقها من نتائج </w:t>
      </w:r>
      <w:bookmarkStart w:id="403" w:name="pg2968_21311"/>
    </w:p>
    <w:p>
      <w:pPr>
        <w:pStyle w:val="BookText"/>
        <w:rPr/>
      </w:pPr>
      <w:bookmarkEnd w:id="403"/>
      <w:r>
        <w:rPr>
          <w:rFonts w:ascii="IRNazanin" w:hAnsi="IRNazanin" w:eastAsia="IRNazanin"/>
          <w:color w:val="111111"/>
          <w:sz w:val="28"/>
          <w:sz w:val="28"/>
          <w:szCs w:val="28"/>
          <w:rtl w:val="true"/>
          <w:lang w:bidi="fa-IR"/>
        </w:rPr>
        <w:t>خلال القرون اللاحقة وإلی یومنا هذا وما بعده؛ فإن هذا البغض والعداء والمحاربة لم تکن ــ حالها حال جمیع الحروب فی العالم ــ مقتصرة فقط علی الناحیة العسکریة، بل هی حرب فی جمیع المجالات السیاسیة والاقتصادیة والنفسیة والثقافیة والإعلامیة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انتهج معاویة فی المجال الثقافی ــ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العقائدی ــ، منهاجاً خاصاً یرتکز علی تخطی الأسس التی قام علیها الإسلام؛ وذلک أن الإنسان مرهون بما ینقل من معطیات ثقافیة وفکریة ولغة حتی تنشأ لدیه هذه العقیدة أو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معاویة فی حربه الثقافیة والإعلامیة مع الإمام علی بن أبی طالب علیه السلام أن اتبع منهاجاً فی نشر الروایة والأحادیث یعتمد علی نمطین، وهما الترهیب والترغیب</w:t>
      </w:r>
      <w:r>
        <w:rPr>
          <w:rFonts w:eastAsia="IRNazanin" w:cs="IRNazanin"/>
          <w:color w:val="111111"/>
          <w:sz w:val="28"/>
          <w:szCs w:val="28"/>
          <w:rtl w:val="true"/>
          <w:lang w:bidi="fa-IR"/>
        </w:rPr>
        <w:t>.</w:t>
      </w:r>
    </w:p>
    <w:p>
      <w:pPr>
        <w:pStyle w:val="Heading6"/>
        <w:numPr>
          <w:ilvl w:val="5"/>
          <w:numId w:val="1"/>
        </w:numPr>
        <w:rPr/>
      </w:pPr>
      <w:bookmarkStart w:id="404" w:name="__RefHeading___Toc275877_2749589250"/>
      <w:bookmarkStart w:id="405" w:name="_Toc153"/>
      <w:bookmarkEnd w:id="404"/>
      <w:r>
        <w:rPr>
          <w:rtl w:val="true"/>
        </w:rPr>
        <w:t>ألف</w:t>
      </w:r>
      <w:r>
        <w:rPr>
          <w:rtl w:val="true"/>
        </w:rPr>
        <w:t xml:space="preserve">: </w:t>
      </w:r>
      <w:r>
        <w:rPr>
          <w:rtl w:val="true"/>
        </w:rPr>
        <w:t>روایة الحدیث تحت مطرقة الترهیب</w:t>
      </w:r>
      <w:bookmarkEnd w:id="405"/>
    </w:p>
    <w:p>
      <w:pPr>
        <w:pStyle w:val="Heading6"/>
        <w:numPr>
          <w:ilvl w:val="5"/>
          <w:numId w:val="1"/>
        </w:numPr>
        <w:rPr/>
      </w:pPr>
      <w:bookmarkStart w:id="406" w:name="__RefHeading___Toc275879_2749589250"/>
      <w:bookmarkStart w:id="407" w:name="_Toc154"/>
      <w:bookmarkEnd w:id="406"/>
      <w:r>
        <w:rPr>
          <w:rtl w:val="true"/>
        </w:rPr>
        <w:t>اشارة</w:t>
      </w:r>
      <w:bookmarkEnd w:id="407"/>
    </w:p>
    <w:p>
      <w:pPr>
        <w:pStyle w:val="BookText"/>
        <w:rPr/>
      </w:pPr>
      <w:r>
        <w:rPr>
          <w:rFonts w:ascii="IRNazanin" w:hAnsi="IRNazanin" w:eastAsia="IRNazanin"/>
          <w:color w:val="111111"/>
          <w:sz w:val="28"/>
          <w:sz w:val="28"/>
          <w:szCs w:val="28"/>
          <w:rtl w:val="true"/>
          <w:lang w:bidi="fa-IR"/>
        </w:rPr>
        <w:t>فی هذا المجال استخدم معاویة بن أبی سفیان کل ما یمکن استخدامها فی خلق الإرهاب الفکری والثقافی فی المجتمع المسلم، کی یقف أمام معرفة الناس بعلی بن أبی طالب علیه السلام وحبه وأتباعه، فکان مما استخدمه فی إرهاب الناس، وبالأخص رواة الحدیث ما یأتی</w:t>
      </w:r>
      <w:r>
        <w:rPr>
          <w:rFonts w:eastAsia="IRNazanin" w:cs="IRNazanin"/>
          <w:color w:val="111111"/>
          <w:sz w:val="28"/>
          <w:szCs w:val="28"/>
          <w:rtl w:val="true"/>
          <w:lang w:bidi="fa-IR"/>
        </w:rPr>
        <w:t>:</w:t>
      </w:r>
    </w:p>
    <w:p>
      <w:pPr>
        <w:pStyle w:val="Heading6"/>
        <w:numPr>
          <w:ilvl w:val="5"/>
          <w:numId w:val="1"/>
        </w:numPr>
        <w:rPr/>
      </w:pPr>
      <w:bookmarkStart w:id="408" w:name="__RefHeading___Toc275881_2749589250"/>
      <w:bookmarkStart w:id="409" w:name="_Toc155"/>
      <w:bookmarkEnd w:id="408"/>
      <w:r>
        <w:rPr/>
        <w:t>1</w:t>
      </w:r>
      <w:r>
        <w:rPr>
          <w:rtl w:val="true"/>
        </w:rPr>
        <w:t xml:space="preserve"> </w:t>
      </w:r>
      <w:r>
        <w:rPr>
          <w:rtl w:val="true"/>
        </w:rPr>
        <w:t>ــ إرهاب ثقافة بغض علی بن أبی طالب علیه السلام</w:t>
      </w:r>
      <w:bookmarkEnd w:id="40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التاریخ بعض التفاصیل عن إرهاب الثقافة التی مارسه معاویة بن أبی سفیان علی المسلمین، فقد روی أبو الحسن علی بن محمد بن أبی سیف المدائنی فی کتاب الأحداث،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معاویة نسخة واحدة إلی عماله بعد عام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برئت الذمة </w:t>
      </w:r>
      <w:bookmarkStart w:id="410" w:name="pg2968_21314"/>
    </w:p>
    <w:p>
      <w:pPr>
        <w:pStyle w:val="BookText"/>
        <w:rPr/>
      </w:pPr>
      <w:bookmarkEnd w:id="410"/>
      <w:r>
        <w:rPr>
          <w:rFonts w:ascii="IRNazanin" w:hAnsi="IRNazanin" w:eastAsia="IRNazanin"/>
          <w:color w:val="111111"/>
          <w:sz w:val="28"/>
          <w:sz w:val="28"/>
          <w:szCs w:val="28"/>
          <w:rtl w:val="true"/>
          <w:lang w:bidi="fa-IR"/>
        </w:rPr>
        <w:t>ممن روی شیئا من فضل أبی تراب وأهل بیته</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الخطباء فی کل کورة وعلی کل منبر یلعنون علیاً ــ والعیاذ بالله ــ ویبرأون منه ویقعون فیه وفی أهل بیته، وکان أشد الناس بلاء حینئذ أهل الکوفة لکثرة من بها من شیعة علی</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1" w:name="__RefHeading___Toc275883_2749589250"/>
      <w:bookmarkStart w:id="412" w:name="_Toc156"/>
      <w:bookmarkEnd w:id="411"/>
      <w:r>
        <w:rPr/>
        <w:t>2</w:t>
      </w:r>
      <w:r>
        <w:rPr>
          <w:rtl w:val="true"/>
        </w:rPr>
        <w:t xml:space="preserve"> </w:t>
      </w:r>
      <w:r>
        <w:rPr>
          <w:rtl w:val="true"/>
        </w:rPr>
        <w:t>ــ إسقاط شهادة شیعة علی علیه السلام</w:t>
      </w:r>
      <w:bookmarkEnd w:id="412"/>
    </w:p>
    <w:p>
      <w:pPr>
        <w:pStyle w:val="BookText"/>
        <w:rPr/>
      </w:pPr>
      <w:r>
        <w:rPr>
          <w:rFonts w:ascii="IRNazanin" w:hAnsi="IRNazanin" w:eastAsia="IRNazanin"/>
          <w:color w:val="111111"/>
          <w:sz w:val="28"/>
          <w:sz w:val="28"/>
          <w:szCs w:val="28"/>
          <w:rtl w:val="true"/>
          <w:lang w:bidi="fa-IR"/>
        </w:rPr>
        <w:t>ومن الأنماط الأخری لإرهاب الثقافة الذی مارسه معاویة علی شیعة أهل البیت علیهم السلام هو إصداره کتاباً إلی ولاته علی المدن الإسلامیة بأن لا یجیزوا لأحد من شیعة علی وأهل بیته الشهادة</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3" w:name="__RefHeading___Toc275885_2749589250"/>
      <w:bookmarkStart w:id="414" w:name="_Toc157"/>
      <w:bookmarkEnd w:id="413"/>
      <w:r>
        <w:rPr/>
        <w:t>3</w:t>
      </w:r>
      <w:r>
        <w:rPr>
          <w:rtl w:val="true"/>
        </w:rPr>
        <w:t xml:space="preserve"> </w:t>
      </w:r>
      <w:r>
        <w:rPr>
          <w:rtl w:val="true"/>
        </w:rPr>
        <w:t>ــ التنکیل بشیعة علی وهدم دورهم</w:t>
      </w:r>
      <w:bookmarkEnd w:id="414"/>
    </w:p>
    <w:p>
      <w:pPr>
        <w:pStyle w:val="BookText"/>
        <w:rPr/>
      </w:pPr>
      <w:r>
        <w:rPr>
          <w:rFonts w:ascii="IRNazanin" w:hAnsi="IRNazanin" w:eastAsia="IRNazanin"/>
          <w:color w:val="111111"/>
          <w:sz w:val="28"/>
          <w:sz w:val="28"/>
          <w:szCs w:val="28"/>
          <w:rtl w:val="true"/>
          <w:lang w:bidi="fa-IR"/>
        </w:rPr>
        <w:t>ولم یکتف معاویة بکل هذه الأنماط من إرهاب الثقافة فقام بإصدار کتاب آخر وبعث به إلی جمیع الولاة علی المدن الإسلامیة، جاء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اتهمتموه بموالاة هؤلاء القوم فنکلوا به، واهدموا داره</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یکن البلاء أشد ولا أکثر منه بالعراق، ولاسیما الکوفة، حتی أن الرجل من </w:t>
      </w:r>
      <w:bookmarkStart w:id="415" w:name="pg2968_21317"/>
    </w:p>
    <w:p>
      <w:pPr>
        <w:pStyle w:val="BookText"/>
        <w:rPr/>
      </w:pPr>
      <w:bookmarkEnd w:id="415"/>
      <w:r>
        <w:rPr>
          <w:rFonts w:ascii="IRNazanin" w:hAnsi="IRNazanin" w:eastAsia="IRNazanin"/>
          <w:color w:val="111111"/>
          <w:sz w:val="28"/>
          <w:sz w:val="28"/>
          <w:szCs w:val="28"/>
          <w:rtl w:val="true"/>
          <w:lang w:bidi="fa-IR"/>
        </w:rPr>
        <w:t>شیعة علی لیأتیه ممّن یثق به فیدخل بیته فیلقی إلیه سره، ویخاف من خادمه ومملوکه ولا یحدث حتی یأخذ علیه الإیمان الغلیظة لیکتمن علیه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قیل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الیهود بحبهم لنبیهم أمنوا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بوائق حادث الأزمان</w:t>
      </w:r>
    </w:p>
    <w:p>
      <w:pPr>
        <w:pStyle w:val="BookText"/>
        <w:rPr/>
      </w:pPr>
      <w:r>
        <w:rPr>
          <w:rFonts w:ascii="IRNazanin" w:hAnsi="IRNazanin" w:eastAsia="IRNazanin"/>
          <w:color w:val="111111"/>
          <w:sz w:val="28"/>
          <w:sz w:val="28"/>
          <w:szCs w:val="28"/>
          <w:rtl w:val="true"/>
          <w:lang w:bidi="fa-IR"/>
        </w:rPr>
        <w:t xml:space="preserve">وذوی الصلیب بحبهم لصلیبهم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یمشون زهوا فی قری نجران</w:t>
      </w:r>
    </w:p>
    <w:p>
      <w:pPr>
        <w:pStyle w:val="BookText"/>
        <w:rPr/>
      </w:pPr>
      <w:r>
        <w:rPr>
          <w:rFonts w:ascii="IRNazanin" w:hAnsi="IRNazanin" w:eastAsia="IRNazanin"/>
          <w:color w:val="111111"/>
          <w:sz w:val="28"/>
          <w:sz w:val="28"/>
          <w:szCs w:val="28"/>
          <w:rtl w:val="true"/>
          <w:lang w:bidi="fa-IR"/>
        </w:rPr>
        <w:t xml:space="preserve">والمؤمنون بحب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یرمون بالآفاق بالنیران</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5"/>
      </w:r>
    </w:p>
    <w:p>
      <w:pPr>
        <w:pStyle w:val="Heading6"/>
        <w:numPr>
          <w:ilvl w:val="5"/>
          <w:numId w:val="1"/>
        </w:numPr>
        <w:rPr/>
      </w:pPr>
      <w:bookmarkStart w:id="416" w:name="__RefHeading___Toc275887_2749589250"/>
      <w:bookmarkStart w:id="417" w:name="_Toc158"/>
      <w:bookmarkEnd w:id="416"/>
      <w:r>
        <w:rPr/>
        <w:t>4</w:t>
      </w:r>
      <w:r>
        <w:rPr>
          <w:rtl w:val="true"/>
        </w:rPr>
        <w:t xml:space="preserve"> </w:t>
      </w:r>
      <w:r>
        <w:rPr>
          <w:rtl w:val="true"/>
        </w:rPr>
        <w:t>ــ معاناة الشعبی ومحنته مع علی بن أبی طالب علیه السلام</w:t>
      </w:r>
      <w:bookmarkEnd w:id="417"/>
    </w:p>
    <w:p>
      <w:pPr>
        <w:pStyle w:val="BookText"/>
        <w:rPr/>
      </w:pP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لقینا من علی بن أبی طالب، إن أحببناه قتلنا، وإن أبغضناه هلکنا</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8" w:name="__RefHeading___Toc275889_2749589250"/>
      <w:bookmarkStart w:id="419" w:name="_Toc159"/>
      <w:bookmarkEnd w:id="418"/>
      <w:r>
        <w:rPr/>
        <w:t>5</w:t>
      </w:r>
      <w:r>
        <w:rPr>
          <w:rtl w:val="true"/>
        </w:rPr>
        <w:t xml:space="preserve"> </w:t>
      </w:r>
      <w:r>
        <w:rPr>
          <w:rtl w:val="true"/>
        </w:rPr>
        <w:t>ــ خوف الحسن البصری من روایة الحدیث عن علی علیه السلام</w:t>
      </w:r>
      <w:bookmarkEnd w:id="419"/>
    </w:p>
    <w:p>
      <w:pPr>
        <w:pStyle w:val="BookText"/>
        <w:rPr/>
      </w:pPr>
      <w:r>
        <w:rPr>
          <w:rFonts w:ascii="IRNazanin" w:hAnsi="IRNazanin" w:eastAsia="IRNazanin"/>
          <w:color w:val="111111"/>
          <w:sz w:val="28"/>
          <w:sz w:val="28"/>
          <w:szCs w:val="28"/>
          <w:rtl w:val="true"/>
          <w:lang w:bidi="fa-IR"/>
        </w:rPr>
        <w:t>وکان الحسن البصری یروی أحادیثه عن علی علیه السلام مرسلة خوفاً من بنی أمیة</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0" w:name="__RefHeading___Toc275891_2749589250"/>
      <w:bookmarkStart w:id="421" w:name="_Toc160"/>
      <w:bookmarkEnd w:id="420"/>
      <w:r>
        <w:rPr/>
        <w:t>6</w:t>
      </w:r>
      <w:r>
        <w:rPr>
          <w:rtl w:val="true"/>
        </w:rPr>
        <w:t xml:space="preserve"> </w:t>
      </w:r>
      <w:r>
        <w:rPr>
          <w:rtl w:val="true"/>
        </w:rPr>
        <w:t>ــ شهادة الإمام الشافعی فیما یلقاه المجتمع المسلم من إرهاب بغض علی علیه السلام</w:t>
      </w:r>
      <w:bookmarkEnd w:id="421"/>
    </w:p>
    <w:p>
      <w:pPr>
        <w:pStyle w:val="BookText"/>
        <w:rPr/>
      </w:pPr>
      <w:r>
        <w:rPr>
          <w:rFonts w:ascii="IRNazanin" w:hAnsi="IRNazanin" w:eastAsia="IRNazanin"/>
          <w:color w:val="111111"/>
          <w:sz w:val="28"/>
          <w:sz w:val="28"/>
          <w:szCs w:val="28"/>
          <w:rtl w:val="true"/>
          <w:lang w:bidi="fa-IR"/>
        </w:rPr>
        <w:t>قال أحمد الحنفطی فی أرجوزته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والحسن البصری یروی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علومه ولسماع یجتلی </w:t>
      </w:r>
      <w:bookmarkStart w:id="422" w:name="pg2968_21320"/>
    </w:p>
    <w:p>
      <w:pPr>
        <w:pStyle w:val="BookText"/>
        <w:rPr/>
      </w:pPr>
      <w:bookmarkEnd w:id="422"/>
      <w:r>
        <w:rPr>
          <w:rFonts w:ascii="IRNazanin" w:hAnsi="IRNazanin" w:eastAsia="IRNazanin"/>
          <w:color w:val="111111"/>
          <w:sz w:val="28"/>
          <w:sz w:val="28"/>
          <w:szCs w:val="28"/>
          <w:rtl w:val="true"/>
          <w:lang w:bidi="fa-IR"/>
        </w:rPr>
        <w:t xml:space="preserve">لکنه لو قال هذا قتلا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یروی للحدیث مرسلا</w:t>
      </w:r>
    </w:p>
    <w:p>
      <w:pPr>
        <w:pStyle w:val="BookText"/>
        <w:rPr/>
      </w:pPr>
      <w:r>
        <w:rPr>
          <w:rFonts w:ascii="IRNazanin" w:hAnsi="IRNazanin" w:eastAsia="IRNazanin"/>
          <w:color w:val="111111"/>
          <w:sz w:val="28"/>
          <w:sz w:val="28"/>
          <w:szCs w:val="28"/>
          <w:rtl w:val="true"/>
          <w:lang w:bidi="fa-IR"/>
        </w:rPr>
        <w:t xml:space="preserve">قال الإمام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لسائل عن فضل مولانا علی</w:t>
      </w:r>
    </w:p>
    <w:p>
      <w:pPr>
        <w:pStyle w:val="BookText"/>
        <w:rPr/>
      </w:pPr>
      <w:r>
        <w:rPr>
          <w:rFonts w:ascii="IRNazanin" w:hAnsi="IRNazanin" w:eastAsia="IRNazanin"/>
          <w:color w:val="111111"/>
          <w:sz w:val="28"/>
          <w:sz w:val="28"/>
          <w:szCs w:val="28"/>
          <w:rtl w:val="true"/>
          <w:lang w:bidi="fa-IR"/>
        </w:rPr>
        <w:t xml:space="preserve">ماذا أقول بعد کتمان العدا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للنصف من فضل الولی حسدا</w:t>
      </w:r>
    </w:p>
    <w:p>
      <w:pPr>
        <w:pStyle w:val="BookText"/>
        <w:rPr/>
      </w:pPr>
      <w:r>
        <w:rPr>
          <w:rFonts w:ascii="IRNazanin" w:hAnsi="IRNazanin" w:eastAsia="IRNazanin"/>
          <w:color w:val="111111"/>
          <w:sz w:val="28"/>
          <w:sz w:val="28"/>
          <w:szCs w:val="28"/>
          <w:rtl w:val="true"/>
          <w:lang w:bidi="fa-IR"/>
        </w:rPr>
        <w:t xml:space="preserve">ونصفه خوفا من القتل وذا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یعرفها من احتذا</w:t>
      </w:r>
    </w:p>
    <w:p>
      <w:pPr>
        <w:pStyle w:val="BookText"/>
        <w:rPr/>
      </w:pPr>
      <w:r>
        <w:rPr>
          <w:rFonts w:ascii="IRNazanin" w:hAnsi="IRNazanin" w:eastAsia="IRNazanin"/>
          <w:color w:val="111111"/>
          <w:sz w:val="28"/>
          <w:sz w:val="28"/>
          <w:szCs w:val="28"/>
          <w:rtl w:val="true"/>
          <w:lang w:bidi="fa-IR"/>
        </w:rPr>
        <w:t xml:space="preserve">وأظهر الله من الکتمین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ملأ البرین والبحرین</w:t>
      </w:r>
      <w:r>
        <w:rPr>
          <w:rStyle w:val="FootnoteAnchor"/>
          <w:rtl w:val="true"/>
        </w:rPr>
        <w:footnoteReference w:id="388"/>
      </w:r>
    </w:p>
    <w:p>
      <w:pPr>
        <w:pStyle w:val="Heading6"/>
        <w:numPr>
          <w:ilvl w:val="5"/>
          <w:numId w:val="1"/>
        </w:numPr>
        <w:rPr/>
      </w:pPr>
      <w:bookmarkStart w:id="423" w:name="__RefHeading___Toc275893_2749589250"/>
      <w:bookmarkStart w:id="424" w:name="_Toc161"/>
      <w:bookmarkEnd w:id="423"/>
      <w:r>
        <w:rPr/>
        <w:t>7</w:t>
      </w:r>
      <w:r>
        <w:rPr>
          <w:rtl w:val="true"/>
        </w:rPr>
        <w:t xml:space="preserve"> </w:t>
      </w:r>
      <w:r>
        <w:rPr>
          <w:rtl w:val="true"/>
        </w:rPr>
        <w:t>ــ روایة الإمام الباقر علیه السلام تکشف عن حال المسلمین بین الترهیب الأموی وترغیبهم</w:t>
      </w:r>
      <w:bookmarkEnd w:id="424"/>
    </w:p>
    <w:p>
      <w:pPr>
        <w:pStyle w:val="BookText"/>
        <w:rPr/>
      </w:pPr>
      <w:r>
        <w:rPr>
          <w:rFonts w:ascii="IRNazanin" w:hAnsi="IRNazanin" w:eastAsia="IRNazanin"/>
          <w:color w:val="111111"/>
          <w:sz w:val="28"/>
          <w:sz w:val="28"/>
          <w:szCs w:val="28"/>
          <w:rtl w:val="true"/>
          <w:lang w:bidi="fa-IR"/>
        </w:rPr>
        <w:t>خیر صورة تجسد إرهاب الثقافة فی حکومة معاویة بن أبی سفیان هی حدیث الإمام الباقر علیه السلام عن هذه الحقبة، حینما أخذ یحدث أحد أصحابه عن تلک المرحلة الزمنیة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 ما لقینا من ظلم قریش إیانا وتظاهرهم علینا، وما لقی شیعتنا ومحبونا من الناس، إن رسول الله صلی الله علیه وآله وسلم قبض وقد أخبر أنا أولی الناس بالناس فتمالأت علینا قریش حتی أخرجت الأمر عن معدنه واحتجت علی الأنصار بحقنا وحجتنا، تداولتها قریش واحداً بعد واحد حتی رجعت إلینا فنکثت بیعتنا، ونصبت الحرب لنا، ولم یزل صاحب الأمر فی صعود کؤود حتی قتل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فبویع الحسن ابنه وعوهد، ثم غدر به، وأسلم، ووثب علیه أهل العراق حتی طعن بخنجر فی جنبه وانتهب عسکره، وعولجت خلاخیل أمهات أولاده فوادع معاویة وحقن دمه ودماء أهل بیته، وهم قلیل حق قلیل</w:t>
      </w:r>
      <w:r>
        <w:rPr>
          <w:rFonts w:eastAsia="IRNazanin" w:cs="IRNazanin"/>
          <w:color w:val="111111"/>
          <w:sz w:val="28"/>
          <w:szCs w:val="28"/>
          <w:rtl w:val="true"/>
          <w:lang w:bidi="fa-IR"/>
        </w:rPr>
        <w:t xml:space="preserve">. </w:t>
      </w:r>
      <w:bookmarkStart w:id="425" w:name="pg2968_21323"/>
    </w:p>
    <w:p>
      <w:pPr>
        <w:pStyle w:val="BookText"/>
        <w:rPr/>
      </w:pPr>
      <w:bookmarkEnd w:id="425"/>
      <w:r>
        <w:rPr>
          <w:rFonts w:ascii="IRNazanin" w:hAnsi="IRNazanin" w:eastAsia="IRNazanin"/>
          <w:color w:val="111111"/>
          <w:sz w:val="28"/>
          <w:sz w:val="28"/>
          <w:szCs w:val="28"/>
          <w:rtl w:val="true"/>
          <w:lang w:bidi="fa-IR"/>
        </w:rPr>
        <w:t>ثم بایع الحسین علیه السلام من أهل العراق عشرون ألفاً ثم غدروا به، وخرجوا علیه، وبیعته فی أعناقهم فقتلوه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نزل أهل البیت نستذل ونستضام، ونقصی ونمتهن، ونحرم ونقتل ونخاف ولا نأمن علی دمائنا ودماء أولیائنا، ووجد الکاذبون الجاحدون لکذبهم وجحودهم موضعا یتقربون به إلی أولیائهم، وقضاة السوء وعمال السوء فی کل بلدة، فحدثوهم بالأحادیث الموضوعة المکذوبة ورووا عنا ما لم نقله ولم نفعله لیبغضونا إلی الناس، وکان عظم ذلک وکبره زمن معاویة، بعد موت الحسین علیه السلام قتلت شیعتنا بکل بلدة، وقطعت الأیدی والأرجل علی الظنة، وکان من ذکر بحبنا والانقطاع إلینا سجن أو نهب ماله، أو هدمت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یزل البلاء یشتد ویزداد إلی زمان عبید الله بن زیاد قاتل الحسین علیه السلام ثم جاء الحجاج فقتلهم کل قتلة، وأخذهم بکل ظنة وتهمة، حتی أن الرجل لیقال له زندیق أو کافر أحب إلیه من أن یقال شیعة علی، وحتی صار الرجل الذی یذکر بالخیر ولعله یکون ورعا صدوقا یحدث بأحادیث عظیمة عجیبة، من تفضیل من قد سلف من الولاة، ولم یخلق الله تعالی شیئا منها ولا کانت ولا وقعت وهو یحسب أنها حق لکثرة من قد رواها ممن لم یعرف بکذب ولا بقلة ورع</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6" w:name="__RefHeading___Toc275895_2749589250"/>
      <w:bookmarkStart w:id="427" w:name="_Toc162"/>
      <w:bookmarkEnd w:id="426"/>
      <w:r>
        <w:rPr>
          <w:rtl w:val="true"/>
        </w:rPr>
        <w:t>باء</w:t>
      </w:r>
      <w:r>
        <w:rPr>
          <w:rtl w:val="true"/>
        </w:rPr>
        <w:t xml:space="preserve">: </w:t>
      </w:r>
      <w:r>
        <w:rPr>
          <w:rtl w:val="true"/>
        </w:rPr>
        <w:t>روایة الحدیث بلزوجة الدراهم</w:t>
      </w:r>
      <w:bookmarkEnd w:id="42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یکتف معاویة بمنع شهادة شیعة أهل البیت علیهم السلام، وفرض حصار اجتماعی علیهم فی الأقطار کافة، وإنما عمد إلی سیاسة أخری ونمط جدید من أنماط </w:t>
      </w:r>
    </w:p>
    <w:p>
      <w:pPr>
        <w:pStyle w:val="BookText"/>
        <w:rPr/>
      </w:pPr>
      <w:r>
        <w:rPr>
          <w:rFonts w:ascii="IRNazanin" w:hAnsi="IRNazanin" w:eastAsia="IRNazanin"/>
          <w:color w:val="111111"/>
          <w:sz w:val="28"/>
          <w:sz w:val="28"/>
          <w:szCs w:val="28"/>
          <w:rtl w:val="true"/>
          <w:lang w:bidi="fa-IR"/>
        </w:rPr>
        <w:t>إرهاب الثقافة، فقام بتعمیم کتاب إلی الولاة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انظروا من قبلکم من شیعة عثمان وصحبته وأهل بیته، والذین یروون فضائله ومناقبه، فأدنوا مجالسهم وقربوهم وأکرموهم واکتبوا إلی بکل ما یروی رجل منهم واسمه واسم أبیه وعشیرته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ففعلوا ذلک حتی أکثروا فی فضائل عثمان ومناقبه، لما کان یبعثه إلیهم معاویة من الصلات والکساء والجبات والقطائع ویفیضه فی العرب منهم والموالی، فکثر ذلک فی کل مصر، وتنافسوا فی المنازل والدنیا</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وحینما کثر الحدیث فی جمیع المدن الإسلامیة، وانتشرت بینهم ثقافة التزویر والتحریف، وشاع استخدامها، وطمع فی تحصیلها أصحاب المصالح والنفوس المریضة، عمد معاویة إلی نمط آخر من الإرهاب الفکری، فقام بترویج هذه الصنعة الجدیدة فی أوساط الرواة إلی تغییر الوجهة من الإکثار فی فضائل عثمان إلی الإکثار فی فضائل الصحابة والشیخین مع اعتماد نمط جدید فی إرهاب الثقافة یعتمد علی وضع أحادیث مشابهة للأحادیث التی تتحدث عن فضائل أهل البیت علیهم السلام؛ کی یختلط علی الناس الأمر، ومن ثم فقدان الخصوصیة فی تمیّز أهل البیت علیهم السلام عن بقیة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 الولاة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الحدیث فی عثمان قد کثر وفشا فی کل مِصْر، وفی کل وجه وناحیة، فإذا جاءکم کتابی هذا فادعوا الناس إلی الروایة فی فضائل الصحابة والخلفاء الأولین، ولا یترکوا خبرا یرویه أحد من المسلمین فی أبی تراب إلا وأتون بمناقض له فی الصحابة، فإن هذا أحب إلی وأقرّ لعینی، وأدحض لحجة أبی تراب ولشیعته، وأشد علیهم من مناقب </w:t>
      </w:r>
      <w:bookmarkStart w:id="428" w:name="pg2968_21329"/>
    </w:p>
    <w:p>
      <w:pPr>
        <w:pStyle w:val="BookText"/>
        <w:rPr/>
      </w:pPr>
      <w:bookmarkEnd w:id="428"/>
      <w:r>
        <w:rPr>
          <w:rFonts w:ascii="IRNazanin" w:hAnsi="IRNazanin" w:eastAsia="IRNazanin"/>
          <w:color w:val="111111"/>
          <w:sz w:val="28"/>
          <w:sz w:val="28"/>
          <w:szCs w:val="28"/>
          <w:rtl w:val="true"/>
          <w:lang w:bidi="fa-IR"/>
        </w:rPr>
        <w:t>عثمان وفضله</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فرویت أخبار کثیرة فی مناقب الصحابة مفتعلة لا حقیقة لها، وجدّ الناس فی روایة ما یجری هذا المجری، حتی أشاروا بذکر ذلک علی المنابر، وألقی إلی معلمی الکتاتیب، فعلموا صبیانهم وغلمانهم من ذلک الکثیر الواسع، حتی رووه وتعلموه کما یتعلمون القرآن، حتی علموه بناتهم ونساءهم وخدمهم، فلبثوا بذلک ما شاء الله</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فضلاً عن ذلک فقد روی ابن أبی الحدید المعتزلی، نقلاً عن شیخه أبی جعفر الاسکافی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معاویة وضع قوماً من الصحابة، وقوما من التابعین علی روایة أخبار قبیحة فی علی علیه السلام تقتضی الطعن فیه والبراءة منه، وجعل لهم علی ذلک جعلاً یرغب فی مثله، فاختلقوا ما أرضاه، منهم أبو هریرة، وعمرو بن العاص، والمغیرة بن شعبة، ومن التابعین عروة بن الزبیر</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 w:name="__RefHeading___Toc275897_2749589250"/>
      <w:bookmarkStart w:id="430" w:name="_Toc163"/>
      <w:bookmarkEnd w:id="429"/>
      <w:r>
        <w:rPr>
          <w:rtl w:val="true"/>
        </w:rPr>
        <w:t>ثالثاً</w:t>
      </w:r>
      <w:r>
        <w:rPr>
          <w:rtl w:val="true"/>
        </w:rPr>
        <w:t xml:space="preserve">: </w:t>
      </w:r>
      <w:r>
        <w:rPr>
          <w:rtl w:val="true"/>
        </w:rPr>
        <w:t>سلیمان بن عبد الملک بن مروان یقوم بتخریق أول کتاب لجمع السیرة النبویة ویعتم علی ما جاء فیه</w:t>
      </w:r>
      <w:bookmarkEnd w:id="430"/>
    </w:p>
    <w:p>
      <w:pPr>
        <w:pStyle w:val="BookText"/>
        <w:rPr/>
      </w:pPr>
      <w:r>
        <w:rPr>
          <w:rFonts w:ascii="IRNazanin" w:hAnsi="IRNazanin" w:eastAsia="IRNazanin"/>
          <w:color w:val="111111"/>
          <w:sz w:val="28"/>
          <w:sz w:val="28"/>
          <w:szCs w:val="28"/>
          <w:rtl w:val="true"/>
          <w:lang w:bidi="fa-IR"/>
        </w:rPr>
        <w:t>إنّ أول محاولة لجمع السیرة النبویة وتدوینها، ومن ثم نسخها کانت فی زمن الحاکم الأموی عبد الملک بن مروان حسبما ذکره الزبیر بن بکار فی الموفقیات، فقال</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سلیمان بن عبد الملک إلی مکة حاجا سنة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هـ، فأمر أبان بن عثمان بن </w:t>
      </w:r>
    </w:p>
    <w:p>
      <w:pPr>
        <w:pStyle w:val="BookText"/>
        <w:rPr/>
      </w:pPr>
      <w:r>
        <w:rPr>
          <w:rFonts w:ascii="IRNazanin" w:hAnsi="IRNazanin" w:eastAsia="IRNazanin"/>
          <w:color w:val="111111"/>
          <w:sz w:val="28"/>
          <w:sz w:val="28"/>
          <w:szCs w:val="28"/>
          <w:rtl w:val="true"/>
          <w:lang w:bidi="fa-IR"/>
        </w:rPr>
        <w:t>عفان</w:t>
      </w:r>
      <w:r>
        <w:rPr>
          <w:rStyle w:val="FootnoteAnchor"/>
          <w:rtl w:val="true"/>
        </w:rPr>
        <w:footnoteReference w:id="394"/>
      </w:r>
      <w:r>
        <w:rPr>
          <w:rFonts w:ascii="IRNazanin" w:hAnsi="IRNazanin" w:eastAsia="IRNazanin"/>
          <w:color w:val="111111"/>
          <w:sz w:val="28"/>
          <w:sz w:val="28"/>
          <w:szCs w:val="28"/>
          <w:rtl w:val="true"/>
          <w:lang w:bidi="fa-IR"/>
        </w:rPr>
        <w:t>، أن یکتب له سیر النبی صلی الله علیه وآله وسلم ومغازیه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عندی، قد أخذتها مصححة ممن أثق به، فأمر سلیمان عشرة من الکُتّاب بنسخها، فکتبوها فی رق، فلما صارت إلیه نظر فإذا فیها ذکر الأنصار فی العقبتین وفی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ــ سلیمان بن عبد الملک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أری لهؤلاء القوم هذا الفضل، فإما أن یکون أهل بیتی غمطوا علیهم، وإما أن یکونوا لیس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لا یمنعنا ما صنعوا أن نقول بالحق، هم ما وصفنا لک فی کتابنا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حاجتی إلی أن أنسخ ذاک حتی أذکره لأمیر المؤمنین لعله یخالفه، ثم أمر بالکتاب فخرق، ورجع فأخبر أباه عبد الملک بن مروان بذلک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حاجتک أن تقدم بکتاب لیس لنا فیه فضل، تُعرّف أهل الشام أموراً لا نرید أن یعرفوها؟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أمرت بتخریق ما نسخته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bookmarkStart w:id="431" w:name="pg2968_21334"/>
    </w:p>
    <w:p>
      <w:pPr>
        <w:pStyle w:val="Heading5"/>
        <w:numPr>
          <w:ilvl w:val="4"/>
          <w:numId w:val="1"/>
        </w:numPr>
        <w:rPr/>
      </w:pPr>
      <w:bookmarkStart w:id="432" w:name="__RefHeading___Toc275899_2749589250"/>
      <w:bookmarkStart w:id="433" w:name="_Toc164"/>
      <w:bookmarkEnd w:id="431"/>
      <w:bookmarkEnd w:id="432"/>
      <w:r>
        <w:rPr>
          <w:rtl w:val="true"/>
        </w:rPr>
        <w:t>رابعاً</w:t>
      </w:r>
      <w:r>
        <w:rPr>
          <w:rtl w:val="true"/>
        </w:rPr>
        <w:t xml:space="preserve">: </w:t>
      </w:r>
      <w:r>
        <w:rPr>
          <w:rtl w:val="true"/>
        </w:rPr>
        <w:t>إعلان الحرب علی محمد بن إسحاق المطلبی شیخ کتّاب السیرة النبویة لتشیعه لأهل البیت علیهم السلام</w:t>
      </w:r>
      <w:bookmarkEnd w:id="433"/>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إعلان الحرب علی محمد بن إسحاق المطلبی شیخ کتّاب السیرة النبویة لتشیعه لأهل البیت علیهم السلام</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إنّ من الحقائق المؤلمة أن تجد بین ثنایا النصوص حقیقة محاربة شیخ کتّاب السیرة النبویة محمد بن إسحاق بن إسحاق بن یسار المطلبی</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 للمزی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تذکرة الحفاظ للذهبی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بالمدینة المنورة، ثم رحل إلی الاسکندریة سنة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م، حیث حضر دروس یزید بن أبی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 الحدیث، وعاد بعد سنوات إلی مسقط رأسه حیث التقی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xml:space="preserve">م، بالمحدث سفیان بن عیینة، واضطر بعد ذلک إلی أن یهاجر إلی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التراث العربی لفؤاد سزکین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نقلا عن هورفتس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Horovitz, Isl. Cult. 2/1928/171 - 173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وتوفی فی بغداد سنة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م، أو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ودفن بمقبرة الخیزران فی الجانب الشرقی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والسیرة النبویة للمؤلف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296</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مصنف السیرة الأول</w:t>
      </w:r>
    </w:p>
    <w:p>
      <w:pPr>
        <w:pStyle w:val="BookText"/>
        <w:rPr/>
      </w:pPr>
      <w:r>
        <w:rPr>
          <w:rFonts w:ascii="IRNazanin" w:hAnsi="IRNazanin" w:eastAsia="IRNazanin"/>
          <w:color w:val="111111"/>
          <w:sz w:val="28"/>
          <w:sz w:val="28"/>
          <w:szCs w:val="28"/>
          <w:rtl w:val="true"/>
          <w:lang w:bidi="fa-IR"/>
        </w:rPr>
        <w:t>ونفیه من المدینة واتهامه بالکذب والدجل دون جرم أو ذنب ــ حسب دستور القرآن ــ سوی کونه یتشیع لأهل البیت علیهم السلام وأنه نشأ فی بیت عرف بموالاته لأهل بیت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ذلک أنک تجد أن صاحب هذه الحملة فی حرب ابن إسحاق وتهجیره ونفیه من المدینة هو مؤسس المذهب المالکی ــ مالک بن أنس ــ حتی صرح بذلک علناً أمام الملأ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نفیناه من المدینة</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اتهمه بالدجل علانیة حینما سمع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اعرضوا علیّ علوم مالک فإنی أنا بیطارها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مالک بن أنس رداً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دجالة الدجاجلة یقول هذا</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التراشق یکشف عن حالة المجتمع الذی شهد حیاة قطبین من المصنفین فواحد صنف المغازی والآخر صنف الفقه، فإذا کان هذا حالهما فما هو حال الروایة التی دونها المصنفون فی کتبهم؟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وجوابه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bookmarkStart w:id="434" w:name="pg2968_21339"/>
    </w:p>
    <w:p>
      <w:pPr>
        <w:pStyle w:val="Heading5"/>
        <w:numPr>
          <w:ilvl w:val="4"/>
          <w:numId w:val="1"/>
        </w:numPr>
        <w:rPr/>
      </w:pPr>
      <w:bookmarkStart w:id="435" w:name="__RefHeading___Toc275901_2749589250"/>
      <w:bookmarkStart w:id="436" w:name="_Toc165"/>
      <w:bookmarkEnd w:id="434"/>
      <w:bookmarkEnd w:id="435"/>
      <w:r>
        <w:rPr>
          <w:rtl w:val="true"/>
        </w:rPr>
        <w:t>خامساً</w:t>
      </w:r>
      <w:r>
        <w:rPr>
          <w:rtl w:val="true"/>
        </w:rPr>
        <w:t xml:space="preserve">: </w:t>
      </w:r>
      <w:r>
        <w:rPr>
          <w:rtl w:val="true"/>
        </w:rPr>
        <w:t>عقیدة مالک بن أنس فی علی بن أبی طالب علیه السلام هل تأثر بها التدوین فظهرت کصورة حیة فی صحیح البخاری ومصنفه؟</w:t>
      </w:r>
      <w:bookmarkEnd w:id="436"/>
    </w:p>
    <w:p>
      <w:pPr>
        <w:pStyle w:val="BookText"/>
        <w:rPr/>
      </w:pPr>
      <w:r>
        <w:rPr>
          <w:rFonts w:ascii="IRNazanin" w:hAnsi="IRNazanin" w:eastAsia="IRNazanin"/>
          <w:color w:val="111111"/>
          <w:sz w:val="28"/>
          <w:sz w:val="28"/>
          <w:szCs w:val="28"/>
          <w:rtl w:val="true"/>
          <w:lang w:bidi="fa-IR"/>
        </w:rPr>
        <w:t>إن مواجهة مالک بن أنس لابن إسحاق هی الأخری لا تتعدی کونها حرباً تشن علی أشیاع علی علیه السلام، ویکفی فی بیان موقفه من العترة النبویة صلوات الله وسلامه علیهم أجمعین إهماله لحدیث الثقلین الذی ینص علی التمسک بکتاب الله والعترة، وتفرده بروایة الحدیث 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وسنة نبیه</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 وهو یعلم أنه مکذوب فیه علی رسول الله صلی الله علیه وآله وسلم إلا أنه مع هذا فقد أورده مع کثیر من هذه الأحادیث التی اعترف بأنها أحادیث ضلالة، وکم تمنی لو أنه لم یروها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حدثت بأحادیث وددت أنی ضربت بکل حدیث منها سوطین ولم أحدث بها</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لفظ آخر أورده الحافظ الخطیب البغدادی عنه وهو یصف هذه الأحادیث،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 من هذه الأحادیث ضلالة</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من هذه الأحادیث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یری لعلی علیه السلام إمامة، فقال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إمام الناس عندنا بعد عمر بن الخطاب زید بن ثابت، وکان إمام الناس عندنا بعده عبد الله بن عمر</w:t>
      </w:r>
      <w:r>
        <w:rPr>
          <w:rFonts w:eastAsia="IRNazanin" w:cs="IRNazanin"/>
          <w:color w:val="111111"/>
          <w:sz w:val="28"/>
          <w:szCs w:val="28"/>
          <w:rtl w:val="true"/>
          <w:lang w:bidi="fa-IR"/>
        </w:rPr>
        <w:t>)</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هذه الأحادیث أنه توقف فی علی علیه السلام، قال 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جماعة من أهل السنة والسلف فی علی وعثمان فلم یفضلوا أحدا منهما علی صاحبه منهم مالک بن أنس</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صرح مالک بذلک فعن ابن أبی حازم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مالکاً فیما بینی وبینه، مَنْ تقدّم بعد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أبو بکر وعمر،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یزد علی هذا</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الأدهی من هذا کله ما رواه القاضی النعمان المغربی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کان یری رأی الخوارج، وأنه سئل عنهم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عسی أن نقول فی قوم ولونا فعدلوا فینا</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أفبعد هذا کیف لا یحنق مالک بن أنس علی محمد بن إسحاق، ویتهمه بالدجل، وهو یتشیع للعترة النبویة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وکیف لا یطلق لسانه فیه، وهو الذی قد تناول کثیراً من أهل الصلاح بالتجریح والتعریض؟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ما نص علیه الحافظ الخطیب البغدادی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مالکاً عابه جماعة من أهل العلم فی زمانه بإطلاق لسانه فی قوم معروفین بالصلاح والدیانة والثقة والأمانة</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حاول الحافظ الذهبی الدفاع عن مالک بن أنس ونفی هذه التهمة عنه من خلال تحویل الأنظار عن طعنه بکثیر من الشخصیات الإسلامیة إلی القول بالاجتهاد، وان هؤلاء الجماعة الذین وصفهم الخطیب البغدادی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عابهم ــ مالک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ــ إلا وهم عنده بخلاف ذلک، ــ وهو مثاب علی ذلک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یکونوا من أهل العلم ــ، وان أخطأ اجتهاده</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ویبدو ان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الصلاح والدیانة والثقة والأمانة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بالکذب والتشهیر بهم وتسقیطهم فی المجتمع هو عملیة اجتهاد عند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ذلک مخالفاً للقرآن الکریم والسنة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قدّر أن یکون مالک قد جاء بعد الذهبی وأطلق لسانه فیه لما حق للذهبی الاعتراض؛ لأنه قد اجتهد فیه، کما اجتهد فی الزهری أیضاً حیث صادر جهده العلمی وهو بحسب قول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 فیه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مع ابن شهاب إلا کتاب فیه نسب قومه، یعنی قریشاً</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مالک بن أنس ــ کذلک فی طعنه بحفظة أحادیث رسول الله صلی الله علیه وآله وسلم ورواتها فی زمانه فوصفهم بعدم الأمانة،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العلم دین فانظروا عمن تأخذون دینکم، لقد أدرکت سبعین عند هذه الأساطین، وأشار إلی مسجد رسول الله صلی الله علیه وآله وسلم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أخذت عنهم شیئاً</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والسؤال الذی یفرضه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هؤلاء الرواة البالغ عددهم السبعین غیر أمینین فی روایة أحادیث رسول الله صلی الله علیه وآله وسلم، فکم نفراً من المسلمین </w:t>
      </w:r>
    </w:p>
    <w:p>
      <w:pPr>
        <w:pStyle w:val="BookText"/>
        <w:rPr/>
      </w:pPr>
      <w:r>
        <w:rPr>
          <w:rFonts w:ascii="IRNazanin" w:hAnsi="IRNazanin" w:eastAsia="IRNazanin"/>
          <w:color w:val="111111"/>
          <w:sz w:val="28"/>
          <w:sz w:val="28"/>
          <w:szCs w:val="28"/>
          <w:rtl w:val="true"/>
          <w:lang w:bidi="fa-IR"/>
        </w:rPr>
        <w:t xml:space="preserve">کان یعتقد بصحة حدیثهم؟ وکم هی المساحة التی سیتم فیها نشر هذه الأحادیث التی هی فی نظر مالک تروی من أناس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لیسوا من أهل هذا الشأن</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ومن أین حصل مالک علی أحادیث رسول الله صلی الله علیه وآله وسلم؟ والرواة المزیفون هذا عددهم</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لنا فی هذه العجالة صورة أخیرة تتحدث عن تلک المقدمات التی أفرزت کتاب صحیح البخاری وعقیدته فی عترة النبی المصطفی صلی الله علیه وآله وسلم وهی صورة أحد أهم أرکان روایة الحدیث وهو ابن شهاب الزهری المتوفی سنة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ویکفی فی معرفة ثقل هذه الشخصیة فی مدرسة أهل السنة والجماعة الوقوف عند ثلاثة أقوال لهم فیه، وهی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ترجم له ابن عبد البر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أبو بکر، محمد بن مسلم بن عبید الله بن عبد الله بن شهاب بن عبد الله بن الحارث الزهری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زهرة بن کلاب، هکذا نسبه مصعب الزبیری وغیره لیس فی ذلک اختلاف وکان ــ ابن شهاب ــ من علماء التابعین وفقهائهم مقدماً فی الحفظ والإتقان والروایة والاتساع، أدرک جماعة من الصحابة وروی عنهم،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مالک وسهل بن سعد، وعبد الرحمن بن أزهر الزهری وسنین أبو جمیلة السلمی ومنهم عبد الله بن عمر، وسمع ابن شهاب من جماعة أدرکوا النبی صلی الله علیه وآله وسلم وهم صغار مثل محمود بن الربیع، وعبد الله بن عامر بن ربیعة وأبی الطفیل والسائب بن یزید ونظرائهم</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عشرة من أصحاب رسول الله صلی الله علیه وآله وسلم وکان من أحفظ أهل زمانه وأحسنهم سیاقاً لمتون الأخبار، وکان فقیهاً فاضلاً روی عنه الناس، مات لیلة الثلاثاء لسبع عشرة خلت من شهر رمضان سنة أربع وعشرین ومائة فی ناحیة الشام، وقبره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وثغب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یزار علی قارعة الطریق أوصاه أن یدفن علی قارعة الطریق حتی یمر به مار فیدعو له</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 له الذهبی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الحفاظ، حدیثه ألفان ومائتان نصفها مسند ونقل الذهبی عن ابن الزناد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نطوف مع الزهری علی علماء ومعه الألواح والصحف یکتب کلما سمع</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ابن شهاب الزهری کان له موقف صریح من علی بن أبی طالب علیه السلام کما کان له موقف من الإمام علی بن الحسین زین العابدین علیهما السلام لینتهی به الحال فی آخر عمره إلی التشیع لأهل البیت علیهم السلام</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ثقله العلمی فی مدرسة أهل السنة والجماعة منعهم من التعرض له والمساس به؛ وذلک حفاظاً علی ما تم نقله وروایته عنه وإلا لذهبت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ألفان ومائتا حدیث نصفها مسند</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الزهری لعلی بن أبی طالب علیه السلام ومعرفة حکام بنی أمیة بهذه الحقیقة وحرصهم علی إبقائه فی مدرسة الشیخین جعلهم فی کر وفر معه استلزم منهم الترهیب والترغیب کی لا یهدم أحد أرکان مدرسة الجماعة، فکان المشهد کالآتی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bookmarkStart w:id="437" w:name="pg2968_21354"/>
    </w:p>
    <w:p>
      <w:pPr>
        <w:pStyle w:val="Heading5"/>
        <w:numPr>
          <w:ilvl w:val="4"/>
          <w:numId w:val="1"/>
        </w:numPr>
        <w:rPr/>
      </w:pPr>
      <w:bookmarkStart w:id="438" w:name="__RefHeading___Toc275903_2749589250"/>
      <w:bookmarkStart w:id="439" w:name="_Toc166"/>
      <w:bookmarkEnd w:id="437"/>
      <w:bookmarkEnd w:id="438"/>
      <w:r>
        <w:rPr>
          <w:rtl w:val="true"/>
        </w:rPr>
        <w:t>سادساً</w:t>
      </w:r>
      <w:r>
        <w:rPr>
          <w:rtl w:val="true"/>
        </w:rPr>
        <w:t xml:space="preserve">: </w:t>
      </w:r>
      <w:r>
        <w:rPr>
          <w:rtl w:val="true"/>
        </w:rPr>
        <w:t>ابن شهاب الزهری فی معرکة التعتیم بین فرّه لترهیب بنی أمیة وکرّه لترغیبهم وصموده فی علی بن أبی طالب علیه السلام</w:t>
      </w:r>
      <w:bookmarkEnd w:id="439"/>
    </w:p>
    <w:p>
      <w:pPr>
        <w:pStyle w:val="BookText"/>
        <w:rPr/>
      </w:pPr>
      <w:r>
        <w:rPr>
          <w:rFonts w:ascii="IRNazanin" w:hAnsi="IRNazanin" w:eastAsia="IRNazanin"/>
          <w:color w:val="111111"/>
          <w:sz w:val="28"/>
          <w:sz w:val="28"/>
          <w:szCs w:val="28"/>
          <w:rtl w:val="true"/>
          <w:lang w:bidi="fa-IR"/>
        </w:rPr>
        <w:t>اختلفت الدراسات التاریخیة سواء ما کان منها مقدماً من کتاب إسلامیین أو مستشرقین فی بیان دور البلاط الأموی وتأثیره فی حرکة ابن شهاب الزهری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ما ذهبت إلی امتثاله لرغبات البلاط الأموی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إیجاد مادة دینیة تخدم مصالح أسرة بنی أمیة</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Goldziher, Muh. Stud. 11.38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استندوا فی ذلک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الزهری کان یجیز للتلمیذ أن یروی النص دون سماع علی شیخ أو قراءة علیه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صرح به الزهری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نکره کتاب العلم، حتی أکرهنا علیه هؤلاء الأمراء فرأینا ألا نمنعه أحدا من المسلمین</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حولت بعض الدراسات التاریخیة الأخری الدفاع عن الزهری وتبرئة ساحته من الانخراط فی رغبات السلطة الأمویة ومساعدتها فی تثبیت الحکم، فرأت هذه الدراسة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أن ما ذهب إلیه جولد تسیهر فی کتابه الدراسات الإسلامیة فی مساعدة الزهری للأسرة الأمویة هو مجرد لبس فی فهم النص سببه الترجمة الخاطئة للنص</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فی حین رأی السیوطی وغیره أن معنی قول الزهری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رغبنا عن روایة الأحادیث بطریق الکتابة، أی بنسخ النصوص نسخا وروایتها دون أن تکون قد قرئت علی شیخ أو سمعت منه حتی أجبرنا هؤلاء الأمراء علی ذکر ذلک فقررنا ألا نحجب هذا عن أحد</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حین أننا وجدنا من خلال بعض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الزهری قد عمل لصالح البلاط الأموی، وقد وفر لهم الأجواء الدینیة التی أسهمت فی تثبیت حکمهم، وتوجه کثیر من المسلمین إلیهم، وأنه کوفئ علی هذا الصنیع لمدة لیست بالقصیرة من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بسبب قیامه بمعاقبة أحد المسلمین وتعذیبه حتی الموت حینما کان عاملا لبنی أمیة؛ انقلب الرجل، وخرج هائما، وترک أهل بیته وصحبه حتی لقی الإمام زین العابدین علی بن الحسین بن علی بن أبی طالب علیهم السلام، فتحول عن تلک المیول الأمویة، وتوجه إلی صحبة الإمام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 هذه الحقیقة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الزهری عن هذه الحقیقة ویصرح بأعماله التی خدمت البلاط الأموی علی رغم علمه أنها أعمال کانت مخالفة للشریعة الإسلامیة، فیقول فی حدیثه لمعمر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عکرمة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منع بنی إسرائیل قطر السماء بسوء رأیهم فی أنبیائهم واختلافهم فی دینهم، وأنه أخذ هذه الأمة بالسنین ومانعهم قطر السماء ببغضهم علی بن أبی طالب علیه السلام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الزهری فی مرضة مرضها، ولم أسمعه یحدث عن </w:t>
      </w:r>
    </w:p>
    <w:p>
      <w:pPr>
        <w:pStyle w:val="BookText"/>
        <w:rPr/>
      </w:pPr>
      <w:r>
        <w:rPr>
          <w:rFonts w:ascii="IRNazanin" w:hAnsi="IRNazanin" w:eastAsia="IRNazanin"/>
          <w:color w:val="111111"/>
          <w:sz w:val="28"/>
          <w:sz w:val="28"/>
          <w:szCs w:val="28"/>
          <w:rtl w:val="true"/>
          <w:lang w:bidi="fa-IR"/>
        </w:rPr>
        <w:t>عکرمة قبلها ــ أحسبه ولا بعدهاــ فلما بل من مرضه ندم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یمانی أکتم هذا الحدیث وأطوه دونی فإن هؤلاء ــ یعنی بنی أمیة ــ لا یعتذرون أحداً فی تقریظ علی وذکره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بالک أوعبت مع القوم وقد سمعت الذی سمعت؟ قال حسبک یا هذا انهم أشرکونا فی لهاهم فانحططنا لهم فی أهواهم</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وانحطاط الزهری لأهواء حکام بنی أمیة ــ کما صرح بذلک ــ دفع بعمر بن عبد العزیز أن یکتب إلی الآفاق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بابن شهاب، فإنکم لا تجدون أحدا أعلم بالسنة الماضیة منه</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وأنه لم یزل مع عبد الملک بن مروان وهشام بن عبد الملک، ویزید بن عبد الملک وکان قد استقضاه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دیونه التی أعابه البعض علی کثرتها، وقد تکرر من الحکام الأمویین قضاء دیون الزهری فبلغ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ألف</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 xml:space="preserve">، وأخری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آلاف دینار</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الحال لم یستمر، فقد برهن ابن شهاب الزهری علی تحوله من خدمة البلاط الأموی وعدم الانقیاد لأهوائهم وعدائهم لعلی بن أبی طالب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ومما یدل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ما رواه ابن عساکر، والذهبی فی السیر،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سلیمان بن یسار علی هشام بن عبد الملک،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من الذی تولی کبره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الله ابن أبی سلول،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هو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ابن شهاب، فسأله هشام؟</w:t>
      </w:r>
    </w:p>
    <w:p>
      <w:pPr>
        <w:pStyle w:val="BookText"/>
        <w:rPr/>
      </w:pPr>
      <w:r>
        <w:rPr>
          <w:rFonts w:ascii="IRNazanin" w:hAnsi="IRNazanin" w:eastAsia="IRNazanin"/>
          <w:color w:val="111111"/>
          <w:sz w:val="28"/>
          <w:sz w:val="28"/>
          <w:szCs w:val="28"/>
          <w:rtl w:val="true"/>
          <w:lang w:bidi="fa-IR"/>
        </w:rPr>
        <w:t>فقال ــ ابن شهاب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الله بن أبی سلول،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هو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أکذب لا أبالک، فو الله لو نادی مناد من السماء، أن الله أحل الکذب ما کذبت، حدثنی سعید، وعروة، وعبید، وعلقمة بن وقاص، عن عائشة أن الذی تولی کبره عبد الله بن أبی سلول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ــ سلیمان بن یسار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القوم ــ أی هشام بن عبد الملک وحاشیته یغرون به ــ إلا أنه لم یغر، ولم یرضخ لهم، فقال له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إرحل فو الله ما کان ینبغی لنا أن نحمل علی مثلک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ــ الزهری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أن اغتصبتک علی نفسی، أو أنت اغتصبتنی علی نفسی فخل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ولکنک استدنت ألفی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ــ الزهری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وأبوک من قبلک أنی ما استدنت هذا المال علیک ولا علی أبیک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إن نهج الشیخ یهج الشیخ، فأمر فقضی عنه ألف ألف؛ فأخبر ــ الزهری ــ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هذا هو من عنده</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البدیهی أن الله عزّ وجل یؤید الذین یقفون بوجه الظلم وینصرون آل بیت نبیهم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ومما یدل علی تأثر حرکة علم السیرة وتطوره من خلال تدخل البلاط الأموی فی عمل ابن شهاب الزهری فی روایة السیرة وکتابتها، هو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المدائنی فی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ابن شهاب،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خالد بن عبد الله القسری ــ أحد عمال بنی أمیة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 لی النسب، فبدأت بنسب مضر، وما أتممته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اقطعه، اقطعه، قطعه الله مع أصولهم، وأکتب لی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یمر بی الشیء من سیر علی بن أبی طالب صلوات الله علیه، فأذکره؟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تراه فی قعر الجحیم، ــ قال الزهری ــ لعن الله خالدا ومن ولاه، وصلوات الله علی أمیر المؤمنین</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ولذلک لم یکتب ابن شهاب لبنی أمیة أحادیث فی فضائل أهل البیت علیهم السلام، وهذا یدل فی الواقع علی تقدیم الزهری لسیرة ناقصة وغیر حقیقیة، لأنها فقدت أحد أهم أرکانها، واختفت معها فصول کبیرة ومهمة من حیاة رسول الله صلی الله علیه وآله وسلم التی ارتبطت بأهل بیته ولاسیما بعلی بن أبی طالب علیه السلام، فضلاً عن الانجازات التی تلازمت مع وجود علی علیه السلام فی حرکة التبلیغ النبویة فی مکة والمدینة، بل منذ اتخذه النبی الأکرم ربیبا فی صغره یغدو علیه لیلا ونهارا حتی آخر لحظات عمره المقدس حینما تولی غسل رسول الله صلی الله علیه وآله وسلم </w:t>
      </w:r>
    </w:p>
    <w:p>
      <w:pPr>
        <w:pStyle w:val="BookText"/>
        <w:rPr/>
      </w:pPr>
      <w:r>
        <w:rPr>
          <w:rFonts w:ascii="IRNazanin" w:hAnsi="IRNazanin" w:eastAsia="IRNazanin"/>
          <w:color w:val="111111"/>
          <w:sz w:val="28"/>
          <w:sz w:val="28"/>
          <w:szCs w:val="28"/>
          <w:rtl w:val="true"/>
          <w:lang w:bidi="fa-IR"/>
        </w:rPr>
        <w:t>وتکفینه ومواراته فی حفرته</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سیرة نبویة یمکن أن تکتب للأجیال المسلمة التی خلفت الزهری، وهی تخلو من ذکر علی بن أبی طالب علیه السلام، کما أراد خالد القسری وأسیاده؟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المعتزلی فی النهج،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عبد الرزاق عن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 الزهری حدیثان عن عروة عن عائشة فی علی علیه السلام، فسألته عنهما یوما،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بهما وبحدیثهما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بهما، إنی لأتهمهما فی بنی هاشم</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عروة بن الزبیر ــ حدثنی ــ،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رسول الله ــ صلی الله علیه وآله وسلم ــ إذ أقبل العباس وعلی ــ علیه السلام ــ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إن هذین یموتان علی غیر ملتی،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عروة زعم أنّ عائشة حدثته،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النبی صلی الله علیه وآله وسلم إذ أقبل العباس وعلی،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إن سرک أن تنظری إلی رجلین من أهل النار فانظری إلی هذین قد طلعا، فنظرت، فإذا العباس وعلی بن أبی طالب</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 الواقع لو ذکر أحدنا هذا القول وصرح بأن عروة وعائشة متهمان فی بنی هاشم لحکم علیه بالتکفیر من أهل تکفیر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الحمد لله الذی جعل کثیرا من الحقائق تجری علی لسان السلف من الصحابة والتابعین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یسیر ابن شهاب الزهری فی نهجه فی کتابة السیرة النبویة الذی اعتمد فیه إخفاء ذکر علی بن أبی طالب علیه السلام لعلمه بعدم رضا بنی أمیة ولاحتیاجه إلیهم لم یستطع الزهری أن یدون کثیرا من الحقائق التی کانت من أسس السیرة النبویة، ولطالما کان یصرح بتدخل أولئک الحکام وأشیاعهم فی تغییر حقیقة السیرة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من الشواهد التی تظهر تذمر الزهری أو سخریته من الزمن الذی أصبح فیه بنو أمیة حکاماً وولاة علی المسلمین، هو ما یتعلق بحقیقة من حقائق السیرة النبویة، ألا وهی صلح الحدیبیة، حیث ثبت فی النصوص التاریخیة ومن طرق عدة أن کاتب الکتاب فی صلح الحدیبیة هو الإمام علی بن أبی طالب علیه السلام</w:t>
      </w:r>
      <w:r>
        <w:rPr>
          <w:rStyle w:val="FootnoteAnchor"/>
          <w:rtl w:val="true"/>
        </w:rPr>
        <w:footnoteReference w:id="433"/>
      </w:r>
      <w:r>
        <w:rPr>
          <w:rFonts w:ascii="IRNazanin" w:hAnsi="IRNazanin" w:eastAsia="IRNazanin"/>
          <w:color w:val="111111"/>
          <w:sz w:val="28"/>
          <w:sz w:val="28"/>
          <w:szCs w:val="28"/>
          <w:rtl w:val="true"/>
          <w:lang w:bidi="fa-IR"/>
        </w:rPr>
        <w:t>، إلا أن هذا الأمر لو عرض علی بنی أمیة لقالوا غیر علی علیه السلام، وهذا یکشف کما قلنا عن تأثر حرکة علم السیرة وتطوره فی العصر الأموی ولاسیما فی دور ابن شهاب فیه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الصنعانی فی المصنف،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عنه، ــ أی کتاب صلح الحدیبیة من الذی کتبه ــ؟ فضحک الزهری،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أبی طالب، ولو سألت عنه هؤلاء،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یعنی بنی أمیة</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فهذه الحادثة، کشفت عن عدة أمور ارتبطت بحرکة علم السیرة النبویة وتطوره خلال العصر الأموی وهی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تدخل البلاط الأموی فی روایة السیرة النبویة وکتابتها التی عرفت فی بادئ الأمر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 والسیر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بسبب هذه السیاسة الأمویة تم إخفاء کثیر من الحوادث والمواقف والأدوار وتغییرها فی حیاة النبی الأعظم صلی الله علیه وآله وسلم وما ارتبط به من حیاة الصحابة ولاسیما بنی هاشم والأنصار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تأثر ابن شهاب الزهری بهذه السیاسة من حیث استجابته لإخفاء جوانب کثیرة من السیرة النبویة والتی انحصرت بدور بنی هاشم فی تکون فصول هذه السیرة، أی أننا لم نحصل الیوم علی سیرة کاملة عن حیاة رسول الله صلی الله علیه وآله وسلم، بل إنها سیرة مخلوطة وتحتوی علی کثیر من الصور غیر الحقیقیة ــ والتی یطول شرحها ــ ولاسیما حقیقة سریة الدعوة النبویة</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هذا النهج الذی انتهجه ابن شهاب الزهری فی التعامل مع السیرة النبویة؛ فجعلها بین المطرقة والسندان بین إرضاء بنی أمیة وعدم الاستجابة لهم، انعکس علی شخصیة ابن شهاب مما جعل البعض یصنفه فی قائمة أعداء أهل البیت علیهم السلام، والبعض الآخر أعاب علیه مکوثه فی البلاط الأموی، والآخر رکز علی دوره العلمی فی المدینة</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کثیراً من الباحثین لدیهم المزید من هذه المشاهد التاریخیة التی ترسم ملامح </w:t>
      </w:r>
      <w:bookmarkStart w:id="440" w:name="pg2968_21376"/>
    </w:p>
    <w:p>
      <w:pPr>
        <w:pStyle w:val="BookText"/>
        <w:rPr/>
      </w:pPr>
      <w:bookmarkEnd w:id="440"/>
      <w:r>
        <w:rPr>
          <w:rFonts w:ascii="IRNazanin" w:hAnsi="IRNazanin" w:eastAsia="IRNazanin"/>
          <w:color w:val="111111"/>
          <w:sz w:val="28"/>
          <w:sz w:val="28"/>
          <w:szCs w:val="28"/>
          <w:rtl w:val="true"/>
          <w:lang w:bidi="fa-IR"/>
        </w:rPr>
        <w:t>المجتمع المسلم الذی سیطرت علیه مدرسة الحکام الأمویین فضلاً عن الفطرة السقیمة لبعض الرواة الذین کانت قلوبهم تنفر من علی بن أبی طالب علیه السلام وتشمئز نفوسهم عند ذکر آل محمد صلی الله علیه وآله وسلم کما تشمئز من ذکر الله تعالی حیث قال سبحانه فی حال هؤلاء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ذُکِرَ اللَّهُ وَحْدَهُ اشْمَأَزَّتْ قُلُوبُ الَّذِینَ لَا یُؤْمِنُونَ بِالْآَخِرَةِ وَإِذَا ذُکِرَ الَّذِینَ مِنْ دُونِهِ إِذَا هُمْ یَسْتَبْشِرُونَ</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وبعدئذ کیف لا یتکتم البخاری علی فضائل العترة المحمدیة ورمزها علی بن أبی طالب صلوات الله وسلامه علیه، وعلیٌ قد حاربه السلف بکل ما أوتوا من قوة وکیف لا یتلاقف الخلف کتاب الجامع الصحیح وهو یعج برواة عرفوا بالنصب لعلی بن أبی طالب علیه السلام کعمران بن حطان أحد زعماء الخوارج</w:t>
      </w:r>
      <w:r>
        <w:rPr>
          <w:rFonts w:eastAsia="IRNazanin" w:cs="IRNazanin"/>
          <w:color w:val="111111"/>
          <w:sz w:val="28"/>
          <w:szCs w:val="28"/>
          <w:rtl w:val="true"/>
          <w:lang w:bidi="fa-IR"/>
        </w:rPr>
        <w:t>.</w:t>
      </w:r>
    </w:p>
    <w:p>
      <w:pPr>
        <w:pStyle w:val="Heading4"/>
        <w:numPr>
          <w:ilvl w:val="3"/>
          <w:numId w:val="1"/>
        </w:numPr>
        <w:rPr/>
      </w:pPr>
      <w:bookmarkStart w:id="441" w:name="__RefHeading___Toc275905_2749589250"/>
      <w:bookmarkStart w:id="442" w:name="_Toc167"/>
      <w:bookmarkEnd w:id="441"/>
      <w:r>
        <w:rPr>
          <w:rtl w:val="true"/>
        </w:rPr>
        <w:t>المسألة الثانیة</w:t>
      </w:r>
      <w:r>
        <w:rPr>
          <w:rtl w:val="true"/>
        </w:rPr>
        <w:t>: (</w:t>
      </w:r>
      <w:r>
        <w:rPr>
          <w:rtl w:val="true"/>
        </w:rPr>
        <w:t>صحیح البخاری</w:t>
      </w:r>
      <w:r>
        <w:rPr>
          <w:rtl w:val="true"/>
        </w:rPr>
        <w:t xml:space="preserve">) </w:t>
      </w:r>
      <w:r>
        <w:rPr>
          <w:rtl w:val="true"/>
        </w:rPr>
        <w:t>بین تأثیر المیثولوجیا السلفیة وواقع الجرح والتعدیل</w:t>
      </w:r>
      <w:bookmarkEnd w:id="442"/>
    </w:p>
    <w:p>
      <w:pPr>
        <w:pStyle w:val="Heading5"/>
        <w:numPr>
          <w:ilvl w:val="4"/>
          <w:numId w:val="1"/>
        </w:numPr>
        <w:rPr/>
      </w:pPr>
      <w:bookmarkStart w:id="443" w:name="__RefHeading___Toc275907_2749589250"/>
      <w:bookmarkStart w:id="444" w:name="_Toc168"/>
      <w:bookmarkEnd w:id="443"/>
      <w:r>
        <w:rPr>
          <w:rtl w:val="true"/>
        </w:rPr>
        <w:t>اشارة</w:t>
      </w:r>
      <w:bookmarkEnd w:id="44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الأمور التی تدفع العاقل إلی الوقوف عند شخص البخاری هو کثرة الإطراء فیه إلی حد المغالاة وتکوین قصص عجیبة حوله علی المستوی الذی رقی فیه البخاری إلی إطراء رسول الله صلی الله علیه وآله وسلم، بل لم یکتف میثولوجیو الجامع الصحیح لمحمد بن إسماعیل البخاری من إطراء رسول الله صلی الله علیه وآله وسلم، وإنما رقی بالکتاب والمصنف إلی مصاف الکرامات والظواهر الخارقة للطبیعة مما کون للقارئ صورة مطابقة لمجموعة من الصور المیثولوجیة التی عهدتها الشعوب والمجتمعات البشریة حینما نقلت الکهنة تصوراتها حول الآلهة وخوارقها للطبیعة، فضلاً </w:t>
      </w:r>
      <w:bookmarkStart w:id="445" w:name="pg2968_21379"/>
    </w:p>
    <w:p>
      <w:pPr>
        <w:pStyle w:val="BookText"/>
        <w:rPr/>
      </w:pPr>
      <w:bookmarkEnd w:id="445"/>
      <w:r>
        <w:rPr>
          <w:rFonts w:ascii="IRNazanin" w:hAnsi="IRNazanin" w:eastAsia="IRNazanin"/>
          <w:color w:val="111111"/>
          <w:sz w:val="28"/>
          <w:sz w:val="28"/>
          <w:szCs w:val="28"/>
          <w:rtl w:val="true"/>
          <w:lang w:bidi="fa-IR"/>
        </w:rPr>
        <w:t>عن القدسیة المنسوجة حول تلک المقامات التی تمنع الإنسان من التفکیر فیما هو صحیح أو خطأ مما یسمع عن هذه الرّموز المعبودة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یبقی المستفید الأول من هالة القدسیة لتلک الرموز هم الکهنة الذین کان یتقرب من خلالهم إلی الآلهة أو المعبودات، وذلک عن طریق تقدیم الهدایا والذبائح التی تختلف من شعب لآخر کما مرّ فی الفصل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الأضاحی البشریة کما فی شعب الإنکا لیصل العدد من قتل الأبریاء لغرض المحافظة علی قدسیة الآلهة إلی خمسین ألف إنسان فی مختلف الأعمار والأجناس فی کل سنة؛ إلی ما فرضه الکهنة فی حضارة الرافدین حینما یقدم فی کل عام فتاة سومریة ترضی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نرام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وإطماعه التوسعیة؛ إلی عقر الناقة علی قبر المیت عند عرب الجاهلیة، أو ما کان یجمعه الغبغب من العتائر لسدنة مناة واللات والعزی وهبل وأساف ونائلة، فهؤلاء السدنة لهذه الآلهة هم المستفیدون فقط من هذه الذبائح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نجد أن هذا التقارب بین تلک الصور المیثولوجیة التی نسجتها الکهنة وبین المیثولوجیا التی نسجتها النواصب حول الجامع الصحیح لمحمد بن إسماعیل البخاری حتی سمی بوحی المیثولوجیا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متشابه إلی الحد الذی یدل علی أنهما من رحم واحدة</w:t>
      </w:r>
      <w:r>
        <w:rPr>
          <w:rFonts w:eastAsia="IRNazanin" w:cs="IRNazanin"/>
          <w:color w:val="111111"/>
          <w:sz w:val="28"/>
          <w:szCs w:val="28"/>
          <w:rtl w:val="true"/>
          <w:lang w:bidi="fa-IR"/>
        </w:rPr>
        <w:t>.</w:t>
      </w:r>
    </w:p>
    <w:p>
      <w:pPr>
        <w:pStyle w:val="Heading5"/>
        <w:numPr>
          <w:ilvl w:val="4"/>
          <w:numId w:val="1"/>
        </w:numPr>
        <w:rPr/>
      </w:pPr>
      <w:bookmarkStart w:id="446" w:name="__RefHeading___Toc275909_2749589250"/>
      <w:bookmarkStart w:id="447" w:name="_Toc169"/>
      <w:bookmarkEnd w:id="446"/>
      <w:r>
        <w:rPr>
          <w:rtl w:val="true"/>
        </w:rPr>
        <w:t>أولاً</w:t>
      </w:r>
      <w:r>
        <w:rPr>
          <w:rtl w:val="true"/>
        </w:rPr>
        <w:t xml:space="preserve">: </w:t>
      </w:r>
      <w:r>
        <w:rPr>
          <w:rtl w:val="true"/>
        </w:rPr>
        <w:t>مقاربات صوریة بین میثولوجیا الشعوب ومیثولوجیا النواصب حول صحیح البخاری</w:t>
      </w:r>
      <w:bookmarkEnd w:id="447"/>
    </w:p>
    <w:p>
      <w:pPr>
        <w:pStyle w:val="Heading6"/>
        <w:numPr>
          <w:ilvl w:val="5"/>
          <w:numId w:val="1"/>
        </w:numPr>
        <w:rPr/>
      </w:pPr>
      <w:bookmarkStart w:id="448" w:name="__RefHeading___Toc275911_2749589250"/>
      <w:bookmarkStart w:id="449" w:name="_Toc170"/>
      <w:bookmarkEnd w:id="448"/>
      <w:r>
        <w:rPr>
          <w:rtl w:val="true"/>
        </w:rPr>
        <w:t>اشارة</w:t>
      </w:r>
      <w:bookmarkEnd w:id="44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أول صورة تعرض أمام القارئ لمیثولوجیا الشعوب هی اکتساب الشرعیة أو القدسیة للمتنفذ فی المجتمع وینحصر ذلک ــ قبل الإسلام 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عند السومریین والآشوریین والبابلیین والفراعنة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جمیع الشعوب، إذ الملاحظ فی تلک </w:t>
      </w:r>
    </w:p>
    <w:p>
      <w:pPr>
        <w:pStyle w:val="BookText"/>
        <w:rPr/>
      </w:pPr>
      <w:r>
        <w:rPr>
          <w:rFonts w:ascii="IRNazanin" w:hAnsi="IRNazanin" w:eastAsia="IRNazanin"/>
          <w:color w:val="111111"/>
          <w:sz w:val="28"/>
          <w:sz w:val="28"/>
          <w:szCs w:val="28"/>
          <w:rtl w:val="true"/>
          <w:lang w:bidi="fa-IR"/>
        </w:rPr>
        <w:t>المیثولوجیات أن الحکام والکهنة أول ما تسعی إلیه إضفاء الشرعیة أو القدسیة علیها، وذلک لارتباطها بالآلهة، أو لکونها المختارة من الآلهة، أو أنها المرضاة من الآلهة؛ ومن ثم فما یصدر عنها و بالملازمة یصدر عن الآلهة، أو هو مجاز ومقر من الآلهة فتکون الثمرة النهائیة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یطاع الحاکم والکاهن ولا یعترض علیه، وذلک أن کل ما یصدر عنهما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إیراد مقاطع مما سبق لا یجدی نفعاً، إذ ما زالت الصورة واضحة لدی القارئ ومن رغب فلیعد للفصل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صورة مماثلة قد ولدت من رحم المیثولوجیا السابقة فکانت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إضفاء صفة الشرعیة أو القداسة علی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البخاری وکتابه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اعتمد میثولوجیو النواصب علی نقل هذه الصورة إلی ذهن القارئ، وذلک من خلال الرؤی والأحلام التی إما رآها البخاری بنفسه وإما رآها غیره وألصقها بصاحب الشریعة، أی رسول الله صلی الله علیه وآله وسلم، کی یتحقق المشهد نفسه الذی نراه عند السومریین أو الآشوریین أو البابلیین أو الفراعنة أو الرومانیین حینما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تعلمت روما نتیجة احتکاکها بالیونان، أن تنسب ألقاب الشرف المقدسة إلی الأفراد، فمنحت فلامینینوس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Flaminius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 مدینة خالکیس مرتبة الکهنوتیة</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قدسیة البخاری ومنحه الشرف المقدس أو الکهنوتیة بمفهومهما المیثولوجی، أو العصمة من الخطأ فیما أخرج،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یوافق واقع الشریعة ومطابق لما علیه حال رسول الله صلی الله علیه وآله وسلم بمفهومها عند السنة والجماعة </w:t>
      </w:r>
      <w:bookmarkStart w:id="450" w:name="pg2968_21384"/>
    </w:p>
    <w:p>
      <w:pPr>
        <w:pStyle w:val="BookText"/>
        <w:rPr/>
      </w:pPr>
      <w:bookmarkEnd w:id="450"/>
      <w:r>
        <w:rPr>
          <w:rFonts w:ascii="IRNazanin" w:hAnsi="IRNazanin" w:eastAsia="IRNazanin"/>
          <w:color w:val="111111"/>
          <w:sz w:val="28"/>
          <w:sz w:val="28"/>
          <w:szCs w:val="28"/>
          <w:rtl w:val="true"/>
          <w:lang w:bidi="fa-IR"/>
        </w:rPr>
        <w:t>فهو لا یتعدی کونه رؤیا رآها البخاری وغیره فاستحق من خلالها القداسة الملتصقة برضا رسول الله صلی الله علیه وآله وسلم ــ کما یقولون ــ، وهذه الرؤی، هی</w:t>
      </w:r>
      <w:r>
        <w:rPr>
          <w:rFonts w:eastAsia="IRNazanin" w:cs="IRNazanin"/>
          <w:color w:val="111111"/>
          <w:sz w:val="28"/>
          <w:szCs w:val="28"/>
          <w:rtl w:val="true"/>
          <w:lang w:bidi="fa-IR"/>
        </w:rPr>
        <w:t>:</w:t>
      </w:r>
    </w:p>
    <w:p>
      <w:pPr>
        <w:pStyle w:val="Heading6"/>
        <w:numPr>
          <w:ilvl w:val="5"/>
          <w:numId w:val="1"/>
        </w:numPr>
        <w:rPr/>
      </w:pPr>
      <w:bookmarkStart w:id="451" w:name="__RefHeading___Toc275913_2749589250"/>
      <w:bookmarkStart w:id="452" w:name="_Toc171"/>
      <w:bookmarkEnd w:id="451"/>
      <w:r>
        <w:rPr>
          <w:rtl w:val="true"/>
        </w:rPr>
        <w:t>الرؤیة الأولی</w:t>
      </w:r>
      <w:r>
        <w:rPr>
          <w:rtl w:val="true"/>
        </w:rPr>
        <w:t xml:space="preserve">: </w:t>
      </w:r>
      <w:r>
        <w:rPr>
          <w:rtl w:val="true"/>
        </w:rPr>
        <w:t>وقد رآها البخاری</w:t>
      </w:r>
      <w:bookmarkEnd w:id="452"/>
    </w:p>
    <w:p>
      <w:pPr>
        <w:pStyle w:val="Heading6"/>
        <w:numPr>
          <w:ilvl w:val="5"/>
          <w:numId w:val="1"/>
        </w:numPr>
        <w:rPr/>
      </w:pPr>
      <w:bookmarkStart w:id="453" w:name="__RefHeading___Toc275915_2749589250"/>
      <w:bookmarkStart w:id="454" w:name="_Toc172"/>
      <w:bookmarkEnd w:id="453"/>
      <w:r>
        <w:rPr>
          <w:rtl w:val="true"/>
        </w:rPr>
        <w:t>اشارة</w:t>
      </w:r>
      <w:bookmarkEnd w:id="454"/>
    </w:p>
    <w:p>
      <w:pPr>
        <w:pStyle w:val="BookText"/>
        <w:rPr/>
      </w:pPr>
      <w:r>
        <w:rPr>
          <w:rFonts w:ascii="IRNazanin" w:hAnsi="IRNazanin" w:eastAsia="IRNazanin"/>
          <w:color w:val="111111"/>
          <w:sz w:val="28"/>
          <w:sz w:val="28"/>
          <w:szCs w:val="28"/>
          <w:rtl w:val="true"/>
          <w:lang w:bidi="fa-IR"/>
        </w:rPr>
        <w:t xml:space="preserve">وهذه الرؤیا أخرجها غیر واحد من شراح البخاری ونحن هنا نوردها من إرشاد الساری للقسطلانی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بالإسناد الثابت عن البخاری،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 صلی الله علیه ــ وآله ــ وسلم وکأننی واقف بین یدیه وبیدی مروحة أذب بها عنه، فسألت بعض المعبرین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تذب عنه الکذب، فهو الذی حملنی علی إخراج الجامع الصحیح</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نسجل ملاحظة ــ وإن کانت علی عجل ــ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من حسن حظ البخاری أن وقع علی معبر خبیر لرؤیاه، وأن الفضل یعود لهذا المعبر فی تعبد المسلمین بکتاب البخاری وعلیه یقع أزرهم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إن الدافع لکتابة البخاری الجامع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الکذابین والوضاعین علی رسول الله صلی الله علیه وآله وسلم؛ وعلیه کیف کان یتعبد المسلمون بهذه الأحادیث قبل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البخاری غیر صادق فیما یقول ــ کما سیمر بالدلیل ــ فقد أخرج للکذابین فی کتابه، الذی أسماه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تکون هذه الرؤیا هی الأساس فی تکوین شخصیة البخاری، وهذا له من الدلالات ما یأتی</w:t>
      </w:r>
      <w:r>
        <w:rPr>
          <w:rFonts w:eastAsia="IRNazanin" w:cs="IRNazanin"/>
          <w:color w:val="111111"/>
          <w:sz w:val="28"/>
          <w:szCs w:val="28"/>
          <w:rtl w:val="true"/>
          <w:lang w:bidi="fa-IR"/>
        </w:rPr>
        <w:t xml:space="preserve">: </w:t>
      </w:r>
      <w:bookmarkStart w:id="455" w:name="pg2968_21387"/>
    </w:p>
    <w:p>
      <w:pPr>
        <w:pStyle w:val="Heading6"/>
        <w:numPr>
          <w:ilvl w:val="5"/>
          <w:numId w:val="1"/>
        </w:numPr>
        <w:rPr/>
      </w:pPr>
      <w:bookmarkStart w:id="456" w:name="__RefHeading___Toc275917_2749589250"/>
      <w:bookmarkStart w:id="457" w:name="_Toc173"/>
      <w:bookmarkEnd w:id="455"/>
      <w:bookmarkEnd w:id="456"/>
      <w:r>
        <w:rPr>
          <w:rtl w:val="true"/>
        </w:rPr>
        <w:t>الدلالة الأولی</w:t>
      </w:r>
      <w:r>
        <w:rPr>
          <w:rtl w:val="true"/>
        </w:rPr>
        <w:t xml:space="preserve">: </w:t>
      </w:r>
      <w:r>
        <w:rPr>
          <w:rtl w:val="true"/>
        </w:rPr>
        <w:t>تأثر البخاری بالمیثولوجیا الزارادشتیة</w:t>
      </w:r>
      <w:bookmarkEnd w:id="457"/>
    </w:p>
    <w:p>
      <w:pPr>
        <w:pStyle w:val="BookText"/>
        <w:rPr/>
      </w:pPr>
      <w:r>
        <w:rPr>
          <w:rFonts w:ascii="IRNazanin" w:hAnsi="IRNazanin" w:eastAsia="IRNazanin"/>
          <w:color w:val="111111"/>
          <w:sz w:val="28"/>
          <w:sz w:val="28"/>
          <w:szCs w:val="28"/>
          <w:rtl w:val="true"/>
          <w:lang w:bidi="fa-IR"/>
        </w:rPr>
        <w:t>لم یکن محمد بن إسماعیل بن إبراهیم بن المغیرة بن بردزبه</w:t>
      </w:r>
      <w:r>
        <w:rPr>
          <w:rStyle w:val="FootnoteAnchor"/>
          <w:rtl w:val="true"/>
        </w:rPr>
        <w:footnoteReference w:id="440"/>
      </w:r>
      <w:r>
        <w:rPr>
          <w:rFonts w:ascii="IRNazanin" w:hAnsi="IRNazanin" w:eastAsia="IRNazanin"/>
          <w:color w:val="111111"/>
          <w:sz w:val="28"/>
          <w:sz w:val="28"/>
          <w:szCs w:val="28"/>
          <w:rtl w:val="true"/>
          <w:lang w:bidi="fa-IR"/>
        </w:rPr>
        <w:t xml:space="preserve">، بمنأیً عن المیثولوجیا الفارسیة الزارادشتیة وهو الذی فتح عینیه فی مدینة بخاری والتی انتشرت الزارادشتیة فیها؛ فضلاً عن انحداره، أی البخاری، من بیت لم تکن المیثولوجیا الزارادشتیة قد رحلت عنه لاسیما وأن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مجوسیاً یروی لأبنائه وأحفاده تلک القصص والمعطیات الثقافیة للزارادشتیة فتکونت لدیه، أی محمد بن إسماعیل، ثقافتان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زارادشتیة،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التناقض قد أخذ من نفس البخاری مأخذا کبیراً فکون لدیه عناصر هذه الشخصیة الممزوجة من الثقافتین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ینطلق زارادشت فی حرکته الحیاتیة والتنویریة من إیمانه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الرؤیا التی جاءته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أهورا 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الحکیم، الذی اختاره لنشر الحقیقة</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وینطلق البخاری فی حرکته الحیاتیة والتنویریة من إیمانه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الرؤیا التی رأی فیها نفسه واقفاً بین یدی رسول الله صلی الله علیه وآله وسلم وبیده مروحة یذب بها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لتکون الدافع فی هذه الحرکة الحیاتیة،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الذی حملنی علی إخراج الجامع الصحیح</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8" w:name="__RefHeading___Toc275919_2749589250"/>
      <w:bookmarkStart w:id="459" w:name="_Toc174"/>
      <w:bookmarkEnd w:id="458"/>
      <w:r>
        <w:rPr>
          <w:rtl w:val="true"/>
        </w:rPr>
        <w:t>الدلالة الثانیة</w:t>
      </w:r>
      <w:r>
        <w:rPr>
          <w:rtl w:val="true"/>
        </w:rPr>
        <w:t xml:space="preserve">: </w:t>
      </w:r>
      <w:r>
        <w:rPr>
          <w:rtl w:val="true"/>
        </w:rPr>
        <w:t>اکتساب القداسة بالملازمة مع الآلهة أو صاحب الشریعة</w:t>
      </w:r>
      <w:bookmarkEnd w:id="45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الرؤیة منحت البخاری وعلی ید میثولوجیی النواصب ومن خلال وقوفه بین یدی صاحب الشریعة وحمله المروحة یذب بها عن النبی صلی الله علیه وآله وسلم </w:t>
      </w:r>
      <w:bookmarkStart w:id="460" w:name="pg2968_21390"/>
    </w:p>
    <w:p>
      <w:pPr>
        <w:pStyle w:val="BookText"/>
        <w:rPr/>
      </w:pPr>
      <w:bookmarkEnd w:id="460"/>
      <w:r>
        <w:rPr>
          <w:rFonts w:ascii="IRNazanin" w:hAnsi="IRNazanin" w:eastAsia="IRNazanin"/>
          <w:color w:val="111111"/>
          <w:sz w:val="28"/>
          <w:sz w:val="28"/>
          <w:szCs w:val="28"/>
          <w:rtl w:val="true"/>
          <w:lang w:bidi="fa-IR"/>
        </w:rPr>
        <w:t>صفة القداسة،وأنه مرضی المکانة من النبی صلی الله علیه وآله وسلم،وإن التعرض لمکانة البخاری تعرض للنبی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هی قدسیة ملوک الآشوریین والسومریین والبابلیین والفراعنة والکهنة فإنها حاصلة بالملازمة مع الآلهة والقوی الخارقة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سلطة الکتاب، مقاربة صوریة بین صحیح البخاری وکتب الأساطیر</w:t>
      </w:r>
      <w:r>
        <w:rPr>
          <w:rFonts w:eastAsia="IRNazanin" w:cs="IRNazanin"/>
          <w:color w:val="111111"/>
          <w:sz w:val="28"/>
          <w:szCs w:val="28"/>
          <w:rtl w:val="true"/>
          <w:lang w:bidi="fa-IR"/>
        </w:rPr>
        <w:t>.</w:t>
      </w:r>
    </w:p>
    <w:p>
      <w:pPr>
        <w:pStyle w:val="Heading6"/>
        <w:numPr>
          <w:ilvl w:val="5"/>
          <w:numId w:val="1"/>
        </w:numPr>
        <w:rPr/>
      </w:pPr>
      <w:bookmarkStart w:id="461" w:name="__RefHeading___Toc275921_2749589250"/>
      <w:bookmarkStart w:id="462" w:name="_Toc175"/>
      <w:bookmarkEnd w:id="461"/>
      <w:r>
        <w:rPr>
          <w:rtl w:val="true"/>
        </w:rPr>
        <w:t>الرؤیة الثانیة</w:t>
      </w:r>
      <w:r>
        <w:rPr>
          <w:rtl w:val="true"/>
        </w:rPr>
        <w:t xml:space="preserve">: </w:t>
      </w:r>
      <w:r>
        <w:rPr>
          <w:rtl w:val="true"/>
        </w:rPr>
        <w:t xml:space="preserve">وقد رآها غیر البخاری، وکانت خاصة بکتابه </w:t>
      </w:r>
      <w:r>
        <w:rPr>
          <w:rtl w:val="true"/>
        </w:rPr>
        <w:t>(</w:t>
      </w:r>
      <w:r>
        <w:rPr>
          <w:rtl w:val="true"/>
        </w:rPr>
        <w:t>الجامع الصحیح</w:t>
      </w:r>
      <w:r>
        <w:rPr>
          <w:rtl w:val="true"/>
        </w:rPr>
        <w:t>)</w:t>
      </w:r>
      <w:bookmarkEnd w:id="462"/>
    </w:p>
    <w:p>
      <w:pPr>
        <w:pStyle w:val="BookText"/>
        <w:rPr/>
      </w:pPr>
      <w:r>
        <w:rPr>
          <w:rFonts w:ascii="IRNazanin" w:hAnsi="IRNazanin" w:eastAsia="IRNazanin"/>
          <w:color w:val="111111"/>
          <w:sz w:val="28"/>
          <w:sz w:val="28"/>
          <w:szCs w:val="28"/>
          <w:rtl w:val="true"/>
          <w:lang w:bidi="fa-IR"/>
        </w:rPr>
        <w:t>وهذه الرؤیة أخرجها ابن حجر، والذهبی، والقسطلانی عن أبی زید المروزی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نائماً بین الرکن والمقام فرأیت النبی صلی الله علیه وآله وسلم فی المقام،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زید إلی متی تدرس کتاب الشافعی وما تدرس کتابی،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کتابک؟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محمد بن إسماعیل</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الرؤیة التی یرویها أحد أعلام الشافعیة قد تکاملت فیها العناصر المیثولوجیة التی عرفتها الشعوب الآسیویة؛ إذ تقوم أسطورة الشجرة الکبیرة فی بلاد الهند علی مبدأ اعتماد شجرة واحدة تحیطها مجموعة من الأشجار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تکون ضخمة ولکنها لا تضاهیها، إلی جانب شجیرات کثیرة تشغل بمجموعها مساحة کبیرة، ولو راقب ــ الإنسان ــ حرکة العصافیر والطیور لوجد أن الشجرة الکبیرة، ملجأ لکل الطیور، بلا استثناء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وسوف یلاحظ أن معظم الطیور المتوزعة فی الأشجار الأخری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 الکبیرة فهی دائما تستقبل وتودع، ولکنها لا تفرغ أبداً</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والجامع الصحیح لمحمد بن إسماعیل قدمه میثولوجیو النواصب للناس کالشجرة الکبیرة فهو المصدر لکل مسلم والملجأ الأوحد الذی لا نجاة له بغیره فهو ملیء بالرواد وأن المسلم لابد أن یمر بالصحیح، ولا یزکی عمله بدونه علی الرغم من وجود صحاح أخری تحیط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بمعنی آخر وحسب المعطیات المیثولوجیة أرید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 ومصنفه محمد ابن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یجمع بین الدیانة المصریة بمنظورها المیثولوجی والقائم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دیانة الحشد</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 أی توحید الجماهیر فی اتجاه واحد إلی کتاب واحد وهو الجامع الصحیح لقول المروزی وبحسب رؤیاه عن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متی تدرس کتاب الشافعی وما تدرس کتابی؟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وبین الدیانة البوذیة القائمة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دیانة الذات</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 لأنها تغلغلت فی أعماق الذات،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أنموذج من دیانة الذات فی شخص محمد بن إسماعیل بحیث بلغ من التنویر ما فاق تنویر بوذا ــ کما سیمر لاحقاً ــ، فکتاب واحد، وشخص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فضلاً عن ذلک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یکن اختیار المروزی من قیل میثولوجیی النواصب ــ وهو مشهود له بین أبناء المذهب الشافعی بالعلم ــ اعتباطیا وخارجاً عن رحم المیثولوجیا العالمیة، بل هو من </w:t>
      </w:r>
    </w:p>
    <w:p>
      <w:pPr>
        <w:pStyle w:val="BookText"/>
        <w:rPr/>
      </w:pPr>
      <w:r>
        <w:rPr>
          <w:rFonts w:ascii="IRNazanin" w:hAnsi="IRNazanin" w:eastAsia="IRNazanin"/>
          <w:color w:val="111111"/>
          <w:sz w:val="28"/>
          <w:sz w:val="28"/>
          <w:szCs w:val="28"/>
          <w:rtl w:val="true"/>
          <w:lang w:bidi="fa-IR"/>
        </w:rPr>
        <w:t xml:space="preserve">تلک الرحم، فهذه الصورة لها مقاربة صوریة من رجال الکهنوت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شرعت حفنة من الرجال ــ فی مذهب مسیحی صغیر ــ بتأسیس سلطة الکتب ذات التوجه التشریعی، فجیئت شهادات کبار رجال الکهنوت، أولئک الذین رأوا الرسل وتحادثوا معهم</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 xml:space="preserve">، لغرض خلق السلطة لهذا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شهادة المروزی وغیره الذی رأی رسول الله صلی الله علیه وآله وسلم وهو نائم بین الرکن والمقام، کما صنع رجال الکهنوت فکانت النتیجة واحدة فرض سلطة کتاب الجامع الصحیح علی غیره من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الذهبی یمنح شهادته لهذا الکتاب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جامع البخاری الصحیح فأجل کتب الإسلام وأفضلها بعد کتاب الله</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إننا نجد شهادات أخری لغیر الذهبی تسوّق إلی سلطة کتاب الجامع الصحیح بأعظم مما سوقه رجال الکهنوت، وذلک أن رجال الکهنوت قد شهدوا لمجموعة کتب ذات التشریع، أما میثولوجیو النواصب فقد سوقوا لسلطة الکتاب الواحد الذی له من الکرامات ما یفوق کتاب المسلمین الأول وهو القرآن، فکانت هذه الشهادات الکهنوتیة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روی القسطلانی فی إرشاده عن الشیخ أبی عبد الله بن أبی جمرة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من لقیت من العارفین عمن لقیه من السادة المقر لهم بالفضل أن صحیح البخاری ما یُقْرأ فی شدة إلا فرجت؛ ولا رُکب به فی مرکب فغرقت</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القسطلانی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الشیخ عبد الله بن أبی جمرة کان مجاب الدعوة وقد </w:t>
      </w:r>
    </w:p>
    <w:p>
      <w:pPr>
        <w:pStyle w:val="BookText"/>
        <w:rPr/>
      </w:pPr>
      <w:r>
        <w:rPr>
          <w:rFonts w:ascii="IRNazanin" w:hAnsi="IRNazanin" w:eastAsia="IRNazanin"/>
          <w:color w:val="111111"/>
          <w:sz w:val="28"/>
          <w:sz w:val="28"/>
          <w:szCs w:val="28"/>
          <w:rtl w:val="true"/>
          <w:lang w:bidi="fa-IR"/>
        </w:rPr>
        <w:t>دعا لقارئه، أی لقارئ صحیح البخاری</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الحافظ عماد الدین بن کثیر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البخاری الصحیح یُستسقی بقراءته الغمام</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الشهادات التی جیش لها رجال السلفیة فی تأسیس سلطة کتاب الجامع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 حرکة رجال الکهنوت المسیحی فی منح السلطة للکتب ذات التوجه الدینی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فضلاً عن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اقتبس میثولوجیو النواصب من المیثولوجیة الآسیویة لاسیما وأن للبخاری ابن هذه القارة عناصر میثولوجیة متعددة، کالأمن من الغرق، أو به یستسقی الغمام، وغیر ذلک مما أشاعه رجال السلف من شهادات کانت مقاربة جداً لعبادة السیخ فی الهند، فی تقدیسهم لکتاب الجامع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إننا نجد هذه المقاربة الصوریّة بین ما أطلقه القسطلانی وابن أبی جمرة وابن کثیر حول کتاب صحیح البخاری متقاربة مع السیخ وتقدیسهم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آدی جرانت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Adi-Granth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والاسم یعنی حرفیا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ما أحرزه صحیح البخاری من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الأول</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المعلم الروحی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جوبند سنغ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لیتطور الکتاب علی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المعلمین الروحیین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یکتسب أهمیة أساسیة أبان القرن الثامن عشر ومع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رانجیت سنغ</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Ranjit Singh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ارتفع جانب الکتاب المقدس فاحتل مکانة السلطة </w:t>
      </w:r>
      <w:bookmarkStart w:id="463" w:name="pg2968_21402"/>
    </w:p>
    <w:p>
      <w:pPr>
        <w:pStyle w:val="BookText"/>
        <w:rPr/>
      </w:pPr>
      <w:bookmarkEnd w:id="463"/>
      <w:r>
        <w:rPr>
          <w:rFonts w:ascii="IRNazanin" w:hAnsi="IRNazanin" w:eastAsia="IRNazanin"/>
          <w:color w:val="111111"/>
          <w:sz w:val="28"/>
          <w:sz w:val="28"/>
          <w:szCs w:val="28"/>
          <w:rtl w:val="true"/>
          <w:lang w:bidi="fa-IR"/>
        </w:rPr>
        <w:t>المطلقة التی احتفظ بها منذ ذلک الوقت، حتی أصبح لهذا الکتاب دلالة مرکزیة مطلقة فی الحیاة الیومیة للسیخ المؤمنین به</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نجد التقارب بین سلطة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أوجدها وجیش لها رجال السلفیة کالذهبی وابن کثیر، وبین سلطة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 جرانت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وهیمنته علی غیره من الکتب والتی أوجدها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ــ المعلمین الروحیین ــ مع شهادات رجال الکهنوت المسیحی، هی جمیعاً من رحم المیثولوجیا العالمیة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وإنّها لا تخدم إلاّ أصحابها سواء أکانوا رجال الکهنوت، أم المعلمین الروحیین، أم رجال السلف، الذین اصطدموا بواقع الجرح والتعدیل ـ کما سیمر لاحقاً ــ</w:t>
      </w:r>
      <w:r>
        <w:rPr>
          <w:rFonts w:eastAsia="IRNazanin" w:cs="IRNazanin"/>
          <w:color w:val="111111"/>
          <w:sz w:val="28"/>
          <w:szCs w:val="28"/>
          <w:rtl w:val="true"/>
          <w:lang w:bidi="fa-IR"/>
        </w:rPr>
        <w:t>.</w:t>
      </w:r>
    </w:p>
    <w:p>
      <w:pPr>
        <w:pStyle w:val="Heading5"/>
        <w:numPr>
          <w:ilvl w:val="4"/>
          <w:numId w:val="1"/>
        </w:numPr>
        <w:rPr/>
      </w:pPr>
      <w:bookmarkStart w:id="464" w:name="__RefHeading___Toc275923_2749589250"/>
      <w:bookmarkStart w:id="465" w:name="_Toc176"/>
      <w:bookmarkEnd w:id="464"/>
      <w:r>
        <w:rPr>
          <w:rtl w:val="true"/>
        </w:rPr>
        <w:t>ثانیاً</w:t>
      </w:r>
      <w:r>
        <w:rPr>
          <w:rtl w:val="true"/>
        </w:rPr>
        <w:t xml:space="preserve">: </w:t>
      </w:r>
      <w:r>
        <w:rPr>
          <w:rtl w:val="true"/>
        </w:rPr>
        <w:t>توظیف الغرائبیة فی شخص البخاری کما روّج لها میثولوجیو النواصب</w:t>
      </w:r>
      <w:bookmarkEnd w:id="465"/>
    </w:p>
    <w:p>
      <w:pPr>
        <w:pStyle w:val="Heading6"/>
        <w:numPr>
          <w:ilvl w:val="5"/>
          <w:numId w:val="1"/>
        </w:numPr>
        <w:rPr/>
      </w:pPr>
      <w:bookmarkStart w:id="466" w:name="__RefHeading___Toc275925_2749589250"/>
      <w:bookmarkStart w:id="467" w:name="_Toc177"/>
      <w:bookmarkEnd w:id="466"/>
      <w:r>
        <w:rPr>
          <w:rtl w:val="true"/>
        </w:rPr>
        <w:t>اشارة</w:t>
      </w:r>
      <w:bookmarkEnd w:id="467"/>
    </w:p>
    <w:p>
      <w:pPr>
        <w:pStyle w:val="BookText"/>
        <w:rPr/>
      </w:pPr>
      <w:r>
        <w:rPr>
          <w:rFonts w:ascii="IRNazanin" w:hAnsi="IRNazanin" w:eastAsia="IRNazanin"/>
          <w:color w:val="111111"/>
          <w:sz w:val="28"/>
          <w:sz w:val="28"/>
          <w:szCs w:val="28"/>
          <w:rtl w:val="true"/>
          <w:lang w:bidi="fa-IR"/>
        </w:rPr>
        <w:t>لا تختلف القراءات فی الأساطیر العالمیة عن ضرورة وجود البطل رکیزة فی مکوّن الأسطورة، بل تکاد تجمع المیثولوجیا العالمیة علی توفر عنصر البطل والبطولة کرکیزة أساسیة فی وجود الأسطورة، وذلک أن الأسطورة إذا خلت من البطل فإن مصیرها سیموت شعبیاً ولا یکتب لها الدوام مهما عمل صناع الأسطورة علی إیجاد عناصر بدیلة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کثیر من الباحثین إلی دراسة البطل والبطولة فی المیثولوجیا العالمیة ومقارنته مع البطل الواقعی ورصد عوامل التشابه بین البطلین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بلوتارک فی کتابه الشهیر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الحیوات المتوازیة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بأبطال الیونان وقارنهم بأبطال الرومان؛ أو علی غرار ما فعله </w:t>
      </w:r>
    </w:p>
    <w:p>
      <w:pPr>
        <w:pStyle w:val="BookText"/>
        <w:rPr/>
      </w:pPr>
      <w:r>
        <w:rPr>
          <w:rFonts w:ascii="IRNazanin" w:hAnsi="IRNazanin" w:eastAsia="IRNazanin"/>
          <w:color w:val="111111"/>
          <w:sz w:val="28"/>
          <w:sz w:val="28"/>
          <w:szCs w:val="28"/>
          <w:rtl w:val="true"/>
          <w:lang w:bidi="fa-IR"/>
        </w:rPr>
        <w:t xml:space="preserve">المفکر الأمریکی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کارلیل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الأبطال وعبادة البطل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علی غرار ما فعله المفکر الأمیرکی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سیدنی هوک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البطل فی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کثیر سواهم ممن استوقفتهم ظاهرة البطل والبطولة</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رجعنا إلی ما قیل فی محمد بن إسماعیل البخاری والکیفیة التی جمع فیها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أن هذه القصص لا تنفک أن تکون میثولوجیا لبطل فاق منافسیه، مما سعوا لإیجاد عنصر الخیر وتخلیص الناس من الضلال ورشدهم إلی ما هو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إننا نجد الغرائبیة فی طریقة جمع البخاری للجامع الصحیح وعمله فی ذلک لا تبعد عن کونها صورة مستوحاة من المیثولوجیا العالمیة التی وجد أحد النقاد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الغرائبیة من أهم العناصر التی تجعل البطل مقبولاً، فکأن البطولة عبارة عن اجتراح المستحیل وجعله ممکنا، وبهذا تکون البطولة فرادة بکل معنی الکلمة؛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غرائبیة لا یمکن أن یأتی بها إلا البطل</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الأمر الذی سعی لأجل تحقیقه میثولوجیو النواصب فقد أوجدوا الغرائبیة فی هذه الشخصیة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یکون بطلهم، أی البخاری مقبولاً لدی المسلمین؛ لأنه اجترح المستحیل حینما فتش الآلاف من الأحادیث المخلوطة والمشبوهة فنقلها وفرزها من المکذوبة، والمقوّلة، والضعیفة، والصحیحة فجمعها، أی الأحادیث الصحیحة، فی کتاب أسماه بالجامع الصحیح، فأصبح ممکنا فی الثقافة الحدیثیة والرجالیة أن یأتی البطل فیضع بین یدی المسلمین الحدیث الصحیح</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ولکی تکتمل 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جمع بین صورة البطل </w:t>
      </w:r>
      <w:bookmarkStart w:id="468" w:name="pg2968_21409"/>
    </w:p>
    <w:p>
      <w:pPr>
        <w:pStyle w:val="BookText"/>
        <w:rPr/>
      </w:pPr>
      <w:bookmarkEnd w:id="468"/>
      <w:r>
        <w:rPr>
          <w:rFonts w:ascii="IRNazanin" w:hAnsi="IRNazanin" w:eastAsia="IRNazanin"/>
          <w:color w:val="111111"/>
          <w:sz w:val="28"/>
          <w:sz w:val="28"/>
          <w:szCs w:val="28"/>
          <w:rtl w:val="true"/>
          <w:lang w:bidi="fa-IR"/>
        </w:rPr>
        <w:t xml:space="preserve">الأسطوری وبین صورة البطل الواقعی فی عقلیة المسلم سعی میثولوجیو النواصب علی تقدیم بطلهم علی النحو الذی 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بلوتارک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الحیوات المتوازیة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قدم کثیراً من الملامح الواحدة بین البطل الأسطوری والبطل الواقعی فی مقارنته بین الشخصیات الرومانیة والیونانیة</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ونحن لو استعرضنا هذه المشترکات التی خلص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 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بلوتارک وقارناها مع مکونات شخصیة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لوجدنا أن الهدف واحد وهو تقدیم محمد بن إسماعیل البطل الذی جمع ملامح الصورة المثیولوجیة والواقعیة، کی یلقی قبولاً منقطع النظیر لدی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هذه المشترکات کالآتی</w:t>
      </w:r>
      <w:r>
        <w:rPr>
          <w:rFonts w:eastAsia="IRNazanin" w:cs="IRNazanin"/>
          <w:color w:val="111111"/>
          <w:sz w:val="28"/>
          <w:szCs w:val="28"/>
          <w:rtl w:val="true"/>
          <w:lang w:bidi="fa-IR"/>
        </w:rPr>
        <w:t>:</w:t>
      </w:r>
    </w:p>
    <w:p>
      <w:pPr>
        <w:pStyle w:val="Heading6"/>
        <w:numPr>
          <w:ilvl w:val="5"/>
          <w:numId w:val="1"/>
        </w:numPr>
        <w:rPr/>
      </w:pPr>
      <w:bookmarkStart w:id="469" w:name="__RefHeading___Toc275927_2749589250"/>
      <w:bookmarkStart w:id="470" w:name="_Toc178"/>
      <w:bookmarkEnd w:id="469"/>
      <w:r>
        <w:rPr/>
        <w:t>1</w:t>
      </w:r>
      <w:r>
        <w:rPr>
          <w:rtl w:val="true"/>
        </w:rPr>
        <w:t xml:space="preserve"> </w:t>
      </w:r>
      <w:r>
        <w:rPr>
          <w:rtl w:val="true"/>
        </w:rPr>
        <w:t>ــ العمل الخارق أساس کل بطولة</w:t>
      </w:r>
      <w:bookmarkEnd w:id="470"/>
    </w:p>
    <w:p>
      <w:pPr>
        <w:pStyle w:val="BookText"/>
        <w:rPr/>
      </w:pPr>
      <w:r>
        <w:rPr>
          <w:rFonts w:ascii="IRNazanin" w:hAnsi="IRNazanin" w:eastAsia="IRNazanin"/>
          <w:color w:val="111111"/>
          <w:sz w:val="28"/>
          <w:sz w:val="28"/>
          <w:szCs w:val="28"/>
          <w:rtl w:val="true"/>
          <w:lang w:bidi="fa-IR"/>
        </w:rPr>
        <w:t>العمل الخارق أساس کل بطولة</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هذه الرکیزة التی خلص إلیها الباحث فی المیثولوجیا العالمیة نجدها متحققة فی عمل محمد بن إسماعیل فکانت علی النحو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استغرق إخراج کتاب الجامع الصحیح ست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من نحو ستمائة ألف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کتب البخاری حدیثا إلا اغتسل قبل ذلک وصلی لله رکعتین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الأفعال لا تخرج إلا من بطل، فقد کونت عملاً خارقاً استلزم ست عشرة سنة، وإخراج الکتاب من نحو ست مائة ألف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وضعها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وإنه کان یغتسل لکل حدیث، ویصلی رکعتین، أی إنه اغتسل ست مائة </w:t>
      </w:r>
      <w:bookmarkStart w:id="471" w:name="pg2968_21412"/>
    </w:p>
    <w:p>
      <w:pPr>
        <w:pStyle w:val="BookText"/>
        <w:rPr/>
      </w:pPr>
      <w:bookmarkEnd w:id="471"/>
      <w:r>
        <w:rPr>
          <w:rFonts w:ascii="IRNazanin" w:hAnsi="IRNazanin" w:eastAsia="IRNazanin"/>
          <w:color w:val="111111"/>
          <w:sz w:val="28"/>
          <w:sz w:val="28"/>
          <w:szCs w:val="28"/>
          <w:rtl w:val="true"/>
          <w:lang w:bidi="fa-IR"/>
        </w:rPr>
        <w:t>ألف مرة وصلی ملیون ومائتین رکعة، إنه عمل خارق بامتیاز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أراد النواصب تقدیم بطلهم الأسطوری والواقعی وعلی طریقة الکاتب الأمریکی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بلوتارک</w:t>
      </w:r>
      <w:r>
        <w:rPr>
          <w:rFonts w:eastAsia="IRNazanin" w:cs="IRNazanin"/>
          <w:color w:val="111111"/>
          <w:sz w:val="28"/>
          <w:szCs w:val="28"/>
          <w:rtl w:val="true"/>
          <w:lang w:bidi="fa-IR"/>
        </w:rPr>
        <w:t>).</w:t>
      </w:r>
    </w:p>
    <w:p>
      <w:pPr>
        <w:pStyle w:val="Heading6"/>
        <w:numPr>
          <w:ilvl w:val="5"/>
          <w:numId w:val="1"/>
        </w:numPr>
        <w:rPr/>
      </w:pPr>
      <w:bookmarkStart w:id="472" w:name="__RefHeading___Toc275929_2749589250"/>
      <w:bookmarkStart w:id="473" w:name="_Toc179"/>
      <w:bookmarkEnd w:id="472"/>
      <w:r>
        <w:rPr/>
        <w:t>2</w:t>
      </w:r>
      <w:r>
        <w:rPr>
          <w:rtl w:val="true"/>
        </w:rPr>
        <w:t xml:space="preserve"> </w:t>
      </w:r>
      <w:r>
        <w:rPr>
          <w:rtl w:val="true"/>
        </w:rPr>
        <w:t>ــ المصیر الأسود ینتظر معظم الأبطال، أسطوریین کانوا أم غیر أسطوریین</w:t>
      </w:r>
      <w:bookmarkEnd w:id="47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المصیر الأسود ینتظر معظم الأبطال، أسطوریین کانوا أم غیر أسطوریین</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فی هذه الرکیزة المشترکة بین الأبطال فی المیثولوجیا العالمیة والواقعیة التی جمعت فی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ابن حجر العسقلانی فی موت البخاری أن أمیر بخاری قد وقع بینه وبین محمد بن إسماعیل أمر کان سببا فی نفیه إلی بیکند وقیل غنجار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الرغم من محاولة تضلیل السبب الحقیقی فی النهایة المأساویة للبخاری وإلصاقها برغبة أمیر بخاری بسماع الجامع الصحیح من فم محمد بن إسماعیل علی أن یحضر عنده فی قصره فیقرأ علیه الجامع الصحیح وامتناع البخاری من ذلک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أذل العلم ولا أحمله إلی السلاطین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محاولة تضلیل فاشلة؛ إذ یعود ابن حجر فیظهر السبب الحقیقی فی طرد محمد بن إسماعیل من مدینة بخاری وهو أن مجموعة من أهل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تکلموا فی مذهبه فنفاه عن البلد</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یرغب ابن حجر العسقلانی بوصفه أحد أبرز میثولوجیی النواصب ببیان مذهب إمامه وبطله الأسطوری إلی الناس، وأنه کان علی مذهب مخالف لعقیدة المسلمین أظهر سببا آخر لنفی محمد بن إسماعیل من بلدته بخاری إلی بیکند؛ بل نجده </w:t>
      </w:r>
      <w:bookmarkStart w:id="474" w:name="pg2968_21415"/>
    </w:p>
    <w:p>
      <w:pPr>
        <w:pStyle w:val="BookText"/>
        <w:rPr/>
      </w:pPr>
      <w:bookmarkEnd w:id="474"/>
      <w:r>
        <w:rPr>
          <w:rFonts w:ascii="IRNazanin" w:hAnsi="IRNazanin" w:eastAsia="IRNazanin"/>
          <w:color w:val="111111"/>
          <w:sz w:val="28"/>
          <w:sz w:val="28"/>
          <w:szCs w:val="28"/>
          <w:rtl w:val="true"/>
          <w:lang w:bidi="fa-IR"/>
        </w:rPr>
        <w:t>یعد ذلک محنة لحقت به حاول تبرئته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مذهب البخاری الذی کان یعتقد به وکان سبباً فی طرده من البلد فهو أنه کان یعتقد أن أفعال العباد مخلوقة، 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حرکاتهم وأصواتهم، وأکسابهم، وکتابتهم، مخلوقة</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فعل المشرک مخلوق من الله، وکذا فعل السارق، وفعل الزانی، وجمیع المعاصی والآثام وعلیه یبطل خلق الله للنار والجنة، والحساب، والمیزان، والصراط، وتطایر الکتب، بل لا حاجة للبعث والنشور ویوم القیامة فکل ذلک لا یعتقد به البخاری فهو یعتقد بخلق أفعال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هجره الناس وهربوا منه ولم یبقَ معه إلا مسلم بن الحجاج صاحب صحیح مسلم، وأحمد بن سلمة</w:t>
      </w:r>
      <w:r>
        <w:rPr>
          <w:rStyle w:val="FootnoteAnchor"/>
          <w:rtl w:val="true"/>
        </w:rPr>
        <w:footnoteReference w:id="460"/>
      </w:r>
      <w:r>
        <w:rPr>
          <w:rFonts w:ascii="IRNazanin" w:hAnsi="IRNazanin" w:eastAsia="IRNazanin"/>
          <w:color w:val="111111"/>
          <w:sz w:val="28"/>
          <w:sz w:val="28"/>
          <w:szCs w:val="28"/>
          <w:rtl w:val="true"/>
          <w:lang w:bidi="fa-IR"/>
        </w:rPr>
        <w:t>، فأی نهایة مأساویة تلک التی انتهی بها حال البطل محمد بن إسماعیل، کما انتهی حال غیره من الأبطال المیثولوجیین أو الواقعیین، سواء أکانوا رومانیین أم أفریقیین أم آسیویین، أم عرباً أم فرساً</w:t>
      </w:r>
      <w:r>
        <w:rPr>
          <w:rFonts w:eastAsia="IRNazanin" w:cs="IRNazanin"/>
          <w:color w:val="111111"/>
          <w:sz w:val="28"/>
          <w:szCs w:val="28"/>
          <w:rtl w:val="true"/>
          <w:lang w:bidi="fa-IR"/>
        </w:rPr>
        <w:t>.</w:t>
      </w:r>
    </w:p>
    <w:p>
      <w:pPr>
        <w:pStyle w:val="Heading6"/>
        <w:numPr>
          <w:ilvl w:val="5"/>
          <w:numId w:val="1"/>
        </w:numPr>
        <w:rPr/>
      </w:pPr>
      <w:bookmarkStart w:id="475" w:name="__RefHeading___Toc275931_2749589250"/>
      <w:bookmarkStart w:id="476" w:name="_Toc180"/>
      <w:bookmarkEnd w:id="475"/>
      <w:r>
        <w:rPr/>
        <w:t>3</w:t>
      </w:r>
      <w:r>
        <w:rPr>
          <w:rtl w:val="true"/>
        </w:rPr>
        <w:t xml:space="preserve"> </w:t>
      </w:r>
      <w:r>
        <w:rPr>
          <w:rtl w:val="true"/>
        </w:rPr>
        <w:t>ــ الإجماع الشعبی ملمح مشترک بین البطلین الأسطوری والواقعی</w:t>
      </w:r>
      <w:bookmarkEnd w:id="47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الإجماع الشعبی ملمح مشترک بین البطلین الأسطوری والواقعی</w:t>
      </w:r>
      <w:r>
        <w:rPr>
          <w:rStyle w:val="FootnoteAnchor"/>
          <w:rtl w:val="true"/>
        </w:rPr>
        <w:footnoteReference w:id="461"/>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الرکائز المشترکة بین الأبطال أن یکون هناک إجماع شعبی وذیاع صیت کبیر وشهرة عالمیة وهو ما وجد فی 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w:t>
      </w:r>
      <w:r>
        <w:rPr>
          <w:rFonts w:eastAsia="IRNazanin" w:cs="IRNazanin"/>
          <w:color w:val="111111"/>
          <w:sz w:val="28"/>
          <w:szCs w:val="28"/>
          <w:rtl w:val="true"/>
          <w:lang w:bidi="fa-IR"/>
        </w:rPr>
        <w:t xml:space="preserve">). </w:t>
      </w:r>
      <w:bookmarkStart w:id="477" w:name="pg2968_21418"/>
    </w:p>
    <w:p>
      <w:pPr>
        <w:pStyle w:val="BookText"/>
        <w:rPr/>
      </w:pPr>
      <w:bookmarkEnd w:id="477"/>
      <w:r>
        <w:rPr>
          <w:rFonts w:ascii="IRNazanin" w:hAnsi="IRNazanin" w:eastAsia="IRNazanin"/>
          <w:color w:val="111111"/>
          <w:sz w:val="28"/>
          <w:sz w:val="28"/>
          <w:szCs w:val="28"/>
          <w:rtl w:val="true"/>
          <w:lang w:bidi="fa-IR"/>
        </w:rPr>
        <w:t>فقد روی ابن حجر وغیره مشهداً من مشاهد الإجماع الشعبی لبطل المیثولوجیا السلفیة حینما عاد البطل من رحلته التی صنع فیها المستحیل فاستقبل استقبال الفاتح کأنک تنظر إلی هرقل، أو تیسیوس، أو مینوس، أو غیفارا، بل تکاد لا تفرق بین هذه المشاهد عند رؤیتک لعودة محمد بن إسماعیل إلی محل ولادته وبلدته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حجر عن مسلم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محمد بن إسماعیل نیسابور ما رأیت والیاً ولا عالماً فعل به أهل نیسابور ما فعلوه به استقبلوه من مرحلتین من البلد أو ثلاث</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فازدحم الناس علی محمد بن إسماعیل حتی امتلأت الدار والسطوح</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 فحاله فی ذاک حال غیره من الأبطال</w:t>
      </w:r>
      <w:r>
        <w:rPr>
          <w:rFonts w:eastAsia="IRNazanin" w:cs="IRNazanin"/>
          <w:color w:val="111111"/>
          <w:sz w:val="28"/>
          <w:szCs w:val="28"/>
          <w:rtl w:val="true"/>
          <w:lang w:bidi="fa-IR"/>
        </w:rPr>
        <w:t>.</w:t>
      </w:r>
    </w:p>
    <w:p>
      <w:pPr>
        <w:pStyle w:val="Heading6"/>
        <w:numPr>
          <w:ilvl w:val="5"/>
          <w:numId w:val="1"/>
        </w:numPr>
        <w:rPr/>
      </w:pPr>
      <w:bookmarkStart w:id="478" w:name="__RefHeading___Toc275933_2749589250"/>
      <w:bookmarkStart w:id="479" w:name="_Toc181"/>
      <w:bookmarkEnd w:id="478"/>
      <w:r>
        <w:rPr/>
        <w:t>4</w:t>
      </w:r>
      <w:r>
        <w:rPr>
          <w:rtl w:val="true"/>
        </w:rPr>
        <w:t xml:space="preserve"> </w:t>
      </w:r>
      <w:r>
        <w:rPr>
          <w:rtl w:val="true"/>
        </w:rPr>
        <w:t>ــ الخطب الجلل یکون دافعا للبطولة عند الطرفین</w:t>
      </w:r>
      <w:bookmarkEnd w:id="47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الخطب الجلل یکون دافعا للبطولة عند الطرفین</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ولقد صرح البخاری عن الخطب الجلل الذی دفعه لخوض معرکة البطولة، وذلک من خلال رؤیاه التی رآها وهو یذب بالمروحة عن النبی صلی الله علیه وآله وسلم فکان کثرة الکذابین والوضاعین وانتشار الأحادیث الموضوعة خطباً جللاً دفع بالبخاری إلی أن یصرف من عمره ست عشرة سنة لیسافر من بلد إلی بلد، کی یحارب الکذابین ویقطع علیهم الطریق حینما جمع الأحادیث الصحیحة</w:t>
      </w:r>
      <w:r>
        <w:rPr>
          <w:rFonts w:eastAsia="IRNazanin" w:cs="IRNazanin"/>
          <w:color w:val="111111"/>
          <w:sz w:val="28"/>
          <w:szCs w:val="28"/>
          <w:rtl w:val="true"/>
          <w:lang w:bidi="fa-IR"/>
        </w:rPr>
        <w:t>.</w:t>
      </w:r>
    </w:p>
    <w:p>
      <w:pPr>
        <w:pStyle w:val="Heading6"/>
        <w:numPr>
          <w:ilvl w:val="5"/>
          <w:numId w:val="1"/>
        </w:numPr>
        <w:rPr/>
      </w:pPr>
      <w:bookmarkStart w:id="480" w:name="__RefHeading___Toc275935_2749589250"/>
      <w:bookmarkStart w:id="481" w:name="_Toc182"/>
      <w:bookmarkEnd w:id="480"/>
      <w:r>
        <w:rPr/>
        <w:t>5</w:t>
      </w:r>
      <w:r>
        <w:rPr>
          <w:rtl w:val="true"/>
        </w:rPr>
        <w:t xml:space="preserve"> </w:t>
      </w:r>
      <w:r>
        <w:rPr>
          <w:rtl w:val="true"/>
        </w:rPr>
        <w:t>ــ البطل الأسطوری یدافع دائما عن الحقوق الإنسانیة، بعیداً عن أی تحیز</w:t>
      </w:r>
      <w:bookmarkEnd w:id="48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البطل الأسطوری یدافع دائما عن الحقوق الإنسانیة، بعیداً عن أی تحیز</w:t>
      </w:r>
      <w:r>
        <w:rPr>
          <w:rStyle w:val="FootnoteAnchor"/>
          <w:rtl w:val="true"/>
        </w:rPr>
        <w:footnoteReference w:id="465"/>
      </w:r>
      <w:r>
        <w:rPr>
          <w:rFonts w:ascii="IRNazanin" w:hAnsi="IRNazanin" w:eastAsia="IRNazanin"/>
          <w:color w:val="111111"/>
          <w:sz w:val="28"/>
          <w:sz w:val="28"/>
          <w:szCs w:val="28"/>
          <w:rtl w:val="true"/>
          <w:lang w:bidi="fa-IR"/>
        </w:rPr>
        <w:t xml:space="preserve">یحاول البخاری جاهداً أن یکون کتابه الجامع الصحیح قائماً علی عدم التمیز، کما </w:t>
      </w:r>
      <w:bookmarkStart w:id="482" w:name="pg2968_21421"/>
    </w:p>
    <w:p>
      <w:pPr>
        <w:pStyle w:val="BookText"/>
        <w:rPr/>
      </w:pPr>
      <w:bookmarkEnd w:id="482"/>
      <w:r>
        <w:rPr>
          <w:rFonts w:ascii="IRNazanin" w:hAnsi="IRNazanin" w:eastAsia="IRNazanin"/>
          <w:color w:val="111111"/>
          <w:sz w:val="28"/>
          <w:sz w:val="28"/>
          <w:szCs w:val="28"/>
          <w:rtl w:val="true"/>
          <w:lang w:bidi="fa-IR"/>
        </w:rPr>
        <w:t>هو حال الأبطال الأسطوریین والواقعیین، وأنه یدافع فیه عن حقوق المسلمین، ولذا اتبع منهجاً خاصاً به فی إخراج الأحادیث الذی وصفها بالصحیحة، وکی تکون هذه الأحادیث نافذة إلی عقل المسلم، وأنها ــ واقعاً ــ صحیحة سوغ لها أعمالاً توحی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عن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 حجة فیما بینی وبین الله تعالی</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أدخلت فیه إلا صحیحاً</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أدخلت فیه حدیثاً إلا استخیرت الله وصلیت رکعتین وتیقنت صحته</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صنفت کتابی فی المسجد الحرام</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3" w:name="__RefHeading___Toc275937_2749589250"/>
      <w:bookmarkStart w:id="484" w:name="_Toc183"/>
      <w:bookmarkEnd w:id="483"/>
      <w:r>
        <w:rPr/>
        <w:t>6</w:t>
      </w:r>
      <w:r>
        <w:rPr>
          <w:rtl w:val="true"/>
        </w:rPr>
        <w:t xml:space="preserve"> </w:t>
      </w:r>
      <w:r>
        <w:rPr>
          <w:rtl w:val="true"/>
        </w:rPr>
        <w:t xml:space="preserve">ــ الصفات المعنویة العالیة من الأمور المشترکة بین البطلین </w:t>
      </w:r>
      <w:r>
        <w:rPr>
          <w:rtl w:val="true"/>
        </w:rPr>
        <w:t xml:space="preserve">- </w:t>
      </w:r>
      <w:r>
        <w:rPr>
          <w:rtl w:val="true"/>
        </w:rPr>
        <w:t>الأسطوری والواقعی</w:t>
      </w:r>
      <w:r>
        <w:rPr>
          <w:rtl w:val="true"/>
        </w:rPr>
        <w:t>-</w:t>
      </w:r>
      <w:bookmarkEnd w:id="484"/>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الصفات المعنویة العالیة من الأمور المشترکة بین البطلین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الأسطوری والواقعی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فمهما کان البطل واقعاً فهو أقرب إلی الأسطورة من ا لبطل المیثولوجی؛ کل الأبطال الواقعیین یتمتعون بصفات راقیة علیا، وإن کان الموت یکشف النقیض من ذلک فبعد موت البطل تظهر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البطل الأسطوری فلا یغیر موته من سیرة حیاته</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ما ذکرناه فی الفقرة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عن الصفات المعنویة العالیة التی اشترک فیها محمد بن إسماعیل بل قدم فیها صورة البطل المیثولوجی والبطل الواقعی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فمقدرة الإنسان علی أن یغتسل مع کل حدیث، ویصلی رکعتین، ویستخیر الله، </w:t>
      </w:r>
      <w:bookmarkStart w:id="485" w:name="pg2968_21424"/>
    </w:p>
    <w:p>
      <w:pPr>
        <w:pStyle w:val="BookText"/>
        <w:rPr/>
      </w:pPr>
      <w:bookmarkEnd w:id="485"/>
      <w:r>
        <w:rPr>
          <w:rFonts w:ascii="IRNazanin" w:hAnsi="IRNazanin" w:eastAsia="IRNazanin"/>
          <w:color w:val="111111"/>
          <w:sz w:val="28"/>
          <w:sz w:val="28"/>
          <w:szCs w:val="28"/>
          <w:rtl w:val="true"/>
          <w:lang w:bidi="fa-IR"/>
        </w:rPr>
        <w:t>ویتوثق من صحة الحدیث بعد المراجعة والفحص والتدقیق، وأن یکون ذلک فی المسجد الحرام، مما تطلب ست عشرة سنة کلها صفات معنویة عالیة منحت البخاری البطولة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بعد موته ظهرت وبحسب التعبیر الذی استخدمه الباحث فی المیثولوجیا العالمیة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البطل وینکشف النقیض، فهو أیضاً مما کان واقعاً ملموساً فی حیاة بطل الواقعیة والمیثولوجیا السلفیة، وهو ما سنتناوله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pStyle w:val="Heading5"/>
        <w:numPr>
          <w:ilvl w:val="4"/>
          <w:numId w:val="1"/>
        </w:numPr>
        <w:rPr/>
      </w:pPr>
      <w:bookmarkStart w:id="486" w:name="__RefHeading___Toc275939_2749589250"/>
      <w:bookmarkStart w:id="487" w:name="_Toc184"/>
      <w:bookmarkEnd w:id="486"/>
      <w:r>
        <w:rPr>
          <w:rtl w:val="true"/>
        </w:rPr>
        <w:t>ثالثاً</w:t>
      </w:r>
      <w:r>
        <w:rPr>
          <w:rtl w:val="true"/>
        </w:rPr>
        <w:t xml:space="preserve">: </w:t>
      </w:r>
      <w:r>
        <w:rPr>
          <w:rtl w:val="true"/>
        </w:rPr>
        <w:t>دلیل العقل المستقیل</w:t>
      </w:r>
      <w:bookmarkEnd w:id="487"/>
    </w:p>
    <w:p>
      <w:pPr>
        <w:pStyle w:val="Heading6"/>
        <w:numPr>
          <w:ilvl w:val="5"/>
          <w:numId w:val="1"/>
        </w:numPr>
        <w:rPr/>
      </w:pPr>
      <w:bookmarkStart w:id="488" w:name="__RefHeading___Toc275941_2749589250"/>
      <w:bookmarkStart w:id="489" w:name="_Toc185"/>
      <w:bookmarkEnd w:id="488"/>
      <w:r>
        <w:rPr>
          <w:rtl w:val="true"/>
        </w:rPr>
        <w:t>اشارة</w:t>
      </w:r>
      <w:bookmarkEnd w:id="489"/>
    </w:p>
    <w:p>
      <w:pPr>
        <w:pStyle w:val="BookText"/>
        <w:rPr/>
      </w:pPr>
      <w:r>
        <w:rPr>
          <w:rFonts w:ascii="IRNazanin" w:hAnsi="IRNazanin" w:eastAsia="IRNazanin"/>
          <w:color w:val="111111"/>
          <w:sz w:val="28"/>
          <w:sz w:val="28"/>
          <w:szCs w:val="28"/>
          <w:rtl w:val="true"/>
          <w:lang w:bidi="fa-IR"/>
        </w:rPr>
        <w:t xml:space="preserve">قد یعجب العاقل حینما یقرأ أو یسمع ما لا یلیق فیری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مصدقاً،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ومدافعاً حتی الاستماتة عمّا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فیصبح أمام حالتین؛ إما أن هذا العقل الذی امتاز به الإنسان علی غیره من المخلوقات مفقود من صاحبه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وإما أن هذا العقل قد استقال من صاحبه وتمرد علیه، بل وفر منه فرار الغزال من 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الأغرب من هذا وذاک أن تری العقل المستقیل یقدم دلیلاً للعقلاء علی ما لا یعقل ویطالبهم بالعقلنة والرضوخ والإلزام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وأدلة العقل المستقیل فیما یحیط بالجامع الصحیح کثیرة لا یسعنا إیرادها جمیعاً، ولذا نکتفی ببعض أدلة هذا العقل</w:t>
      </w:r>
      <w:r>
        <w:rPr>
          <w:rFonts w:eastAsia="IRNazanin" w:cs="IRNazanin"/>
          <w:color w:val="111111"/>
          <w:sz w:val="28"/>
          <w:szCs w:val="28"/>
          <w:rtl w:val="true"/>
          <w:lang w:bidi="fa-IR"/>
        </w:rPr>
        <w:t>:</w:t>
      </w:r>
    </w:p>
    <w:p>
      <w:pPr>
        <w:pStyle w:val="Heading6"/>
        <w:numPr>
          <w:ilvl w:val="5"/>
          <w:numId w:val="1"/>
        </w:numPr>
        <w:rPr/>
      </w:pPr>
      <w:bookmarkStart w:id="490" w:name="__RefHeading___Toc275943_2749589250"/>
      <w:bookmarkStart w:id="491" w:name="_Toc186"/>
      <w:bookmarkEnd w:id="490"/>
      <w:r>
        <w:rPr>
          <w:rtl w:val="true"/>
        </w:rPr>
        <w:t>ألف</w:t>
      </w:r>
      <w:r>
        <w:rPr>
          <w:rtl w:val="true"/>
        </w:rPr>
        <w:t xml:space="preserve">: </w:t>
      </w:r>
      <w:r>
        <w:rPr>
          <w:rtl w:val="true"/>
        </w:rPr>
        <w:t>دلیل العقل المستقیل فی أن کتاب النبی صلی الله علیه وآله وسلم الجامع الصحیح ولیس القرآن</w:t>
      </w:r>
      <w:bookmarkEnd w:id="49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یقدم لنا هذا العقل الذی استقال من عقلنته فی رجحان کتاب صحیح البخاری عند النبی الأعظم صلی الله علیه وآله وسلم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دلیله الرؤیوی أن النبی صلی الله علیه وآله وسلم ینهاه عن دراسة کتاب الشافعی ویعاتبه، بل ویلومه علی تفریط عمره فی دراسة کتاب الشافعی ولا یدرس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محمد بن إسماعیل</w:t>
      </w:r>
      <w:r>
        <w:rPr>
          <w:rFonts w:eastAsia="IRNazanin" w:cs="IRNazanin"/>
          <w:color w:val="111111"/>
          <w:sz w:val="28"/>
          <w:szCs w:val="28"/>
          <w:rtl w:val="true"/>
          <w:lang w:bidi="fa-IR"/>
        </w:rPr>
        <w:t xml:space="preserve">) </w:t>
      </w:r>
      <w:bookmarkStart w:id="492" w:name="pg2968_21427"/>
    </w:p>
    <w:p>
      <w:pPr>
        <w:pStyle w:val="BookText"/>
        <w:rPr/>
      </w:pPr>
      <w:bookmarkEnd w:id="492"/>
      <w:r>
        <w:rPr>
          <w:rFonts w:ascii="IRNazanin" w:hAnsi="IRNazanin" w:eastAsia="IRNazanin"/>
          <w:color w:val="111111"/>
          <w:sz w:val="28"/>
          <w:sz w:val="28"/>
          <w:szCs w:val="28"/>
          <w:rtl w:val="true"/>
          <w:lang w:bidi="fa-IR"/>
        </w:rPr>
        <w:t>ثم یمضی هذا العقل المستقیل یحدث العقلاء کی یعقلوا هذا الکلام أن تستقیل عقولهم هی أیضاً حتی یصبح التکافؤ قائماً فیما بین المتکلم والسامع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أننا نقول لمن عقله لم یستقل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کتاب رسول الله صلی الله علیه وآله وسلم هو القرآن، وهو الصحیح الذی لا یأتیه الباطل من بین یدیه ولا من خلفه، ولو أردنا أن نورد الآیات الکریمة فی بیان کتاب النبی صلی الله علیه وآله وسلم الأول والأخیر، أی القرآن، لخرجنا عن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لا نعلم أن لموسی علیه السلام کتاباً آخر غیر التوراة ولم یدعُ قومه إلی غیر التوراة، وأن عیسی له کتاب واحد هو الإنجیل ولم یدعُ قومه إلی کتاب آخر، باستثناء هذه الأمة التی استقالت فیها عقول بعض أهلها فوجدوا أن لسید الرسل صلی الله علیه وآله وسلم کتاباً آخر غیر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أمر لا یعقله إلا العقل المتسقیل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ثمة سؤالاً یفرضه کلام أبی زید المروزی الشافعی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صنع الشافعیة وفقهاؤهم وعلماؤهم وهم عاکفون علی کتاب الشافعی وقد أضاعوا أعمارهم، وهو کتاب مرفوض عند رسول الله صلی الله علیه وآله وسلم؟، وکیف سیقبل الله منهم عملاً؟، وما ذنب هذه الأمة التی تدین بالمذهب الشافعی؟ إنها أسئلة لا تجد جوابها إلا عند العقل المستقیل الذی اعتقد بأن کتاب محمد بن إسماعیل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کتاب النبی صلی الله علیه وآله وسلم</w:t>
      </w:r>
      <w:r>
        <w:rPr>
          <w:rFonts w:eastAsia="IRNazanin" w:cs="IRNazanin"/>
          <w:color w:val="111111"/>
          <w:sz w:val="28"/>
          <w:szCs w:val="28"/>
          <w:rtl w:val="true"/>
          <w:lang w:bidi="fa-IR"/>
        </w:rPr>
        <w:t>.</w:t>
      </w:r>
    </w:p>
    <w:p>
      <w:pPr>
        <w:pStyle w:val="Heading6"/>
        <w:numPr>
          <w:ilvl w:val="5"/>
          <w:numId w:val="1"/>
        </w:numPr>
        <w:rPr/>
      </w:pPr>
      <w:bookmarkStart w:id="493" w:name="__RefHeading___Toc275945_2749589250"/>
      <w:bookmarkStart w:id="494" w:name="_Toc187"/>
      <w:bookmarkEnd w:id="493"/>
      <w:r>
        <w:rPr>
          <w:rtl w:val="true"/>
        </w:rPr>
        <w:t>باء</w:t>
      </w:r>
      <w:r>
        <w:rPr>
          <w:rtl w:val="true"/>
        </w:rPr>
        <w:t xml:space="preserve">: </w:t>
      </w:r>
      <w:r>
        <w:rPr>
          <w:rtl w:val="true"/>
        </w:rPr>
        <w:t>دلیل العقل المستقیل فی کتابة البخاری للصحیح فی ست عشرة سنة فی المسجد الحرام وهو لم یلبث فی مکة هذه المدة</w:t>
      </w:r>
      <w:r>
        <w:rPr>
          <w:rtl w:val="true"/>
        </w:rPr>
        <w:t>!!</w:t>
      </w:r>
      <w:bookmarkEnd w:id="49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الأدلة التی قدمها لنا العقل المستقیل فی محمد بن إسماعیل وجامعه الصحیح </w:t>
      </w:r>
    </w:p>
    <w:p>
      <w:pPr>
        <w:pStyle w:val="BookText"/>
        <w:rPr/>
      </w:pPr>
      <w:r>
        <w:rPr>
          <w:rFonts w:ascii="IRNazanin" w:hAnsi="IRNazanin" w:eastAsia="IRNazanin"/>
          <w:color w:val="111111"/>
          <w:sz w:val="28"/>
          <w:sz w:val="28"/>
          <w:szCs w:val="28"/>
          <w:rtl w:val="true"/>
          <w:lang w:bidi="fa-IR"/>
        </w:rPr>
        <w:t>وکیفیة جمعه لهذا الکتاب فی ست عشرة سنة وأنه صنفه فی المسجد الحرام، وهو لم یجاور بمکة هذه المدة کلها؛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هذا وبین ما روی أنه کان یصنفه فی البلاد أنه ابتدأ تصنیفه وترتیب أبوابه فی المسجد الحرام، ثم کان یخرج الأحادیث بعد ذلک فی بلده وغیرها، ویدل علیه أنه أقام فیه ست عشرة سنة فإنه لم یجاور بمکة هذه المدة کلها</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یأتی عقل مستقیل آخر فیقدم دلیلاً جدیداً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البخاری حوّل تراجم جامعه بین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ــ وآله ــ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ومنبره، وکان یصلی لکل ترجمة رکعتین، ولا ینافی هذا أیضاً ما تقدم؛ لأنه یحمل علی أنه فی الأول کتبه فی المسودة، وهنا من المسودة إلی المبیضة</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بحاجة ماسة بعد هذه الأدلة التی قدمتها العقول المستقیلة إلی تقدیم استقالة جماعیة للعقل المسلم، کی یصبح الإنسان فی حالة من التوازن والتکافؤ فیما یقرأ عن هذه الأدلة، وبین ما صیغ حول محمد بن إسماعیل وصحیحه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یصرح البطل الأسطوری محمد بن إسماعیل بالطریقة التی جمع فیها هذا الکتاب، ومتی بدأ به أولاً؟ أفی المسجد الحرام، أم فی البلاد ثم فی المسجد الحرام؟ وکیف یستدل علی فعله أنه صنفه بالمسجد الحرام، وقد قضی ست عشرة سنة وهو لم یمکث هذه المدة؟؛ فیکون نفی وجوده فی مکة دلیلاً علی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نحتاج إلی عقل مستقیل کی یعقل هذا الدلیل</w:t>
      </w:r>
      <w:r>
        <w:rPr>
          <w:rFonts w:eastAsia="IRNazanin" w:cs="IRNazanin"/>
          <w:color w:val="111111"/>
          <w:sz w:val="28"/>
          <w:szCs w:val="28"/>
          <w:rtl w:val="true"/>
          <w:lang w:bidi="fa-IR"/>
        </w:rPr>
        <w:t xml:space="preserve">. </w:t>
      </w:r>
      <w:bookmarkStart w:id="495" w:name="pg2968_21433"/>
    </w:p>
    <w:p>
      <w:pPr>
        <w:pStyle w:val="BookText"/>
        <w:rPr/>
      </w:pPr>
      <w:bookmarkEnd w:id="495"/>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البخاری قد جمع تراجم جامعه بین قبر النبی صلی الله علیه وآله وسلم ومنبره، وصلی لکل ترجمة رکعتین، واغتسل أیضاً، وهو لم یبقَ إلا شهوراً، وقد تکون أیاماً، وقد تکون بضع سنین، لا أحد یعلم، ومن ثمّ اعتمد نظام المسودة والمبیضة ــ کما استدل عقل ابن عدی ــ فکم یحتاج محمد بن إسماعیل من السنوات کی ینهی المسودة أولاً، ثم لیبدأ بالمبیضة وینتهی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نعلم کم کان یحتاج من الورق والمحابر؟، وکیف تسنی له نقل هذه المسودات والمبیضات فی تنقله من بخاری فی خراسان إلی غیرها من المدن حتی وصل إلی المسجد النبوی؟، وکیف استطاع أن یضع هذه المسودات والمبیضات بین المنبر والقبر؟، وکیف لم یعترض الناس، ولم تقطع علیهم صلاتهم وهو جالس بین القبر والمنبر وقد فرش کل هذا الکم من المسودات والمبیضات؟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 یدرک هذا ویعقله غیر العقل المستقیل، ونحن نأسف لأننا لا نمتلک مثل هذا العقل کی نعقل هذا الدلیل</w:t>
      </w:r>
      <w:r>
        <w:rPr>
          <w:rFonts w:eastAsia="IRNazanin" w:cs="IRNazanin"/>
          <w:color w:val="111111"/>
          <w:sz w:val="28"/>
          <w:szCs w:val="28"/>
          <w:rtl w:val="true"/>
          <w:lang w:bidi="fa-IR"/>
        </w:rPr>
        <w:t>.</w:t>
      </w:r>
    </w:p>
    <w:p>
      <w:pPr>
        <w:pStyle w:val="Heading5"/>
        <w:numPr>
          <w:ilvl w:val="4"/>
          <w:numId w:val="1"/>
        </w:numPr>
        <w:rPr/>
      </w:pPr>
      <w:bookmarkStart w:id="496" w:name="__RefHeading___Toc275947_2749589250"/>
      <w:bookmarkStart w:id="497" w:name="_Toc188"/>
      <w:bookmarkEnd w:id="496"/>
      <w:r>
        <w:rPr>
          <w:rtl w:val="true"/>
        </w:rPr>
        <w:t>رابعاً</w:t>
      </w:r>
      <w:r>
        <w:rPr>
          <w:rtl w:val="true"/>
        </w:rPr>
        <w:t xml:space="preserve">: </w:t>
      </w:r>
      <w:r>
        <w:rPr>
          <w:rtl w:val="true"/>
        </w:rPr>
        <w:t>اصطدام میثولوجیا النواصب التی خلقت محمد بن إسماعیل وکتابه الجامع الصحیح مع حاکمیة الجرح والتعدیل</w:t>
      </w:r>
      <w:bookmarkEnd w:id="497"/>
    </w:p>
    <w:p>
      <w:pPr>
        <w:pStyle w:val="BookText"/>
        <w:rPr/>
      </w:pPr>
      <w:r>
        <w:rPr>
          <w:rFonts w:ascii="IRNazanin" w:hAnsi="IRNazanin" w:eastAsia="IRNazanin"/>
          <w:color w:val="111111"/>
          <w:sz w:val="28"/>
          <w:sz w:val="28"/>
          <w:szCs w:val="28"/>
          <w:rtl w:val="true"/>
          <w:lang w:bidi="fa-IR"/>
        </w:rPr>
        <w:t>إنّنا وبعد هذه النتائج أمام واقع ینص علی وجود الطبقیة فی المدارک العقلیة لدی المسلمین، فإما عقل مستقیل، وإما عقل صحیح لا یعقل بما فی الجامع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کیف لعقل مستقیل أن یخرج أحادیث عترة محمد صلی الله علیه وآله وسلم؟ إنه تقاطع بین الطبقتین وبین المستویین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مَنْ هُوَ قَانِتٌ آَنَاءَ اللَّیْلِ سَاجِدًا وَقَائِمًا یَحْذَرُ الْآَخِرَةَ وَیَرْجُو رَحْمَةَ رَبِّهِ قُلْ هَلْ یَسْتَوِی الَّذِینَ یَعْلَمُونَ وَالَّذِینَ لَا یَعْلَمُونَ إِنَّمَا یَتَذَکَّرُ أُولُو الْأَلْبَابِ</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ولأن أولی الألباب الذین یعقلون ویتذکرون حینما لم یجدوا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 لمحمد بن إسماعیل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للذین أذهب عنهم الرجس وطهرهم تطهیرا، وذلک أن غرائبیة البخاری ومکوناته الشخصیة لا تتقارب أو تتجانس مع مکونات شخوص آل محمد صلی الله علیه وآله وسلم، فهو علی تنافر معهم، ولذا؛ لم یخرج فی کتابه حدیثاً واحداً للإمام جعفر بن محمد الصادق أو الکاظم أو الرضا علیهم السلام، فهو لا یعقل ما یقولون ولا یؤمن بما یؤمنون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ذهب البخاری إلی إخراج أحادیث کان یعتقد بهم ویؤمن بما یروون وإن کان بعض هؤلاء الذین أخرج لهم البخاری محجوراً علیهم فی محکمة الجرح والتعدیل، بل محجوراً علیهم فی محکمة العقیدة الإسلامیة إلا أن ذلک لمن یمنع البخاری من أن یخرج للمسلمین نفایاتهم السامة، أنها بحق مهزلة العقل المستقیل فکان هؤلاء الرواة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من کفر بالله تعالی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 بن معطم</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ومن کان زعیماً للخوارج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حطان</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وقد صرح ابن حجر عن عقیدة عمران بن حطان وحاول جاهداً تبریر إخراج البخاری لمثل هذه الشخصیة المجاهرة بالخروج من الملة لکنه احتاج فی هذا التبریر إلی عقول مستقیلة تأخذ بتبریراته، وفی ترجمته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هو السدوسی کان أحد الخوارج من العقدیة، بل هو رئیسهم وشاعرهم وهو الذی مدح ابن ملجم ــ لعنه الله ــ قاتل علی ــ علیه السلام ــ بالأبیات المشهورة، وأبوه حطان بکسر المهملة بعدها طاء مهملة ثقیلة، وإنما أخرج له البخاری علی قاعدته فی تخریج أحادیث المبتدع إذا کان صادق اللهجة متدینا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عمران تاب من بدعته وهو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أی دین کان یبحث عنه البخاری فی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الباری لابن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244</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ولمن اشتهر بالکذب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أبی أویس</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کنت أضع الحدیث لأهل المدینة إذا اختلفوا فی شیء فیما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سؤالات البرقانی، للدار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سیر أعلام النبلاء للذهبی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تهذیب التهذیب لابن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ولمن کان خارجیاً وکذاباً ووضاعاً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عکرمة البربری</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وصرّح بکذبه عبد الله بن عمر حینما قال لنافع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ویحک یا نافع ولا تکذب علی کما کذب عکرمة علی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وکذبه عطاء، أنظر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السنن الکبری للبیهقی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الرخصة فی المسح وکذبه سعید بن جبیر، أنظر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المصنف لعبد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کراء 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ولمن کان یقبض المال علی روایة الحدیث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إبراهیم</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یعقوب لا یحدث بهذا الحدیث إلا بدینار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 للنسائی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من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الثلج والبرد؛ الکفایة فی علم الروایة للخطیب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تهذیب الکمال للمزی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ولمن وصف بالجهالة والضعف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أسباط أبو الیسع البصری</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الجرح والتعدیل لعبد الرحمن بن أبی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تهذیب الکمال للمزی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التعدیل والتجریح لسلیمان بن خلف الباجی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ونص علی ضعفه ابن حجر العسقلانی فی التقریب،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أسباط أبو الیسع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اسم أبیه عبد الواحد، ضعیف، له حدیث واحد متابعة فی البخاری، من التاسعة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ولمن عرف بالتدلیس، وهم لا حصر لهم فی جامع البخاری</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للمزید 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أهل البیت بین تحریف المدونین وتناقض مناهج المحدثین للشیخ وسام البلداوی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أولی الألباب بعد هذه العقول المستقیلة التی امتلأ بها جامع البخاری قد طلقوه بالثلاث وذهبوا إلی عترة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ممتثلین فی ذلک لأمره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الَّذِینَ آَمَنُوا اتَّقُوا اللَّهَ وَکُونُوا مَعَ الصَّادِقِینَ</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وبقول الصادق الأمین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ما إن تمسکتم به لن تضلوا من بعدی کتاب الله وعترتی أهل بیتی أذکرکم الله فی أهل بیتی أذکرکم الله فی أهل بیتی أذکرکم الله فی أهل بیتی</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ولما کانت العقول المستقیلة لیست مع القرآن وعترة النبی ، وهم فاطمة وبعلها وبنوها، فقد أخذت بالجامع الصحیح لمحمد بن إسماعیل البخاری؛ لأنها وجدت تکافؤاً وانسجاماً فیما بینها وبینه، ولما کان البخاری قد وجد نفرة فیما بینه وبین القرآن والعترة أعرض عنهما فلم یخرج حدیث الثقلین للنبی صلی الله علیه وآله وسلم ووصیته الأمة بهما، کما لم یخرج حدیث الغدیر، وحدیث الطائر المشوی، وحدیث الدار، وحدیث تکسیر الأصنام، وغیرها من الأحادیث الصحیحة التی أقر بترکها وإهمالها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ترکت من الصحیح أکثر حتی لا یطول</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عذره أقبح من فعله، فما ذنب الأمة التی ضیع علیها البخاری الأحادیث الصحیحة التی کانت أکثر مما أخرجه فی جامعه، أتراه خشی الطول، أم خشی إتباع الناس لعلی بن أبی طالب وإعراضها عن أئمته؟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تراه عمل بسنة سلیمان بن عبد الملک لما خرق السیرة النبویة؛ لأنه وجد فیها مناقب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تراه وجد أن قول عبد الملک بن مروان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حاجتک أن تقدم بکتاب لیس لنا فیه فضل، تعرف أهل الشام أمورا لا نرید أن یعرفوها</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 هو الصواب؟</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تراه اعتقد بصحة رأی خالد القسری حینما قال له ابن شهاب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یمر بی الشیء من سیر علی بن أبی طالب صلوات الله علیه فأذکره؟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تراه فی قعر الجحیم</w:t>
      </w:r>
      <w:r>
        <w:rPr>
          <w:rStyle w:val="FootnoteAnchor"/>
          <w:rtl w:val="true"/>
        </w:rPr>
        <w:footnoteReference w:id="485"/>
      </w:r>
      <w:r>
        <w:rPr>
          <w:rFonts w:ascii="IRNazanin" w:hAnsi="IRNazanin" w:eastAsia="IRNazanin"/>
          <w:color w:val="111111"/>
          <w:sz w:val="28"/>
          <w:sz w:val="28"/>
          <w:szCs w:val="28"/>
          <w:rtl w:val="true"/>
          <w:lang w:bidi="fa-IR"/>
        </w:rPr>
        <w:t xml:space="preserve">ولأن البخاری لم یر علیاً علیه السلام ــ والعیاذ بالله ــ فیما قال </w:t>
      </w:r>
    </w:p>
    <w:p>
      <w:pPr>
        <w:pStyle w:val="BookText"/>
        <w:rPr/>
      </w:pPr>
      <w:r>
        <w:rPr>
          <w:rFonts w:ascii="IRNazanin" w:hAnsi="IRNazanin" w:eastAsia="IRNazanin"/>
          <w:color w:val="111111"/>
          <w:sz w:val="28"/>
          <w:sz w:val="28"/>
          <w:szCs w:val="28"/>
          <w:rtl w:val="true"/>
          <w:lang w:bidi="fa-IR"/>
        </w:rPr>
        <w:t>القسری أخفی کثیراً من فضائل علی وعترة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أن البخاری وجد عقیدته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أفعال العباد مخلوقة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تتعارض مع عقیدة عترة رسول الله صلی الله علیه وآله وسلم فتکتم علی أحادیثهم ولم یخرجها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أن هناک الآلاف من الأحادیث التی تتحدث عن حقائق وشخصیات إسلامیة تخص الصحابة فأخفاها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عندها فلم یشأ البخاری أن یبوح بذلک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ترکت من الصحیح أکثر حتی لا یطول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 البخاری خشی علی بلعومه من الذبح کما خشی من قبله أبو هریرة حینما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من رسول الله وعاءین، فأما أحدهما فبثثته، وأما الآخر فلو بثثته لقطع هذا البلعوم</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 تری أن البخاری وجد أن ما حل بفاطمة من المصائب والرزایا فی حرق دارها وکسر ضلعها وإسقاط جنینها ولطمها بالسوط وتلویعها بکعب السیف، ومنعها من البکاء علی أبیها ومصادرة أموالها وحبس نحلتها التی نحلها لها رسول الله صلی الله علیه وآله وسلم، وسبها وشتمها علی منبر أبیها بعد أن ألقت خطبتها فی المسجد؛ ومنعها من المکوث فی دارها فبنی لها علی علیه السلام بیت الأحزان، وعدم حضور الصحابة جنازتها والصلاة علیها وإخفاء قبرها، وغیرها کلها أحادیث صحیحة ترکها البخاری کی یحفظ للأمة ماء وجهها فیما فعلت ببنت نبیها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 البخاری وجد نفسه أمام حالتین، الأولی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إذا قام بنقل هذه الأحادیث لا یستقبله أحد فی خراسان کما استقبلوه، ولن تزدهم عنده الرکب ولا تمتلئ من حوله سطوح الدور بالناس ولا ینثر علیه الدنانیر </w:t>
      </w:r>
    </w:p>
    <w:p>
      <w:pPr>
        <w:pStyle w:val="BookText"/>
        <w:rPr/>
      </w:pPr>
      <w:r>
        <w:rPr>
          <w:rFonts w:ascii="IRNazanin" w:hAnsi="IRNazanin" w:eastAsia="IRNazanin"/>
          <w:color w:val="111111"/>
          <w:sz w:val="28"/>
          <w:sz w:val="28"/>
          <w:szCs w:val="28"/>
          <w:rtl w:val="true"/>
          <w:lang w:bidi="fa-IR"/>
        </w:rPr>
        <w:t xml:space="preserve">والدراهم، ولا یقال فی کتابه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کتب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یستسقی الغمام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أخرج هذه الأحادیث التی ترکها لذهب منه کل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لو أخرج هذه الأحادیث الصحیحة التی ترکها لکسرت أصنام کثیرة، ولهدمت أوثان عدیدة، ولحطم الجبت والطاغوت فعمد علی إخفائها مرتین، الأولی فیما أخرج من جامعه الصحیح، والثانیة فیما ترکه من جامعه الصحیح؛ فأین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سؤال ینبغی بالعاقل الوقوف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وَیَوْمَ یَعَضُّ الظَّالِمُ عَلَی یَدَیْهِ یَقُولُ یَا لَیْتَنِی اتَّخَذْتُ مَعَ الرَّسُولِ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وَیْلَتَی لَیْتَنِی لَمْ أَتَّخِذْ فُلَانًا خَلِیلًا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أَضَلَّنِی عَنِ الذِّکْرِ بَعْدَ إِذْ جَاءَنِی وَکَانَ الشَّیْطَانُ لِلْإِنْسَانِ خَذُولًا</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مکتبة حرم أبی الأحرار وسید الشهداء علیه السلام</w:t>
      </w:r>
    </w:p>
    <w:p>
      <w:pPr>
        <w:pStyle w:val="BookText"/>
        <w:rPr/>
      </w:pPr>
      <w:r>
        <w:rPr>
          <w:rFonts w:ascii="IRNazanin" w:hAnsi="IRNazanin" w:eastAsia="IRNazanin"/>
          <w:color w:val="111111"/>
          <w:sz w:val="28"/>
          <w:sz w:val="28"/>
          <w:szCs w:val="28"/>
          <w:rtl w:val="true"/>
          <w:lang w:bidi="fa-IR"/>
        </w:rPr>
        <w:t>السید نبیل قدوری حسن علوان الحسنی</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کربلاء المقدسة </w:t>
      </w:r>
      <w:bookmarkStart w:id="498" w:name="pg2968_21455"/>
    </w:p>
    <w:p>
      <w:pPr>
        <w:pStyle w:val="Heading2"/>
        <w:numPr>
          <w:ilvl w:val="1"/>
          <w:numId w:val="1"/>
        </w:numPr>
        <w:rPr/>
      </w:pPr>
      <w:bookmarkStart w:id="499" w:name="__RefHeading___Toc275949_2749589250"/>
      <w:bookmarkStart w:id="500" w:name="_Toc189"/>
      <w:bookmarkEnd w:id="498"/>
      <w:bookmarkEnd w:id="499"/>
      <w:r>
        <w:rPr>
          <w:rtl w:val="true"/>
        </w:rPr>
        <w:t>المصادر</w:t>
      </w:r>
      <w:bookmarkEnd w:id="5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أجوبة مسائل جار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الحسین شرف الدین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العالمی لأهل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باقر الخرسان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النعمان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إحقاق الحق وإزهاق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السید نور الله الحسینی المرعشی التستری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شهاب الدین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 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الأخبار الموفقیات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الزبیر بن بکار بن الزبیر القرشی الاسدی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 مکی العانی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إخبار مکة وما جاء فیها من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بن أحمد الأزرقی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رشدی الصالح ملحس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اختلاق المیثولوجیا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مارسیل دیتیان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المنظمة العربیة للترجمة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الآراء والمعتقدات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غوستاف لوبون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محمد عادل زعیتر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الأربعون حدیثاً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إرشاد الساری لشرح صحیح البخاری وبهامشه صحیح مسلم بشروح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شهاب الدین احمد بن محمد القسطلانی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الأساطیر والمعتقدات العربیة قبل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میخائیل 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أسد الغابة فی معرفة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الدین ابن الأثیر ابی الحسن علی بن محمد الجزری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من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أسرار الآلهة والدیانات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میغولیفسکی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میخائیل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علاء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أسرار الفیزیاء الفلکیة والمیثولوجیا القدیمة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بریوشینکین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میخائیل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علاء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الإصابة فی معرفة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عادل أحمد عبد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المنذر هشام بن محمد بن السائب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زکی باشا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والوثائق القومیة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الدین الزرکلی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إعلام الوری بأعلام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ابی علی الفضل بن الحسن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لأحیاء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الفرج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الطباعة والنشر فی 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إمتاع الأسماع بما للنبی صلی الله علیه وآله وسلم من الأحوال والأموال والحفدة والمتاع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احمد بن علی بن عبد القادر بن محمد المقریزی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الحمید نمیسی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محمد علی بیضون،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الانباه علی قبائل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إبراهیم الأبیاری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الأنثروبولوجیا الاجتماعیة الثقافیة لمجتمع الکوفة عند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نبیل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الدراسات والبحوث الإسلامیة فی العتبة الحسینیة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أنوار التنزیل وأسرار التأویل المعروف بتفسیر البیضاوی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الدین ابی الخیر عبد الله بن عمر بن محمد الشیرازی الشافعی البیضاوی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الرحمن المرعشلی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أولاد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حسین الحسینی الزرباطی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مکتبة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المصححة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المنان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الأفکار الدولیة ـ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البیان والتبیین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عثمان عمرو بن بحر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تدمری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سزکین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محمود فهمی حجازی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محمد بن جریر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ومراجعة وتصحیح وضبط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نخبة من العلماء الأجلاء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أبی یعقوب بن جعفر بن وهب واضح الکتاب العباسی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الأمیر مهنا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بکر أحمد بن علی 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مدینة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مکة المشرفة والمسجد الحرام والمدینة الشریفة والقبر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البقاء محمد بن احمد بن محمد بن الضیاء المکی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إبراهیم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التبیان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 جعفر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وتدقیق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تخریج الأحادیث والآثار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الزیلعی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عبد الرحمن السعد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خزیمة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تدریب الراوی فی شرح تقریب النواوی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قتیبة نظر محمد الفاریابی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أحمد بن عثمان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التعدیل والتجریح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خلف الباجی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الأستاذ أحمد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الأوقاف والشؤون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تغلیق التعلیق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عبد الرحمن موسی القزقی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ابو الفداء ابن کثیر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عبد الرحمن المرعشلی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أبی السعود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سعود محمد بن محمد العمادی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إسحاق 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محمد بن عاشور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عمر بن الحسن بن الحسین التیمی الرازی الملقب بفخر الدین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السراج المنیر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أحمد الشربینی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السمرقندی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محمد بن إبراهیم السمرقندی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مطرجی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روح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إسماعیل حقی البروسوی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أحمد عزو عنایة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الفضل بن الحسن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العلماء والمحققین المختصیین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الفضل بن الحسن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العلماء والمحققین والمختصیین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مقاتل 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أبی الحسن مقاتل بن سلیمان بن بشیر الأزدی بالولاء البلخی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علی بن جمعة العروسی الحویزی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تقریب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ابن حجر العسقلانی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تقیید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أحمد بن علی بن ثابت 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التمهید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بن أحمد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علوم الأوقاف والشؤون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تمهید الأوائل وتلخیص الدلائل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بکر محمد بن الطیب الباقلانی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عماد الدین أحمد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الکتب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الحجاج جمال الدین المزی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وضبط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بشار عواد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الکتب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البیان عن تأویل آی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بن جریر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خلیل المیس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بیان العلم وفضله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عبد الله بن عبد البر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الرحمن فواز احمد زمری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الجامع لأحکام القرآن ـ تفسیر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محمد بن احمد الأنصاری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 العلیم البردونی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الجرح والتعدیل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أبی حاتم محمد بن إدریس أبو محمد الرازی التمیمی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جغرافیة المعتقدات والدیانات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عبد الصاحب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جوامع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الفضل بن الحسن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حاشیة الدسوقی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محمد عرفة الدسوقی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حجیة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الغنی عبد الخالق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الوفاء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حلیة الأبرار فی فضائل محمد وآله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غلام رضا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خدیجة بنت خویلد أمّة جمعت فی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نبیل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الدراسات والبحوث الإسلامیة فی العتبة الحسینیة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خزانة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بن عمر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نبیل طریفی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خصائص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الرحمان احمد بن شعیب النسائی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المطعبة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جامعة المدرسین فی الحوزة العلمیة فی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الحرام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الخیل فی الشعر الجاهلی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حمود الدغیشی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الدر المنثور فی التأویل بالمأثور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أبی بکر، جلال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النعمان بن محمد التمیمی المغربی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علی أصغر فیضی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دیوان امرئ القیس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نور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الحکایات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ذبائح أهل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مهدی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ذخائر العقبی فی مناقب 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احمد بن عبد الله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مکتبة القدسی لصاحبها حسام الدین القدسی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الأصفهانی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الروضة فی فضائل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شاذان بن جبرئیل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الشکرجی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سؤالات البرقانی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عمر أبو الحسن الدار قطنی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الرحیم محمد أحمد القشقری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سبل الهدی والرشاد فی سیرة خیر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الصالحی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عادل احمد عبد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سلیم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الهلالی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الأنصاری الزنجانی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دلیل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سمط النجوم العوالی فی أنباء الأوائل والتوالی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بن حسین بن عبد الملک الشافعی العاصمی المکی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عادل احمد عبد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یزید القزوینی 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داود سلیمان بن الأشعث السجستانی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محمد اللحام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عبد اللطیف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أبی بکر أحمد بن الحسین بن علی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شعیب أبو عبد الرحمن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إشراف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سیرة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إسحاق بن یسار المطلبی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السیرة الحلبیة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الفرج نور الدین علی بن إبراهیم الحلبی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الخلیلی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الحمیری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وضبط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محیی الدین عبد 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محمد علی صبیح وأولاده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المدنی،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بن یحیی بن شرف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الکتب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شواهد التنزیل لقواعد التفضیل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الحسکانی الحذّاء الحنفی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باقر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والنشر التابعة لوزارة الثقافة والإرشاد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نبیل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الدراسات والبحوث الإسلامیة فی العتبة الحسینیة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نصر إسماعیل بن حماد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إمیل بدیع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الأمیر علاء الدین علی بن بلبان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إسماعیل بن المغیرة بن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النووی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الرحمن المرعشلی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یونس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الباقر البهبودی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المرتضویة لإحیاء الآثار الجعفریة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حمد بن علی الصدوق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الصادق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p>
    <w:p>
      <w:pPr>
        <w:pStyle w:val="BookText"/>
        <w:rPr/>
      </w:pPr>
      <w:r>
        <w:rPr>
          <w:rFonts w:ascii="IRNazanin" w:hAnsi="IRNazanin" w:eastAsia="IRNazanin"/>
          <w:color w:val="111111"/>
          <w:sz w:val="28"/>
          <w:sz w:val="28"/>
          <w:szCs w:val="28"/>
          <w:rtl w:val="true"/>
          <w:lang w:bidi="fa-IR"/>
        </w:rPr>
        <w:t>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التاریخ عند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الدوری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دراسات الوحدة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عمدة القاری فی شرح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الدین العینی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الحسین أحمد الأمینی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غریب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سلیمان الخطابی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مصطفی مدلج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الباری فی شرح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ابن حجر العسقلانی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الفصول المهمة فی معرفة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أحمد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 الغریری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شاذان بن جبرئیل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المطبعة الحیدریة ومکتبتها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فضائل أهل البیت بین تحریف المدونین وتناقض مناهج المحدثین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وسام عبد الغنی البلداوی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الدراسات والبحوث الإسلامیة فی العتبة الحسینیة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الروحانی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إسحاق أبو الفرج الندیم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عونی عبد الرؤوف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الهیأة العامة للقصور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تقی التستری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لجامعة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الحمیری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یعقوب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الأربعین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عثمان عمرو بن بحر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الکشاف عن حقائق التنزیل وعیون الأقاویل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جار الله محمود بن عمر بن محمد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علی بن محمد بن علی الخزاز القمی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اللطیف الحسینی الکوهکمری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الکفایة فی علم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ثابت أبو بکر 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عمر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فی سنن الأقوال والأفعال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المتقی بن حسام الدین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وتفسیر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بکری 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محمد بن مکرم بن منظور الأنصاری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أحمد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روته العامة من مناقب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حیدر علی بن محمد الشیروانی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الحسون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منشورات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أبو بکر محمد السرخسی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المجازات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أبو الحسن محمد الحسینی الموسوی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محمد الزیتی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مجلة عالم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الوطنی للثقافة والفنون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الزوائد ومنبع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نور الدین علی بن أبی بکر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 الله محمد الدرویش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الدائرة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القعدة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مختصر 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سلیمان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مذاهب الأدب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وانعکاسات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یاسین الأیوبی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المؤسسة الجامعیة للدراسات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بن عبد الله الحاکم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أبی یعلی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یعلی أحمد بن علی بن المثنی التمیمی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سلیم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محمد شاکر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التراث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الشامیین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مشاهیر علماء الأمصار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حبان البستی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مرزوق علی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الوفاء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بکر عبد الرزاق بن همام الصنعانی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حبیب الرحمن الاعظمی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جوهانربرغ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المصنف فی الأحادیث والآثار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بن أبی شیبة الکوفی العبسی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اللحام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السؤول فی مناقب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طلحة القرشی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ماجد بن احمد العطیة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p>
    <w:p>
      <w:pPr>
        <w:pStyle w:val="BookText"/>
        <w:rPr/>
      </w:pPr>
      <w:r>
        <w:rPr>
          <w:rFonts w:ascii="IRNazanin" w:hAnsi="IRNazanin" w:eastAsia="IRNazanin"/>
          <w:color w:val="111111"/>
          <w:sz w:val="28"/>
          <w:sz w:val="28"/>
          <w:szCs w:val="28"/>
          <w:rtl w:val="true"/>
          <w:lang w:bidi="fa-IR"/>
        </w:rPr>
        <w:t>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الدینوری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إسماعیل عبد الله الصاوی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المعتقدات الدینیة لدی الشعوب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جیفری بارندر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عبد الفتاح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الوطنی للثقافة والفنون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المعتقدات الشعبیة فی الموروث الشعری العربی القدیم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خلیفة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الینابیع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بن عبد الله الحموی الرومی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المعجم القانونی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سلیمان الفاروقی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رضا کحالة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أبو القاسم الموسوی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ما استعجم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عبد العزیز البکری الأندلسی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السقا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معرفة علوم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الحاکم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إحیاء التراث العربی فی دار الآفاق الجدیدة وتصحیح السید معظم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الآفاق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الواقدی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مارسدن جونس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مفردات غریب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الراغب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مقدمة 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لجامعة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حیاة الخلیفة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احمد البکری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محمد بن علی بن بابویه القمی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النشر الإسلامی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البقاعی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الأبحاث العقائدیة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موسوعة الأدیان فی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ادینو کریس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موسوعة العلوم الفلسفیة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عبد الفتاح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التنویر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موسوعة الملل والنحل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الفتح الشهرستانی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ناصر للثقافة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الموطأ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المیثولوجیا العالمیة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حنّا 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اتحاد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حسین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النص والاجتهاد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الحسین شرف الدین العاملی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النصائح الکافیة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بن عقیل بن عبد الله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نصیحة أهل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احمد الوریکات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درر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محمد بن یوسف بن الحسن بن محمد الزرندی الحنفی المدنی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عاشور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مرتضی الأنصاری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التحقیق لتراث الشیخ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الفکر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النهایة فی غریب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أحمد الزاوی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إمام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نیل الأوطار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الوافی بالوفیات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خلیل بن أیبک الصفدی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الارناؤوط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الوسیط فی تفسیر القرآن المجید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أحمد الواحدی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وفیات الأعیان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الینابیع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أصغر مروارید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ینابیع المودة لذوی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جمال أشرف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الأسوة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bookmarkStart w:id="501" w:name="pg2968_21517"/>
    </w:p>
    <w:p>
      <w:pPr>
        <w:pStyle w:val="Heading2"/>
        <w:numPr>
          <w:ilvl w:val="1"/>
          <w:numId w:val="1"/>
        </w:numPr>
        <w:rPr/>
      </w:pPr>
      <w:bookmarkStart w:id="502" w:name="__RefHeading___Toc275951_2749589250"/>
      <w:bookmarkStart w:id="503" w:name="_Toc190"/>
      <w:bookmarkEnd w:id="501"/>
      <w:bookmarkEnd w:id="502"/>
      <w:r>
        <w:rPr>
          <w:rtl w:val="true"/>
        </w:rPr>
        <w:t>المحتویات</w:t>
      </w:r>
      <w:bookmarkEnd w:id="503"/>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مقدمة اللجنة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مقدمة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المعتقدات الدینیة عند العرب قبل الإسلام</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الاتجاهات المعاصرة لبیان معنی الدین وفهمه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فکرة الدین بمنظار رأسمالی برجوازی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الأنثروبولجی للدین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النظریة الاجتماعیة فی تفسیر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المعتقدات فی الجزیرة العربیة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علم المیثولوجیا فی فهم المعتقدات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الأسطورة بین الرؤیة القرآنیة والرؤیة المیثولوجیة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الترابط بین الطقوس والأساطیر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مظاهر الطقوس لدی العرب قبل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الأسباب والدواعی لتکون المعتقدات العربیة قبل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الإنسان بین جلب المنفعة ودفع المضرة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الکهانة والتکهن، والکهنة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المعتقدات العربیة قبل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 بالجن والشیاطین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العقیدة بالجن والشیاطین لدی العرب عقیدة وافدة من شعوب ودیانات أخری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یتعامل الإنسان العربی قبل الإسلام عقائدیا مع الجن والشیاطین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 الحلی والقلائد علی اللدیغ</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 الأرنب ینفّر الجن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اعتقادهم بأن الأقذار وخرقة الحیض وعظام الموتی تدفع الجنون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اعتقادهم بأن دم حیض السنور وسن الثعلب وسن الهرة یحفظ الصبی من الجن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اعتقادهم بأن الإنسان إذا نهق نهیق الحمیر عشر مرات أمن من جن المدن قبل الدخول إلیها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المحور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تجنب الإنسان العربی أماکن سکنی الجن فی الجزیرة العربیة</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رمال الحوش</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وبار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 عالج</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المحور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اعتقادهم بأن الجن والإنس یتزاوجون وسریان هذا الاعتقاد عند المذهب المالکی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إقرار بعض التفاسیر الإسلامیة بوجود التزاوج فیما بین الجن والإنس</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اعتقاد مالک بن أنس وفقهاء المالکیة بالتزاوج بین الجن والإنسان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المحور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العرب بأن الشیاطین ملهمو 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التطیر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الهامة والصدی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إضرام النار بأذناب البقر للاستمطار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مکونات عبادة الأصنام فی الجزیرة العربیة</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الرمزیّة ودورها فی تکوین عبادة الأصنام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حاجة الإنسان إلی الاعتقاد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الخوف</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العجب مما یحدث أو الجهل فی الطبیعة</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طلب العون والبرکة</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الموت وما بعد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تطور فکر الحاجة دفع إلی الاعتقاد بالآلهة المتعددة فی الحضارات القدیمة</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ولادة الرمزیة فی میثولوجیا الشعوب</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تطور الرمزیّة وتعدد صورها فی الدیانات السائدة فی الجزیرة العربیة فکانت الأصنام أبرز مظاهرها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رمزیة الکعبة فی ظهور الوثنیة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الأسطورة فی وثنیة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الرمزیة فی دیانة الصابئة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الرمزیّة فی عبادة الکواکب والنجوم لدی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رمزیة الشجرة والحیوان فی الوثنیة لدی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أشهر أصنام العرب فی مکة وما حولها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ثالوث مکة قبل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أصنام قوم نوح وظهورها فی نجد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یعوق</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أصنام الکعبة</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صنما الکعبة أساف ونائلة</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 صنم قریش الأعظم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أسباب تعظیم قریش لهبل</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أکذوبة ذهاب عبد المطلب إلی هبل فی ذبح ولده عبد الله للبیت الحرام، وما یدل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أصنام القبائل العربیة فی مکة وما حولها </w:t>
      </w:r>
      <w:r>
        <w:rPr>
          <w:rFonts w:eastAsia="IRNazanin" w:cs="IRNazanin"/>
          <w:color w:val="111111"/>
          <w:sz w:val="28"/>
          <w:szCs w:val="28"/>
          <w:lang w:bidi="fa-IR"/>
        </w:rPr>
        <w:t>121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ذو الخلصة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ذو الکفّین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الفَلْس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ذو الشری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الأقیصر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عاثمٌ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سعیر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عُمیانس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تکسیر الأصنام بین التصریح والتعتیم</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تکسیر الأصنام قبل الهجرة النبویة فی معرکة التعتیم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وقوع حادثة تکسیر الأصنام قبل الهجرة دون تحدید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عملیة تکسیر الأصنام قبل الهجرة کانت علی مرحلتین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الأصنام وتنکیسها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تکسیر صنم قریش لیلة مبیت الإمام علی علیه السلام فی فراش النبی صلی الله علیه وآله وسلم وخروجه صلی الله علیه وآله وسلم مهاجراً إلی مکة</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أن عملیة التکسیر کانت لیلة خروج النبی صلی الله علیه وآله وسلم مهاجرا وهی اللیلة التی نام فیها علی علیه السلام فی فراش النبی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اللیلة وردت بلفظ صریح وبسند صحیح</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طریقة الخروج لتکسیر الأصنام کانت فی الروایات علی صیغة واحدة تفید معنیً واحداً ودلالة واحدة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الروایات نصت علی أن الصنم الذی تم تکسیره کان من نحاس</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الروایات قد أجمعت علی طریقة واحدة فی قلع الصنم من علی سطح الکعبة</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عملیة الانسحاب کانت علی هیئة واحدة فی الروایات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أجمعت الأحادیث علی تکسیر صنم قریش الأکبر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تمکن النبی صلی الله علیه وآله وسلم من الجمع بین الخروج مهاجرا وتکسیر الأصنام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التلازم فی تحقق الأثر الإرشادی بین عمل نبی الله إبراهیم علیه السلام ورسول الله صلی الله علیه وآله وسلم فی تکسیر الأصنام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ینطلق من دار خدیجة وإلیه یرجع الموحدون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الحکمة فی اجتماع تکسیر الأصنام والمبیت علی فراش رسول الله صلی الله علیه وآله وسلم فی لیلة واحدة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أنفی تکسیر الأصنام قبل الهجرة استنصاراً للوثنیة أم تهمیشاً لدور النبی صلی الله علیه وآله وسلم وعلی علیه السلام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الإمام علی علیه السلام بتکسیر الأصنام فی عام 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تعتیم البخاری علی دور الإمام علی علیه السلام فی تکسیر الأصنام فی فتح مکة</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قیام الإمام علی علیه السلام بتکسیر الأصنام فی عام الفتح وتعمد البخاری ومسلم إخفاء ذلک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الحفاظ الذین رووا قیام الإمام علی علیه السلام بتکسیر الأصنام عام 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عبد الله بن مسعود التی أخرجها البخاری وتلاعب فیها أخرجها غیر البخاری بلفظ یکشف هذا التلاعب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آخرون بلفظ آخر یفضح تعتیم البخاری علی دور الإمام علی علیه السلام فی تکسیر الأصنام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 علیه السلام یهدم هبل ویکسره فی عام الفتح وإخفاء البخاری ومسلم لذلک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 جوف الکعبة کان هبل حتی عام الفتح أم علی سطحها؟</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ان هبل کان علی سطح الکعبة فی عام الفتح وان الذی کسره الإمام علی بن أبی طالب علیه السلام  </w:t>
      </w:r>
      <w:r>
        <w:rPr>
          <w:rFonts w:eastAsia="IRNazanin" w:cs="IRNazanin"/>
          <w:color w:val="111111"/>
          <w:sz w:val="28"/>
          <w:szCs w:val="28"/>
          <w:lang w:bidi="fa-IR"/>
        </w:rPr>
        <w:t>186</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 علیه السلام یقوم بتکسیر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عام 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تکسیره مناة</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هدمه لصنم 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الفلس</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تکسیره لبعض أصنام قوم نوح الخمسة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یغوث، ویعوق، ونسرا</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أن الأصنام التی کسرها الإمام علی علیه السلام فی فتح مکة هی غیر الأصنام التی کسرها فی لیلة مبیته علی فراش النبی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المراحل الثلاث لتکسیر الأصنام تنص علی أنها مختلفة عن بعضها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وجه الحکمة فی تکرار عدم مقدرة الإمام علی علیه السلام علی حمل رسول الله صلی الله علیه وآله وسلم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العلة فی عدم تمکن الإمام علی علیه السلام من حمل رسول الله صلی الله علیه وآله وسلم لتکسیر الأصنام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البخاری فی عترة النبی صلی الله علیه وآله وسلم هو الذی دفعه إلی تعتیم فضائل علی علیه السلام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عقیدة البخاری فی علی بن أبی طالب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تأخر التدوین عند المسلمین إلی سنة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الحدیث فی عهد معاویة بن أبی سفیان بین الترهیب والترغیب</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الحدیث تحت مطرقة الترهیب</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إرهاب ثقافة بغض علی بن أبی طالب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إسقاط شهادة شیعة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التنکیل بشیعة علی وهدم دورهم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معاناة الشعبی ومحنته مع علی بن أبی طالب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خوف الحسن البصری من روایة الحدیث عن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شهادة الإمام الشافعی فیما یلقاه المجتمع المسلم من إرهاب بغض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روایة الإمام الباقر علیه السلام تکشف عن حال المسلمین بین الترهیب الأموی وترغیبهم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الحدیث بلزوجة الدراهم</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عبد الملک بن مروان یقوم بتخریق أول کتاب لجمع السیرة النبویة ویعتم علی ما جاء فیه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إعلان الحرب علی محمد بن إسحاق المطلبی شیخ کتّاب السیرة النبویة لتشیعه لأهل البیت علیهم السلام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عقیدة مالک بن أنس فی علی بن أبی طالب علیه السلام هل تأثر بها التدوین فظهرت کصورة حیة فی صحیح البخاری ومصنفه؟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شهاب الزهری فی معرکة التعتیم بین فرّه لترهیب بنی أمیة وکرّه لترغیبهم وصموده فی علی بن أبی طالب علیه السلام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تأثیر المیثولوجیا السلفیة وواقع الجرح والتعدیل</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مقاربات صوریة بین میثولوجیا الشعوب ولمیثولوجیا النواصب حول صحیح البخاری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الرؤیة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رآها 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الدلالة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تأثر البخاری بالمیثولوجیا الزارادشتیة</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الدلالة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اکتساب القداسة بالملازمة مع الآلهة أو صاحب الشریعة</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الرؤیة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رآها غیر البخاری، وکانت خاصة بکتابه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توظیف الغرائبیة فی شخص البخاری کما روّج لها میثولوجیو النواصب</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العمل الخارق أساس کل بطولة</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المصیر الأسود ینتظر معظم الأبطال، أسطوریین کانوا أم غیر أسطوریین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الإجماع الشعبی ملمح مشترک بین البطلین الأسطوری والواقعی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الخطب الجلل یکون دافعا للبطولة عند الطرفین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البطل الأسطوری یدافع دائما عن الحقوق الإنسانیة، بعیداً عن أی تحیز</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الصفات المعنویة العالیة من الأمور المشترکة بین البطلین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الأسطوری والواقعی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العقل المستقیل</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العقل المستقیل فی أن کتاب النبی صلی الله علیه وآله وسلم الجامع الصحیح ولیس القرآن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العقل المستقیل فی کتابة البخاری للصحیح فی ست عشرة سنة فی المسجد الحرام وهو لم یلبث فی مکة هذه المدة</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اصطدام میثولوجیا النواصب التی خلقت محمد بن إسماعیل وکتابه الجامع الصحیح مع حاکمیة الجرح والتعدیل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إصدارات قسم الشؤون الفکریة والثقافیة فی العتبة الحسینیة المقدسة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السید محمد مهدی الخرسان</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فإنک علی حق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العیدیة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السید عبد الله شبر</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الشیخ جمیل الربیعی</w:t>
      </w:r>
    </w:p>
    <w:p>
      <w:pPr>
        <w:pStyle w:val="BookText"/>
        <w:rPr/>
      </w:pP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لبیب السعدی</w:t>
      </w:r>
    </w:p>
    <w:p>
      <w:pPr>
        <w:pStyle w:val="BookText"/>
        <w:rPr/>
      </w:pPr>
      <w:r>
        <w:rPr>
          <w:rFonts w:ascii="IRNazanin" w:hAnsi="IRNazanin" w:eastAsia="IRNazanin"/>
          <w:color w:val="111111"/>
          <w:sz w:val="28"/>
          <w:sz w:val="28"/>
          <w:szCs w:val="28"/>
          <w:rtl w:val="true"/>
          <w:lang w:bidi="fa-IR"/>
        </w:rPr>
        <w:t>من هو؟</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الیحموم، أهو من خیل رسول الله أم خیل جبرائیل؟</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علیه السلام ثالث من أسلم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الصغری</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علاء محمدجواد الأعسم</w:t>
      </w:r>
    </w:p>
    <w:p>
      <w:pPr>
        <w:pStyle w:val="BookText"/>
        <w:rPr/>
      </w:pP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الدکتور عبدالکاظم الیاسری</w:t>
      </w:r>
    </w:p>
    <w:p>
      <w:pPr>
        <w:pStyle w:val="BookText"/>
        <w:rPr/>
      </w:pP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دعاء الإمام الحسین علیه السلام فی یوم عاشوراء ــ بین 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جزءین</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الزهراء والحوراء علیهما السلام ـــ الطبعة الثانیة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زهیر بن القین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تفسیر الإمام الحسین علیه السلام</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الأستاذ عباس الشیبانی</w:t>
      </w:r>
    </w:p>
    <w:p>
      <w:pPr>
        <w:pStyle w:val="BookText"/>
        <w:rPr/>
      </w:pPr>
      <w:r>
        <w:rPr>
          <w:rFonts w:ascii="IRNazanin" w:hAnsi="IRNazanin" w:eastAsia="IRNazanin"/>
          <w:color w:val="111111"/>
          <w:sz w:val="28"/>
          <w:sz w:val="28"/>
          <w:szCs w:val="28"/>
          <w:rtl w:val="true"/>
          <w:lang w:bidi="fa-IR"/>
        </w:rPr>
        <w:t>منهل الظمآن فی أحکام تلاوة القرآن</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السید عبد الرضا الشهرستانی</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السید علی القصیر</w:t>
      </w:r>
    </w:p>
    <w:p>
      <w:pPr>
        <w:pStyle w:val="BookText"/>
        <w:rPr/>
      </w:pPr>
      <w:r>
        <w:rPr>
          <w:rFonts w:ascii="IRNazanin" w:hAnsi="IRNazanin" w:eastAsia="IRNazanin"/>
          <w:color w:val="111111"/>
          <w:sz w:val="28"/>
          <w:sz w:val="28"/>
          <w:szCs w:val="28"/>
          <w:rtl w:val="true"/>
          <w:lang w:bidi="fa-IR"/>
        </w:rPr>
        <w:t>حیاة حبیب بن مظاهر الأسدی</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الشیخ علی الکورانی العاملی</w:t>
      </w:r>
    </w:p>
    <w:p>
      <w:pPr>
        <w:pStyle w:val="BookText"/>
        <w:rPr/>
      </w:pPr>
      <w:r>
        <w:rPr>
          <w:rFonts w:ascii="IRNazanin" w:hAnsi="IRNazanin" w:eastAsia="IRNazanin"/>
          <w:color w:val="111111"/>
          <w:sz w:val="28"/>
          <w:sz w:val="28"/>
          <w:szCs w:val="28"/>
          <w:rtl w:val="true"/>
          <w:lang w:bidi="fa-IR"/>
        </w:rPr>
        <w:t>الإمام الکاظم سید بغداد وحامیها وشفیعها</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الساعدی</w:t>
      </w:r>
    </w:p>
    <w:p>
      <w:pPr>
        <w:pStyle w:val="BookText"/>
        <w:rPr/>
      </w:pPr>
      <w:r>
        <w:rPr>
          <w:rFonts w:ascii="IRNazanin" w:hAnsi="IRNazanin" w:eastAsia="IRNazanin"/>
          <w:color w:val="111111"/>
          <w:sz w:val="28"/>
          <w:sz w:val="28"/>
          <w:szCs w:val="28"/>
          <w:rtl w:val="true"/>
          <w:lang w:bidi="fa-IR"/>
        </w:rPr>
        <w:t>السقیفة وفدک،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الجوهری</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نظم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النصار</w:t>
      </w:r>
    </w:p>
    <w:p>
      <w:pPr>
        <w:pStyle w:val="BookText"/>
        <w:rPr/>
      </w:pPr>
      <w:r>
        <w:rPr>
          <w:rFonts w:ascii="IRNazanin" w:hAnsi="IRNazanin" w:eastAsia="IRNazanin"/>
          <w:color w:val="111111"/>
          <w:sz w:val="28"/>
          <w:sz w:val="28"/>
          <w:szCs w:val="28"/>
          <w:rtl w:val="true"/>
          <w:lang w:bidi="fa-IR"/>
        </w:rPr>
        <w:t>موسوعة الألوف فی نظم تاریخ الطفوف ــ ثلاثة أجزاء</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الظاهرة الحسینیة</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السید عبدالکریم القزوینی</w:t>
      </w:r>
    </w:p>
    <w:p>
      <w:pPr>
        <w:pStyle w:val="BookText"/>
        <w:rPr/>
      </w:pPr>
      <w:r>
        <w:rPr>
          <w:rFonts w:ascii="IRNazanin" w:hAnsi="IRNazanin" w:eastAsia="IRNazanin"/>
          <w:color w:val="111111"/>
          <w:sz w:val="28"/>
          <w:sz w:val="28"/>
          <w:szCs w:val="28"/>
          <w:rtl w:val="true"/>
          <w:lang w:bidi="fa-IR"/>
        </w:rPr>
        <w:t>الوثائق الرسمیة لثورة الإمام الحسین علیه السلام</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السید محمدعلی الحلو</w:t>
      </w:r>
    </w:p>
    <w:p>
      <w:pPr>
        <w:pStyle w:val="BookText"/>
        <w:rPr/>
      </w:pPr>
      <w:r>
        <w:rPr>
          <w:rFonts w:ascii="IRNazanin" w:hAnsi="IRNazanin" w:eastAsia="IRNazanin"/>
          <w:color w:val="111111"/>
          <w:sz w:val="28"/>
          <w:sz w:val="28"/>
          <w:szCs w:val="28"/>
          <w:rtl w:val="true"/>
          <w:lang w:bidi="fa-IR"/>
        </w:rPr>
        <w:t>الأصول التمهیدیة فی المعارف المهدویة</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الباحثة الاجتماعیة کفاح الحداد</w:t>
      </w:r>
    </w:p>
    <w:p>
      <w:pPr>
        <w:pStyle w:val="BookText"/>
        <w:rPr/>
      </w:pPr>
      <w:r>
        <w:rPr>
          <w:rFonts w:ascii="IRNazanin" w:hAnsi="IRNazanin" w:eastAsia="IRNazanin"/>
          <w:color w:val="111111"/>
          <w:sz w:val="28"/>
          <w:sz w:val="28"/>
          <w:szCs w:val="28"/>
          <w:rtl w:val="true"/>
          <w:lang w:bidi="fa-IR"/>
        </w:rPr>
        <w:t>نساء الطفوف</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الشیخ محمد السند</w:t>
      </w:r>
    </w:p>
    <w:p>
      <w:pPr>
        <w:pStyle w:val="BookText"/>
        <w:rPr/>
      </w:pPr>
      <w:r>
        <w:rPr>
          <w:rFonts w:ascii="IRNazanin" w:hAnsi="IRNazanin" w:eastAsia="IRNazanin"/>
          <w:color w:val="111111"/>
          <w:sz w:val="28"/>
          <w:sz w:val="28"/>
          <w:szCs w:val="28"/>
          <w:rtl w:val="true"/>
          <w:lang w:bidi="fa-IR"/>
        </w:rPr>
        <w:t>الشعائر الحسینیة بین الأصالة والتجدید</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خدیجة بنت خویلد أُمّة جُمعت فی امرأة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السبط الشهید – البُعد العقائدی والأخلاقی فی خطب الإمام الحسین علیه السلام</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السید عبدالستار الجابری</w:t>
      </w:r>
    </w:p>
    <w:p>
      <w:pPr>
        <w:pStyle w:val="BookText"/>
        <w:rPr/>
      </w:pPr>
      <w:r>
        <w:rPr>
          <w:rFonts w:ascii="IRNazanin" w:hAnsi="IRNazanin" w:eastAsia="IRNazanin"/>
          <w:color w:val="111111"/>
          <w:sz w:val="28"/>
          <w:sz w:val="28"/>
          <w:szCs w:val="28"/>
          <w:rtl w:val="true"/>
          <w:lang w:bidi="fa-IR"/>
        </w:rPr>
        <w:t>تاریخ الشیعة السیاسی</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السید مصطفی الخاتمی</w:t>
      </w:r>
    </w:p>
    <w:p>
      <w:pPr>
        <w:pStyle w:val="BookText"/>
        <w:rPr/>
      </w:pPr>
      <w:r>
        <w:rPr>
          <w:rFonts w:ascii="IRNazanin" w:hAnsi="IRNazanin" w:eastAsia="IRNazanin"/>
          <w:color w:val="111111"/>
          <w:sz w:val="28"/>
          <w:sz w:val="28"/>
          <w:szCs w:val="28"/>
          <w:rtl w:val="true"/>
          <w:lang w:bidi="fa-IR"/>
        </w:rPr>
        <w:t>إذا شئت النجاة فزر حسیناً</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عبدالسادة محمد حداد</w:t>
      </w:r>
    </w:p>
    <w:p>
      <w:pPr>
        <w:pStyle w:val="BookText"/>
        <w:rPr/>
      </w:pPr>
      <w:r>
        <w:rPr>
          <w:rFonts w:ascii="IRNazanin" w:hAnsi="IRNazanin" w:eastAsia="IRNazanin"/>
          <w:color w:val="111111"/>
          <w:sz w:val="28"/>
          <w:sz w:val="28"/>
          <w:szCs w:val="28"/>
          <w:rtl w:val="true"/>
          <w:lang w:bidi="fa-IR"/>
        </w:rPr>
        <w:t>مقالات فی الإمام الحسین علیه السلام</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الدکتور عدی علی الحجّار</w:t>
      </w:r>
    </w:p>
    <w:p>
      <w:pPr>
        <w:pStyle w:val="BookText"/>
        <w:rPr/>
      </w:pPr>
      <w:r>
        <w:rPr>
          <w:rFonts w:ascii="IRNazanin" w:hAnsi="IRNazanin" w:eastAsia="IRNazanin"/>
          <w:color w:val="111111"/>
          <w:sz w:val="28"/>
          <w:sz w:val="28"/>
          <w:szCs w:val="28"/>
          <w:rtl w:val="true"/>
          <w:lang w:bidi="fa-IR"/>
        </w:rPr>
        <w:t>الأسس المنهجیة فی تفسیر النص القرآنی</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فضائل أهل البیت علیهم السلام بین تحریف المدونین وتناقض مناهج المحدثین</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حسن المظفر</w:t>
      </w:r>
    </w:p>
    <w:p>
      <w:pPr>
        <w:pStyle w:val="BookText"/>
        <w:rPr/>
      </w:pPr>
      <w:r>
        <w:rPr>
          <w:rFonts w:ascii="Amiri" w:hAnsi="Amiri" w:eastAsia="Amiri" w:cs="Amiri"/>
          <w:color w:val="111111"/>
          <w:sz w:val="28"/>
          <w:sz w:val="28"/>
          <w:szCs w:val="28"/>
          <w:rtl w:val="true"/>
          <w:lang w:bidi="ar-SA"/>
        </w:rPr>
        <w:t>نصرة المظلوم</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السیرة النبویة – طبعة ثانیة، مزیدة ومنقحة</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فانک علی حق</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ثالث من أسلم – طبعة ثانیة، منقحة</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ثقافة العیدیة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ثالثة، منقحة</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المولود فی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أم حکیم بن حزام؟</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ابتدأت به بضعة النبی الأعظم صلی الله علیه وآله وسلم فاطمة الزهراء علیها السلام خطبتها الاحتجاجیة التی ألقتها فی مسجد رسول الله صلی الله علیه وآله وسلم فی مجمع من المهاجرین والأنصار؛ ونحن نتیمن بها فی مقدمة کل کتاب یوفقنا الله تعالی لکتابته، فله الحمد دائماً وأبداً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عالم المعرفة، المعتقدات الدینیة لدی الشعوب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العلوم النفسیة لهیجل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عبد الفتاح، دار التنویر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 والأزل، مقال فی فلسفة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ترجمة الدکتور زکریا إبراهیم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جغرافیة المعتقدات الدینیة لمحسن عبد الصاحب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للسید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الأوائل وتلخیص الدلائل للباقلانی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جغرافیة المعتقدات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جغرافیة المعتقدات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جغرافیة المعتقدات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المعتقدات الشعبیة فی المورون الشعری العربی القدیم لعبد الرزاق 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الآراء والمعتقدات، غوستاف لوبون، ترجمة محمد عادل زعیتر، المطبعة العصریة، مصر،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اختلاق المیثولوجیا، مارسیل دیتیان،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الصمد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المیثولوجیا العالمیة، حنّا 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الفیزیاء الفلکیة والمیثولوجیا القدیمة،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بریوشینکین،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میخائیل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المیثولوجیا العالمیة، حنّا 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الأساطیر والمعتقدات العربیة،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میخائیل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سورة المطففین،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الفیزیاء الفلکیة والمیثولوجیا القدیمة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اختلاق المیثولوجیا، مارسیل دیتان،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اختلاق المیثولوجیا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الأساطیر والمعتقدات العربیة قبل الإسلام،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میخائیل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نقلا عن کتاب برول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تفکر الشعوب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اختلاق المیثولوجیا، مارسیل دیتان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الأساطیر والمعتقدات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المیثولوجیا العالمیة، حنّا 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جغرافیة المعتقدات والدیانات،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عبد الصاحب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المیثولوجیا من نرام سین إلی بول برایمر، نعیم عبد مهلهل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المیثولوجیا العالمیة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المیثولوجیا العالمیة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الأساطیر والمعتقدات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جغرافیة المعتقدات والدیانات لمحسن عبد الصاحب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المیثولوجیا العالمیة، حنّا 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المعتقدات الشعبیة لعبد الرزاق 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المعتقدات الشعبیة لعبد الرزاق 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القانونی لحارث سلیمان الفاروقی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جغرافیة المعتقدات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جغرافیة المعتقدات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جغرافیة المعتقدات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الأرب للنویری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إسحاق بن یسار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سمی الکاهن سطیح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لکونه منسطحاً لزمانه؛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غریب القرآن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حدیث عثمان بن عفان عن دور خالته سعدی بنت کرز وقد کانت تتکهن فی دخوله للإسلام؛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حدیث أبی بکر حول الراهب الذی التقاه فی الیمن وأوصاه باتباع النبی صلی الله علیه وآله وسلم؛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تفسیر الثعالبی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خدیجة بنت خویلد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الأساطیر والمعتقدات العربیة قبل الإسلام،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میخائیل 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إسحاق بن یسار المطلبی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الأدیان فی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الأساطیر والمعتقدات العربیة قبل الإسلام لمیخائیل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الأساطیر والمعتقدات العربیة قبل الإسلام لمیخائیل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الأوطار للشوکانی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المعتقدات الشعبیة فی الموروث الشعری، لعبد الرزاق 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نقلا عن بلوغ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المعتقدات الشعبیة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الأرب للنویری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المعتقدات الشعبیة فی الموروث الشعری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للطبری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ینابیع المودة للقندوزی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فی أذن المولود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النسائی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 للشیخ مرتضی الأنصاری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فقه الصادق للسید الروحانی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الطلح وله صمغ کریه الرائحة فإذا أکلتها النحلة حصل لعسلها من ریحه، وهو الذی یسمی عرفط، وقد أشارت إلیه عائشة وحفصة حینما تآمرتا علی رسول الله صلی الله علیه وآله وسلم،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منهما 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أشم منک رائحة العرفط، فحرم علی نفسه شرب العسل؛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صحیح البخاری، کتاب الطلاق،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تحرم ما أحل الله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المعتقدات الشعبیة فی الموروث الشعری لعبد الرزاق 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المعتقدات الشعبیة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الأساطیر والمعتقدات العربیة قبل الإسلام، میخائیل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المحبر لمحمد بن حبیب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الأساطیر والمعتقدات العربیة قبل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والتبین للجاحظ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الأساطیر والمعتقدات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وردت فی المصدر ولم أعثر علی القائل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الدسوقی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المعتقدات الشعبیة فی الموروث الشعری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امرئ القیس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الأساطیر والمعتقدات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الأساطیر والمعتقدات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 للشریف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المعتقدات الشعبیة فی الموروث الشعری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غریب الحدیث لابن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المعتقدات الشعبیة فی الموروث الشعری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المعتقدات الشعبیة فی الموروث الشعری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خزانة الأدب للبغدادی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للحر العاملی،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کراهة الحذر من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الحیوان للجاحظ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المعتقدات الشعبیة فی الموروث الشعری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الأساطیر والمعتقدات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جغرافیة المعتقدات والدیانات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الآلهة والدیانات،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میغلو لیفسکی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جغرافیة المعتقدات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جغرافیة المعتقدات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جغرافیة المعتقدات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موقع ویکبیدیا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الرمزیة فی الأدب والفن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الأدب، معالم وانعکاسات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الرمزیة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الأدب، معالم وانعکاسات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 الرمزیة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المعتقدات الدینیة لدی الشعوب، جفری بارندر، ترجمة مجلة عالم المعرفة الإصدار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المعتقدات الدینیة لدی الشعوب، جفری بارندر، ترجمة مجلة عالم المعرفة الإصدار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المعتقدات الدینیة لدی الشعوب، جفری بارندر، ترجمة مجلة عالم المعرفة الإصدار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المعتقدات الدینیة لدی الشعوب، جفری بارندر، ترجمة مجلة عالم المعرفة الإصدار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الأساطیر والمعتقدات العربیة قبل الإسلام، لمیخائیل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الخیل فی الشعر الجاهلی، حمود الدغیشی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الأصنام لأبی هشام الکلبی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الأصنام للکلبی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عبید البکری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الراهون جبل بالهند وهو الذی أنزل علیه آدم علیه السلام، وإلیه ینسب الحجر الراهونی؛ قال الهمدانی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جبل الراهوم بالمیم لأن الرهام لا تکاد تفارقه،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والعجم تسمیه نَوذ أو بَوْذَ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وسماه یاقوت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أثناء کلامه علی جزیرة سرندیب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الراهون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وصف ابن بطوطة موضع قدم آدم بهذا الجبل ولم یسمه وإنما ذکر ادات القوم فی التبرک به والهدایة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وکذلک ذکره ابن فضل الله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مسالک الأبصار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الأصنام للکلبی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ذبائح أهل الکتاب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الأساطیر والمعتقدات الدینیة لدی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الأساطیر والمعتقدات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الأساطیر والمعتقدات العربیة قبل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الآلهة والدیانات،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میغولیفسکی، ترجمة حسّان میخائیل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الأدیان فی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الأساطیر والمعتقدات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الأدیان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الخیل فی الشعر الجاهلی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المظالم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إبراهیم علیه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الأصنام للکلبی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الأصنام للکلبی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المعتقدات الدینیة لدی الشعوب،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جیفری بارندر،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عبد الفتاح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ولقد همش المترجم علی ما مرّ ذکره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انکی هو سید الأرض ویقابله فی الأکادیة أسم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إله الحکمة والتعویذات وسید محیطات المیاه العذبة فی جوف الأرض، وبذا یکون الإله أنکی هو إله الخیر والعذوبة ومانح الخصب ومفجر الینابیع وزوجته نینکی، وإنکی هو الذی یدیر شؤون القوی الإلهیة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وبذلک یدیر شؤون الکون ویحدد نظامه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 ما یعد نفوذا لفکرة الثالوث فی أرض الرافدین ــ</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للعلامة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المعتقدات الدینیة لدی الشعوب، جفری بارندر،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الأصنام للکلبی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الأساطیر والمعتقدات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الأساطیر والمعتقدات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الأدیان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الأصنام للکلبی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الأساطیر والمعتقدات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الأصنام للکلبی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الأصنام للکلبی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الأصنام للکلبی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الأساطیر والمعتقدات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الأساطیر والمعتقدات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الأساطیر والمعتقدات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الأساطیر والمعتقدات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الأصنام للکلبی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للحمیری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وسائل الشیعة للحر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تفسیر السمرقندی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وقد نسب الحدیث لأبی بریدة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الینابیع الفقهیة لمروارید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المبسوط للسرخسی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أن السعی بین الصفا والمروة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 للنووی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الشامیین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مجمع البیان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لابن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جامع البیان للطبری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إخبار مکة للأزرقی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الأصنام للکلبی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المعتقدات الشعبیة فی الموروث الشعری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تاریخ مدینة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أسد الغابة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وفیات الأعیان لابن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تاریخ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الحج،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التمتع والاقران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تاریخ مدینة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المعتقدات الدینی لدی الشعوب، جیفری باوندر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والعتیرة فی کلام العرب الذبیحة؛ کان الرجل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بلغت إبلی کذا وکذا، ذبحت عند الأوثان کذا وکذا عتیرة، والعتیرة من نسک الرجیبة، والجمع عتائر، والعتائر من الظباء، فإذا بلغت إبل أحدهم أو غنمه ذلک العدد، استعمل التأویل،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قلت إنی أذبح کذا وکذا شاة، والظباء شاة، کما أن الغنم شاة، فیجعل ذلک القربان شاء کله، مما یصید من الظباء، فلذلک یقول الحارث بن حلّزة الیشکریّ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الأصنام للکلبی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للمتقی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للحموی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المحبر لابن حبیب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الأصنام للکلبی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 للبغدادی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الأصنام للکلبی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صحیح البخاری، کتاب المغازی، غزوة ذی الخلصة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الأصنام للکلبی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الأصنام للکلبی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الأصنام للکلبی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الأصنام للکلبی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معجم البلدان للحموی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الأصنام للکلبی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الأصنام للکلبی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للخزاز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الصراط المستقیم لعلی بن یونس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من مسند 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خصائص أمیر المؤمنین علیه السلام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8507</w:t>
      </w:r>
      <w:r>
        <w:rPr>
          <w:rFonts w:ascii="IRNazanin" w:hAnsi="IRNazanin" w:eastAsia="IRNazanin"/>
          <w:b w:val="false"/>
          <w:b w:val="false"/>
          <w:bCs w:val="false"/>
          <w:i w:val="false"/>
          <w:i w:val="false"/>
          <w:iCs w:val="false"/>
          <w:color w:val="333333"/>
          <w:sz w:val="20"/>
          <w:sz w:val="20"/>
          <w:szCs w:val="20"/>
          <w:rtl w:val="true"/>
        </w:rPr>
        <w:t>؛ تخریج الأحادیث للزیلعی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مناقب آل أبی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کنز العمال للمتقی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ینابیع المودة للقندوزی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المستدرک علی الصحیحین للحاکم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تاریخ بغداد للخطیب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مناقب الإمام علی علیه السلام للموفق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نهج الإیمان لابن 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نظم درر السمطین للزرندی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ینابیع المودة للقندوزی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فی فضائل أمیر المؤمنین ـ لشاذان بن جبرئیل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الفضائل لشاذان بن جبرئیل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شرح احقاق الحق للسید المرعشی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فی فضائل أمیر المؤمنین ـ لشاذان بن جبرئیل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الفضائل لشاذان بن جبرئیل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شرح إحقاق الحق للسید المرعشی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للحاکم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للحاکم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الأحادیث للزیلعی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 للزرندی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علی علیه السلام للموفق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الإیمان لابن 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الفتاوی، رقم الفتوی </w:t>
      </w:r>
      <w:r>
        <w:rPr>
          <w:rFonts w:eastAsia="IRNazanin" w:cs="IRNazanin"/>
          <w:b w:val="false"/>
          <w:bCs w:val="false"/>
          <w:i w:val="false"/>
          <w:iCs w:val="false"/>
          <w:color w:val="333333"/>
          <w:sz w:val="20"/>
          <w:szCs w:val="20"/>
        </w:rPr>
        <w:t>109123</w:t>
      </w:r>
      <w:r>
        <w:rPr>
          <w:rFonts w:ascii="IRNazanin" w:hAnsi="IRNazanin" w:eastAsia="IRNazanin"/>
          <w:b w:val="false"/>
          <w:b w:val="false"/>
          <w:bCs w:val="false"/>
          <w:i w:val="false"/>
          <w:i w:val="false"/>
          <w:iCs w:val="false"/>
          <w:color w:val="333333"/>
          <w:sz w:val="20"/>
          <w:sz w:val="20"/>
          <w:szCs w:val="20"/>
          <w:rtl w:val="true"/>
        </w:rPr>
        <w:t>، عنوان الفتوی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درجة حدیث علی فی تکسیر الأصنام قبل الهجرة بتاریخ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الآخرة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علی الموقع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إسلام ویب</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من مسند 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شیبة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خصائص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8507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علی للموفق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لابن طلحة الشافعی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الإیمان لابن 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 للزرندی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لذوی القربی للقندوزی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المظالم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أبی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السراج المنیر للشربینی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عجینة الانجری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تفسیر البیضاوی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تفسیر أبی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تفسیر حقی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تفسیر ابن عجیبة الانجری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الکشاف للزمخشری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تخریج الأحادیث للزیلعی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تفسیر السراج المنیر للشربینی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جوامع الجامع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سمط النجوم العوالی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 لابن حبیب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للحاکم الحسکانی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الإیمان لابن 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للمقریزی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لشاذان بن جبریل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 للنووی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للحاکم الحسکانی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للواقدی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 غزوة 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نهج البلاغة للمعتزلی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اختبار مکة للأزرقی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تاریخ مکة لابن الضیاء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غریب الحدیث للخطابی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سبل الهدی والرشاد للصالحی الشامی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کتاب الأربعین لمحمد طاهر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للشیخ الصدوق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لابن شاذان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الأصنام للکلبی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للحموی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الأصنام للکلبی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حلیة الأبرار للسید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من مسند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تفسیر البیضاوی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تفسیر أبی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فی فضائل أمیر المؤمنین لشاذان بن جبرئیل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الفضائل لابن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للحاکم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ونص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فی المسند، والموصلی فی المسند وابن أبی شیبة فی المصنف، والنسائی فی السنن الکبری، والزیلعی فی تخریج الأحادیث وغیرهم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تفسیر البیضاوی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تفسیر أبی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للحاکم الحسکانی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من مسند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السنن الکبری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المصنف لابن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معانی الأخبار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الأربعون حدیثاً للشهید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تفسیر نور الثقلین للحویزی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علی تفاصیل هذه الحقائق،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والسیرة النبویة بین التدوین والاضطهاد، شیخ کتاب السیرة النبویة محمد بن إسحاق أنموذجاً للمؤلف</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حجیة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من حیاة الخلیفة عمر بن الخطاب للبکری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جامع بیان العلم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المصنف للصنعانی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لفؤاد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السنن الکبری للبیهقی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والسیرة النبویة بین التدوین والاضطهاد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مختصر البصائر لحسن بن سلیمان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أهل البیت علیهم السلام للمولی حیدر الشیروانی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الغدیر للشیخ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تحقیق محمد باقر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الاحتجاج للشیخ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مناقب أهل البیت علیهم السلام للمولی حیدر الشیروانی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أهل البیت علیهم السلام للمولی حیدر الشیروانی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لحسن بن سلیمان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کتاب الغدیر للشیخ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الإمام الباقر علیه السلام للسید حسین الزرباطی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الأنثروبولوجیا الاجتماعیة الثقافیة لمجتمع الکوفة عند الإمام الحسین علیه السلام للسید نبیل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الکافیة لابن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الأنثروبولوجیا الاجتماعیة الثقافیة لمجتمع الکوفة عند الإمام الحسین علیه السلام للسید نبیل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النصائح الکافیة لابن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الأنثروبولوجیا الاجتماعیة الثقافیة لمجتمع الکوفة عند الإمام الحسین علیه السلام للسید نبیل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تحقیق محمد باقر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الاحتجاج للشیخ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مناقب أهل البیت علیهم السلام للمولی حیدر الشیروانی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 البصائر لحسن بن سلیمان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الأنثروبولوجیا الاجتماعیة الثقافیة لمجتمع الکوفة عند الإمام الحسین علیه السلام للسید نبیل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مناقب أهل البیت علیهم السلام للمولی حیدر الشیروانی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سعید أبان  بن عثمان بن عفان بن أبی العاص بن أمیة بن عبد شمس، کان والیا علی المدینة لعبد الملک بن مروان سبع سنین ثم عزله عنها؛ عده الرازی فی المدنیین، وقد روی عنه أبو الزناد وبنیه بن وهب وعبد الله بن أبی بکر والزهری، مات بالفالج فی خلافة یزید بن عبد الملک عام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الجرح والتعدیل للرازی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مشاهیر علماء الأمصار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تقریب 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تهذیب 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والسیرة النبویة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نقلاً عن، الموفقیات للزبیر بن 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من الاطلاع أنظر کتابنا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والسیرة النبویة بین التدوین والاضطهاد شیخ کتاب السیرة النبویة محمد بن إسحاق أنموذجاً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إسحاق بن یسار بن خیار،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یسار بن کوتان المدنی المطلبی القرشی مولی قیس بن مخرمة بن المطلب بن عبد مناف، وکان جده یسار من سبی عین التمر؛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7/2/67</w:t>
      </w:r>
      <w:r>
        <w:rPr>
          <w:rFonts w:ascii="IRNazanin" w:hAnsi="IRNazanin" w:eastAsia="IRNazanin"/>
          <w:b w:val="false"/>
          <w:b w:val="false"/>
          <w:bCs w:val="false"/>
          <w:i w:val="false"/>
          <w:i w:val="false"/>
          <w:iCs w:val="false"/>
          <w:color w:val="333333"/>
          <w:sz w:val="20"/>
          <w:sz w:val="20"/>
          <w:szCs w:val="20"/>
          <w:rtl w:val="true"/>
        </w:rPr>
        <w:t xml:space="preserve">، ط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المعارف لابن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الفهرست لابن الندیم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الإرشاد لیاقوت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ط لندن،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تاریخ بغداد للخطیب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وفیات الأعیان لابن خلکان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الوافی بالوفیات للصفدی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میزان الاعتدال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علم التاریخ للدوری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الأعلام للزرکلی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معجم المؤلفین لکحالة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بروکلمان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3998</w:t>
      </w:r>
      <w:r>
        <w:rPr>
          <w:rFonts w:ascii="IRNazanin" w:hAnsi="IRNazanin" w:eastAsia="IRNazanin"/>
          <w:b w:val="false"/>
          <w:b w:val="false"/>
          <w:bCs w:val="false"/>
          <w:i w:val="false"/>
          <w:i w:val="false"/>
          <w:iCs w:val="false"/>
          <w:color w:val="333333"/>
          <w:sz w:val="20"/>
          <w:sz w:val="20"/>
          <w:szCs w:val="20"/>
          <w:rtl w:val="true"/>
        </w:rPr>
        <w:t>؛ معجم رجال الحدیث للسید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تاریخ بغداد للخطیب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تهذیب الکمال للمزی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 للرازی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تاریخ بغداد للخطیب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والسیرة النبویة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الموطأ، کتاب القدر،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النهی عن القدر، الحدیث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وهو حدیث سنده منقطع، وعدا عن انقطاع سنده، رکة لفظه الذی یصرخ بالوضع الذی تمجه عقول طلبة المدارس الابتدائیة فکیف بأهل الفکر، إذ الحدیث منقول بالمعنی فلو کان عنه صلی الله علیه وآله وسلم لقال کتاب الله وسنتی کما قال کتاب الله وعترتی أما 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وسنة 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قول مالک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الحدیث للحاکم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تاریخ الإسلام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نصیحة أهل الحدیث للخطیب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الاستذکار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الوافی بالوفیات للصفدی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الاستذکار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للقاضی النعمان 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الصراط المستقیم لعلی بن یونس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کتاب الأربعین لمحمد طاهر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أجوبة مسائل جار الله للسید شرف الدین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الانباه علی قبائل الرواة،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الشیعة والسیرة النبویة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 فی علم الروایة للخطیب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 فی علم الروایة للخطیب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والسیرة النبویة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والسیرة النبویة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تذکرة الحفاظ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کتاب الشیعة والسیرة النبویة ــ للمؤلف ــ 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الدراسات الإسلامیة لجولد تسیهر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لفؤاد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تاریخ التراث لسزکین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تدریب الراوی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تاریخ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أمیر المؤمنین علی بن أبی طالب علیه السلام للحافظ ابن المغازلی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 للرازی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تاریخ مدینة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سیر أعلام النبلاء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الأعلام للزرکلی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وفیات الأعیان لابن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سیر الأعلام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تاریخ الإسلام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 للأصفهانی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الفصول المهمة لابن الصباغ المالکی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أعلام الوری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فی شرح صحیح البخاری لابن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عمدة القاری للعینی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 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الفصول المهمة لابن الصباغ المالکی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کتاب الأربعین للقمی الشیرازی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النص والاجتهاد لسید شرف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شرح إحقاق الحق للسید المرعشی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قاموس الرجال للتستری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شرح إحقاق الحق للسید المرعشی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النص والاجتهاد للسید عبد الحسین شرف الدین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أمیر المؤمنین علیه السلام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9721</w:t>
      </w:r>
      <w:r>
        <w:rPr>
          <w:rFonts w:ascii="IRNazanin" w:hAnsi="IRNazanin" w:eastAsia="IRNazanin"/>
          <w:b w:val="false"/>
          <w:b w:val="false"/>
          <w:bCs w:val="false"/>
          <w:i w:val="false"/>
          <w:i w:val="false"/>
          <w:iCs w:val="false"/>
          <w:color w:val="333333"/>
          <w:sz w:val="20"/>
          <w:sz w:val="20"/>
          <w:szCs w:val="20"/>
          <w:rtl w:val="true"/>
        </w:rPr>
        <w:t>؛ تفسیر مقاتل بن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الدر المنثور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الفصول المهمة لابن الجصاص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 الأنوار للمجلسی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 الصنعانی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9722</w:t>
      </w:r>
      <w:r>
        <w:rPr>
          <w:rFonts w:ascii="IRNazanin" w:hAnsi="IRNazanin" w:eastAsia="IRNazanin"/>
          <w:b w:val="false"/>
          <w:b w:val="false"/>
          <w:bCs w:val="false"/>
          <w:i w:val="false"/>
          <w:i w:val="false"/>
          <w:iCs w:val="false"/>
          <w:color w:val="333333"/>
          <w:sz w:val="20"/>
          <w:sz w:val="20"/>
          <w:szCs w:val="20"/>
          <w:rtl w:val="true"/>
        </w:rPr>
        <w:t>؛ الفصول المهمة لابن الصباغ المالکی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طالب علیه السلام ثالث من أسلم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سریة الدعوة النبویة بین حقیقة الواقع ووهم الرواة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والسیرة النبویة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المعتقدات الدینیة لدی الشعوب، جیفری بارندر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الساری للقسطلانی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الباری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المیثولوجیا العالمیة لحنّا 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الساری للقسطلانی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تغلیق التعلیق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تاریخ الإسلام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إرشاد الساری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المیثولوجیا العالمیة لحنّا 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المیثولوجیا العالمیة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اختلاق المیثولوجیا، مارسیل دیتیان، ترجمة مصباح الصمد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المعتقدات الدینیة لدی الشعوب، جیفری بارندر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المیثولوجیا العالمیة، حنّا 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المیثولوجیا العالمیة، حنّا 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المیثولوجیة العالمیة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المیثولوجیا العالمیة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المیثولوجیا العالمیة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المیثولوجیا العالمیة لحنا 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المیثولوجیا العالمیة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المیثولوجیا العالمیة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 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الساری للقسطلانی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المیثولوجیا العالمیة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الساری للقسطلانی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والقول لابن حجر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الساری للقسطلانی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والقول لابن عدی</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 له البخاری فی باب الوقوف بعرفة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وقد نص ابن حجر علی ان الحدیث الذی أخرجه البخاری لجبیر بن مطعم کان حال کفره؛ قال ابن حجر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وأفادت هذه الروایة أن روایة جبیر له لذلک کانت قبل الهجرة وذلک قبل أن یسلم جبیر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له البخاری فی صحیحه،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 الحریر للرجال وقدر ما یجوز منه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له البخاری فی الصحیح فی ستة عشر موضعاً، وکذا أخرج له مسلم فی الصحیح علی الرغم من اعتراف إسماعیل بن أبی أویس بأنه یکذب علی رسول الله صلی الله علیه وآله وسلم متعمداً قائلاً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له البخاری فی مواضع کثیرة من صحیحه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صرح مصعب الزبیری بأن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عکرمة یری رأی الخوارج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له البخاری فی خمسین موضعاً فی صحیحه فی شتی الأبواب، ولقد صرح النسائی، والخطیب البغدادی، والحافظ المزی بأن یعقوب بن إبراهیم کان یقبض المال علی الأحادیث، قال النسائی فی إخراجه لحدیث رسول الله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یبولن أحدکم فی الماء الدائم ثم یغتسل منه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له البخاری فی الصحیح، کتاب البیوع،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وقد نص علی جهالته أبو حاتم والمزی، وسلیمان بن خلف الباجی</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البخاری فی الصحیح لأشخاص عرفوا بالتدلیس، عدهم البعض بثمانیة وستین راویا، وقد أخرج لهم ما یقارب ستة آلاف ومائتین واثنین وسبعین ما بین روایة أو تعلیق، وهی نسبة مهولة، تعنی ان أکثر من تسعین بالمائة من أحادیثه وروایاته قد نقلها من قبل أناس اشتهروا بالتدلیس</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الساری للقسطلانی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مقدمة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تغلیق التعلیق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الموفقیات للزبیر بن 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البخاری، من طریق سعید المقری،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image" Target="media/image2.jpeg"/><Relationship Id="rId303" Type="http://schemas.openxmlformats.org/officeDocument/2006/relationships/image" Target="media/image2.jpeg"/><Relationship Id="rId304" Type="http://schemas.openxmlformats.org/officeDocument/2006/relationships/footer" Target="footer297.xml"/><Relationship Id="rId305" Type="http://schemas.openxmlformats.org/officeDocument/2006/relationships/footnotes" Target="footnotes.xml"/><Relationship Id="rId306" Type="http://schemas.openxmlformats.org/officeDocument/2006/relationships/numbering" Target="numbering.xml"/><Relationship Id="rId307" Type="http://schemas.openxmlformats.org/officeDocument/2006/relationships/fontTable" Target="fontTable.xml"/><Relationship Id="rId308" Type="http://schemas.openxmlformats.org/officeDocument/2006/relationships/settings" Target="settings.xml"/><Relationship Id="rId3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307</Pages>
  <Words>30538</Words>
  <Characters>133563</Characters>
  <CharactersWithSpaces>162877</CharactersWithSpaces>
  <Paragraphs>1696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2026-08-17T19:09:08Z</dcterms:created>
  <dc:creator>ghaemiyeh.com</dc:creator>
  <dc:description/>
  <dc:language>en-US</dc:language>
  <cp:lastModifiedBy/>
  <dcterms:modified xsi:type="dcterms:W3CDTF">2026-08-17T22:39:16Z</dcterms:modified>
  <cp:revision>1</cp:revision>
  <dc:subject/>
  <dc:title>تکسیر الاصنام بین تصریح النبی صلی الله علیه وآله وسلم وتعتیم البخاری</dc:title>
</cp:coreProperties>
</file>

<file path=docProps/custom.xml><?xml version="1.0" encoding="utf-8"?>
<Properties xmlns="http://schemas.openxmlformats.org/officeDocument/2006/custom-properties" xmlns:vt="http://schemas.openxmlformats.org/officeDocument/2006/docPropsVTypes"/>
</file>