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النبی صلی الله علیه وآله وسلم ومستقبل الدعوه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57_407372508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59_407372508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61_4073725081">
            <w:r>
              <w:rPr>
                <w:webHidden/>
                <w:rStyle w:val="IndexLink"/>
                <w:rtl w:val="true"/>
              </w:rPr>
              <w:t>مقدمة اللجنة العلمیة</w:t>
            </w:r>
            <w:r>
              <w:rPr>
                <w:rStyle w:val="IndexLink"/>
                <w:rtl w:val="true"/>
              </w:rPr>
              <w:tab/>
            </w:r>
            <w:r>
              <w:rPr>
                <w:rStyle w:val="IndexLink"/>
              </w:rPr>
              <w:t>7</w:t>
            </w:r>
          </w:hyperlink>
        </w:p>
        <w:p>
          <w:pPr>
            <w:pStyle w:val="Contents2"/>
            <w:tabs>
              <w:tab w:val="clear" w:pos="8743"/>
              <w:tab w:val="right" w:pos="9026" w:leader="dot"/>
            </w:tabs>
            <w:rPr/>
          </w:pPr>
          <w:hyperlink w:anchor="__RefHeading___Toc7363_4073725081">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7365_407372508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7367_4073725081">
            <w:r>
              <w:rPr>
                <w:webHidden/>
                <w:rStyle w:val="IndexLink"/>
                <w:rtl w:val="true"/>
              </w:rPr>
              <w:t>رحلتی</w:t>
            </w:r>
            <w:r>
              <w:rPr>
                <w:rStyle w:val="IndexLink"/>
                <w:rtl w:val="true"/>
              </w:rPr>
              <w:tab/>
            </w:r>
            <w:r>
              <w:rPr>
                <w:rStyle w:val="IndexLink"/>
              </w:rPr>
              <w:t>12</w:t>
            </w:r>
          </w:hyperlink>
        </w:p>
        <w:p>
          <w:pPr>
            <w:pStyle w:val="Contents2"/>
            <w:tabs>
              <w:tab w:val="clear" w:pos="8743"/>
              <w:tab w:val="right" w:pos="9026" w:leader="dot"/>
            </w:tabs>
            <w:rPr/>
          </w:pPr>
          <w:hyperlink w:anchor="__RefHeading___Toc7369_4073725081">
            <w:r>
              <w:rPr>
                <w:webHidden/>
                <w:rStyle w:val="IndexLink"/>
                <w:rtl w:val="true"/>
              </w:rPr>
              <w:t>توطئة</w:t>
            </w:r>
            <w:r>
              <w:rPr>
                <w:rStyle w:val="IndexLink"/>
                <w:rtl w:val="true"/>
              </w:rPr>
              <w:tab/>
            </w:r>
            <w:r>
              <w:rPr>
                <w:rStyle w:val="IndexLink"/>
              </w:rPr>
              <w:t>17</w:t>
            </w:r>
          </w:hyperlink>
        </w:p>
        <w:p>
          <w:pPr>
            <w:pStyle w:val="Contents2"/>
            <w:tabs>
              <w:tab w:val="clear" w:pos="8743"/>
              <w:tab w:val="right" w:pos="9026" w:leader="dot"/>
            </w:tabs>
            <w:rPr/>
          </w:pPr>
          <w:hyperlink w:anchor="__RefHeading___Toc7371_4073725081">
            <w:r>
              <w:rPr>
                <w:webHidden/>
                <w:rStyle w:val="IndexLink"/>
                <w:rtl w:val="true"/>
              </w:rPr>
              <w:t>النظریة الأولی</w:t>
            </w:r>
            <w:r>
              <w:rPr>
                <w:rStyle w:val="IndexLink"/>
                <w:rtl w:val="true"/>
              </w:rPr>
              <w:tab/>
            </w:r>
            <w:r>
              <w:rPr>
                <w:rStyle w:val="IndexLink"/>
              </w:rPr>
              <w:t>20</w:t>
            </w:r>
          </w:hyperlink>
        </w:p>
        <w:p>
          <w:pPr>
            <w:pStyle w:val="Contents3"/>
            <w:tabs>
              <w:tab w:val="clear" w:pos="8459"/>
              <w:tab w:val="right" w:pos="9026" w:leader="dot"/>
            </w:tabs>
            <w:rPr/>
          </w:pPr>
          <w:hyperlink w:anchor="__RefHeading___Toc7373_4073725081">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375_4073725081">
            <w:r>
              <w:rPr>
                <w:webHidden/>
                <w:rStyle w:val="IndexLink"/>
                <w:rtl w:val="true"/>
              </w:rPr>
              <w:t>موقف النبی صلی الله علیه وآله وسلم من القرآن</w:t>
            </w:r>
            <w:r>
              <w:rPr>
                <w:rStyle w:val="IndexLink"/>
                <w:rtl w:val="true"/>
              </w:rPr>
              <w:tab/>
            </w:r>
            <w:r>
              <w:rPr>
                <w:rStyle w:val="IndexLink"/>
              </w:rPr>
              <w:t>21</w:t>
            </w:r>
          </w:hyperlink>
        </w:p>
        <w:p>
          <w:pPr>
            <w:pStyle w:val="Contents3"/>
            <w:tabs>
              <w:tab w:val="clear" w:pos="8459"/>
              <w:tab w:val="right" w:pos="9026" w:leader="dot"/>
            </w:tabs>
            <w:rPr/>
          </w:pPr>
          <w:hyperlink w:anchor="__RefHeading___Toc7377_4073725081">
            <w:r>
              <w:rPr>
                <w:webHidden/>
                <w:rStyle w:val="IndexLink"/>
                <w:rtl w:val="true"/>
              </w:rPr>
              <w:t>موقف النبی صلی الله علیه وآله وسلم من السنة</w:t>
            </w:r>
            <w:r>
              <w:rPr>
                <w:rStyle w:val="IndexLink"/>
                <w:rtl w:val="true"/>
              </w:rPr>
              <w:tab/>
            </w:r>
            <w:r>
              <w:rPr>
                <w:rStyle w:val="IndexLink"/>
              </w:rPr>
              <w:t>25</w:t>
            </w:r>
          </w:hyperlink>
        </w:p>
        <w:p>
          <w:pPr>
            <w:pStyle w:val="Contents4"/>
            <w:tabs>
              <w:tab w:val="clear" w:pos="8176"/>
              <w:tab w:val="right" w:pos="9026" w:leader="dot"/>
            </w:tabs>
            <w:rPr/>
          </w:pPr>
          <w:hyperlink w:anchor="__RefHeading___Toc7379_4073725081">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7381_4073725081">
            <w:r>
              <w:rPr>
                <w:webHidden/>
                <w:rStyle w:val="IndexLink"/>
                <w:rtl w:val="true"/>
              </w:rPr>
              <w:t>مناقشة النظریة الأولی</w:t>
            </w:r>
            <w:r>
              <w:rPr>
                <w:rStyle w:val="IndexLink"/>
                <w:rtl w:val="true"/>
              </w:rPr>
              <w:tab/>
            </w:r>
            <w:r>
              <w:rPr>
                <w:rStyle w:val="IndexLink"/>
              </w:rPr>
              <w:t>26</w:t>
            </w:r>
          </w:hyperlink>
        </w:p>
        <w:p>
          <w:pPr>
            <w:pStyle w:val="Contents4"/>
            <w:tabs>
              <w:tab w:val="clear" w:pos="8176"/>
              <w:tab w:val="right" w:pos="9026" w:leader="dot"/>
            </w:tabs>
            <w:rPr/>
          </w:pPr>
          <w:hyperlink w:anchor="__RefHeading___Toc7383_4073725081">
            <w:r>
              <w:rPr>
                <w:webHidden/>
                <w:rStyle w:val="IndexLink"/>
                <w:rtl w:val="true"/>
              </w:rPr>
              <w:t>الحجة الأخیرة</w:t>
            </w:r>
            <w:r>
              <w:rPr>
                <w:rStyle w:val="IndexLink"/>
                <w:rtl w:val="true"/>
              </w:rPr>
              <w:tab/>
            </w:r>
            <w:r>
              <w:rPr>
                <w:rStyle w:val="IndexLink"/>
              </w:rPr>
              <w:t>40</w:t>
            </w:r>
          </w:hyperlink>
        </w:p>
        <w:p>
          <w:pPr>
            <w:pStyle w:val="Contents2"/>
            <w:tabs>
              <w:tab w:val="clear" w:pos="8743"/>
              <w:tab w:val="right" w:pos="9026" w:leader="dot"/>
            </w:tabs>
            <w:rPr/>
          </w:pPr>
          <w:hyperlink w:anchor="__RefHeading___Toc7385_4073725081">
            <w:r>
              <w:rPr>
                <w:webHidden/>
                <w:rStyle w:val="IndexLink"/>
                <w:rtl w:val="true"/>
              </w:rPr>
              <w:t>النظریة الثانیة</w:t>
            </w:r>
            <w:r>
              <w:rPr>
                <w:rStyle w:val="IndexLink"/>
                <w:rtl w:val="true"/>
              </w:rPr>
              <w:tab/>
            </w:r>
            <w:r>
              <w:rPr>
                <w:rStyle w:val="IndexLink"/>
              </w:rPr>
              <w:t>44</w:t>
            </w:r>
          </w:hyperlink>
        </w:p>
        <w:p>
          <w:pPr>
            <w:pStyle w:val="Contents3"/>
            <w:tabs>
              <w:tab w:val="clear" w:pos="8459"/>
              <w:tab w:val="right" w:pos="9026" w:leader="dot"/>
            </w:tabs>
            <w:rPr/>
          </w:pPr>
          <w:hyperlink w:anchor="__RefHeading___Toc7387_4073725081">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7389_4073725081">
            <w:r>
              <w:rPr>
                <w:webHidden/>
                <w:rStyle w:val="IndexLink"/>
                <w:rtl w:val="true"/>
              </w:rPr>
              <w:t>موقف النبی صلی الله علیه وآله وسلم الإیجابی</w:t>
            </w:r>
            <w:r>
              <w:rPr>
                <w:rStyle w:val="IndexLink"/>
                <w:rtl w:val="true"/>
              </w:rPr>
              <w:tab/>
            </w:r>
            <w:r>
              <w:rPr>
                <w:rStyle w:val="IndexLink"/>
              </w:rPr>
              <w:t>45</w:t>
            </w:r>
          </w:hyperlink>
        </w:p>
        <w:p>
          <w:pPr>
            <w:pStyle w:val="Contents4"/>
            <w:tabs>
              <w:tab w:val="clear" w:pos="8176"/>
              <w:tab w:val="right" w:pos="9026" w:leader="dot"/>
            </w:tabs>
            <w:rPr/>
          </w:pPr>
          <w:hyperlink w:anchor="__RefHeading___Toc7391_4073725081">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393_4073725081">
            <w:r>
              <w:rPr>
                <w:webHidden/>
                <w:rStyle w:val="IndexLink"/>
                <w:rtl w:val="true"/>
              </w:rPr>
              <w:t>المرحلة الأولی</w:t>
            </w:r>
            <w:r>
              <w:rPr>
                <w:rStyle w:val="IndexLink"/>
                <w:rtl w:val="true"/>
              </w:rPr>
              <w:t xml:space="preserve">: </w:t>
            </w:r>
            <w:r>
              <w:rPr>
                <w:rStyle w:val="IndexLink"/>
                <w:rtl w:val="true"/>
              </w:rPr>
              <w:t>جمع القرآن</w:t>
            </w:r>
            <w:r>
              <w:rPr>
                <w:rStyle w:val="IndexLink"/>
                <w:rtl w:val="true"/>
              </w:rPr>
              <w:tab/>
            </w:r>
            <w:r>
              <w:rPr>
                <w:rStyle w:val="IndexLink"/>
              </w:rPr>
              <w:t>45</w:t>
            </w:r>
          </w:hyperlink>
        </w:p>
        <w:p>
          <w:pPr>
            <w:pStyle w:val="Contents4"/>
            <w:tabs>
              <w:tab w:val="clear" w:pos="8176"/>
              <w:tab w:val="right" w:pos="9026" w:leader="dot"/>
            </w:tabs>
            <w:rPr/>
          </w:pPr>
          <w:hyperlink w:anchor="__RefHeading___Toc7395_4073725081">
            <w:r>
              <w:rPr>
                <w:webHidden/>
                <w:rStyle w:val="IndexLink"/>
                <w:rtl w:val="true"/>
              </w:rPr>
              <w:t>المرحلة الثانیة</w:t>
            </w:r>
            <w:r>
              <w:rPr>
                <w:rStyle w:val="IndexLink"/>
                <w:rtl w:val="true"/>
              </w:rPr>
              <w:t xml:space="preserve">: </w:t>
            </w:r>
            <w:r>
              <w:rPr>
                <w:rStyle w:val="IndexLink"/>
                <w:rtl w:val="true"/>
              </w:rPr>
              <w:t>تدوین السنة</w:t>
            </w:r>
            <w:r>
              <w:rPr>
                <w:rStyle w:val="IndexLink"/>
                <w:rtl w:val="true"/>
              </w:rPr>
              <w:tab/>
            </w:r>
            <w:r>
              <w:rPr>
                <w:rStyle w:val="IndexLink"/>
              </w:rPr>
              <w:t>46</w:t>
            </w:r>
          </w:hyperlink>
        </w:p>
        <w:p>
          <w:pPr>
            <w:pStyle w:val="Contents4"/>
            <w:tabs>
              <w:tab w:val="clear" w:pos="8176"/>
              <w:tab w:val="right" w:pos="9026" w:leader="dot"/>
            </w:tabs>
            <w:rPr/>
          </w:pPr>
          <w:hyperlink w:anchor="__RefHeading___Toc7397_4073725081">
            <w:r>
              <w:rPr>
                <w:webHidden/>
                <w:rStyle w:val="IndexLink"/>
                <w:rtl w:val="true"/>
              </w:rPr>
              <w:t>المرحلة الثالثة</w:t>
            </w:r>
            <w:r>
              <w:rPr>
                <w:rStyle w:val="IndexLink"/>
                <w:rtl w:val="true"/>
              </w:rPr>
              <w:t xml:space="preserve">: </w:t>
            </w:r>
            <w:r>
              <w:rPr>
                <w:rStyle w:val="IndexLink"/>
                <w:rtl w:val="true"/>
              </w:rPr>
              <w:t>إعلان مرجعیة آل البیت علیهم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7399_4073725081">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7401_4073725081">
            <w:r>
              <w:rPr>
                <w:webHidden/>
                <w:rStyle w:val="IndexLink"/>
                <w:rtl w:val="true"/>
              </w:rPr>
              <w:t>مناورة ابن تیمیة</w:t>
            </w:r>
            <w:r>
              <w:rPr>
                <w:rStyle w:val="IndexLink"/>
                <w:rtl w:val="true"/>
              </w:rPr>
              <w:tab/>
            </w:r>
            <w:r>
              <w:rPr>
                <w:rStyle w:val="IndexLink"/>
              </w:rPr>
              <w:t>65</w:t>
            </w:r>
          </w:hyperlink>
        </w:p>
        <w:p>
          <w:pPr>
            <w:pStyle w:val="Contents5"/>
            <w:tabs>
              <w:tab w:val="clear" w:pos="7892"/>
              <w:tab w:val="right" w:pos="9026" w:leader="dot"/>
            </w:tabs>
            <w:rPr/>
          </w:pPr>
          <w:hyperlink w:anchor="__RefHeading___Toc7403_4073725081">
            <w:r>
              <w:rPr>
                <w:webHidden/>
                <w:rStyle w:val="IndexLink"/>
                <w:rtl w:val="true"/>
              </w:rPr>
              <w:t>حدیث کتاب الله وسنتی</w:t>
            </w:r>
            <w:r>
              <w:rPr>
                <w:rStyle w:val="IndexLink"/>
                <w:rtl w:val="true"/>
              </w:rPr>
              <w:tab/>
            </w:r>
            <w:r>
              <w:rPr>
                <w:rStyle w:val="IndexLink"/>
              </w:rPr>
              <w:t>67</w:t>
            </w:r>
          </w:hyperlink>
        </w:p>
        <w:p>
          <w:pPr>
            <w:pStyle w:val="Contents5"/>
            <w:tabs>
              <w:tab w:val="clear" w:pos="7892"/>
              <w:tab w:val="right" w:pos="9026" w:leader="dot"/>
            </w:tabs>
            <w:rPr/>
          </w:pPr>
          <w:hyperlink w:anchor="__RefHeading___Toc7405_4073725081">
            <w:r>
              <w:rPr>
                <w:webHidden/>
                <w:rStyle w:val="IndexLink"/>
                <w:rtl w:val="true"/>
              </w:rPr>
              <w:t>حدیث السفینة</w:t>
            </w:r>
            <w:r>
              <w:rPr>
                <w:rStyle w:val="IndexLink"/>
                <w:rtl w:val="true"/>
              </w:rPr>
              <w:tab/>
            </w:r>
            <w:r>
              <w:rPr>
                <w:rStyle w:val="IndexLink"/>
              </w:rPr>
              <w:t>79</w:t>
            </w:r>
          </w:hyperlink>
        </w:p>
        <w:p>
          <w:pPr>
            <w:pStyle w:val="Contents5"/>
            <w:tabs>
              <w:tab w:val="clear" w:pos="7892"/>
              <w:tab w:val="right" w:pos="9026" w:leader="dot"/>
            </w:tabs>
            <w:rPr/>
          </w:pPr>
          <w:hyperlink w:anchor="__RefHeading___Toc7407_4073725081">
            <w:r>
              <w:rPr>
                <w:webHidden/>
                <w:rStyle w:val="IndexLink"/>
                <w:rtl w:val="true"/>
              </w:rPr>
              <w:t>حدیث الأمان</w:t>
            </w:r>
            <w:r>
              <w:rPr>
                <w:rStyle w:val="IndexLink"/>
                <w:rtl w:val="true"/>
              </w:rPr>
              <w:tab/>
            </w:r>
            <w:r>
              <w:rPr>
                <w:rStyle w:val="IndexLink"/>
              </w:rPr>
              <w:t>81</w:t>
            </w:r>
          </w:hyperlink>
        </w:p>
        <w:p>
          <w:pPr>
            <w:pStyle w:val="Contents4"/>
            <w:tabs>
              <w:tab w:val="clear" w:pos="8176"/>
              <w:tab w:val="right" w:pos="9026" w:leader="dot"/>
            </w:tabs>
            <w:rPr/>
          </w:pPr>
          <w:hyperlink w:anchor="__RefHeading___Toc7409_4073725081">
            <w:r>
              <w:rPr>
                <w:webHidden/>
                <w:rStyle w:val="IndexLink"/>
                <w:rtl w:val="true"/>
              </w:rPr>
              <w:t>نصوص قرآنیة</w:t>
            </w:r>
            <w:r>
              <w:rPr>
                <w:rStyle w:val="IndexLink"/>
                <w:rtl w:val="true"/>
              </w:rPr>
              <w:tab/>
            </w:r>
            <w:r>
              <w:rPr>
                <w:rStyle w:val="IndexLink"/>
              </w:rPr>
              <w:t>82</w:t>
            </w:r>
          </w:hyperlink>
        </w:p>
        <w:p>
          <w:pPr>
            <w:pStyle w:val="Contents5"/>
            <w:tabs>
              <w:tab w:val="clear" w:pos="7892"/>
              <w:tab w:val="right" w:pos="9026" w:leader="dot"/>
            </w:tabs>
            <w:rPr/>
          </w:pPr>
          <w:hyperlink w:anchor="__RefHeading___Toc7411_4073725081">
            <w:r>
              <w:rPr>
                <w:webHidden/>
                <w:rStyle w:val="IndexLink"/>
                <w:rtl w:val="true"/>
              </w:rPr>
              <w:t>ثم أورثنا</w:t>
            </w:r>
            <w:r>
              <w:rPr>
                <w:rStyle w:val="IndexLink"/>
                <w:rtl w:val="true"/>
              </w:rPr>
              <w:tab/>
            </w:r>
            <w:r>
              <w:rPr>
                <w:rStyle w:val="IndexLink"/>
              </w:rPr>
              <w:t>82</w:t>
            </w:r>
          </w:hyperlink>
        </w:p>
        <w:p>
          <w:pPr>
            <w:pStyle w:val="Contents4"/>
            <w:tabs>
              <w:tab w:val="clear" w:pos="8176"/>
              <w:tab w:val="right" w:pos="9026" w:leader="dot"/>
            </w:tabs>
            <w:rPr/>
          </w:pPr>
          <w:hyperlink w:anchor="__RefHeading___Toc7413_4073725081">
            <w:r>
              <w:rPr>
                <w:webHidden/>
                <w:rStyle w:val="IndexLink"/>
                <w:rtl w:val="true"/>
              </w:rPr>
              <w:t>مجموعة آیات</w:t>
            </w:r>
            <w:r>
              <w:rPr>
                <w:rStyle w:val="IndexLink"/>
                <w:rtl w:val="true"/>
              </w:rPr>
              <w:tab/>
            </w:r>
            <w:r>
              <w:rPr>
                <w:rStyle w:val="IndexLink"/>
              </w:rPr>
              <w:t>85</w:t>
            </w:r>
          </w:hyperlink>
        </w:p>
        <w:p>
          <w:pPr>
            <w:pStyle w:val="Contents4"/>
            <w:tabs>
              <w:tab w:val="clear" w:pos="8176"/>
              <w:tab w:val="right" w:pos="9026" w:leader="dot"/>
            </w:tabs>
            <w:rPr/>
          </w:pPr>
          <w:hyperlink w:anchor="__RefHeading___Toc7415_4073725081">
            <w:r>
              <w:rPr>
                <w:webHidden/>
                <w:rStyle w:val="IndexLink"/>
                <w:rtl w:val="true"/>
              </w:rPr>
              <w:t>مقارنة بین النظریتین</w:t>
            </w:r>
            <w:r>
              <w:rPr>
                <w:rStyle w:val="IndexLink"/>
                <w:rtl w:val="true"/>
              </w:rPr>
              <w:tab/>
            </w:r>
            <w:r>
              <w:rPr>
                <w:rStyle w:val="IndexLink"/>
              </w:rPr>
              <w:t>87</w:t>
            </w:r>
          </w:hyperlink>
        </w:p>
        <w:p>
          <w:pPr>
            <w:pStyle w:val="Contents4"/>
            <w:tabs>
              <w:tab w:val="clear" w:pos="8176"/>
              <w:tab w:val="right" w:pos="9026" w:leader="dot"/>
            </w:tabs>
            <w:rPr/>
          </w:pPr>
          <w:hyperlink w:anchor="__RefHeading___Toc7417_4073725081">
            <w:r>
              <w:rPr>
                <w:webHidden/>
                <w:rStyle w:val="IndexLink"/>
                <w:rtl w:val="true"/>
              </w:rPr>
              <w:t>مناظرة هشام</w:t>
            </w:r>
            <w:r>
              <w:rPr>
                <w:rStyle w:val="IndexLink"/>
                <w:rtl w:val="true"/>
              </w:rPr>
              <w:tab/>
            </w:r>
            <w:r>
              <w:rPr>
                <w:rStyle w:val="IndexLink"/>
              </w:rPr>
              <w:t>94</w:t>
            </w:r>
          </w:hyperlink>
        </w:p>
        <w:p>
          <w:pPr>
            <w:pStyle w:val="Contents4"/>
            <w:tabs>
              <w:tab w:val="clear" w:pos="8176"/>
              <w:tab w:val="right" w:pos="9026" w:leader="dot"/>
            </w:tabs>
            <w:rPr/>
          </w:pPr>
          <w:hyperlink w:anchor="__RefHeading___Toc7419_4073725081">
            <w:r>
              <w:rPr>
                <w:webHidden/>
                <w:rStyle w:val="IndexLink"/>
                <w:rtl w:val="true"/>
              </w:rPr>
              <w:t>حوار آخر</w:t>
            </w:r>
            <w:r>
              <w:rPr>
                <w:rStyle w:val="IndexLink"/>
                <w:rtl w:val="true"/>
              </w:rPr>
              <w:tab/>
            </w:r>
            <w:r>
              <w:rPr>
                <w:rStyle w:val="IndexLink"/>
              </w:rPr>
              <w:t>99</w:t>
            </w:r>
          </w:hyperlink>
        </w:p>
        <w:p>
          <w:pPr>
            <w:pStyle w:val="Contents4"/>
            <w:tabs>
              <w:tab w:val="clear" w:pos="8176"/>
              <w:tab w:val="right" w:pos="9026" w:leader="dot"/>
            </w:tabs>
            <w:rPr/>
          </w:pPr>
          <w:hyperlink w:anchor="__RefHeading___Toc7421_4073725081">
            <w:r>
              <w:rPr>
                <w:webHidden/>
                <w:rStyle w:val="IndexLink"/>
                <w:rtl w:val="true"/>
              </w:rPr>
              <w:t>النتیجة</w:t>
            </w:r>
            <w:r>
              <w:rPr>
                <w:rStyle w:val="IndexLink"/>
                <w:rtl w:val="true"/>
              </w:rPr>
              <w:tab/>
            </w:r>
            <w:r>
              <w:rPr>
                <w:rStyle w:val="IndexLink"/>
              </w:rPr>
              <w:t>102</w:t>
            </w:r>
          </w:hyperlink>
        </w:p>
        <w:p>
          <w:pPr>
            <w:pStyle w:val="Contents2"/>
            <w:tabs>
              <w:tab w:val="clear" w:pos="8743"/>
              <w:tab w:val="right" w:pos="9026" w:leader="dot"/>
            </w:tabs>
            <w:rPr/>
          </w:pPr>
          <w:hyperlink w:anchor="__RefHeading___Toc7423_4073725081">
            <w:r>
              <w:rPr>
                <w:webHidden/>
                <w:rStyle w:val="IndexLink"/>
                <w:rtl w:val="true"/>
              </w:rPr>
              <w:t>المصادر</w:t>
            </w:r>
            <w:r>
              <w:rPr>
                <w:rStyle w:val="IndexLink"/>
                <w:rtl w:val="true"/>
              </w:rPr>
              <w:tab/>
            </w:r>
            <w:r>
              <w:rPr>
                <w:rStyle w:val="IndexLink"/>
              </w:rPr>
              <w:t>105</w:t>
            </w:r>
          </w:hyperlink>
        </w:p>
        <w:p>
          <w:pPr>
            <w:pStyle w:val="Contents2"/>
            <w:tabs>
              <w:tab w:val="clear" w:pos="8743"/>
              <w:tab w:val="right" w:pos="9026" w:leader="dot"/>
            </w:tabs>
            <w:rPr/>
          </w:pPr>
          <w:hyperlink w:anchor="__RefHeading___Toc7425_4073725081">
            <w:r>
              <w:rPr>
                <w:webHidden/>
                <w:rStyle w:val="IndexLink"/>
                <w:rtl w:val="true"/>
              </w:rPr>
              <w:t>المحتویات</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07_18079"/>
      <w:bookmarkStart w:id="1" w:name="pg2907_18079"/>
      <w:bookmarkEnd w:id="1"/>
    </w:p>
    <w:p>
      <w:pPr>
        <w:pStyle w:val="Heading2"/>
        <w:numPr>
          <w:ilvl w:val="1"/>
          <w:numId w:val="1"/>
        </w:numPr>
        <w:rPr/>
      </w:pPr>
      <w:bookmarkStart w:id="2" w:name="pg2907_18079"/>
      <w:bookmarkStart w:id="3" w:name="__RefHeading___Toc7357_407372508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eastAsia="IRNazanin" w:cs="IRNazanin"/>
          <w:color w:val="111111"/>
          <w:sz w:val="28"/>
          <w:szCs w:val="28"/>
          <w:lang w:bidi="fa-IR"/>
        </w:rPr>
        <w:t>2308</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9789933489793</w:t>
      </w:r>
    </w:p>
    <w:p>
      <w:pPr>
        <w:pStyle w:val="BookText"/>
        <w:rPr/>
      </w:pPr>
      <w:r>
        <w:rPr>
          <w:rFonts w:ascii="IRNazanin" w:hAnsi="IRNazanin" w:eastAsia="IRNazanin"/>
          <w:color w:val="111111"/>
          <w:sz w:val="28"/>
          <w:sz w:val="28"/>
          <w:szCs w:val="28"/>
          <w:rtl w:val="true"/>
          <w:lang w:bidi="fa-IR"/>
        </w:rPr>
        <w:t xml:space="preserve">خلیفات، مروان،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صلی الله علیه وآله وسلم ومستقبل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مروان خلیفات؛ تقدیم محمدعلی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الخلافة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 قنع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النبویة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166.9  .K5936  2014</w:t>
      </w:r>
    </w:p>
    <w:p>
      <w:pPr>
        <w:pStyle w:val="BookText"/>
        <w:rPr/>
      </w:pPr>
      <w:r>
        <w:rPr>
          <w:rFonts w:eastAsia="Times New Roman" w:cs="Times New Roman" w:ascii="Times New Roman" w:hAnsi="Times New Roman"/>
          <w:color w:val="111111"/>
          <w:sz w:val="28"/>
          <w:szCs w:val="28"/>
          <w:lang w:val="en-US" w:bidi="en-US"/>
        </w:rPr>
        <w:t>BP 223.5  .K5936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7359_4073725081"/>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07_18083"/>
    </w:p>
    <w:p>
      <w:pPr>
        <w:pStyle w:val="Heading2"/>
        <w:numPr>
          <w:ilvl w:val="1"/>
          <w:numId w:val="1"/>
        </w:numPr>
        <w:rPr/>
      </w:pPr>
      <w:bookmarkStart w:id="8" w:name="__RefHeading___Toc7361_4073725081"/>
      <w:bookmarkStart w:id="9" w:name="_Toc3"/>
      <w:bookmarkEnd w:id="7"/>
      <w:bookmarkEnd w:id="8"/>
      <w:r>
        <w:rPr>
          <w:rtl w:val="true"/>
        </w:rPr>
        <w:t>مقدمة اللجنة العلمیة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تنطلق الدعوة النبویة حتی انطلقت معها محاولات النبی صلی الله علیه وآله وسلم فی ضمان إلقائها إلی یوم الدین، أی إن الانجاز العملی الذی حققه النبی فی دعوته یدعوه إلی ضمان سلامته والإبقاء علیه دون تغییر أو تحریف، ومن حق صاحب الدعوة أن یکون حریصاً علی سلامتها من أن تتقاذفها الأهواء، أو تودی بها التنافسات إلی حیث تطیح بها دون دیمومیتها واستمرارها، ولا یمکن لأطروحة الإصلاح أن تقتصر علی حاضرها دون معالجة مستقبلها، فان دلیل النجاح لأی إنجاز هو استمراریة التواصل بین حاضره الموجود ومستقبله المنظور، ومحاولات النبی صلی الله علیه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وسلم، فی وصایته لمن یخلفه تنطلق من هذا المنظور الدینی بل الإنسانی کذلک، فان مقتضی الدین أن تکون الأمانة موصولة إلی ما شاء الله من الزمن، وان الداعی الإنسانی یدفعُ باتجاه احترام حقوق الرعیة بالحفاظ علیها فی ید أفضلها وان التفریط الذی یصیب الدعوة هو تفریط فی الحق الإنسانی الذی لا یزال النبی صلی الله علیه وآله وسلم حریصاً علی سلامته دون المساس بحقوق الآخرین – وهو تشخیص قدر وحجم کل شخص من رعیته ومعرفة قابلیاته کما کان النبی صلی الله علیه وآله وسلم علی ذلک حریصاً – واستطاع النبی صلی الله علیه وآله وسلم أن یبرّز أهمیة الإمام علی علیه السلام ذلک الخلیفة المؤهل لشغل منصب الولایة علی المسلمین والإبقاء علی الآخرین ضمن طموحات صحبتهم له صلی الله علیه وآله وسلم کما کان أبو بکر وعمر وعثمان وسعد بن أبی وقاص وطلحة والزبیر أولئک الذین تشرّفوا بصحبته وکان حریصاً أن لا یتجاوز قدر إمکانیتهم وحقوق ممارسة أنشطتهم علی أن لا یتجاوز أحدٌ منهم أو من غیرهم من المسلمین حدود الشرعیة التی ارتسمت ملامحها فی علی ذلک الإمام القائد الإنسان ومن ثم</w:t>
      </w:r>
    </w:p>
    <w:p>
      <w:pPr>
        <w:pStyle w:val="BookText"/>
        <w:rPr/>
      </w:pPr>
      <w:r>
        <w:rPr>
          <w:rFonts w:ascii="IRNazanin" w:hAnsi="IRNazanin" w:eastAsia="IRNazanin"/>
          <w:color w:val="111111"/>
          <w:sz w:val="28"/>
          <w:sz w:val="28"/>
          <w:szCs w:val="28"/>
          <w:rtl w:val="true"/>
          <w:lang w:bidi="fa-IR"/>
        </w:rPr>
        <w:t>الخلیفة وکان النبی صلی الله علیه وآله وسلم أمیناً حقاً علی أداء الرسالة حتی آخر لحظات حیاته الشریفة بل حتی ما بعدها حینما عهد بأمر الرسالة والتبلیغ والخلافة إلی علی بن أبی طالب علیه السلام، وکان حریصاً أن یُعلن للملأ فی یوم الغدیر عن هذه المهمة بأن علیاً مولی کل مؤمن ومؤمنة بعده، وکان حریصاً علی أن یقدم البدیل الأمثل بعد رحیله صلی الله علیه وآله وسلم لإدارة شؤون الأمة والمتمثل فی علی علیه السلام ولم یألُ جهداً فی بیان هذه الحقائق حتی قرن وصایته له بوصایته للقرآن الکریم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وعترتی أهل بیتی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تنجح محاولاته صلی الله علیه وآله وسلم من محاولات العابثین فی تغییر مسار الوصایة ومحاولات الإبقاء علی القداسة النبویة المتمثلة فی الخلیفة الشرعی، فکانت مناورات الإطاحة بالشرعیة تراود الکثیر حتی أنتجت السقیفة وما بعدها لإیقاف المشروع النبوی فی الوصایة والخلافة، لکن بقیت محاولات النبی صلی الله علیه وآله وسلم شاهدةً علی جهده المبارک فی الحرص</w:t>
      </w:r>
    </w:p>
    <w:p>
      <w:pPr>
        <w:pStyle w:val="BookText"/>
        <w:rPr/>
      </w:pPr>
      <w:r>
        <w:rPr>
          <w:rFonts w:ascii="IRNazanin" w:hAnsi="IRNazanin" w:eastAsia="IRNazanin"/>
          <w:color w:val="111111"/>
          <w:sz w:val="28"/>
          <w:sz w:val="28"/>
          <w:szCs w:val="28"/>
          <w:rtl w:val="true"/>
          <w:lang w:bidi="fa-IR"/>
        </w:rPr>
        <w:t>علی مستقبل الدعوة حتی ظهور الحق بیدی 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الذی تطالعه هو لباحث جدیر بالثناء والتقدیر الذی عرفناه مخلصاً فی رسالته کما أخلص فی عقیدته ذلکم الباحث المتمیز الأستاذ مروان خلیفات الذی أظهر الحقائق بتجربته المبارکة بعد أن رکب سقیفة النجاة وأبحر فی عباب الرحمة والبرکات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0" w:name="pg2907_18087"/>
    </w:p>
    <w:p>
      <w:pPr>
        <w:pStyle w:val="Heading2"/>
        <w:numPr>
          <w:ilvl w:val="1"/>
          <w:numId w:val="1"/>
        </w:numPr>
        <w:rPr/>
      </w:pPr>
      <w:bookmarkStart w:id="11" w:name="__RefHeading___Toc7363_4073725081"/>
      <w:bookmarkStart w:id="12" w:name="_Toc4"/>
      <w:bookmarkEnd w:id="10"/>
      <w:bookmarkEnd w:id="11"/>
      <w:r>
        <w:rPr>
          <w:rtl w:val="true"/>
        </w:rPr>
        <w:t>المقدمة</w:t>
      </w:r>
      <w:bookmarkEnd w:id="12"/>
    </w:p>
    <w:p>
      <w:pPr>
        <w:pStyle w:val="Heading3"/>
        <w:numPr>
          <w:ilvl w:val="2"/>
          <w:numId w:val="1"/>
        </w:numPr>
        <w:rPr/>
      </w:pPr>
      <w:bookmarkStart w:id="13" w:name="__RefHeading___Toc7365_4073725081"/>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الحمد لله رب العالمین وصل اللهم علی محمد وعلی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لا شک فیه أن دراسة السیرة النبویة ومحاولة تلمس النظرة النبویة والتخطیط الإلهی للمستقبل یفتح للمسلم آفاقا کثیرة یتعرف من خلالها علی عظمة هذا الدین السماوی، إننا نری بعض الفلاسفة والعلماء حین یبتکرون نظریة فإنهم یقدمونها للبشریة بعد النظر فیها مرات ومرات لئلا یکون فیها خلل ما، ویسعون لأن تخرج فی أجمل صیاغة وأحسن أسلوب، ویوفرون لها سبل البقاء والانتشار والدوام، والإسلام العظیم الذی هو دواء لأمراض البشر، قد أعده خالق الکون الحکیم وبلغه رسوله الکریم، ومن المخجل أن یتخیل مرء ینتمی لهذا الدین العیب والنقص فیه أو یعتقده وإن</w:t>
      </w:r>
      <w:bookmarkStart w:id="15" w:name="pg2907_18088"/>
    </w:p>
    <w:p>
      <w:pPr>
        <w:pStyle w:val="BookText"/>
        <w:rPr/>
      </w:pPr>
      <w:bookmarkEnd w:id="15"/>
      <w:r>
        <w:rPr>
          <w:rFonts w:ascii="IRNazanin" w:hAnsi="IRNazanin" w:eastAsia="IRNazanin"/>
          <w:color w:val="111111"/>
          <w:sz w:val="28"/>
          <w:sz w:val="28"/>
          <w:szCs w:val="28"/>
          <w:rtl w:val="true"/>
          <w:lang w:bidi="fa-IR"/>
        </w:rPr>
        <w:t>لم یصرح بذلک، إننا بهذا البحث قد عرضنا نظریتین حول تخطیط النبی لمستقبل أمته والبشریة، إذ إنه صلی الله علیه وآله وسلم مبعوث رحمة للعالمین وهو خاتم النبیین، ومن ینظر لما عرضناه بإنصاف یتجلی له الحق واضحا، ولم یکن هدفنا نصر فریق علی آخر، وإنما قمنا باستنطاق النصوص وإثارة العقول لمعرفة أی النظریتین أقرب لروح الإسلام والمنطق، فإن رجحت کفة هذا الفریق أو ذاک فهذا راجع لما یمتلکه من أدلة ونظرة ثاقبة، والله من وراء القصد وهو خیر ناصر ومعین</w:t>
      </w:r>
      <w:r>
        <w:rPr>
          <w:rFonts w:eastAsia="IRNazanin" w:cs="IRNazanin"/>
          <w:color w:val="111111"/>
          <w:sz w:val="28"/>
          <w:szCs w:val="28"/>
          <w:rtl w:val="true"/>
          <w:lang w:bidi="fa-IR"/>
        </w:rPr>
        <w:t>.</w:t>
      </w:r>
    </w:p>
    <w:p>
      <w:pPr>
        <w:pStyle w:val="Heading3"/>
        <w:numPr>
          <w:ilvl w:val="2"/>
          <w:numId w:val="1"/>
        </w:numPr>
        <w:rPr/>
      </w:pPr>
      <w:bookmarkStart w:id="16" w:name="__RefHeading___Toc7367_4073725081"/>
      <w:bookmarkStart w:id="17" w:name="_Toc6"/>
      <w:bookmarkEnd w:id="16"/>
      <w:r>
        <w:rPr>
          <w:rtl w:val="true"/>
        </w:rPr>
        <w:t>رحلتی</w:t>
      </w:r>
      <w:bookmarkEnd w:id="17"/>
    </w:p>
    <w:p>
      <w:pPr>
        <w:pStyle w:val="BookText"/>
        <w:rPr/>
      </w:pPr>
      <w:r>
        <w:rPr>
          <w:rFonts w:ascii="IRNazanin" w:hAnsi="IRNazanin" w:eastAsia="IRNazanin"/>
          <w:color w:val="111111"/>
          <w:sz w:val="28"/>
          <w:sz w:val="28"/>
          <w:szCs w:val="28"/>
          <w:rtl w:val="true"/>
          <w:lang w:bidi="fa-IR"/>
        </w:rPr>
        <w:t>کانت انطلاقتی مع رزیّة الخمیس، وهی لیست رزیّة یوم یسمّی الخمیس؛ لان أثرها مازال للآن، ولن یزول إلی أن یرث الله الأرض ومن علیها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 وآله وسلم علی فراش مرضه، وفی لحظات الوداع الأخیرة یتوجّه إلی أصحابه الذین امتلأت غرفته بهم ویقول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أکتب لکم کتاباً لن تضلوا بعده أبداً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الذی لا یرضی بکلام النبی صلی الله علیه وآله وسلم؟ ومن لا یحب هذه الهدیة من رسول الله صلی الله علیه وآله وسلم؟ إنّه الأمان من الضلال والتیه، ولکن ماذا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هی الأمة منذ ذلک الیوم تائهة ومنقسمة إلی فرق ومذاهب، وقد صارت لعبة بید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حدث یا تری حتی ضلت الأمة؟ ومن الذی حال دون کتابة ذلک الکتاب؟</w:t>
      </w:r>
    </w:p>
    <w:p>
      <w:pPr>
        <w:pStyle w:val="BookText"/>
        <w:rPr/>
      </w:pPr>
      <w:r>
        <w:rPr>
          <w:rFonts w:ascii="IRNazanin" w:hAnsi="IRNazanin" w:eastAsia="IRNazanin"/>
          <w:color w:val="111111"/>
          <w:sz w:val="28"/>
          <w:sz w:val="28"/>
          <w:szCs w:val="28"/>
          <w:rtl w:val="true"/>
          <w:lang w:bidi="fa-IR"/>
        </w:rPr>
        <w:t>فی صحیح البخاری، تکلم عمر بن الخطاب،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ـ وآله ـ وسلم قد غلب علیه الوجع وعندکم القرآن، حسبنا کتاب الله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 فذهبوا یردون علیه،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فالذی أنا فیه خیر ممّا تدعوننی إلیه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ضلّت الأمة، وبدأ الانحراف فیها من یوم الخمیس ذاک حین رفض عمر وبعض الصحابة طلب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أننی کنت متعلقاً ببعض الشخصیات إلا أنّ هذه الحادثة أوقفتنی، وصُدمت عندما بحثت عنها فی صحیح البخاری ووجدتها وقد دفعتنی لأراجع موروثاتی، وفعلاً کان حدیث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أمتی إلی ثلاث وسبعین فرقة کلها فی النار إلاّ واحدة فی الجنة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یدور بانتباهة عنیفة فی خلدی، لقد فهم عمر أنّ النبی صلی الله علیه وآله وسلم کان سیکتب لهم وصیة بکتاب الله وشیئاً آخر اقترن معه دائماً فی توصیاته صلی الله علیه وآله وسلم، لهذا قال</w:t>
      </w:r>
    </w:p>
    <w:p>
      <w:pPr>
        <w:pStyle w:val="BookText"/>
        <w:rPr/>
      </w:pP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یکفینا کتاب الله ولا نرید ذاک الشیء المقارن له، وکان النبی صلی الله علیه وآله وسلم یقرن کتاب الله مع أهل بیته دائماً ویوصی الأمة باتباعهما معاً وسیمر علینا هذا خلال البحث، وهذه الواحدة الناجیة أشار لها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أمتی ظاهرین حتی یأتی أمر الله وهم ظاهرون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 ضممت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الخلیفتین من بعدی، کتاب الله وعترتی أهل بیتی وإنهما لن یتفرقا حتّی یردا علیّ الحوض</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فیکم مثل سفینة نوح من رکبها نجا ومن تخلف عنها هلک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انکشف لی الأمر واضحاً کالشمس، وکان لی صدیقٌ متبعٌ</w:t>
      </w:r>
    </w:p>
    <w:p>
      <w:pPr>
        <w:pStyle w:val="BookText"/>
        <w:rPr/>
      </w:pPr>
      <w:r>
        <w:rPr>
          <w:rFonts w:ascii="IRNazanin" w:hAnsi="IRNazanin" w:eastAsia="IRNazanin"/>
          <w:color w:val="111111"/>
          <w:sz w:val="28"/>
          <w:sz w:val="28"/>
          <w:szCs w:val="28"/>
          <w:rtl w:val="true"/>
          <w:lang w:bidi="fa-IR"/>
        </w:rPr>
        <w:t>لأهل البیت علیهم السلام یشعر بأمری، وکنت قد خجلت من مواجهته، فلی کانت معه جولات وجولات فی البحث والنقاش، وکثیراً ما أبت نفسی المعاندة الاعتراف له، ولکن فی النهایة وبعد صراع مریر مع ذاتی انضممتُ لصدیقی دون أن أُشعره بذلک، وعند ما صارحته بما صرت إلیه ـ وبنفس منکسرة ـ فرح ولم یبدِ أیة شماتة أو سخریة کنت أتوقعهما،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أدعو لک فی کل صلاة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استمرت أمطار رحمة الله بالانهمار علیّ حتی غمرتنی، وشعرت بأننی فی عالم آخر، فی وسط سفینة نوح، تلک السفینة التی مازالت تسیر فی أبحر الحیاة محصَّنةً بالنجاة والأمان</w:t>
      </w:r>
      <w:r>
        <w:rPr>
          <w:rFonts w:eastAsia="IRNazanin" w:cs="IRNazanin"/>
          <w:color w:val="111111"/>
          <w:sz w:val="28"/>
          <w:szCs w:val="28"/>
          <w:rtl w:val="true"/>
          <w:lang w:bidi="fa-IR"/>
        </w:rPr>
        <w:t>.</w:t>
      </w:r>
      <w:bookmarkStart w:id="18" w:name="pg2907_18093"/>
    </w:p>
    <w:p>
      <w:pPr>
        <w:pStyle w:val="Heading2"/>
        <w:numPr>
          <w:ilvl w:val="1"/>
          <w:numId w:val="1"/>
        </w:numPr>
        <w:rPr/>
      </w:pPr>
      <w:bookmarkStart w:id="19" w:name="__RefHeading___Toc7369_4073725081"/>
      <w:bookmarkStart w:id="20" w:name="_Toc7"/>
      <w:bookmarkEnd w:id="18"/>
      <w:bookmarkEnd w:id="19"/>
      <w:r>
        <w:rPr>
          <w:rtl w:val="true"/>
        </w:rPr>
        <w:t>توطئة</w:t>
      </w:r>
      <w:bookmarkEnd w:id="20"/>
    </w:p>
    <w:p>
      <w:pPr>
        <w:pStyle w:val="BookText"/>
        <w:rPr/>
      </w:pPr>
      <w:r>
        <w:rPr>
          <w:rFonts w:ascii="IRNazanin" w:hAnsi="IRNazanin" w:eastAsia="IRNazanin"/>
          <w:color w:val="111111"/>
          <w:sz w:val="28"/>
          <w:sz w:val="28"/>
          <w:szCs w:val="28"/>
          <w:rtl w:val="true"/>
          <w:lang w:bidi="fa-IR"/>
        </w:rPr>
        <w:t>لقد امتازت رسالة نبینا محمد صلی الله علیه وآله وسلم عن سائر الرسالات السماویة بمیزات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خاتمة الرسالات،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مُحَمَّدٌ أَبَا أَحَدٍ مِّن رِّجَالِکُمْ وَلَکِن رَّسُولَ اللَّهِ وَخَاتَمَ النَّبِیِّینَ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وامتازت بأنّها عامة وموجَّهة لجمیع الناس، قال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إِنِّی رَسُولُ اللّهِ إِلَیْکُمْ </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وباقیة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فإنّ رسالة کهذه لا بدّ أن تنظر لها السماء نظرة خاصة، فتُعِدُّ مشروعاً یحفظ بقاءها وسلامتها من التحریف النصّی والدلالی بعد موت صاحبها صلی الله علیه وآله وسلم، ویمکن التعرّف علی طبیعة هذا المشروع الإلهی وتکوین مفرداته من خلال الرجوع إلی سنة النبیّ صلی الله علیه وآله وسلم الفعلیّة والقولیّة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النبی صلی الله علیه وآله وسلم میت لکن رسالته باقیة، إذن فمن یدیم مسیرته المبارکة؟ کیف یقیم الله حجته علی الناس ویأخذ بیدهم نحو الکمال؟</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المشروع الإلهی الذی اُعدَّ لهدایة الإنسان بعد ختم النبوة؟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موقف النبی صلی الله علیه وآله وسلم من مستقبل الإسلام؟</w:t>
      </w:r>
    </w:p>
    <w:p>
      <w:pPr>
        <w:pStyle w:val="BookText"/>
        <w:rPr/>
      </w:pPr>
      <w:r>
        <w:rPr>
          <w:rFonts w:ascii="IRNazanin" w:hAnsi="IRNazanin" w:eastAsia="IRNazanin"/>
          <w:color w:val="111111"/>
          <w:sz w:val="28"/>
          <w:sz w:val="28"/>
          <w:szCs w:val="28"/>
          <w:rtl w:val="true"/>
          <w:lang w:bidi="fa-IR"/>
        </w:rPr>
        <w:t>فهل اتَّخذ صلی الله علیه وآله وسلم الترتیبات اللازمة لحفظ رسالته وضمان انتشارها؟</w:t>
      </w:r>
    </w:p>
    <w:p>
      <w:pPr>
        <w:pStyle w:val="BookText"/>
        <w:rPr/>
      </w:pPr>
      <w:r>
        <w:rPr>
          <w:rFonts w:ascii="IRNazanin" w:hAnsi="IRNazanin" w:eastAsia="IRNazanin"/>
          <w:color w:val="111111"/>
          <w:sz w:val="28"/>
          <w:sz w:val="28"/>
          <w:szCs w:val="28"/>
          <w:rtl w:val="true"/>
          <w:lang w:bidi="fa-IR"/>
        </w:rPr>
        <w:t>ما موقفه صلی الله علیه وآله وسلم من الکتاب والسنة وهما عهد الله إلی خلقه؟</w:t>
      </w:r>
    </w:p>
    <w:p>
      <w:pPr>
        <w:pStyle w:val="BookText"/>
        <w:rPr/>
      </w:pPr>
      <w:r>
        <w:rPr>
          <w:rFonts w:ascii="IRNazanin" w:hAnsi="IRNazanin" w:eastAsia="IRNazanin"/>
          <w:color w:val="111111"/>
          <w:sz w:val="28"/>
          <w:sz w:val="28"/>
          <w:szCs w:val="28"/>
          <w:rtl w:val="true"/>
          <w:lang w:bidi="fa-IR"/>
        </w:rPr>
        <w:t>إنّ الإجابة علی هذه الأسئلة وغیرها قد یکون لها تأثیر کبیر علی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عرضت هذه الأسئلة علی المدارس والفرق الإسلامیة لکانت أجوبتها متوافقة مع انتماءاتها المذهبیّة، وهذه إحدی مشاکلنا، فنحن ننتمی ثم نجیب ولو علی حساب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أطیل علیک عزیزی القارئ فقد حاولنا قدر الإمکان تجلیة تلک الصورة وإبراز حقیقتها المستوحاة من القرآن الکریم والسنة الشریفة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هناک نظریات مختلفة حول موقف النبی صلی الله علیه وآله وسلم من مستقبل دعوته، وأشهر هذه النظریات اثنتان</w:t>
      </w:r>
      <w:r>
        <w:rPr>
          <w:rFonts w:eastAsia="IRNazanin" w:cs="IRNazanin"/>
          <w:color w:val="111111"/>
          <w:sz w:val="28"/>
          <w:szCs w:val="28"/>
          <w:rtl w:val="true"/>
          <w:lang w:bidi="fa-IR"/>
        </w:rPr>
        <w:t>.</w:t>
      </w:r>
      <w:bookmarkStart w:id="21" w:name="pg2907_18097"/>
    </w:p>
    <w:p>
      <w:pPr>
        <w:pStyle w:val="Heading2"/>
        <w:numPr>
          <w:ilvl w:val="1"/>
          <w:numId w:val="1"/>
        </w:numPr>
        <w:rPr/>
      </w:pPr>
      <w:bookmarkStart w:id="22" w:name="__RefHeading___Toc7371_4073725081"/>
      <w:bookmarkStart w:id="23" w:name="_Toc8"/>
      <w:bookmarkEnd w:id="21"/>
      <w:bookmarkEnd w:id="22"/>
      <w:r>
        <w:rPr>
          <w:rtl w:val="true"/>
        </w:rPr>
        <w:t>النظریة الأولی</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7373_4073725081"/>
      <w:bookmarkStart w:id="25" w:name="_Toc9"/>
      <w:bookmarkEnd w:id="24"/>
      <w:r>
        <w:rPr>
          <w:rtl w:val="true"/>
        </w:rPr>
        <w:t>اشارة</w:t>
      </w:r>
      <w:bookmarkStart w:id="26" w:name="pg2907_18099"/>
      <w:bookmarkEnd w:id="25"/>
    </w:p>
    <w:p>
      <w:pPr>
        <w:pStyle w:val="BookText"/>
        <w:rPr/>
      </w:pPr>
      <w:bookmarkEnd w:id="26"/>
      <w:r>
        <w:rPr>
          <w:rFonts w:ascii="IRNazanin" w:hAnsi="IRNazanin" w:eastAsia="IRNazanin"/>
          <w:color w:val="111111"/>
          <w:sz w:val="28"/>
          <w:sz w:val="28"/>
          <w:szCs w:val="28"/>
          <w:rtl w:val="true"/>
          <w:lang w:bidi="fa-IR"/>
        </w:rPr>
        <w:t>هذه النظریة تمثل رأی شریحة کبیرة من المسلمین وهم أهل السنة ـ أشاعرة وسلفیة ـ ویتضح موقف النبی صلی الله علیه وآله وسلم من مستقبل دعوته فی الأسطر التالیة</w:t>
      </w:r>
      <w:r>
        <w:rPr>
          <w:rFonts w:eastAsia="IRNazanin" w:cs="IRNazanin"/>
          <w:color w:val="111111"/>
          <w:sz w:val="28"/>
          <w:szCs w:val="28"/>
          <w:rtl w:val="true"/>
          <w:lang w:bidi="fa-IR"/>
        </w:rPr>
        <w:t>.</w:t>
      </w:r>
    </w:p>
    <w:p>
      <w:pPr>
        <w:pStyle w:val="Heading3"/>
        <w:numPr>
          <w:ilvl w:val="2"/>
          <w:numId w:val="1"/>
        </w:numPr>
        <w:rPr/>
      </w:pPr>
      <w:bookmarkStart w:id="27" w:name="__RefHeading___Toc7375_4073725081"/>
      <w:bookmarkStart w:id="28" w:name="_Toc10"/>
      <w:bookmarkEnd w:id="27"/>
      <w:r>
        <w:rPr>
          <w:rtl w:val="true"/>
        </w:rPr>
        <w:t>موقف النبی صلی الله علیه وآله وسلم من القرآن</w:t>
      </w:r>
      <w:bookmarkEnd w:id="28"/>
    </w:p>
    <w:p>
      <w:pPr>
        <w:pStyle w:val="BookText"/>
        <w:rPr/>
      </w:pPr>
      <w:r>
        <w:rPr>
          <w:rFonts w:ascii="IRNazanin" w:hAnsi="IRNazanin" w:eastAsia="IRNazanin"/>
          <w:color w:val="111111"/>
          <w:sz w:val="28"/>
          <w:sz w:val="28"/>
          <w:szCs w:val="28"/>
          <w:rtl w:val="true"/>
          <w:lang w:bidi="fa-IR"/>
        </w:rPr>
        <w:t>القرآن دستور الله ومعجزة نبیه الخالدة، فهل جمعه النبی صلی الله علیه وآله وسلم فی کتاب خاص لیحفظه من الضیاع؟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الناظر فی کتب الحدیث یری أنّ النبی صلی الله علیه وآله وسلم أوکل أمر القرآن إلی حفظ الصحابة وجمعهم له، فقد کان البعض یحفظ ما نزل منه، وکان آخرون یکتبون بعض سوره فی الصحف، ولا تذکر المصادر أنّ النبی صلی الله علیه وآله وسلم</w:t>
      </w:r>
    </w:p>
    <w:p>
      <w:pPr>
        <w:pStyle w:val="BookText"/>
        <w:rPr/>
      </w:pPr>
      <w:r>
        <w:rPr>
          <w:rFonts w:ascii="IRNazanin" w:hAnsi="IRNazanin" w:eastAsia="IRNazanin"/>
          <w:color w:val="111111"/>
          <w:sz w:val="28"/>
          <w:sz w:val="28"/>
          <w:szCs w:val="28"/>
          <w:rtl w:val="true"/>
          <w:lang w:bidi="fa-IR"/>
        </w:rPr>
        <w:t>اتّخذ موقفاً حاسماً بشأن القرآن فقام بجمعه حسب ترتیب نزوله فی کتاب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هناک قسم من العلماء یذهب إلی أنّ القرآن جُمع علی عهد رسول الله صلی الله علیه وآله وسلم،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الزرقانی، والزرکشی، والباقلانی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القول یصطدم بروایات جمع القرآن فی عهد أبی بکر، فإذا کان القرآن مجموعاً عند بعض الصحابة فلماذا یأمر أبو بکر زید بن ثابت بجمعه؟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 عن زید بن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إلیَّ أبو بکر، مقتل أهل الیمامة ـ أی بعد مقتلهم ـ فإذا عمر بن الخطاب عنده،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استحرّ یوم الیمامة بقرّاء القرآن، وإنیّ أخشی أن یستحر القتل بالقراء بالمواطن، فیذهب کثیر من القرآن، وإنی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تأمر بجمع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تفعل شیئاً لم یفعله رسول الله صلی الله علیه وآله وسلم؟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عمر یراجعنی حتی شرح الله صدری لذلک، ورأیت فی ذلک الذی رأی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شاب عاقل لا نتهمک وقد کنت تکتب الوحی لرسول الله صلی الله علیه وآله وسلم، فتتبع القرآن فاجمعه، فوالله لو کلفونی نقل جبل من الجبال ما کان أثقل علیَّ مما أمرنی به من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تفعلان شیئاً لم یفعله رسول الله صلی الله علیه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خیر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أبو بکر یراجعنی حتی شرح الله صدری للذی شرح الله له صدر أبی بکر وعمر، فتتبعت القرآن أجمعه من العسب</w:t>
      </w:r>
      <w:r>
        <w:rPr>
          <w:rStyle w:val="FootnoteAnchor"/>
          <w:rtl w:val="true"/>
        </w:rPr>
        <w:footnoteReference w:id="12"/>
      </w:r>
      <w:r>
        <w:rPr>
          <w:rFonts w:ascii="IRNazanin" w:hAnsi="IRNazanin" w:eastAsia="IRNazanin"/>
          <w:color w:val="111111"/>
          <w:sz w:val="28"/>
          <w:sz w:val="28"/>
          <w:szCs w:val="28"/>
          <w:rtl w:val="true"/>
          <w:lang w:bidi="fa-IR"/>
        </w:rPr>
        <w:t>، واللخاف</w:t>
      </w:r>
      <w:r>
        <w:rPr>
          <w:rStyle w:val="FootnoteAnchor"/>
          <w:rtl w:val="true"/>
        </w:rPr>
        <w:footnoteReference w:id="13"/>
      </w:r>
      <w:r>
        <w:rPr>
          <w:rFonts w:ascii="IRNazanin" w:hAnsi="IRNazanin" w:eastAsia="IRNazanin"/>
          <w:color w:val="111111"/>
          <w:sz w:val="28"/>
          <w:sz w:val="28"/>
          <w:szCs w:val="28"/>
          <w:rtl w:val="true"/>
          <w:lang w:bidi="fa-IR"/>
        </w:rPr>
        <w:t>، وصدور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وجدت آخر سورة التوبة مع أبی خزیمة الأنصاری لم أجدها مع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w:t>
      </w:r>
    </w:p>
    <w:p>
      <w:pPr>
        <w:pStyle w:val="BookText"/>
        <w:rPr/>
      </w:pPr>
      <w:r>
        <w:rPr>
          <w:rFonts w:ascii="IRNazanin" w:hAnsi="IRNazanin" w:eastAsia="IRNazanin"/>
          <w:color w:val="111111"/>
          <w:sz w:val="28"/>
          <w:sz w:val="28"/>
          <w:szCs w:val="28"/>
          <w:rtl w:val="true"/>
          <w:lang w:bidi="fa-IR"/>
        </w:rPr>
        <w:t>من أنفسکم عزیز علیه ما عنتم، حتی خاتمة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الصحف عند أبی بکر، حتّی توفاه الله، ثم عند عمر حیاته، ثم عند حفصة بنت عمر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المتأمل فی قول أبی بکر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نفعل شیئاً لم یفعله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زید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تفعلان شیئاً لم یفعله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له بوضوح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یجمع القرآن وإنما جمعه زید بن ثابت بأمر أبی بکر الذی أقنعه عمر بذلک، وقد جمعه زید من الصدور والسطور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القرآن علی عهد رسول الله متفرقاً فی الصحف وفی صدور الرجال</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الروایة وروایات أُخری تدّعی أنّ القرآن قد کتب بشهادة شاهدین، وهذه والله أکبر ضربة للقرآن، ومعنی ذلک أنّ القرآن أخبار آحاد</w:t>
      </w:r>
      <w:r>
        <w:rPr>
          <w:rFonts w:eastAsia="IRNazanin" w:cs="IRNazanin"/>
          <w:color w:val="111111"/>
          <w:sz w:val="28"/>
          <w:szCs w:val="28"/>
          <w:rtl w:val="true"/>
          <w:lang w:bidi="fa-IR"/>
        </w:rPr>
        <w:t>.</w:t>
      </w:r>
      <w:bookmarkStart w:id="29" w:name="pg2907_18103"/>
    </w:p>
    <w:p>
      <w:pPr>
        <w:pStyle w:val="Heading3"/>
        <w:numPr>
          <w:ilvl w:val="2"/>
          <w:numId w:val="1"/>
        </w:numPr>
        <w:rPr/>
      </w:pPr>
      <w:bookmarkStart w:id="30" w:name="__RefHeading___Toc7377_4073725081"/>
      <w:bookmarkStart w:id="31" w:name="_Toc11"/>
      <w:bookmarkEnd w:id="29"/>
      <w:bookmarkEnd w:id="30"/>
      <w:r>
        <w:rPr>
          <w:rtl w:val="true"/>
        </w:rPr>
        <w:t>موقف النبی صلی الله علیه وآله وسلم من السنة</w:t>
      </w:r>
      <w:bookmarkEnd w:id="31"/>
    </w:p>
    <w:p>
      <w:pPr>
        <w:pStyle w:val="Heading4"/>
        <w:numPr>
          <w:ilvl w:val="3"/>
          <w:numId w:val="1"/>
        </w:numPr>
        <w:rPr/>
      </w:pPr>
      <w:bookmarkStart w:id="32" w:name="__RefHeading___Toc7379_4073725081"/>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إنّ الروایات متضاربة حول موقف النبی صلی الله علیه وآله وسلم من سنته، وأشهر نص یطالعنا روایة النهی عن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عنّی شیئاً إلاّ القرآن، فمن کتب عنی شیئاً غیر القرآن فلیمحه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نص عام فی النهی ووردت روایات فی الإذن بالکتابة للبعض کابن عمر</w:t>
      </w:r>
      <w:r>
        <w:rPr>
          <w:rStyle w:val="FootnoteAnchor"/>
          <w:rtl w:val="true"/>
        </w:rPr>
        <w:footnoteReference w:id="17"/>
      </w:r>
      <w:r>
        <w:rPr>
          <w:rFonts w:ascii="IRNazanin" w:hAnsi="IRNazanin" w:eastAsia="IRNazanin"/>
          <w:color w:val="111111"/>
          <w:sz w:val="28"/>
          <w:sz w:val="28"/>
          <w:szCs w:val="28"/>
          <w:rtl w:val="true"/>
          <w:lang w:bidi="fa-IR"/>
        </w:rPr>
        <w:t>، وأبی شاة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وعلماء القوم مختلفون حول نسخ النهی فی الحدیث السابق، فمنهم من یقول بالنسخ، ومنهم من لا یلتزم بذلک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4" w:name="pg2907_18104"/>
    </w:p>
    <w:p>
      <w:pPr>
        <w:pStyle w:val="BookText"/>
        <w:rPr/>
      </w:pPr>
      <w:bookmarkEnd w:id="34"/>
      <w:r>
        <w:rPr>
          <w:rFonts w:ascii="IRNazanin" w:hAnsi="IRNazanin" w:eastAsia="IRNazanin"/>
          <w:color w:val="111111"/>
          <w:sz w:val="28"/>
          <w:sz w:val="28"/>
          <w:szCs w:val="28"/>
          <w:rtl w:val="true"/>
          <w:lang w:bidi="fa-IR"/>
        </w:rPr>
        <w:t>وبناءً علی ما سبق فإنّ موقف النبی صلی الله علیه وآله وسلم من سنته أنّه ترکها مفرّقة فی الصدور دون جمع إن لم نقل أنّه نهی عن تدوینها، وهو موقف بطبیعة الحال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سبق یظهر لنا تأکید أهل السنّة علی أنّ النبی صلی الله علیه وآله وسلم ترک القرآن مفرقاً فی الصدور والسطور ولم یجمعه فی کتاب واحد، ونهی عن تدوین سنته أو ترکها فی صدور الرجال دون جمع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الحوادث المستقبلیة المستجدة التی لا حکم لها فی الکتاب والسنة، فلا نجد أیَّ نص ـ عندهم ـ یشیر إلی کیفیة التعامل معها</w:t>
      </w:r>
      <w:r>
        <w:rPr>
          <w:rFonts w:eastAsia="IRNazanin" w:cs="IRNazanin"/>
          <w:color w:val="111111"/>
          <w:sz w:val="28"/>
          <w:szCs w:val="28"/>
          <w:rtl w:val="true"/>
          <w:lang w:bidi="fa-IR"/>
        </w:rPr>
        <w:t>.</w:t>
      </w:r>
    </w:p>
    <w:p>
      <w:pPr>
        <w:pStyle w:val="Heading4"/>
        <w:numPr>
          <w:ilvl w:val="3"/>
          <w:numId w:val="1"/>
        </w:numPr>
        <w:rPr/>
      </w:pPr>
      <w:bookmarkStart w:id="35" w:name="__RefHeading___Toc7381_4073725081"/>
      <w:bookmarkStart w:id="36" w:name="_Toc13"/>
      <w:bookmarkEnd w:id="35"/>
      <w:r>
        <w:rPr>
          <w:rtl w:val="true"/>
        </w:rPr>
        <w:t>مناقشة النظریة الأولی</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الناظر للوهلة الأولی فی هذه النظریة یضع حولها مجموعة أسئلة وإشکالات؛ فالنبی صلی الله علیه وآله وسلم مبعوث للعالمین، والإسلام هو خاتم الأدیان، وظهوره علی باقی الأدیان أمر حتمی لا مفر منه،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والقرآن باق إلی یوم القیامة فهو أبدی ولکل الناس، فکیف یترک النبی صلی الله علیه وآله وسلم معجزته الخالدة فی صدور صحابته وفی العسب واللخاف؟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الصحابة راحلون عمّا قریب، وستأتی الأجیال تتری وتتری، فأین ستجد معجزة النبی صلی الله علیه وآله وسلم لتؤمن به ولتعمل بقرآنه؟ هل یبحثون عنه فی صدور الصحابة؟ فالصحابة أموات، ولا یمکن القول إنّه کان فی ذهن النبی صلی الله علیه وآله وسلم أن یقوم کل جیل بنقل القرآن عن الجیل الذی سبقه مشافهةً، إذ لا دلیل علی هذا، وهو یؤدی إلی ضیاع القرآن واندراس آیاته، وقد وجدنا عبد الله بن مسعود ینکر المعوذتین من القرآن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سیکون مصیر السنّة النبویة التی تبیّن مجمل القرآن وتخصّص عامه وتقیّد مطلقه، بل إنّ أمر السنّة فی هذه النظریة أخطر من القرآن، فالنبی صلی الله علیه وآله وسلم فی تصوّرهم لم یکتفِ</w:t>
      </w:r>
    </w:p>
    <w:p>
      <w:pPr>
        <w:pStyle w:val="BookText"/>
        <w:rPr/>
      </w:pPr>
      <w:r>
        <w:rPr>
          <w:rFonts w:ascii="IRNazanin" w:hAnsi="IRNazanin" w:eastAsia="IRNazanin"/>
          <w:color w:val="111111"/>
          <w:sz w:val="28"/>
          <w:sz w:val="28"/>
          <w:szCs w:val="28"/>
          <w:rtl w:val="true"/>
          <w:lang w:bidi="fa-IR"/>
        </w:rPr>
        <w:t>بعدم کتابة السنة بل نهی ـ علی رأی البعض منهم ـ عن تدوینها، وعلی هذا فإنّ تخطیط النبی صلی الله علیه وآله وسلم المستقبلی هو أن تروی السنّة مشافهةً ولا تکتب، ولا یمکن تصوّر هذا، فإذا تصوّرناه فی جیل التابعین وتابعی التابعین والجیل الذی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نتصوره الآن لو بقی الأمر علی ما کان؟ عمّن نأخذ السنة؟ کم سیبلغ طول السند؟ هل سیتصل السند بالنبی صلی الله علیه وآله وسلم خلال هذه القرون الأربعة عشر أم لا؟ کیف سیتم الوثوق بهذا العدد الهائل من الرواة؟ وأیُّ کتاب سیتکفّل ببیان أحوالهم لنعرف صدقهم من کذبهم؟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تأتی بعدنا أجیال وأجیال وتتضاعف المسافة بینهم وبین النبی صلی الله علیه وآله وسلم، وهنا ألا تزداد المشکلة تعقیداً علی 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أنهار الوضع فی الحدیث النبوی قد فاضت فی القرنین الأولین، ولقد وصف الدار قطنی هذه الحالة الرهیبة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الحدیث الصحیح فی الحدیث الکذب کالشعرة البیضاء فی جلد الثور الأسود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حماد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الزنادقة علی رسول الله صلی الله علیه وآله وسلم أربعة عشر ألف حدیث</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 أُخذ ابن أبی العوجاء الزندیق لیُضرب عنقه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وضعت فیکم أربعة آلاف حدیث، أحرّم فیها الحلال وأحلل الحرام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ملاحظة هذا الوضع فی القرون الأولی فکیف سیکون الوضع فی القرون اللاحقة؟</w:t>
      </w:r>
    </w:p>
    <w:p>
      <w:pPr>
        <w:pStyle w:val="BookText"/>
        <w:rPr/>
      </w:pPr>
      <w:r>
        <w:rPr>
          <w:rFonts w:ascii="IRNazanin" w:hAnsi="IRNazanin" w:eastAsia="IRNazanin"/>
          <w:color w:val="111111"/>
          <w:sz w:val="28"/>
          <w:sz w:val="28"/>
          <w:szCs w:val="28"/>
          <w:rtl w:val="true"/>
          <w:lang w:bidi="fa-IR"/>
        </w:rPr>
        <w:t>إنّ عدم کتابة السنّة یؤذن بضیاعها وتحریفها مع مرور الزمن، یقول ابن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زال ذلک الخلاف ـ أی هل تکتب السنة أم لا ـ وأجمع المسلمون علی تسویغ ذلک وإباحته، ولولا تدوینه فی الکتب لدرس فی الأعصر الأخیرة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النتیجة، وهی توحی بأنّ النبی صلی الله علیه وآله وسلم کان قد أخطأ ـ والعیاذ بالله ـ بترکه کتابة السنّة، وبعد وفاته</w:t>
      </w:r>
    </w:p>
    <w:p>
      <w:pPr>
        <w:pStyle w:val="BookText"/>
        <w:rPr/>
      </w:pPr>
      <w:r>
        <w:rPr>
          <w:rFonts w:ascii="IRNazanin" w:hAnsi="IRNazanin" w:eastAsia="IRNazanin"/>
          <w:color w:val="111111"/>
          <w:sz w:val="28"/>
          <w:sz w:val="28"/>
          <w:szCs w:val="28"/>
          <w:rtl w:val="true"/>
          <w:lang w:bidi="fa-IR"/>
        </w:rPr>
        <w:t>صلی الله علیه وآله وسلم أدرک العلماء والأمراء خطورة هذا النهی فخالفوه وأباحوا 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عمر بن عبد العزیز إلی عامله فی المدینة أبی بکر محمد بن عمرو 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ما کان من حدیث رسول الله أو سنته فاکتبه فإنی خفت دروس العلم وذهاب العلماء</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یثیر الدهشة أن عمر بن الخطاب یخاف ضیاع القرآن، فیأمر أبا بکر بجمعه، ویخاف عمر بن عبد العزیز ضیاع السنّة فیأمر بکتابتها، فهل کان العمران أشدَّ حرصاً علی الإسلام من نبی الرحمة صلی الله علیه وآله وسلم؟</w:t>
      </w:r>
    </w:p>
    <w:p>
      <w:pPr>
        <w:pStyle w:val="BookText"/>
        <w:rPr/>
      </w:pPr>
      <w:r>
        <w:rPr>
          <w:rFonts w:ascii="IRNazanin" w:hAnsi="IRNazanin" w:eastAsia="IRNazanin"/>
          <w:color w:val="111111"/>
          <w:sz w:val="28"/>
          <w:sz w:val="28"/>
          <w:szCs w:val="28"/>
          <w:rtl w:val="true"/>
          <w:lang w:bidi="fa-IR"/>
        </w:rPr>
        <w:t>لقد کان النبی صلی الله علیه وآله وسلم یقرأ مستقبل الإسلام لصحابته وقد کُذب علیه فی حیاته وتنبأ بأنه ستکثر علیه الکذّابة، فقال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تعمّد علیّ کذباً فلیتبوّأ مقعده من النار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لا یضع الضمانات ـ بتدوین سنته ـ لقطع الطریق علی هؤلاء الکذبة؟</w:t>
      </w:r>
    </w:p>
    <w:p>
      <w:pPr>
        <w:pStyle w:val="BookText"/>
        <w:rPr/>
      </w:pPr>
      <w:r>
        <w:rPr>
          <w:rFonts w:ascii="IRNazanin" w:hAnsi="IRNazanin" w:eastAsia="IRNazanin"/>
          <w:color w:val="111111"/>
          <w:sz w:val="28"/>
          <w:sz w:val="28"/>
          <w:szCs w:val="28"/>
          <w:rtl w:val="true"/>
          <w:lang w:bidi="fa-IR"/>
        </w:rPr>
        <w:t>یقول أبو الحسن الندوی السلفی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الحدیث زاخر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باعثاً علی محاربة الفساد والبدع وحسبة المجتمع، ولم یزل یظهر بتأثیره فی کل عصر وبلد من رفع رایة الإصلاح والتجدید، وحارب البدع والخرافات والعادات الجاهلیة، ودعا إلی الدین الخالص والإسلام الصحیح، لذلک کله کان الحدیث من حاجات هذه الأمة الأساسیة، وکان لابدّ من تقییده وتسجیله ونشره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الحدیث من حاجات هذه الأمة الأساسیة، وکان لابدّ من تقییده وتسجیله ونشره، فلماذا لم یَقُمْ رسول الله صلی الله علیه وآله وسلم بتقییده وتسجیله؟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صحیح مسلم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أشهد لسمعت رسول الله صلی الله علیه وآله وسلم یقول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شسع أحدکم فلا یمش فی الأخری حتی</w:t>
      </w:r>
    </w:p>
    <w:p>
      <w:pPr>
        <w:pStyle w:val="BookText"/>
        <w:rPr/>
      </w:pPr>
      <w:r>
        <w:rPr>
          <w:rFonts w:ascii="IRNazanin" w:hAnsi="IRNazanin" w:eastAsia="IRNazanin"/>
          <w:color w:val="111111"/>
          <w:sz w:val="28"/>
          <w:sz w:val="28"/>
          <w:szCs w:val="28"/>
          <w:rtl w:val="true"/>
          <w:lang w:bidi="fa-IR"/>
        </w:rPr>
        <w:t>یصلحها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یمکن أن یصدق العقل السوی أن النبی صلی الله علیه وآله وسلم یهتم بانقطاع الشسع ویترک سنته دون تقیید وتسجیل وهی الدستور الذی جاء به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حمورابی شخصاً عادیاً، ووضع مجموعة قوانین وقبل وفاته کانت مدوّنة حتی صارت مرجعاً بعده لا خلاف فی صحتها، وحمورابی لیس نبیاً ولیس مبعوثاً لقومه ولا لجمیع البشر، لکنه اتخذ التحوطات اللازمة لحفظ تلک القوانین، فهل کان حمورابی أکمل وأبعَد نظراً من سیّد الخلق صلی الله علیه وآله وسلم؟</w:t>
      </w:r>
    </w:p>
    <w:p>
      <w:pPr>
        <w:pStyle w:val="BookText"/>
        <w:rPr/>
      </w:pPr>
      <w:r>
        <w:rPr>
          <w:rFonts w:ascii="IRNazanin" w:hAnsi="IRNazanin" w:eastAsia="IRNazanin"/>
          <w:color w:val="111111"/>
          <w:sz w:val="28"/>
          <w:sz w:val="28"/>
          <w:szCs w:val="28"/>
          <w:rtl w:val="true"/>
          <w:lang w:bidi="fa-IR"/>
        </w:rPr>
        <w:t>وفی العصر الحاضر لا نجد دولة إلاّ ولها دستورٌ مدوّنٌ فی کتاب، فهل هذه الدول أکثر حضارةً وتنظیراً من دولة الإسلام؟</w:t>
      </w:r>
    </w:p>
    <w:p>
      <w:pPr>
        <w:pStyle w:val="BookText"/>
        <w:rPr/>
      </w:pPr>
      <w:r>
        <w:rPr>
          <w:rFonts w:ascii="IRNazanin" w:hAnsi="IRNazanin" w:eastAsia="IRNazanin"/>
          <w:color w:val="111111"/>
          <w:sz w:val="28"/>
          <w:sz w:val="28"/>
          <w:szCs w:val="28"/>
          <w:rtl w:val="true"/>
          <w:lang w:bidi="fa-IR"/>
        </w:rPr>
        <w:t>هذه بعض الإشکالات التی ترد علی هذه النظریة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یردّ علینا أصحابها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 النبی صلی الله علیه وآله وسلم الکتاب والسنة دون جمع؛ لأنه کان یعلم أنهما سیجمعان مستقبلاً فترکهما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ادّعاء لا دلیل علیه، فقد کان الناس یقرأون فی حیاة النبی صلی الله علیه وآله وسلم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فالدین کامل وجاهز کی ینتشر فی أرجاء المعمورة، ومن مصادیق هذا الکمال کون الکتاب والسنّة مجموعین حتّی ینتشرا فی البلاد المفتوحة، فالدین کامل قبل أمر عمر لأبی بکر بجمع القرآن، وقبل ولادة الزهری ومالک والبخاری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لهذا، فإنّ الصحابة ـ وکلَّ البشر ـ مکلَّفون ولیسوا مؤلفین، ولیس لهم شأن بجمع الکتاب والسنة لأنهما من عند الله وهو الذی أنزلهما وهو الذی تکفل بحفظ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سنواصل السیر مع أصحاب هذه النظریة ونفترض أنّ النبی صلی الله علیه وآله وسلم ترک الکتاب والسنة دون جمع، لعلمه أن سیجمعان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الافتراض کاف لإقامة الحجة علی الناس؟ وکیف سیتمُّ التعامل مع الکتاب والسنّة؟ کیف سیُعرف الناسخ والمنسوخ، المحکم والمتشابه، الخاص والعام،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یحتاج القرآن إلی بیان صحیح وترجمة لمعانیه؟ فهل مثل هذا الرأی یتناسب مع کمال الدین وإتمام النعمة؟</w:t>
      </w:r>
    </w:p>
    <w:p>
      <w:pPr>
        <w:pStyle w:val="BookText"/>
        <w:rPr/>
      </w:pPr>
      <w:r>
        <w:rPr>
          <w:rFonts w:ascii="IRNazanin" w:hAnsi="IRNazanin" w:eastAsia="IRNazanin"/>
          <w:color w:val="111111"/>
          <w:sz w:val="28"/>
          <w:sz w:val="28"/>
          <w:szCs w:val="28"/>
          <w:rtl w:val="true"/>
          <w:lang w:bidi="fa-IR"/>
        </w:rPr>
        <w:t>إنّ النبی صلی الله علیه وآله وسلم عند هؤلاء لم یضع برنامجاً متکاملاً لکیفیة التعامل مع الکتاب والسنة، وهذا ما لا یمکن تصدیقه، فهو صلی الله علیه وآله وسلم ذاک الإنسان العظیم ذو النظر الثاقب الذی یرفض أنْ یری بعین نبوته المستقبل القاتم للأمة وتشتتها وتناحرها، وهو ذلک الحریص الرحیم الذی وصفه الله بأروع وصف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رَؤُوفٌ رَّحِیمٌ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نصدّق أنّ النبی صلی الله علیه وآله وسلم بیّن کیفیّة دخول الحمّام وآدابه الأخری ولم یشر إلی مفتاح التعامل مع</w:t>
      </w:r>
    </w:p>
    <w:p>
      <w:pPr>
        <w:pStyle w:val="BookText"/>
        <w:rPr/>
      </w:pPr>
      <w:r>
        <w:rPr>
          <w:rFonts w:ascii="IRNazanin" w:hAnsi="IRNazanin" w:eastAsia="IRNazanin"/>
          <w:color w:val="111111"/>
          <w:sz w:val="28"/>
          <w:sz w:val="28"/>
          <w:szCs w:val="28"/>
          <w:rtl w:val="true"/>
          <w:lang w:bidi="fa-IR"/>
        </w:rPr>
        <w:t>الکتاب والسنة؟</w:t>
      </w:r>
    </w:p>
    <w:p>
      <w:pPr>
        <w:pStyle w:val="BookText"/>
        <w:rPr/>
      </w:pPr>
      <w:r>
        <w:rPr>
          <w:rFonts w:ascii="IRNazanin" w:hAnsi="IRNazanin" w:eastAsia="IRNazanin"/>
          <w:color w:val="111111"/>
          <w:sz w:val="28"/>
          <w:sz w:val="28"/>
          <w:szCs w:val="28"/>
          <w:rtl w:val="true"/>
          <w:lang w:bidi="fa-IR"/>
        </w:rPr>
        <w:t>إن عدم وجود برنامج مستقبلی یحفظ الکتاب والسنّة نصّاً ودلالة مدعاة لاختلاف الأمة وتفرقها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عبد الوارث بن سعید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مکة فألفیت بها أبا حنیفة،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باع بیعاً وشرط شرطاً؟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باطل والشرط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ابن أبی لیلی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جائز والشرط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ابن شبرمة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جائز والشرط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فقهاء العراق لا یتفقون علی مسألة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فعدت إلی أبی حنیفة فأخبرته بما قال صاحباه،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قالا لک، حدثنی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ـ وآله ـ وسلم عن بیع وشرط، فالبیع باطل والشرط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إلی ابن أبی لیلی فأخبرته بما قال صاحباه،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قالا لک، حدثنی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ـ وآله ـ وسلم أن اشتری بریرة فأعتقها، البیع جائز والشرط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ابن شبرمة فأخبرته بما قال صاحباه،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قالا لک، حدثنی مسعد بن کداح بن محارب بن دثار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ـ وآله ـ وسلم بعیراً وشرط حملانه إلی المدینة البیع جائز والشرط جائز</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غض النظر عن أمر الکتاب والسنة وجمعهما یعرض لنا إشکال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أشار النبی صلی الله علیه وآله وسلم إلی الحوادث المستجدة وکیفیّة استنباط أحکامها؟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ولربما سیُجاب علی ذلک بأنّ هناک القیاس والاستحسان وغیرهما من مصادر التشریع، فالعلماء یرجعون إلی هذه المصادر لاستنباط أحکام المسائل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إشکالنا فی محله، فمن أین اکتسبت هذه المصادر الصفة الشرعیة وصار یعتمد علیها کالکتاب والسنة؟ فهی لم ترد علی لسان رسول الله صلی الله علیه وآله وسلم ولم ینزلها الله علی نبیه ولم یقس صلی الله علیه وآله وسلم ولم یستحسن، بل کان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صلی الله علیه وآله وسلم یری لرأیه واجتهاده دوراً فی التشریع،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 xml:space="preserve">...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 صلی الله علیه وآله وسلم یحکم بما یریه الله ولم یقل بما رأیته وبما قسته وبما استحسنته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أنّ مصادر التشریع هذه محلُّ خلاف بین العلماء، فتجد الحنفیة قد أفرطوا فی الاعتماد علی القیاس، بعکس الحنابلة الذین لم یعتمدوه إلاّ قلیلاً، أمّا أهل الظاهر فقد أنکروه مطلقاً،</w:t>
      </w:r>
    </w:p>
    <w:p>
      <w:pPr>
        <w:pStyle w:val="BookText"/>
        <w:rPr/>
      </w:pPr>
      <w:r>
        <w:rPr>
          <w:rFonts w:ascii="IRNazanin" w:hAnsi="IRNazanin" w:eastAsia="IRNazanin"/>
          <w:color w:val="111111"/>
          <w:sz w:val="28"/>
          <w:sz w:val="28"/>
          <w:szCs w:val="28"/>
          <w:rtl w:val="true"/>
          <w:lang w:bidi="fa-IR"/>
        </w:rPr>
        <w:t>وأنکر الشافعیة والمالکیة المصالح المرسلة، وأنکر الشافعی الاستحسان فقد ورد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استحسن فقد شرّع</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ولنفترض وجود القیاس والاستحسان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مصادر التشریع، ولکن ألا تحتاج هذه المصادر إلی بیان کامل لمعالمها وکیفیة تطبیقها عملیاً؟ وقد تقرّر أُصولیاً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تأخیر البیان عن وقت الحاجة، ووقت الحاجة متحقق بموت النبی صلی الله علیه وآله وسلم، ومات النبی صلی الله علیه وآله وسلم ولم یبین معالم هذه المصادر ولم یطبّق بعض الموارد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نسبة هذه الرؤیة السلبیة لمستقبل الإسلام إلی النبی صلی الله علیه وآله وسلم کانت ثغرة نفذ منها بعض الکتاب وطعنوا بالنبی صلی الله علیه وآله وسلم والإسلام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 فوزی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المجتمع الإسلامی علی توالی العصور خالیاً من السلطة التشریعیة اللازمة التی تشرّع للناس علی الدوام حاجاتهم الزمنیة المستجدة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محمود أبو 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النبی صلی الله علیه وآله وسلم کان قد عنی بکتابة الحدیث، کما عنی بکتابة القرآن، وعنی الصحابة من بعده بکتابته، لجاءت أحادیث الرسول صلی الله علیه وآله وسلم کلها متواترة فی لفظها ومعناها، ولیس شیء منها اسمه صحیح، ولا شیء اسمه حسن، ولا شیء اسمه ضعیف، ولا غیر ذلک من الأسماء التی اخترعوها، مما لم یکن معروفاً زمن النبی صلی الله علیه وآله وسلم وصحابته، وبذلک کان یرتفع الخلاف فی حقیقته، وینحط عن کاهل العلماء أعباء البحث عن صحته، ووضع المؤلفات الکثیرة التی صنفت فی علوم الحدیث والبحث عن أحوال الرواة من حیث العدالة والضبط والجرح والتعدیل وغیر ذلک، وکان فقهاء الدین یسیرون علی نهج واحد، لا اختلاف بینهم فی أصله ولا 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تکون أدلتهم کلها متواترة کالقرآن الکریم، فلا یأخذون بما سموه الظن الغالب، الذی فتح أبواب الخلاف وفرّق صفوف الأمة وجعلها مذاهبَ وفرقاً ومما لا یزال أمره بینهم إلی الیوم وإلی ما بعد الیوم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37" w:name="pg2907_18118"/>
    </w:p>
    <w:p>
      <w:pPr>
        <w:pStyle w:val="Heading4"/>
        <w:numPr>
          <w:ilvl w:val="3"/>
          <w:numId w:val="1"/>
        </w:numPr>
        <w:rPr/>
      </w:pPr>
      <w:bookmarkStart w:id="38" w:name="__RefHeading___Toc7383_4073725081"/>
      <w:bookmarkStart w:id="39" w:name="_Toc14"/>
      <w:bookmarkEnd w:id="37"/>
      <w:bookmarkEnd w:id="38"/>
      <w:r>
        <w:rPr>
          <w:rtl w:val="true"/>
        </w:rPr>
        <w:t>الحجة الأخیرة</w:t>
      </w:r>
      <w:bookmarkEnd w:id="39"/>
    </w:p>
    <w:p>
      <w:pPr>
        <w:pStyle w:val="BookText"/>
        <w:rPr/>
      </w:pPr>
      <w:r>
        <w:rPr>
          <w:rFonts w:ascii="IRNazanin" w:hAnsi="IRNazanin" w:eastAsia="IRNazanin"/>
          <w:color w:val="111111"/>
          <w:sz w:val="28"/>
          <w:sz w:val="28"/>
          <w:szCs w:val="28"/>
          <w:rtl w:val="true"/>
          <w:lang w:bidi="fa-IR"/>
        </w:rPr>
        <w:t>یذهب البعض إلی أنَّ النبی صلی الله علیه وآله وسلم جعل أصحابه مرجعیة للأجیال من بعده، حیث یقومون بنقل القرآن والسنة لمن بعدهم، وتحیط هذا القول إشکالات کثیرة نشیر لواحد منها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ـ وآله 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لیُرفعنّ إلیَّ رجال منکم حتی إذا أهویت لأناولهم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ما أحدثوا بعدک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 ولأنازعن أقواماً ثم لأغلبن علیهم،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للبخاری یقال للنبی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ارتدوا علی أدبارهم القهقری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الأحادیث صریحة فی دخول جماعات من الصحابة فی النار، وقد فسرها المفسرون بالمنافقین والمرتدین، وهذا التفسیر مخالف لمعطیات الأحادیث</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فعلّة دخول الصحابة فی النار هی الإحداث والارتداد بعد النبی صلی الله علیه وآله وسلم، والمنافق لا یرتد لأنه لم یسلم أصلاً وإنّما تظاهر بالإسلام، وکذلک لا یذکر لنا التاریخ أی إحداث للمنافقین بعد وفاة النبی صلی الله علیه وآله وسلم ولا أی تحرک لهم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بأنّهم مرتدون، یرد علیه بأنّ المرتدین لم یحدثوا فی دین الله، وقول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أعرفهم ویعرفوننی</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علی أنّهم ممن کانوا حول النبی صلی الله علیه وآله وسلم من أهل مکة والمدینة،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هودلیل علی کثرتهم، وهناک روایة تنص علی دخول الصحابة النار ولا یبقی منهم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قائم فإذا زمرة، حتی إذا عرفتهم خرج رجل من بینی وبینهم،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أدبارهم القهقری، فلا أراه یخلص منهم إلاّ مثل همل النعم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ضوالُّ الإبل، واحدها هامل، أی إنّ الناجی منهم قلیل فی قلة النّعم الضالة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نص صریح فی دخول الصحابة النار ولا یبقی منهم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هذا کیف یمکن قبولهم مرجعیة یحفظون لنا الکتاب والسنة وینقلونهما إلی الناس؟ والغریب أنّهم نسبوا أمر اختیارهم إلی النبی صلی الله علیه وآله وسلم مع أنه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سبق یظهر لنا ضعف هذه النظریة التی تزعم بترک النبی صلی الله علیه وآله وسلم القرآن مفرقاً فی الصحف والصدور وعدم جمعه للسنة والنهی عن کتابتها وإرجاع الناس إلی صحابته، وحاشا النبی صلی الله علیه وآله وسلم من هذا الموقف السلبی</w:t>
      </w:r>
      <w:r>
        <w:rPr>
          <w:rFonts w:eastAsia="IRNazanin" w:cs="IRNazanin"/>
          <w:color w:val="111111"/>
          <w:sz w:val="28"/>
          <w:szCs w:val="28"/>
          <w:rtl w:val="true"/>
          <w:lang w:bidi="fa-IR"/>
        </w:rPr>
        <w:t>.</w:t>
      </w:r>
      <w:bookmarkStart w:id="40" w:name="pg2907_18123"/>
    </w:p>
    <w:p>
      <w:pPr>
        <w:pStyle w:val="Heading2"/>
        <w:numPr>
          <w:ilvl w:val="1"/>
          <w:numId w:val="1"/>
        </w:numPr>
        <w:rPr/>
      </w:pPr>
      <w:bookmarkStart w:id="41" w:name="__RefHeading___Toc7385_4073725081"/>
      <w:bookmarkStart w:id="42" w:name="_Toc15"/>
      <w:bookmarkEnd w:id="40"/>
      <w:bookmarkEnd w:id="41"/>
      <w:r>
        <w:rPr>
          <w:rtl w:val="true"/>
        </w:rPr>
        <w:t>النظریة الثانیة</w:t>
      </w:r>
      <w:bookmarkEnd w:id="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7387_4073725081"/>
      <w:bookmarkStart w:id="44" w:name="_Toc16"/>
      <w:bookmarkEnd w:id="43"/>
      <w:r>
        <w:rPr>
          <w:rtl w:val="true"/>
        </w:rPr>
        <w:t>اشارة</w:t>
      </w:r>
      <w:bookmarkStart w:id="45" w:name="pg2907_18125"/>
      <w:bookmarkEnd w:id="44"/>
    </w:p>
    <w:p>
      <w:pPr>
        <w:pStyle w:val="Heading3"/>
        <w:numPr>
          <w:ilvl w:val="2"/>
          <w:numId w:val="1"/>
        </w:numPr>
        <w:rPr/>
      </w:pPr>
      <w:bookmarkStart w:id="46" w:name="__RefHeading___Toc7389_4073725081"/>
      <w:bookmarkStart w:id="47" w:name="_Toc17"/>
      <w:bookmarkEnd w:id="45"/>
      <w:bookmarkEnd w:id="46"/>
      <w:r>
        <w:rPr>
          <w:rtl w:val="true"/>
        </w:rPr>
        <w:t>موقف النبی صلی الله علیه وآله وسلم الإیجابی</w:t>
      </w:r>
      <w:bookmarkEnd w:id="47"/>
    </w:p>
    <w:p>
      <w:pPr>
        <w:pStyle w:val="Heading4"/>
        <w:numPr>
          <w:ilvl w:val="3"/>
          <w:numId w:val="1"/>
        </w:numPr>
        <w:rPr/>
      </w:pPr>
      <w:bookmarkStart w:id="48" w:name="__RefHeading___Toc7391_4073725081"/>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إنّ موقف النبی صلی الله علیه وآله وسلم الإیجابی من دعوته یمرُّ بثلاث مراحل</w:t>
      </w:r>
      <w:r>
        <w:rPr>
          <w:rFonts w:eastAsia="IRNazanin" w:cs="IRNazanin"/>
          <w:color w:val="111111"/>
          <w:sz w:val="28"/>
          <w:szCs w:val="28"/>
          <w:rtl w:val="true"/>
          <w:lang w:bidi="fa-IR"/>
        </w:rPr>
        <w:t>.</w:t>
      </w:r>
    </w:p>
    <w:p>
      <w:pPr>
        <w:pStyle w:val="Heading4"/>
        <w:numPr>
          <w:ilvl w:val="3"/>
          <w:numId w:val="1"/>
        </w:numPr>
        <w:rPr/>
      </w:pPr>
      <w:bookmarkStart w:id="50" w:name="__RefHeading___Toc7393_4073725081"/>
      <w:bookmarkStart w:id="51" w:name="_Toc19"/>
      <w:bookmarkEnd w:id="50"/>
      <w:r>
        <w:rPr>
          <w:rtl w:val="true"/>
        </w:rPr>
        <w:t>المرحلة الأولی</w:t>
      </w:r>
      <w:r>
        <w:rPr>
          <w:rtl w:val="true"/>
        </w:rPr>
        <w:t xml:space="preserve">: </w:t>
      </w:r>
      <w:r>
        <w:rPr>
          <w:rtl w:val="true"/>
        </w:rPr>
        <w:t>جمع القرآن</w:t>
      </w:r>
      <w:bookmarkEnd w:id="51"/>
    </w:p>
    <w:p>
      <w:pPr>
        <w:pStyle w:val="BookText"/>
        <w:rPr/>
      </w:pPr>
      <w:r>
        <w:rPr>
          <w:rFonts w:ascii="IRNazanin" w:hAnsi="IRNazanin" w:eastAsia="IRNazanin"/>
          <w:color w:val="111111"/>
          <w:sz w:val="28"/>
          <w:sz w:val="28"/>
          <w:szCs w:val="28"/>
          <w:rtl w:val="true"/>
          <w:lang w:bidi="fa-IR"/>
        </w:rPr>
        <w:t>حین بدأ نزول القرآن شرع النبی صلی الله علیه وآله وسلم بتدوینه، حیث کان یملی الآیات النازلة علی علی بن أبی طالب علیه السلام فیکتبها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 فی هذا الشأن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نزلت علی رسول الله صلی الله علیه وآله وسلم آیة من القرآن إلاّ أقرأنیها وأملاها علیَّ فکتبتها بخطی</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52" w:name="pg2907_18126"/>
    </w:p>
    <w:p>
      <w:pPr>
        <w:pStyle w:val="BookText"/>
        <w:rPr/>
      </w:pPr>
      <w:bookmarkEnd w:id="52"/>
      <w:r>
        <w:rPr>
          <w:rFonts w:ascii="IRNazanin" w:hAnsi="IRNazanin" w:eastAsia="IRNazanin"/>
          <w:color w:val="111111"/>
          <w:sz w:val="28"/>
          <w:sz w:val="28"/>
          <w:szCs w:val="28"/>
          <w:rtl w:val="true"/>
          <w:lang w:bidi="fa-IR"/>
        </w:rPr>
        <w:t>واستمرت عملیّة جمع القرآن فی السطور حتّی آخر آیة نزلت علی النبی صلی الله علیه وآله وسلم، وبتدوین آخر آیة کان القرآن مجموعاً فی کتاب واحد، وقد کان الصحابة یدونون بعض السور ولکنه کان تدویناً ناقصاً مقارنة بهذا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وآله وسلم فی قیامه بهذا العمل یکون قد وضع أوّل الضمانات لحفظ دعوته من الضیاع والنسیان، ولکنّ هذا لیس کافیاً ولا یستطیع الناس معرفة الإسلام من خلال القرآن وحده، لهذا قام النبی صلی الله علیه وآله وسلم بخطوة أُخری</w:t>
      </w:r>
      <w:r>
        <w:rPr>
          <w:rFonts w:eastAsia="IRNazanin" w:cs="IRNazanin"/>
          <w:color w:val="111111"/>
          <w:sz w:val="28"/>
          <w:szCs w:val="28"/>
          <w:rtl w:val="true"/>
          <w:lang w:bidi="fa-IR"/>
        </w:rPr>
        <w:t>.</w:t>
      </w:r>
    </w:p>
    <w:p>
      <w:pPr>
        <w:pStyle w:val="Heading4"/>
        <w:numPr>
          <w:ilvl w:val="3"/>
          <w:numId w:val="1"/>
        </w:numPr>
        <w:rPr/>
      </w:pPr>
      <w:bookmarkStart w:id="53" w:name="__RefHeading___Toc7395_4073725081"/>
      <w:bookmarkStart w:id="54" w:name="_Toc20"/>
      <w:bookmarkEnd w:id="53"/>
      <w:r>
        <w:rPr>
          <w:rtl w:val="true"/>
        </w:rPr>
        <w:t>المرحلة الثانیة</w:t>
      </w:r>
      <w:r>
        <w:rPr>
          <w:rtl w:val="true"/>
        </w:rPr>
        <w:t xml:space="preserve">: </w:t>
      </w:r>
      <w:r>
        <w:rPr>
          <w:rtl w:val="true"/>
        </w:rPr>
        <w:t>تدوین السنة</w:t>
      </w:r>
      <w:bookmarkEnd w:id="5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هی المصدر الثانی من مصادر التشریع، وقد شرع النبی صلی الله علیه وآله وسلم بتدوینها تزامناً مع جمع القرآن، وکان تدوین السنّة عملاً مشترکاً بین النبی صلی الله علیه وآله وسلم وعلی ابن أبی طالب علیه السلام، حیث کان صلی الله علیه وآله وسلم یملی وعلی علیه السلام یکتب، وبوفاة النبی صلی الله علیه وآله وسلم کانت السنة مجموعة فی کتاب أو عدة کتب وقد أودعها</w:t>
      </w:r>
    </w:p>
    <w:p>
      <w:pPr>
        <w:pStyle w:val="BookText"/>
        <w:rPr/>
      </w:pPr>
      <w:r>
        <w:rPr>
          <w:rFonts w:ascii="IRNazanin" w:hAnsi="IRNazanin" w:eastAsia="IRNazanin"/>
          <w:color w:val="111111"/>
          <w:sz w:val="28"/>
          <w:sz w:val="28"/>
          <w:szCs w:val="28"/>
          <w:rtl w:val="true"/>
          <w:lang w:bidi="fa-IR"/>
        </w:rPr>
        <w:t>النبی صلی الله علیه وآله وسلم أهل بیته علیهم السلام فکانت عند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 صلی الله علیه وآله وسلم بأدیم وعلی بن أبی طالب عنده، فلم یزل رسول الله صلی الله علیه وآله وسلم یملی وعلی یکتب حتی ملأ بطن الأدیم وظهره وأکارعه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 الکتاب الذی یحوی السنة بالجامعة أو صحیفة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جعفر الصادق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مسألة، ههنا أحد یسمع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بینه وبین بیت آخر فأطلع فیه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سل عما بدا 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یتحدثون أن رسول الله صلی الله علیه وآله علم علیا علیه السلام بابا یفتح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علم رسول الله صلی الله علیه وآله علیا علیه السلام ألف باب یفتح من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ساعة فی الأرض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لعلم وما هو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وإن عندنا الجامعة وما یدریهم ما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الجامعة؟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طولها سبعون ذراعا بذراع رسول الله صلی الله علیه وآله وإملائه من فلق فیه وخط علی بیمینه، فیها کل حلال وحرام وکل شیء یحتاج الناس إلیه حتی الأرش فی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بیده إلیّ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تأذن لی یا أبا محمد؟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أرش هذا ـ کأنه مغضب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لعلم ولیس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عندنا الجفر وما یدریهم ما الجفر؟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من أدم فیه علم النبیین والوصیین، وعلم العلماء الذین مضوا من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لعلم ولیس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عندنا لمصحف فاطمة علیها السلام وما یدریهم ما مصحف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فیه مثل قرآنکم هذا ثلاث مرات، والله ما فیه</w:t>
      </w:r>
    </w:p>
    <w:p>
      <w:pPr>
        <w:pStyle w:val="BookText"/>
        <w:rPr/>
      </w:pPr>
      <w:r>
        <w:rPr>
          <w:rFonts w:ascii="IRNazanin" w:hAnsi="IRNazanin" w:eastAsia="IRNazanin"/>
          <w:color w:val="111111"/>
          <w:sz w:val="28"/>
          <w:sz w:val="28"/>
          <w:szCs w:val="28"/>
          <w:rtl w:val="true"/>
          <w:lang w:bidi="fa-IR"/>
        </w:rPr>
        <w:t>من قرآنکم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لعلم وما هو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علم ما کان وعلم ما هو کائن إلی أن تقوم الساعة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حاجی خلیفة نقلا عن ابن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الجفر والجامعة کتابان جلیلان أحدهما ذکره الإمام علی بن أبی طالب ـ علیه السلام ـ وهو یخطب بالکوفة علی المنبر والآخر اسره رسول الله صلی الله علیه ـ وآله ـ وسلم وأمره بتدوینه فکتبه علی حروفا متفرقة علی طریقة سفر آدم فی جفر یعنی فی رق قد صبغ من جلد البعیر فاشتهر بین الناس به لأنه وجد فیه ما جری للأولین والآخرین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الکتاب الذی عُرِف بالجامعة من أکبر الکتب التی کانت بحوزة آل البیت علیهم السلام ونقل عنها غیر واحد من علماء</w:t>
      </w:r>
    </w:p>
    <w:p>
      <w:pPr>
        <w:pStyle w:val="BookText"/>
        <w:rPr/>
      </w:pPr>
      <w:r>
        <w:rPr>
          <w:rFonts w:ascii="IRNazanin" w:hAnsi="IRNazanin" w:eastAsia="IRNazanin"/>
          <w:color w:val="111111"/>
          <w:sz w:val="28"/>
          <w:sz w:val="28"/>
          <w:szCs w:val="28"/>
          <w:rtl w:val="true"/>
          <w:lang w:bidi="fa-IR"/>
        </w:rPr>
        <w:t>أهل السنة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فی آخر کتابه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 ذکرها فی ثمانیة مواضع من الصحیح، ورواها بثمان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رفعت فوزی عبد المطلب، جمع ما نقل عنها فی کتاب مستقل عنونه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علی بن أبی طالب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توثیقیة فقهیة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وبالرغم من ذِکْر الکتب السنیّة لصحیفة علی علیه السلام إلاّ أنّها لم تعطها حقّها من البیان، بل قد یکون هذا البیان الیسیر لصحیفة علی علیه السلام فیه ظلم وتزویر لأسباب سیاسیة وأخری مذهبیة، ولنأخذ هذه الروایة التی رواها البخاری ونقف عندها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 عن أبی جحیفة،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لعلی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کتابٌ؟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کتاب الله، أو فَهْمٌ أعطیه رجلٌ، أو ما فی هذه الصحیفة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هذه الصحیفة؟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وفکاک الأسیر، ولا یُقتلُ مسلمٌ بکافر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یفهم من هذه الروایة وروایات أخری لم نذکرها أنّه کان هناک تساؤلٌ یدور بین الناس حول أهمیة وحقیقة امتلاک آل البیت علیهم السلام کتاباً خاصاً أم لا، مما دعا أبا جحیفة أن یسأل علیاً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عندکم کتاب؟ وأجابه الإمام أنّه عندهم صحیفة فضلاً عن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وصفت الروایة الصحیفة بشکل فیه تنقیص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یحمل علی علیه السلام صحیفة فیها هذه المسائل الثلاث؟ وما الحکمة من ذلک؟ والواقع أّنه کانت عنده علیه السلام صحیفة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أهل البیت علیهم السلام وصف دقیق لهذه الصحیفة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الحسن ابن بابویه،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الباقر علیه السلام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ما أملی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وتخاف علیّ النسیان؟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أخاف علیک النسیان، وقد دعوت الله لک أن یحفظک ولا یُنسیک، ولکن، أکتب لشُرکائک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شُرکائی، یا نبی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عذافر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الحکم بن عتیبة عند أبی جعفر ـ الباقر ـ علیه السلام فجعل یسأله، وکان أبو جعفر علیه السلام له مکرماً، فاختلفا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قم فأخرج کتاب علی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فأخرج کتاباً مدروجاً عظیماً، ففتحه، وجعل ینظر حتّی أخرج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علی علیه السلام وإملاء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علی الحکم،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اذهب أنت وسلمة وأبو المقدام حیث شئتم یمیناً وشمالاً فوالله لا تجدون العلم أوثق منه عند قوم کان ینزل علیهم جبریل علیه السلام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 صلی الله علیه وآله وسلم بأدیم وعلی بن أبی طالب عنده، فلم یزل رسول الله صلی الله علیه وآله وسلم یملی وعلی یکتب حتی ملأ بطن الأدیم وظهره وأکارعه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وبتدوین النبی صلی الله علیه وآله وسلم لسنته یکون قد وضع الضمان الثانی لحفظ دعوته، ولکنّ جمع القرآن وتدوین السنّة لا یکفی لحفظ الدعوة، فترکه القرآن والسنة بأیدی الأمة مدعاة للاختلاف والفرقة، فالأمة لا تستطیع بیان القرآن والسنة وتوضیح</w:t>
      </w:r>
    </w:p>
    <w:p>
      <w:pPr>
        <w:pStyle w:val="BookText"/>
        <w:rPr/>
      </w:pPr>
      <w:r>
        <w:rPr>
          <w:rFonts w:ascii="IRNazanin" w:hAnsi="IRNazanin" w:eastAsia="IRNazanin"/>
          <w:color w:val="111111"/>
          <w:sz w:val="28"/>
          <w:sz w:val="28"/>
          <w:szCs w:val="28"/>
          <w:rtl w:val="true"/>
          <w:lang w:bidi="fa-IR"/>
        </w:rPr>
        <w:t xml:space="preserve">دلالتهما بیاناً قائماً علی الجزم والیقین،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یحتج علینا البعض فیه، حدیث کما یقول الألبانی لا أصل له، فقد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أصل له، ولقد جهد المحدثون فی أن یقفوا له علی سند فلم یوفّقوا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المناوی عن السبکی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بمعروف عند المحدثین، ولم أقف له علی سند صحیح ولا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وأقرّه الشیخ زکریا الأنصاری فی تعلیقه علی 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92/2</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مکذوب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حکم الله کان واحداً فی حیاة النبی صلی الله علیه وآله وسلم فکذا یجب أن یکون بعد مماته، وکما أنّ الناس کانوا یرجعون لشخص النبی لحل مشاکلهم ومسائلهم الدینیة فکذا یجب أن یخلف النبی من ینوب عنه ویقوم بمهامه ـ ما عدا الوحی ـ ویرجع الناس إلیه ویبقی حکم الله واحداً، ومن أجل تحقیق هذا الهدف اتخذ النبی صلی الله علیه وآله وسلم خطوة ثالثة</w:t>
      </w:r>
      <w:r>
        <w:rPr>
          <w:rFonts w:eastAsia="IRNazanin" w:cs="IRNazanin"/>
          <w:color w:val="111111"/>
          <w:sz w:val="28"/>
          <w:szCs w:val="28"/>
          <w:rtl w:val="true"/>
          <w:lang w:bidi="fa-IR"/>
        </w:rPr>
        <w:t>.</w:t>
      </w:r>
      <w:bookmarkStart w:id="55" w:name="pg2907_18136"/>
    </w:p>
    <w:p>
      <w:pPr>
        <w:pStyle w:val="Heading4"/>
        <w:numPr>
          <w:ilvl w:val="3"/>
          <w:numId w:val="1"/>
        </w:numPr>
        <w:rPr/>
      </w:pPr>
      <w:bookmarkStart w:id="56" w:name="__RefHeading___Toc7397_4073725081"/>
      <w:bookmarkStart w:id="57" w:name="_Toc21"/>
      <w:bookmarkEnd w:id="55"/>
      <w:bookmarkEnd w:id="56"/>
      <w:r>
        <w:rPr>
          <w:rtl w:val="true"/>
        </w:rPr>
        <w:t>المرحلة الثالثة</w:t>
      </w:r>
      <w:r>
        <w:rPr>
          <w:rtl w:val="true"/>
        </w:rPr>
        <w:t xml:space="preserve">: </w:t>
      </w:r>
      <w:r>
        <w:rPr>
          <w:rtl w:val="true"/>
        </w:rPr>
        <w:t>إعلان مرجعیة آل البیت علیهم السلام</w:t>
      </w:r>
      <w:bookmarkEnd w:id="57"/>
    </w:p>
    <w:p>
      <w:pPr>
        <w:pStyle w:val="Heading5"/>
        <w:numPr>
          <w:ilvl w:val="4"/>
          <w:numId w:val="1"/>
        </w:numPr>
        <w:rPr/>
      </w:pPr>
      <w:bookmarkStart w:id="58" w:name="__RefHeading___Toc7399_4073725081"/>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کان النبی صلی الله علیه وآله وسلم یشعر بدنو أجله وأحسّ المسلمون بذلک فی حجة الوداع، وکان صلی الله علیه وآله وسلم یعلم أن الکتاب والسنة دون مبین لهما غیر کافیین لمواصلة المسیرة المبارکة التی ابتدأها، لذلک أعلن فی حجة الوداع علی مرأی ومسمع الألوف من الحجّاج مرجعیة أهل البیت علیهم السلام الفکریة والسیاسیة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لنا مسلم هذه الوصیة التاریخیة فی صحیحه وبعدة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زید بن أرقم ـ أحد رواة الحدیث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 صلی الله علیه وآله وسلم یوماً فینا خطیباً بماء یُدعی خُمّاً بین مکة والمدینة فحمد الله وأثنی علیه ووعظ وذکَّر، ثم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أیُّها الناسُ فإنّما أنا بشرٌ یوشک أن یأتی</w:t>
      </w:r>
    </w:p>
    <w:p>
      <w:pPr>
        <w:pStyle w:val="BookText"/>
        <w:rPr/>
      </w:pPr>
      <w:r>
        <w:rPr>
          <w:rFonts w:ascii="IRNazanin" w:hAnsi="IRNazanin" w:eastAsia="IRNazanin"/>
          <w:color w:val="111111"/>
          <w:sz w:val="28"/>
          <w:sz w:val="28"/>
          <w:szCs w:val="28"/>
          <w:rtl w:val="true"/>
          <w:lang w:bidi="fa-IR"/>
        </w:rPr>
        <w:t>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فحثّ علی کتاب الله ورغّب فیه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الترمذی ومستدرک الحاکم ـ وصححه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لن یتفرقا حتّی یردا علیّ الحوض، فانظروا کیف تخلفوننی فیهما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روی هذا الحدیث عن النبی خمسة وثلاثون صحابیاً،</w:t>
      </w:r>
    </w:p>
    <w:p>
      <w:pPr>
        <w:pStyle w:val="BookText"/>
        <w:rPr/>
      </w:pPr>
      <w:r>
        <w:rPr>
          <w:rFonts w:ascii="IRNazanin" w:hAnsi="IRNazanin" w:eastAsia="IRNazanin"/>
          <w:color w:val="111111"/>
          <w:sz w:val="28"/>
          <w:sz w:val="28"/>
          <w:szCs w:val="28"/>
          <w:rtl w:val="true"/>
          <w:lang w:bidi="fa-IR"/>
        </w:rPr>
        <w:t>وعده البعض من الأحادیث المتواترة، قال الشیخ أبو المنذر سامی المصری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الزهرة العطرة فی حدیث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ثبوت حدیث العترة المطهرة عن سبعة من صحابة سیدنا رسول الله صلی الله علیه ـ وآله ـ وسلم، ومن أکثر من ثلاثین طریقاً، وصحته التی لا مجال للشک فیها، وما علمناه من معنی التواتر والمتواتر، وشروط المتواتر، وأقسام المتواتر، وعدد نقلة المتواتر، وصفة نقلة المتواتر، وإفادة المتواتر،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العترة المطهرة قد بلغ حد التواتر، وان تواتره معنوی کما نقلنا، وهذا فضلا عن أن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والعترة، ما تخلّف فی نص مما سبق، فیکون ـ حسب کلام السیوطی ـ هذا القدر المشترک من الحدیث ـ کتاب الله وعترتی ـ متواتر قطعا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وصحّحه کثیر من علماء الحدیث،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المستدرک، الذهبی فی تلخیص المستدرک، الهیثمی فی مجمع الزوائد، وابن کثیر فی تاریخه، والسیوطی فی الجامع الصغیر، وابن تیمیة ذکره فی منهاج السنة عدّة مرات، وبالرغم من تعصبه المقیت ومحاولة صرف الحدیث لظاهر معناه إلا أنه احتج بلفظ الترمذی</w:t>
      </w:r>
    </w:p>
    <w:p>
      <w:pPr>
        <w:pStyle w:val="BookText"/>
        <w:rPr/>
      </w:pPr>
      <w:r>
        <w:rPr>
          <w:rFonts w:ascii="IRNazanin" w:hAnsi="IRNazanin" w:eastAsia="IRNazanin"/>
          <w:color w:val="111111"/>
          <w:sz w:val="28"/>
          <w:sz w:val="28"/>
          <w:szCs w:val="28"/>
          <w:rtl w:val="true"/>
          <w:lang w:bidi="fa-IR"/>
        </w:rPr>
        <w:t>علی حجیة إجماع العترة، وصححه من المعاصرین الألبانی المحدّث السلفی، إذ خرجه تخریجا کاملا ورد علی من حاول الطعن به،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بن الحسن الأنماطی عن جعفر عن أبیه عن جابر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ـ وآله ـ وسلم فی حجته یوم عرفة، وهو علی ناقته القصواء یخطب،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غریب من هذا الوجه، وزید بن الحسن قد روی عنه سعید بن سلیمان وغیر واحد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منکر الحدیث، وذکره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الحدیث صحیح، فإن له شاهدا من حدیث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رسول الله صلی الله علیه ـ وآله ـ وسلم یوما فینا خطیبا بماء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 فحمد الله، وأثنی علیه، ووعظ وذکر، ثم 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ألا أیها الناس، فإنما أنا بشر، یوشک أن یأتی رسول ربی فأجیب، وأنا تارک فیکم ثقلین، أولهما</w:t>
      </w:r>
    </w:p>
    <w:p>
      <w:pPr>
        <w:pStyle w:val="BookText"/>
        <w:rPr/>
      </w:pPr>
      <w:r>
        <w:rPr>
          <w:rFonts w:ascii="IRNazanin" w:hAnsi="IRNazanin" w:eastAsia="IRNazanin"/>
          <w:color w:val="111111"/>
          <w:sz w:val="28"/>
          <w:sz w:val="28"/>
          <w:szCs w:val="28"/>
          <w:rtl w:val="true"/>
          <w:lang w:bidi="fa-IR"/>
        </w:rPr>
        <w:t xml:space="preserve">کتاب الله، فیه الهدی والنور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استمسک به وأخذ به کان علی الهدی، ومن أخطأه 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فخذوا بکتاب الله، واستمسکوا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أخرج أحمد والطبرانی والطحاوی من طریق علی بن ربیعة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زید بن أرقم وهو داخل علی المختار أو خارج من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رسول الله صلی الله علیه وسلم یقول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وإسناده صحیح، رجاله رجال الصحیح</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شاهد آخر من حدیث عطیة العوفی عن أبی سعید الخدری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أوشک أن أدعی فأجیب،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بعدی، الثقلین، أحدهما أکبر من الآخر، کتاب الله حبل ممدود من السماء إلی الأرض، وعترتی أهل بیتی، ألا وإنهما لن یتفرقا حتی یردا علی الحوض</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عباس عند الحاکم وصححه، ووافقه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عوف عند ابن عبد البر فی جامع بیان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وص</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وإن کانت مفرداتها لا تخلو من ضعف، فبعضها یقوی بعضا، وخیرها حدیث ابن عباس، ثم وجدت له شاهدا قویا من حدیث علی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الطحاوی فی مشکل الآثار من طریق أبی عامر العقدی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کثیر عن محمد بن عمر بن علی عن أبیه عن علی مرفوعا بلفظ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الله بأیدیکم، وأهل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ورجاله ثقات غیر یزید بن کثیر فلم أعرفه، وغالب الظن أنه محرف علی الطابع أو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خطر فی البال أنه لعله انقلب علی أحدهم، وأن الصواب کثیر بن زید، ثم تأکدت من ذلک بعد أن رجعت إلی کتب الرجال، فوجدتهم ذکروه فی شیوخ عامر العقدی، وفی الرواة عن محمد بن عمر بن علی، فالحمد لله علی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ازددت تأکدا حین رأیته علی الصواب عند ابن أبی عاصم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وشاهد آخر یرویه شریک عن الرکین بن الربیع عن القاسم بن حسان عن زید بن ثابت مرفوعا به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إسناد حسن فی الشواهد والمتابعات، وقال الهیثمی</w:t>
      </w:r>
      <w:r>
        <w:rPr>
          <w:rStyle w:val="FootnoteAnchor"/>
          <w:rtl w:val="true"/>
        </w:rPr>
        <w:footnoteReference w:id="67"/>
      </w:r>
      <w:r>
        <w:rPr>
          <w:rFonts w:ascii="IRNazanin" w:hAnsi="IRNazanin" w:eastAsia="IRNazanin"/>
          <w:color w:val="111111"/>
          <w:sz w:val="28"/>
          <w:sz w:val="28"/>
          <w:szCs w:val="28"/>
          <w:rtl w:val="true"/>
          <w:lang w:bidi="fa-IR"/>
        </w:rPr>
        <w:t>أیضا، ورواه الطبرانی فی المعجم الکبیر ورجاله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وإسناده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تخریج هذا الحدیث بزمن بعید، کان علی أن أهاجر من دمشق إلی عمان، ثم أن أسافر منها إلی الإمارات العربیة، أوائل سنة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فلقیت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الأساتذة والدکاترة الطیبین، فأهدی إلیّ أحدهم رسالة له مطبوعة فی تضعیف هذا الحدیث، فلما قرأتها تبیّن لی أنه حدیث عهد بهذه الصناعة، وذلک من ناحیتین ذکرتهما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اقتصر فی تخریجه علی بعض المصادر المطبوعة المتداولة، ولذلک قصر تقصیرا فاحشا فی تحقیق الکلام علیه، وفاته کثیر من الطرق والأسانید التی هی بذاتها صحیحة أو حسنة فضلا عن الشواهد والمتابعات، کما یبدو لکل ناظر یقابل تخریجه بما خرجته هنا</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یلتفت إلی أقوال المصححین للحدیث من العلماء ولا إلی قاعدتهم التی ذکروها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الضعیف یتقوی بکثرة الطرق، فوقع فی هذا الخطأ الفادح</w:t>
      </w:r>
    </w:p>
    <w:p>
      <w:pPr>
        <w:pStyle w:val="BookText"/>
        <w:rPr/>
      </w:pPr>
      <w:r>
        <w:rPr>
          <w:rFonts w:ascii="IRNazanin" w:hAnsi="IRNazanin" w:eastAsia="IRNazanin"/>
          <w:color w:val="111111"/>
          <w:sz w:val="28"/>
          <w:sz w:val="28"/>
          <w:szCs w:val="28"/>
          <w:rtl w:val="true"/>
          <w:lang w:bidi="fa-IR"/>
        </w:rPr>
        <w:t>من تضعیف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نمی إلیّ قبل الالتقاء به واطلاعی علی رسالته أن أحد الدکاترة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یضعف هذا الحدیث، وتأکدت من ذلک حین جاءنی خطاب من أحد الإخوة هناک، یستدرک علیّ إیرادی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بالأرقام </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الدکتور المشار إلیه قد ضعفه، وأن هذا استغرب منی تصحیحه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ویرجو الأخ المشار إلیه أن أعید النظر فی تحقیق هذا الحدیث، وقد فعلت ذلک احتیاطیا، فلعله یجد فیه ما یدله علی خطأ الدکتور، وخطئه هو فی استرواحه واعتماده علیه، وعدم تنبهه للفرق بین ناشئ فی هذا العلم، ومتمکن فیه، وهی غفلة أصابت کثیرا من الناس الذین یتبعون کل من کتب فی هذا المجال، ولیست له قدم راسخة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وصححه المحقق السید حسن السقّاف</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60" w:name="pg2907_18145"/>
    </w:p>
    <w:p>
      <w:pPr>
        <w:pStyle w:val="Heading5"/>
        <w:numPr>
          <w:ilvl w:val="4"/>
          <w:numId w:val="1"/>
        </w:numPr>
        <w:rPr/>
      </w:pPr>
      <w:bookmarkStart w:id="61" w:name="__RefHeading___Toc7401_4073725081"/>
      <w:bookmarkStart w:id="62" w:name="_Toc23"/>
      <w:bookmarkEnd w:id="60"/>
      <w:bookmarkEnd w:id="61"/>
      <w:r>
        <w:rPr>
          <w:rtl w:val="true"/>
        </w:rPr>
        <w:t>مناورة ابن تیمیة</w:t>
      </w:r>
      <w:bookmarkEnd w:id="62"/>
    </w:p>
    <w:p>
      <w:pPr>
        <w:pStyle w:val="BookText"/>
        <w:rPr/>
      </w:pPr>
      <w:r>
        <w:rPr>
          <w:rFonts w:ascii="IRNazanin" w:hAnsi="IRNazanin" w:eastAsia="IRNazanin"/>
          <w:color w:val="111111"/>
          <w:sz w:val="28"/>
          <w:sz w:val="28"/>
          <w:szCs w:val="28"/>
          <w:rtl w:val="true"/>
          <w:lang w:bidi="fa-IR"/>
        </w:rPr>
        <w:t>وبالرغم من أنّ الحدیث صریح فی وجوب إتباع الثقلین معاً الکتاب وأهل البیت علیهم السلام، إلاّ أنّ البعض ـ کابن تیمیة ـ شکک فیه وعندما اصطدم بروایة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الذی فی مسلم إذا کان النبی صلی الله علیه ـ وآله ـ وسلم قد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إلاّ الوصیّة بإتباع الکتاب، وهو لم یأمر بإتّباع العترة، ولکن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الطبیعی إنّ الذی یعتصر مخیلته لیصرف أحادیث النبی صلی الله علیه وآله وسلم فی أهل بیته علیهم السلام عن معانیها یقع فی هذه المطبات، فإذا کان الأمر مجرد تذکیر، فلماذا یقرنهم بالقرآن فیقول ـ صلی الله علیه وآله وسلم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أسعفنا الألبانی بروایة صحّحها، ترد علی ابن تیمیة وکل من کرر کلامه، فعن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p>
    <w:p>
      <w:pPr>
        <w:pStyle w:val="BookText"/>
        <w:rPr/>
      </w:pPr>
      <w:r>
        <w:rPr>
          <w:rFonts w:ascii="IRNazanin" w:hAnsi="IRNazanin" w:eastAsia="IRNazanin"/>
          <w:color w:val="111111"/>
          <w:sz w:val="28"/>
          <w:sz w:val="28"/>
          <w:szCs w:val="28"/>
          <w:rtl w:val="true"/>
          <w:lang w:bidi="fa-IR"/>
        </w:rPr>
        <w:t>ـ وآله 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الخلیفتین من بعدی، کتاب الله وعترتی أهل بیتی وإنهما لن یتفرقا حتّی یردا علیَّ الحوض</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ابن تیمیة ناقض نفسه واحتج بحدیث الثقلین علی حجیة إجماع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ـ وآله ـ وسلم قال عن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والکتاب لن یفترقا حتی یردا علیه الحوض، وهو الصادق المصدوق فیدل علی أن إجماع العترة حجة، وهذا قول طائفة من أصحابنا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تنازع العلماء من أصحاب الإمام أحمد وغیرهم فی إجماع الخلفاء وفی إجماع العترة هل هو حجة یجب إتباعها والصحیح أن کلاهما حجة فإن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وسنة الخلفاء الراشدین المهدیین من بعدی تمسکوا بها وعضوا علیها بالنواجذ</w:t>
      </w:r>
      <w:r>
        <w:rPr>
          <w:rFonts w:eastAsia="IRNazanin" w:cs="IRNazanin"/>
          <w:color w:val="111111"/>
          <w:sz w:val="28"/>
          <w:szCs w:val="28"/>
          <w:rtl w:val="true"/>
          <w:lang w:bidi="fa-IR"/>
        </w:rPr>
        <w:t>).</w:t>
      </w:r>
      <w:bookmarkStart w:id="63" w:name="pg2907_18147"/>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حدیث صحیح فی السنن، وقال صلی الله علیه ـ وآله 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تارک فیکم الثقلین کتاب الله وعترتی وأنهما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الترمذی وحسنه وفیه نظر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7403_4073725081"/>
      <w:bookmarkStart w:id="65" w:name="_Toc24"/>
      <w:bookmarkEnd w:id="64"/>
      <w:r>
        <w:rPr>
          <w:rtl w:val="true"/>
        </w:rPr>
        <w:t>حدیث کتاب الله وسنتی</w:t>
      </w:r>
      <w:bookmarkEnd w:id="65"/>
    </w:p>
    <w:p>
      <w:pPr>
        <w:pStyle w:val="BookText"/>
        <w:rPr/>
      </w:pPr>
      <w:r>
        <w:rPr>
          <w:rFonts w:ascii="IRNazanin" w:hAnsi="IRNazanin" w:eastAsia="IRNazanin"/>
          <w:color w:val="111111"/>
          <w:sz w:val="28"/>
          <w:sz w:val="28"/>
          <w:szCs w:val="28"/>
          <w:rtl w:val="true"/>
          <w:lang w:bidi="fa-IR"/>
        </w:rPr>
        <w:t xml:space="preserve">هذا الحدیث المشهور علی الألسن غیر صحیح، وقد ورد فی موطأ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القدر، باب النهی عن القول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الحاکم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بسند فیه ابن أبی أویس، وهذه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 فیه ـ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أختاره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أبی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وأبوه یسرقان الحدیث</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الدولابی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النضر بن سلمة المروزی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کان یحدث عن مالک بمسائل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أسامة الدقاق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أویس لا یساوی فلسین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النسائی فی الکلام علیه إلی أن یؤدی إلی ترکه ولعله بان له ما لم یبن لغیره لأن کلام هؤلاء کلهم یؤول إلی انه ضعیف؛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خاله أحادیث غرائب لا یتابعه علیها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حزم فی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محمد أن ابن أبی أویس کان یضع الحدیث</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احتج الشیخان بابن أبی أویس، وهذا لا یعنی صحة حدیثه هذا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الشیخان فلا یظن بهما أنهما أخرجا عنه إلا الصحیح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شارک فیه الثقات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یصحح الحاکم الحدیث بالرغم من تساهله، وبالرغم من جلبه شاهدا له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بکر بن إسحاق الفقیه أنبأ محمد بن عیسی بن السکن الواسطی ثنا داود بن عمرو الضبی ثنا صالح بن موسی الطلحی عن عبد العزیز بن رفیع عن أبی صالح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صالح بن موسی الطلحی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وإسحاق ابنا موسی لیسا بشیء ولا یکتب حدیثهما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هاشم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علی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منکر الحدیث جدا، کثیر المناکیر عن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عن سهیل بن أبی صالح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یروی المناکیر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ضعیف</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الحدیث البیهقی </w:t>
      </w:r>
      <w:r>
        <w:rPr>
          <w:rStyle w:val="FootnoteAnchor"/>
          <w:rtl w:val="true"/>
        </w:rPr>
        <w:footnoteReference w:id="80"/>
      </w:r>
      <w:r>
        <w:rPr>
          <w:rFonts w:ascii="IRNazanin" w:hAnsi="IRNazanin" w:eastAsia="IRNazanin"/>
          <w:color w:val="111111"/>
          <w:sz w:val="28"/>
          <w:sz w:val="28"/>
          <w:szCs w:val="28"/>
          <w:rtl w:val="true"/>
          <w:lang w:bidi="fa-IR"/>
        </w:rPr>
        <w:t>وابن حزم</w:t>
      </w:r>
      <w:r>
        <w:rPr>
          <w:rStyle w:val="FootnoteAnchor"/>
          <w:rtl w:val="true"/>
        </w:rPr>
        <w:footnoteReference w:id="81"/>
      </w:r>
      <w:r>
        <w:rPr>
          <w:rFonts w:ascii="IRNazanin" w:hAnsi="IRNazanin" w:eastAsia="IRNazanin"/>
          <w:color w:val="111111"/>
          <w:sz w:val="28"/>
          <w:sz w:val="28"/>
          <w:szCs w:val="28"/>
          <w:rtl w:val="true"/>
          <w:lang w:bidi="fa-IR"/>
        </w:rPr>
        <w:t>بإسنادین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فیه ابن أبی أویس والثانی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الطلحی، وقد مر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عبد البر الحدیث بإسناد فیه صالح بن موسی الطلحی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ووصل ابن عبد البر روایة مالک المرسلة من حدیث کثیر بن عبد الله بن عمرو بن عوف عن أبیه عن جده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الحدیث بسند فیه کثیر بن عبد 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عنه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 وأبو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من أرکان الکذب، وضرب أحمد علی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 قطنی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بالمتین،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مطرف بن عبد الله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وکان کثیر الخصومة، لم یکن أحد من أصحابنا یأخذ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أبیه عن جده نسخة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 علیه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من السابعة، منهم من ینسبه إلی الکذب</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طالب عن أحمد منکر الحدیث، لیس بشیء، وقال</w:t>
      </w:r>
    </w:p>
    <w:p>
      <w:pPr>
        <w:pStyle w:val="BookText"/>
        <w:rPr/>
      </w:pP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أبی علی حدیث کثیر بن عبد الله فی المسند وقال أبو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تحدث عنه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زرعة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لیس بقوی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علی بن المدینی،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قلیل الحدیث یستضعف</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الحدیث المذکور أبو بکر الشافعی</w:t>
      </w:r>
      <w:r>
        <w:rPr>
          <w:rStyle w:val="FootnoteAnchor"/>
          <w:rtl w:val="true"/>
        </w:rPr>
        <w:footnoteReference w:id="88"/>
      </w:r>
      <w:r>
        <w:rPr>
          <w:rFonts w:ascii="IRNazanin" w:hAnsi="IRNazanin" w:eastAsia="IRNazanin"/>
          <w:color w:val="111111"/>
          <w:sz w:val="28"/>
          <w:sz w:val="28"/>
          <w:szCs w:val="28"/>
          <w:rtl w:val="true"/>
          <w:lang w:bidi="fa-IR"/>
        </w:rPr>
        <w:t>وأبو القاسم اللالکائی</w:t>
      </w:r>
      <w:r>
        <w:rPr>
          <w:rStyle w:val="FootnoteAnchor"/>
          <w:rtl w:val="true"/>
        </w:rPr>
        <w:footnoteReference w:id="89"/>
      </w:r>
      <w:r>
        <w:rPr>
          <w:rFonts w:ascii="IRNazanin" w:hAnsi="IRNazanin" w:eastAsia="IRNazanin"/>
          <w:color w:val="111111"/>
          <w:sz w:val="28"/>
          <w:sz w:val="28"/>
          <w:szCs w:val="28"/>
          <w:rtl w:val="true"/>
          <w:lang w:bidi="fa-IR"/>
        </w:rPr>
        <w:t>وفی کلا السندین صالح بن موسی الطلحی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الخطیب البغدادی بسند فیه سیف بن عمر وهو زندیق لا یحتج به، وبسند آخر فیه الطلحی المذکور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أسانید الحدیث وهؤلاء رواته، وجاء العلماء من بعدهم</w:t>
      </w:r>
    </w:p>
    <w:p>
      <w:pPr>
        <w:pStyle w:val="BookText"/>
        <w:rPr/>
      </w:pPr>
      <w:r>
        <w:rPr>
          <w:rFonts w:ascii="IRNazanin" w:hAnsi="IRNazanin" w:eastAsia="IRNazanin"/>
          <w:color w:val="111111"/>
          <w:sz w:val="28"/>
          <w:sz w:val="28"/>
          <w:szCs w:val="28"/>
          <w:rtl w:val="true"/>
          <w:lang w:bidi="fa-IR"/>
        </w:rPr>
        <w:t>ونقلوه عنهم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کالبغوی</w:t>
      </w:r>
      <w:r>
        <w:rPr>
          <w:rStyle w:val="FootnoteAnchor"/>
          <w:rtl w:val="true"/>
        </w:rPr>
        <w:footnoteReference w:id="91"/>
      </w:r>
      <w:r>
        <w:rPr>
          <w:rFonts w:ascii="IRNazanin" w:hAnsi="IRNazanin" w:eastAsia="IRNazanin"/>
          <w:color w:val="111111"/>
          <w:sz w:val="28"/>
          <w:sz w:val="28"/>
          <w:szCs w:val="28"/>
          <w:rtl w:val="true"/>
          <w:lang w:bidi="fa-IR"/>
        </w:rPr>
        <w:t>، وابن الأثیر</w:t>
      </w:r>
      <w:r>
        <w:rPr>
          <w:rStyle w:val="FootnoteAnchor"/>
          <w:rtl w:val="true"/>
        </w:rPr>
        <w:footnoteReference w:id="92"/>
      </w:r>
      <w:r>
        <w:rPr>
          <w:rFonts w:ascii="IRNazanin" w:hAnsi="IRNazanin" w:eastAsia="IRNazanin"/>
          <w:color w:val="111111"/>
          <w:sz w:val="28"/>
          <w:sz w:val="28"/>
          <w:szCs w:val="28"/>
          <w:rtl w:val="true"/>
          <w:lang w:bidi="fa-IR"/>
        </w:rPr>
        <w:t>، والخطیب التبریزی</w:t>
      </w:r>
      <w:r>
        <w:rPr>
          <w:rStyle w:val="FootnoteAnchor"/>
          <w:rtl w:val="true"/>
        </w:rPr>
        <w:footnoteReference w:id="93"/>
      </w:r>
      <w:r>
        <w:rPr>
          <w:rFonts w:ascii="IRNazanin" w:hAnsi="IRNazanin" w:eastAsia="IRNazanin"/>
          <w:color w:val="111111"/>
          <w:sz w:val="28"/>
          <w:sz w:val="28"/>
          <w:szCs w:val="28"/>
          <w:rtl w:val="true"/>
          <w:lang w:bidi="fa-IR"/>
        </w:rPr>
        <w:t>، والسیوطی</w:t>
      </w:r>
      <w:r>
        <w:rPr>
          <w:rStyle w:val="FootnoteAnchor"/>
          <w:rtl w:val="true"/>
        </w:rPr>
        <w:footnoteReference w:id="94"/>
      </w:r>
      <w:r>
        <w:rPr>
          <w:rFonts w:ascii="IRNazanin" w:hAnsi="IRNazanin" w:eastAsia="IRNazanin"/>
          <w:color w:val="111111"/>
          <w:sz w:val="28"/>
          <w:sz w:val="28"/>
          <w:szCs w:val="28"/>
          <w:rtl w:val="true"/>
          <w:lang w:bidi="fa-IR"/>
        </w:rPr>
        <w:t>، والمتقی الهندی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ضعف الحدیث أکثر من واحد من أهل الشأن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سعد حمدون،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 ضعیف فیه صالح بن موسی الطلحی</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حلمی کامل أسعد، قال فی تعلیقه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ضعیف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فواز أحمد زمرلی فی تعلیقه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أئمة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ضعیف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الأمین فی ملتقی أهل الحدیث فی الشبکة العنکبوتیة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حاتم الشریف، قال فی موقع الإسلام الیوم الإلکترونی،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الحدیث المذکور أورده الإمام مالک فی الموطأ بلاغاً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متصل، رقم </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ووصله بعض أهل العلم من طرق لا تصح، ولیس فی طرقه ما یُقوی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 حسن السقاف إلی أن هذا الحدیث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صفة صلاة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 هناک إشکالات عدیدة ترد علی صیغة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فالروایات تذکر أن النبی صلی الله علیه وآله وسلم قال هذا الحدیث فی حجة الوداع، والملاحظ أنه حضر مع النبی أکثر من مائة ألف إنسان، ومع هذا لم یرو الحدیث إلا ابن عباس وأبو هریرة، إن الوصیة بالکتاب والسنة کضمان للأمة من الضلال ـ إن صحت ـ فهی عظیمة، فلمَ لا یروی هذه الوصیة إلا اثنان من أولئک المائة ألف؟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إن أصحاب الصحاح الستة بما فیهم البخاری ومسلم لم یرووا هذا الحدیث، وبالرغم من أن البخاری أفرد بابا فی صحیحه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الاعتصام بالکتاب والسنة، إلا أنه لم یورد هذا الحدیث،</w:t>
      </w:r>
    </w:p>
    <w:p>
      <w:pPr>
        <w:pStyle w:val="BookText"/>
        <w:rPr/>
      </w:pPr>
      <w:r>
        <w:rPr>
          <w:rFonts w:ascii="IRNazanin" w:hAnsi="IRNazanin" w:eastAsia="IRNazanin"/>
          <w:color w:val="111111"/>
          <w:sz w:val="28"/>
          <w:sz w:val="28"/>
          <w:szCs w:val="28"/>
          <w:rtl w:val="true"/>
          <w:lang w:bidi="fa-IR"/>
        </w:rPr>
        <w:t>مع العلم أنه أنسب حدیث فی الباب، والغریب أن البخاری اختار صحیحه من مائة ألف حدیث صحیح کانت لدیه، فلِمَ لم یختر هذا الحدیث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إن إمام السلفیة أحمد بن حنبل وهو الداعی الأول لاتباع النصوص لم یرو هذا الحدیث فی مسنده بالرغم من اطلاعه علی ستمائة ألف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یراجع کتب أئمة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وابن القیم ومحمد ابن عبد الوهاب مثلا لا یجد للحدیث أی ذکر، وهذا کله یدل علی عدم اعتناء هؤلاء بالحدیث بالرغم من حاجتهم الماسة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کیف یصح هذا الحدیث فیأمر النبی الناس بالرجوع إلی سنته مع عدم تدوینه لها ومع نهیه عن کتابتها کما فی حدیث مسلم؟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وأین یجد الآخرون من غیر الصحابة سنة النبی؟ هل یرجعون إلی الصحابة؟ ولا یمکن هذا فهم لیسوا مخلدین، کما إن إرجاع الناس إلی صحابته یؤدی لتضییع السنة، فهو صلی الله علیه وآله وسلم یعلم أن صحابته عرضة للموت فی أی لحظة وخاصة فی ساحات القتال، فکیف یودع سنته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یودعها عندهم</w:t>
      </w:r>
    </w:p>
    <w:p>
      <w:pPr>
        <w:pStyle w:val="BookText"/>
        <w:rPr/>
      </w:pPr>
      <w:r>
        <w:rPr>
          <w:rFonts w:ascii="IRNazanin" w:hAnsi="IRNazanin" w:eastAsia="IRNazanin"/>
          <w:color w:val="111111"/>
          <w:sz w:val="28"/>
          <w:sz w:val="28"/>
          <w:szCs w:val="28"/>
          <w:rtl w:val="true"/>
          <w:lang w:bidi="fa-IR"/>
        </w:rPr>
        <w:t>وفیهم منافقون لا یعلمهم إلا الله؟</w:t>
      </w:r>
    </w:p>
    <w:p>
      <w:pPr>
        <w:pStyle w:val="BookText"/>
        <w:rPr/>
      </w:pPr>
      <w:r>
        <w:rPr>
          <w:rFonts w:ascii="IRNazanin" w:hAnsi="IRNazanin" w:eastAsia="IRNazanin"/>
          <w:color w:val="111111"/>
          <w:sz w:val="28"/>
          <w:sz w:val="28"/>
          <w:szCs w:val="28"/>
          <w:rtl w:val="true"/>
          <w:lang w:bidi="fa-IR"/>
        </w:rPr>
        <w:t>ـ من الثابت أن عمر رد علی رسول الله حین أمر صلی الله علیه وآله وسلم بإحضار کتف ودواة لیکتب لهم کتابا لن یضلوا بعده أبدا، وکان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فلماذا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تشکل تحدیا له، إن صح الحدیث فلا شک أن عمر هو أول من رفض العمل بمقولة وسنتی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 افتراض صحة الحدیث فقد قامت سیاسة الخلفاء علی منع التحدث عن النبی ومعاقبة من یفعل ذلک وحرق سننه المجموعة، فکیف یترک النبی سنته ضمانا للأمة من الضلال فیعمد الخلفاء إلی إخفائها ومنع التحدث بها؟</w:t>
      </w:r>
    </w:p>
    <w:p>
      <w:pPr>
        <w:pStyle w:val="BookText"/>
        <w:rPr/>
      </w:pPr>
      <w:r>
        <w:rPr>
          <w:rFonts w:ascii="IRNazanin" w:hAnsi="IRNazanin" w:eastAsia="IRNazanin"/>
          <w:color w:val="111111"/>
          <w:sz w:val="28"/>
          <w:sz w:val="28"/>
          <w:szCs w:val="28"/>
          <w:rtl w:val="true"/>
          <w:lang w:bidi="fa-IR"/>
        </w:rPr>
        <w:t>ـ إن التمسک بالکتاب والسنة غیر کاف للأمن من الضلال، فأغلب الفرق الإسلامیة تدعی تمسکها بالکتاب والسنة بطریق أو بآخر ومع ذلک فهی مختلفة وتائهة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 السنة مصدر أساسی من مصادر التشریع، ولکن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سبیل نجاة الأمة الذی ترکه النبی للناس؟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ضعف هذا القول، وللفریق الذی یصر علی تصحیح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مستند صحیح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افترضنا صحة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الجمع بینه وبین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النبی قد ترک لنا الکتاب والسنة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السنة عند الأئمة من العترة وهو ما یقوله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الدکتور رجب دیب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فالمسلمون مأمورون بشکل صریح باتباع کتاب الله وسنة نبیه صلی الله علیه ـ وآله ـ وسلم وآل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تقدیمه لکتاب فقه الآل بین دعوی الإهمال وتهمة الانتحال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وآله وسلم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أخی ووارثی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أرث منک یا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صلی الله علیه وآله وسلم ـ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 الأنبیاء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ورث الأنبیاء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ـ صلی الله علیه وآله وسلم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وسنة نبیهم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زید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خلفت فیکم کتاب الله وسنتی وعترتی أهل بیتی</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کتاب الله وسنتی، وهی المراد من الأحادیث المقتصرة علی الکتاب لأن السنة مبینة فأغنی ذکره عن ذکرها، والحاصل أن الحث وقع علی التمسک بالکتاب والسنة وبالعلماء بهما من أهل البیت، ویستفاد من مجموع ذلک بقاء الأمور الثلاثة إلی قیام الساعة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افترضنا صحة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قاض باتباع</w:t>
      </w:r>
      <w:bookmarkStart w:id="66" w:name="pg2907_18159"/>
    </w:p>
    <w:p>
      <w:pPr>
        <w:pStyle w:val="BookText"/>
        <w:rPr/>
      </w:pPr>
      <w:bookmarkEnd w:id="66"/>
      <w:r>
        <w:rPr>
          <w:rFonts w:ascii="IRNazanin" w:hAnsi="IRNazanin" w:eastAsia="IRNazanin"/>
          <w:color w:val="111111"/>
          <w:sz w:val="28"/>
          <w:sz w:val="28"/>
          <w:szCs w:val="28"/>
          <w:rtl w:val="true"/>
          <w:lang w:bidi="fa-IR"/>
        </w:rPr>
        <w:t xml:space="preserve">أئمة أهل البیت، لأن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سنة النبی التی یجب اتباعها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اتضح الحق مبیناً لکل ذی بصیرة لم ینخرها العناد بالفساد</w:t>
      </w:r>
      <w:r>
        <w:rPr>
          <w:rFonts w:eastAsia="IRNazanin" w:cs="IRNazanin"/>
          <w:color w:val="111111"/>
          <w:sz w:val="28"/>
          <w:szCs w:val="28"/>
          <w:rtl w:val="true"/>
          <w:lang w:bidi="fa-IR"/>
        </w:rPr>
        <w:t>.</w:t>
      </w:r>
    </w:p>
    <w:p>
      <w:pPr>
        <w:pStyle w:val="Heading5"/>
        <w:numPr>
          <w:ilvl w:val="4"/>
          <w:numId w:val="1"/>
        </w:numPr>
        <w:rPr/>
      </w:pPr>
      <w:bookmarkStart w:id="67" w:name="__RefHeading___Toc7405_4073725081"/>
      <w:bookmarkStart w:id="68" w:name="_Toc25"/>
      <w:bookmarkEnd w:id="67"/>
      <w:r>
        <w:rPr>
          <w:rtl w:val="true"/>
        </w:rPr>
        <w:t>حدیث السفینة</w:t>
      </w:r>
      <w:bookmarkEnd w:id="68"/>
    </w:p>
    <w:p>
      <w:pPr>
        <w:pStyle w:val="BookText"/>
        <w:rPr/>
      </w:pP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سفینة نوح من رکبها نجا ومن تخلف عنها هلک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هذا الحدیث ثمانیة من الصحابة، وصححه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المستدرک</w:t>
      </w:r>
      <w:r>
        <w:rPr>
          <w:rStyle w:val="FootnoteAnchor"/>
          <w:rtl w:val="true"/>
        </w:rPr>
        <w:footnoteReference w:id="101"/>
      </w:r>
      <w:r>
        <w:rPr>
          <w:rFonts w:ascii="IRNazanin" w:hAnsi="IRNazanin" w:eastAsia="IRNazanin"/>
          <w:color w:val="111111"/>
          <w:sz w:val="28"/>
          <w:sz w:val="28"/>
          <w:szCs w:val="28"/>
          <w:rtl w:val="true"/>
          <w:lang w:bidi="fa-IR"/>
        </w:rPr>
        <w:t>، والسیوطی فی نهایة الافصال فی تشریف الآل</w:t>
      </w:r>
      <w:r>
        <w:rPr>
          <w:rStyle w:val="FootnoteAnchor"/>
          <w:rtl w:val="true"/>
        </w:rPr>
        <w:footnoteReference w:id="102"/>
      </w:r>
      <w:r>
        <w:rPr>
          <w:rFonts w:ascii="IRNazanin" w:hAnsi="IRNazanin" w:eastAsia="IRNazanin"/>
          <w:color w:val="111111"/>
          <w:sz w:val="28"/>
          <w:sz w:val="28"/>
          <w:szCs w:val="28"/>
          <w:rtl w:val="true"/>
          <w:lang w:bidi="fa-IR"/>
        </w:rPr>
        <w:t>، والطیبی فی شرح المشکاة، وابن حجر الشافعی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طرق عدیدة یقوی بعضها بعضاً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وصححه محمد بن یوسف المالکی المعروف بالکافی حیث قال بعد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 المتفق علی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وصححه الإمام المقبلی والأمیر الصنعانی کما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المقبلی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 الطالب فی شرح مختصر 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البیت والکتاب لا یفترقان حتی یردا علیه الحوض قد تواترت معنی ویشهد له حدیث مثل أهل بیتی کسفینة نوح من رکبها نجا ومن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نقله عنه الأمیر الصنعانی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اعتراض منه علیه مما یعنی موافقته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هذا الحدیث حتّی القرن الرابع عشر أکثر من مائة وخمسین عالماً من علماء أهل السنة</w:t>
      </w:r>
      <w:r>
        <w:rPr>
          <w:rFonts w:eastAsia="IRNazanin" w:cs="IRNazanin"/>
          <w:color w:val="111111"/>
          <w:sz w:val="28"/>
          <w:szCs w:val="28"/>
          <w:rtl w:val="true"/>
          <w:lang w:bidi="fa-IR"/>
        </w:rPr>
        <w:t>.</w:t>
      </w:r>
      <w:bookmarkStart w:id="69" w:name="pg2907_18161"/>
    </w:p>
    <w:p>
      <w:pPr>
        <w:pStyle w:val="BookText"/>
        <w:rPr/>
      </w:pPr>
      <w:bookmarkEnd w:id="69"/>
      <w:r>
        <w:rPr>
          <w:rFonts w:ascii="IRNazanin" w:hAnsi="IRNazanin" w:eastAsia="IRNazanin"/>
          <w:color w:val="111111"/>
          <w:sz w:val="28"/>
          <w:sz w:val="28"/>
          <w:szCs w:val="28"/>
          <w:rtl w:val="true"/>
          <w:lang w:bidi="fa-IR"/>
        </w:rPr>
        <w:t>ودلالة الحدیث لا تخفی علی أحد فی وجوب اتباع أهل البیت علیهم السلام لتحصیل النجاة</w:t>
      </w:r>
      <w:r>
        <w:rPr>
          <w:rFonts w:eastAsia="IRNazanin" w:cs="IRNazanin"/>
          <w:color w:val="111111"/>
          <w:sz w:val="28"/>
          <w:szCs w:val="28"/>
          <w:rtl w:val="true"/>
          <w:lang w:bidi="fa-IR"/>
        </w:rPr>
        <w:t>.</w:t>
      </w:r>
    </w:p>
    <w:p>
      <w:pPr>
        <w:pStyle w:val="Heading5"/>
        <w:numPr>
          <w:ilvl w:val="4"/>
          <w:numId w:val="1"/>
        </w:numPr>
        <w:rPr/>
      </w:pPr>
      <w:bookmarkStart w:id="70" w:name="__RefHeading___Toc7407_4073725081"/>
      <w:bookmarkStart w:id="71" w:name="_Toc26"/>
      <w:bookmarkEnd w:id="70"/>
      <w:r>
        <w:rPr>
          <w:rtl w:val="true"/>
        </w:rPr>
        <w:t>حدیث الأمان</w:t>
      </w:r>
      <w:bookmarkEnd w:id="71"/>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وأهل بیتی أمان لأمتی من الاختلاف، فإذا خالفتها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المناوی فی شرح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شبههم بنجوم السماء وهی التی یقع بها الاهتداء وهی الطوالع والغوارب والسیارات والثابتات فکذلک بهم الاقتداء وبهم الأمان من الهلاک قال الحکیم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هنا من خلفه علی منهاجه من بعده وهم الصدیقون وهم الإبدال</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72" w:name="pg2907_18162"/>
    </w:p>
    <w:p>
      <w:pPr>
        <w:pStyle w:val="BookText"/>
        <w:rPr/>
      </w:pPr>
      <w:bookmarkEnd w:id="72"/>
      <w:r>
        <w:rPr>
          <w:rFonts w:ascii="IRNazanin" w:hAnsi="IRNazanin" w:eastAsia="IRNazanin"/>
          <w:color w:val="111111"/>
          <w:sz w:val="28"/>
          <w:sz w:val="28"/>
          <w:szCs w:val="28"/>
          <w:rtl w:val="true"/>
          <w:lang w:bidi="fa-IR"/>
        </w:rPr>
        <w:t>وقال الإمام المقبلی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أخرج أحمد حدیث النجوم أمان لأهل الأرض من الغرق وأهل بیتی أمان لأمتی من الاختلاف فإذا خالفتها قبیلة اختلفوا فصاروا حزب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أنصف علم أن هذا الدلیل أقوی من أدلة إجماع الأمة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ونقله عنه الأمیر الصنعانی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اعتراض منه علیه مما یعنی موافقته له فی الاحتجاج به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فتبین أن هذا الحدیث صریح فی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الأمة من الاختلاف</w:t>
      </w:r>
      <w:r>
        <w:rPr>
          <w:rFonts w:eastAsia="IRNazanin" w:cs="IRNazanin"/>
          <w:color w:val="111111"/>
          <w:sz w:val="28"/>
          <w:szCs w:val="28"/>
          <w:rtl w:val="true"/>
          <w:lang w:bidi="fa-IR"/>
        </w:rPr>
        <w:t>.</w:t>
      </w:r>
    </w:p>
    <w:p>
      <w:pPr>
        <w:pStyle w:val="Heading4"/>
        <w:numPr>
          <w:ilvl w:val="3"/>
          <w:numId w:val="1"/>
        </w:numPr>
        <w:rPr/>
      </w:pPr>
      <w:bookmarkStart w:id="73" w:name="__RefHeading___Toc7409_4073725081"/>
      <w:bookmarkStart w:id="74" w:name="_Toc27"/>
      <w:bookmarkEnd w:id="73"/>
      <w:r>
        <w:rPr>
          <w:rtl w:val="true"/>
        </w:rPr>
        <w:t>نصوص قرآنیة</w:t>
      </w:r>
      <w:bookmarkEnd w:id="74"/>
    </w:p>
    <w:p>
      <w:pPr>
        <w:pStyle w:val="Heading5"/>
        <w:numPr>
          <w:ilvl w:val="4"/>
          <w:numId w:val="1"/>
        </w:numPr>
        <w:rPr/>
      </w:pPr>
      <w:bookmarkStart w:id="75" w:name="__RefHeading___Toc7411_4073725081"/>
      <w:bookmarkStart w:id="76" w:name="_Toc28"/>
      <w:bookmarkEnd w:id="75"/>
      <w:r>
        <w:rPr>
          <w:rtl w:val="true"/>
        </w:rPr>
        <w:t>ثم أورثنا</w:t>
      </w:r>
      <w:bookmarkEnd w:id="76"/>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الآیة الکریمة إلی أن الله أورث الکتاب ـ القرآن الکریم ـ أناسا اصطفاهم واستخلصهم من عباده، ثم قسم الله عز وجل عباده بعد أن اصطفی منهم صفوته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لنفسه، ومقتصد، وسابق بالخیرات، وقد ذهب بعیدا من قال إن الأصناف الثلاثة المذکورة بالآیة هم المصطفون، قال الفخر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المصطفین إلی الظالم والمقتصد والسابق،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عود الضمیر إلی أقرب المذکورین واجب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ذکره من وجوب عود الضمیر إلی أقرب المذکورین صحیح، ولکن یرد علیه أنه کیف یکون الظالم مصطفی؟ وکیف یکون وارثا للکتاب مع جزمنا بجهله بکثیر من حقائقه؟ إن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عبادنا فعلا لکن رجوعه إلی بقیة أصناف العباد، فبعد أن ذکر الله المصطفین الذین أورثهم علم الکتاب، قسم سائر عباده إلی الأصناف الثلاثة المذکورة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هذه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وَإِبْرَاهِیمَ وَجَعَلْنَا فِی ذُرِّیَّتِهِمَا النُّبُوَّةَ وَالْکِتَابَ فَمِنْهُم مُّهْتَدٍ وَکَثِیرٌ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ابن کثیر فی تفسیره إلی أن المصطفین هم أمة محمد صلی الله علیه وآله وسلم، وهذا لا یستقیم، فکیف یصطفی الله جمیع الأمة ثم یدخل قسما کبیرا منهم النار؟ فهل النار مکان للمصطفین؟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یبقی إلا أن نقول إن المصطفین هم أناس خاصون أکرمهم الله وأورثهم علم الکتاب، حیث یدرکون دقائقه ومعارفه ولا یخفی علیهم شیء من کنوزه، وإذا عرفنا أن رسول الله قد قرن عترته بالکتاب وأکد أنهما لا یفترقان عن بعض، سیتبین لنا أنهم هم الذین ورثوا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هذا ما روی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عمار شداد انه سمع واثلة ابن الأسقع یقول سمعت رسول الله صلی الله علیه وسلم یقول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کنانة من ولد إسماعیل واصطفی</w:t>
      </w:r>
      <w:bookmarkStart w:id="77" w:name="pg2907_18165"/>
    </w:p>
    <w:p>
      <w:pPr>
        <w:pStyle w:val="BookText"/>
        <w:rPr/>
      </w:pPr>
      <w:bookmarkEnd w:id="77"/>
      <w:r>
        <w:rPr>
          <w:rFonts w:ascii="IRNazanin" w:hAnsi="IRNazanin" w:eastAsia="IRNazanin"/>
          <w:color w:val="111111"/>
          <w:sz w:val="28"/>
          <w:sz w:val="28"/>
          <w:szCs w:val="28"/>
          <w:rtl w:val="true"/>
          <w:lang w:bidi="fa-IR"/>
        </w:rPr>
        <w:t>قریشا من کنانة واصطفی من قریش بنی هاشم واصطفانی من بنی هاشم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فانحصر الاصطفاء هنا ببنی هاشم دون قریش، ثم خص النبی صلی الله علیه وآله وسلم عترته من دون بنی هاشم وجعلهم قرناء القرآن، فتبین من هذا أنهم هم المصطفون الذین ورثوا علم الکتاب</w:t>
      </w:r>
      <w:r>
        <w:rPr>
          <w:rFonts w:eastAsia="IRNazanin" w:cs="IRNazanin"/>
          <w:color w:val="111111"/>
          <w:sz w:val="28"/>
          <w:szCs w:val="28"/>
          <w:rtl w:val="true"/>
          <w:lang w:bidi="fa-IR"/>
        </w:rPr>
        <w:t>.</w:t>
      </w:r>
    </w:p>
    <w:p>
      <w:pPr>
        <w:pStyle w:val="Heading4"/>
        <w:numPr>
          <w:ilvl w:val="3"/>
          <w:numId w:val="1"/>
        </w:numPr>
        <w:rPr/>
      </w:pPr>
      <w:bookmarkStart w:id="78" w:name="__RefHeading___Toc7413_4073725081"/>
      <w:bookmarkStart w:id="79" w:name="_Toc29"/>
      <w:bookmarkEnd w:id="78"/>
      <w:r>
        <w:rPr>
          <w:rtl w:val="true"/>
        </w:rPr>
        <w:t>مجموعة آیات</w:t>
      </w:r>
      <w:bookmarkEnd w:id="79"/>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 xml:space="preserve">...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وحبل الله فسّرته الروایات بآل البیت علیهم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أمر الله الأمة بسؤال أهل الذکر، قال تعالی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آل البیت علیهم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الصادقون الذین أمرنا الله بأن نکون معهم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الله أتباع هذا الخط بخیر البریة فحینما نزل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هم أنت وشیعتک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80" w:name="pg2907_18167"/>
    </w:p>
    <w:p>
      <w:pPr>
        <w:pStyle w:val="Heading4"/>
        <w:numPr>
          <w:ilvl w:val="3"/>
          <w:numId w:val="1"/>
        </w:numPr>
        <w:rPr/>
      </w:pPr>
      <w:bookmarkStart w:id="81" w:name="__RefHeading___Toc7415_4073725081"/>
      <w:bookmarkStart w:id="82" w:name="_Toc30"/>
      <w:bookmarkEnd w:id="80"/>
      <w:bookmarkEnd w:id="81"/>
      <w:r>
        <w:rPr>
          <w:rtl w:val="true"/>
        </w:rPr>
        <w:t>مقارنة بین النظریتین</w:t>
      </w:r>
      <w:bookmarkEnd w:id="82"/>
    </w:p>
    <w:p>
      <w:pPr>
        <w:pStyle w:val="BookText"/>
        <w:rPr/>
      </w:pPr>
      <w:r>
        <w:rPr>
          <w:rFonts w:ascii="IRNazanin" w:hAnsi="IRNazanin" w:eastAsia="IRNazanin"/>
          <w:color w:val="111111"/>
          <w:sz w:val="28"/>
          <w:sz w:val="28"/>
          <w:szCs w:val="28"/>
          <w:rtl w:val="true"/>
          <w:lang w:bidi="fa-IR"/>
        </w:rPr>
        <w:t>سبق لنا إثبات بطلان النظریة الأولی التی تزعم بترک النبی صلی الله علیه وآله وسلم للقرآن محفوظاً فی صدور الصحابة وفی بعض الصحف، ونَهْیه عن تدوین السنة، أو قل ترکها بلا جمع، لمن یذهب إلی أن حدیث النهی قد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یمکننا أن نتصور صدور هذا من نبی الله، لأننا نروی 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ترکتکم علی المحجة البیضاء، لیلها کنهارها، لا یزیغ عنها بعدی إلاّ هالک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ونفهم من هذا النص أنّ المحجة البیضاء کانت موجودة بالفعل وقت قول النبی صلی الله علیه وآله وسلم لهذا النص، قبل أن یشیر عمر علی أبی بکر بجمع القرآن، وقبل أن یأمر عمر بن عبد العزیز ابن حزم بجمع الحدیث</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والمحجة البیضاء التی ترکهم صلی الله علیه وآله وسلم علیها هی اتِّباع آل البیت علیهم السلام وأخذ الإسلام منهم، لأنّهم أعرف</w:t>
      </w:r>
    </w:p>
    <w:p>
      <w:pPr>
        <w:pStyle w:val="BookText"/>
        <w:rPr/>
      </w:pPr>
      <w:r>
        <w:rPr>
          <w:rFonts w:ascii="IRNazanin" w:hAnsi="IRNazanin" w:eastAsia="IRNazanin"/>
          <w:color w:val="111111"/>
          <w:sz w:val="28"/>
          <w:sz w:val="28"/>
          <w:szCs w:val="28"/>
          <w:rtl w:val="true"/>
          <w:lang w:bidi="fa-IR"/>
        </w:rPr>
        <w:t>من غیرهم بالکتاب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دققنا النظر فی 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ترکتکم علی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 التوافق بینهما، وأن حدیث الثقلین یبیّن المقصود بالمحجة البیضاء، ففی کلا الحدیثین یقول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ویستحیل أن یترک النبی صلی الله علیه وآله وسلم الناس علی طریقین مختلفین، فالمحجة البیضاء هی اتّباع الکتاب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آخر حدیث المحجة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یزیغ عنها إلاّ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حدیث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تخلف عنها هلک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الحدیثین تبیّنان المقصود</w:t>
      </w:r>
    </w:p>
    <w:p>
      <w:pPr>
        <w:pStyle w:val="BookText"/>
        <w:rPr/>
      </w:pPr>
      <w:r>
        <w:rPr>
          <w:rFonts w:ascii="IRNazanin" w:hAnsi="IRNazanin" w:eastAsia="IRNazanin"/>
          <w:color w:val="111111"/>
          <w:sz w:val="28"/>
          <w:sz w:val="28"/>
          <w:szCs w:val="28"/>
          <w:rtl w:val="true"/>
          <w:lang w:bidi="fa-IR"/>
        </w:rPr>
        <w:t>بالمحجة البیضاء، وهی رکوب سفینة آل البیت علیهم السلام والنجاة بهدیهم من مهلکة الضلالة، فمن لم یسر علی المحجة البیضاء هالک کما أنّ من عدل عن سفینة آل محمّد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التالیة تلقی مزیداً من الضوء علی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لنا رسول الله صلی الله علیه وآله وسلم خطاً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 خططاً فقال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سبل الشیطان فما منها سبیل إلاّ علیها شیطان یدعو الناس إلیه، فإنما أنا بشر یوشک أن یأتینی رسول ربی فأُجیب، وأنا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عز وجلّ فیه الهدی والنور من استمسک به وأخذ به کان علی الهدی ومن ترکه وأخطأه کان علی الضلالة، وأهل بیتی أذکرکم الله عزّ وجلّ فی أهل بیتی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 xml:space="preserve">...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قال النبی صلی الله علیه وآله وسلم حدیث المحجة مع عدم جمعه للکتاب والسنة وعدم إرجاع الناس إلی شخص ینطق بحکم الله الواقعی لکان ـ حاشاه ـ کحال أستاذ قال لتلامیذه ـ بعد أن أطفأ أنوار غرفة الدرس وترکها مظلمة ـ سأترککم فی هذه الغرفة التی ظلامها کنورها ومن یرسب فی الامتحان فهو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سیجیب هؤلاء التلامیذ علی أسئلة الامتحان وهم لا یرون أکفّهم؟ ونحن مسلمی هذا القرن، کیف سنصلی، نصوم، نحج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وجود دلیل لنا؟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جعل الله للإنسان الحاجب والرموش لحمایة عینیه وهذه من الأمور البسیطة جداً إذا ما قیست بضرورة وجود حجة لله سبحانه علی خلقه یبین لهم تعالیم الإسلام، فهل یعقل أن یجعل الله لنا</w:t>
      </w:r>
    </w:p>
    <w:p>
      <w:pPr>
        <w:pStyle w:val="BookText"/>
        <w:rPr/>
      </w:pPr>
      <w:r>
        <w:rPr>
          <w:rFonts w:ascii="IRNazanin" w:hAnsi="IRNazanin" w:eastAsia="IRNazanin"/>
          <w:color w:val="111111"/>
          <w:sz w:val="28"/>
          <w:sz w:val="28"/>
          <w:szCs w:val="28"/>
          <w:rtl w:val="true"/>
          <w:lang w:bidi="fa-IR"/>
        </w:rPr>
        <w:t>حاجباً ورموشاً لحفظ عیوننا، ولا یضع لنا دلیلاً 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لا نجد مصداقاً لقول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ترکتکم علی المحجة البیضاء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فی مدرسة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والسنة مدوّنان، ویتجسّدان فی سلوک أئمة آل البیت علیهم السلام وأقوالهم، والإسلام حی یمارس عملیاً أمام الناس، فیکون أدعی للفهم والقبول لوجود الشخصیة الإسلامیة النموذجیة الماثلة أمامهم فی الحیاة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یعرف الناس الإسلام من هؤلاء الأئمة علیهم السلام، بدلاً من النظر فی کتب الحدیث والرجال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وبدلاً من أن یدب الخلاف بین أبناء الإسلام ویکفّر بعضهم بعضاً، ویقتتلون کما یجری الآن وجری عبر التاریخ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فقیهاً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هذه المسألة کذا والدلیل هذه الآیة، وآخر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الحکم کذا والآیة نفسها تؤیدنی، حتّی أنّ الخلاف وصل بین فقهاء السنة إلی وحدة الأصول الفقهیة وأصالتها، فهذا یقول بحجیة القیاس، وأهل الظاهر أنکروه، وأجاز مالک بن أنس الاستحسان، وقال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استحسن فقد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جعلوا</w:t>
      </w:r>
    </w:p>
    <w:p>
      <w:pPr>
        <w:pStyle w:val="BookText"/>
        <w:rPr/>
      </w:pPr>
      <w:r>
        <w:rPr>
          <w:rFonts w:ascii="IRNazanin" w:hAnsi="IRNazanin" w:eastAsia="IRNazanin"/>
          <w:color w:val="111111"/>
          <w:sz w:val="28"/>
          <w:sz w:val="28"/>
          <w:szCs w:val="28"/>
          <w:rtl w:val="true"/>
          <w:lang w:bidi="fa-IR"/>
        </w:rPr>
        <w:t>الإسلام حیص بیص، فکل واحد یقول دلیلی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فبدلاً من هذا کله، وبدلا من أن یصبح الإسلام الذی جاء رحمة للعالمین ـ والذی یعبر عن حکم واقعی واحد ـ مذاهب وأحزاباً، یعادی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حججاً علی خلقه، أئمّة هداة، لا یصعب علینا أن نأخذ الإسلام صافیاً منهم، دون الخوض فی الکتب المختلفة، وبعیداً عن هذه التعقیدات التی توهن المسلمین وترجعهم إلی الوراء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الأستاذ عبد الوهاب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یعرف فیه خلاف بین جمهور المسلمین، أنّ الله سبحانه لم یترک الناس سدی، وأنّ له حکماً فی کل ما یحدث للمسلم من الوقائع، غیر أنه سبحانه لحکمة بالغة لم ینص علی کل أحکامه فی مواد قانونیة جامعة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ندری کیف اتفقت کلمة جمهور المسلمین علی عدم ترک الله عباده سدی، مع ما هو موجود عندهم من ترک الله لکتابه مفرّقاً، ونهیه عن تدوین السنة علی لسان نبیه صلی الله علیه وآله وسلم، وعدم وضعه مرجعیة تزود الناس بحاجاتهم المستجدة؟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سبحانه لحکمة بالغة لم ینص علی کل أحکامه فی مواد قانونیة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الحکمة فی أن ینص الله علی کل أحکامه، لیطمئن المسلم إلی حکم الله، وتستقیم تربیته التشریعیة؟ أم الحکمة فی ترک أحکامه للاجتهاد المبنی علی الظن، الذی یؤدی إلی تعدد الآراء والمذاهب والقتال والتکفیر فیما بین أتباعها؟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هی الحکمة التی أشار إلیها الأستاذ خلاف، ولا یوجد غیرها وقد عاشها المسلمون، وما زالوا یعیشونها من تکفیر لبعضهم البعض، وأنا أجزم أنّ انقسام هذه الأمة إلی فرق ومذاهب لم یحدث إلاّ بسبب إقصاء النخبة التی تمثل النبی صلی الله علیه وآله وسلم عن مواقعهم التی خَصَّهم الله سبحانه بها، فلو بقی النبی صلی الله علیه وآله وسلم حیّاً إلی یوم القیامة مع طاعة الناس له لما حدث أی انقسام أو خلاف بینهم، وهکذا لو أطاع الناس خلفاء النبی صلی الله علیه وآله وسلم من آل بیته علیهم السلام لما تمزقت أمته صلی الله علیه وآله وسلم شیعاً متنافرة فی دینه الذی جاء لیؤلف بین قلوب الناس ولیس لتشتیتهم</w:t>
      </w:r>
      <w:r>
        <w:rPr>
          <w:rFonts w:eastAsia="IRNazanin" w:cs="IRNazanin"/>
          <w:color w:val="111111"/>
          <w:sz w:val="28"/>
          <w:szCs w:val="28"/>
          <w:rtl w:val="true"/>
          <w:lang w:bidi="fa-IR"/>
        </w:rPr>
        <w:t>.</w:t>
      </w:r>
      <w:bookmarkStart w:id="83" w:name="pg2907_18174"/>
    </w:p>
    <w:p>
      <w:pPr>
        <w:pStyle w:val="Heading4"/>
        <w:numPr>
          <w:ilvl w:val="3"/>
          <w:numId w:val="1"/>
        </w:numPr>
        <w:rPr/>
      </w:pPr>
      <w:bookmarkStart w:id="84" w:name="__RefHeading___Toc7417_4073725081"/>
      <w:bookmarkStart w:id="85" w:name="_Toc31"/>
      <w:bookmarkEnd w:id="83"/>
      <w:bookmarkEnd w:id="84"/>
      <w:r>
        <w:rPr>
          <w:rtl w:val="true"/>
        </w:rPr>
        <w:t>مناظرة هشام</w:t>
      </w:r>
      <w:bookmarkEnd w:id="85"/>
    </w:p>
    <w:p>
      <w:pPr>
        <w:pStyle w:val="BookText"/>
        <w:rPr/>
      </w:pPr>
      <w:r>
        <w:rPr>
          <w:rFonts w:ascii="IRNazanin" w:hAnsi="IRNazanin" w:eastAsia="IRNazanin"/>
          <w:color w:val="111111"/>
          <w:sz w:val="28"/>
          <w:sz w:val="28"/>
          <w:szCs w:val="28"/>
          <w:rtl w:val="true"/>
          <w:lang w:bidi="fa-IR"/>
        </w:rPr>
        <w:t>أتی رجل من أهل الشام لیناظر الإمام الصادق علیه السلام وأصحابه، فتصدی له هشام بن الحکم ـ تلمیذ الإمام الصادق ـ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أربّک أنظر لخلقه أم خلقه لأنفسهم؟</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لهم دلیلاً کی لا یتشتتوا أو یختلفوا، یتألفهم ویقیم أودهم ویخبرهم بفرض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والسنة فی رفع الاختلاف عنّا؟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أنا وأنت وصرتَ إلینا من الشام فی مخالفتنا إیاک؟</w:t>
      </w:r>
    </w:p>
    <w:p>
      <w:pPr>
        <w:pStyle w:val="BookText"/>
        <w:rPr/>
      </w:pPr>
      <w:r>
        <w:rPr>
          <w:rFonts w:ascii="IRNazanin" w:hAnsi="IRNazanin" w:eastAsia="IRNazanin"/>
          <w:color w:val="111111"/>
          <w:sz w:val="28"/>
          <w:sz w:val="28"/>
          <w:szCs w:val="28"/>
          <w:rtl w:val="true"/>
          <w:lang w:bidi="fa-IR"/>
        </w:rPr>
        <w:t>فسکت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لا تتکلم؟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نختلف کذبتُ،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والسنة یرفعان عنّا الاختلاف أبطلتُ لأنهما یحتملان الوجوه،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اختلفنا وکل واحد منّا یدعی الحق فلم ینفعنا إذن الکتاب والسنة، إلاّ أنّ لی علی هذا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تجده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من أنظر للخلق أربهم أم أنفسهم؟</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أنظر لهم منهم لأنفسهم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یجمع کلمتهم ویقیم أودهم ویخبرهم بحقهم من باطلهم؟</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ابتداء الشریعة فرسول الله صلی الله علیه وآله وسلم، وأما بعد النبی فعترته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هشام بن الحکم لأحد خصومه الذین ینکرون وجود مبیّن للإسلام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 أن الله عدل لا یجور؟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عدل لا 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کلّف الله المقعد المشی إلی المساجد والجهاد فی سبیل الله، وکلّف الأعمی قراءة المصحف والکتب، أتراه کان عادلاً؟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الله لا یفعل ذلک، ولکن علی سبیل الجدل والخصومة أن لو فعل ذلک ألیس کان فی فعله جائراً إذا کان تکلیفاً لا یکون السبیل إلی إقامته وإقامة أدامه؟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ذلک لکان جائراً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الله عزّ وجلّ کلّف العباد دیناً واحداً لا اختلاف فیه، ولم یقبل إلاّ أن یأتوا به کما کلّفهم؟ فجعل لهم دلیلاً علی وجود ذلک الدین؟ أو کلفهم ما لا دلیل لهم علی وجوده، فیکون بمنزلة من کلف الأعمی قراءة المصحف والکتب والمقعد المشی إلی الجهاد والمساجد؟</w:t>
      </w:r>
    </w:p>
    <w:p>
      <w:pPr>
        <w:pStyle w:val="BookText"/>
        <w:rPr/>
      </w:pPr>
      <w:r>
        <w:rPr>
          <w:rFonts w:ascii="IRNazanin" w:hAnsi="IRNazanin" w:eastAsia="IRNazanin"/>
          <w:color w:val="111111"/>
          <w:sz w:val="28"/>
          <w:sz w:val="28"/>
          <w:szCs w:val="28"/>
          <w:rtl w:val="true"/>
          <w:lang w:bidi="fa-IR"/>
        </w:rPr>
        <w:t>فسکت خصمه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دلیل، ولیس بصاحبک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هشام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شطرک وصرت إلی الحق ضرورة، ولا خلاف بینی وبینک إلاّ فی التسمیة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لقد أخبر الرسول صلی الله علیه وآله وسلم بافتراق أُمته ثلاثاً وسبعین فرقة، واحدة منها فی الجنة، فهل کان یعلم هذا ولا یضع دلیلاً علی دین الله الصحیح؟</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هما الدلیل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مدعاة للاختلاف لاختلاف العقول فی فهمهما، ونحن نرید المقصود الشرعی، وهو واحد لا یتعدد، إضافة إلی أنّ الرسول صلی الله علیه وآله وسلم ربط بین الکتاب وآل بیته</w:t>
      </w:r>
    </w:p>
    <w:p>
      <w:pPr>
        <w:pStyle w:val="BookText"/>
        <w:rPr/>
      </w:pPr>
      <w:r>
        <w:rPr>
          <w:rFonts w:ascii="IRNazanin" w:hAnsi="IRNazanin" w:eastAsia="IRNazanin"/>
          <w:color w:val="111111"/>
          <w:sz w:val="28"/>
          <w:sz w:val="28"/>
          <w:szCs w:val="28"/>
          <w:rtl w:val="true"/>
          <w:lang w:bidi="fa-IR"/>
        </w:rPr>
        <w:t>علیهم السلام ولذلک یلزمنا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والمذاهب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عقیدة للأشعری تقصدون؟ أعقیدة المعتزلة أم الأشاعرة أم أهل الحدیث؟ ولا أحد من الأئمة الأربعة کان قد رأی النبی صلی الله علیه وآله وسلم وسمع منه، وقد نهوا الناس عن تقلیدهم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ترک الأمة دون مبیّن للشرع، یدل علی قصور النظام الإسلامی، فالفقهاء کانوا یطرحون مسائل لم تقع، ویجتهدون فی معرفة أحکامها، واشتهر الفقه الحنفی بالفقه الافتراضی، فهل هؤلاء الفقهاء أکمل وأبعد نظراً من التشریع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الأرض من قائم لله بحجة إمّا ظاهراً مشهوراً أو خائفاً مستوراً لئلا تبطل حجج الله وبیناته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86" w:name="pg2907_18179"/>
    </w:p>
    <w:p>
      <w:pPr>
        <w:pStyle w:val="Heading4"/>
        <w:numPr>
          <w:ilvl w:val="3"/>
          <w:numId w:val="1"/>
        </w:numPr>
        <w:rPr/>
      </w:pPr>
      <w:bookmarkStart w:id="87" w:name="__RefHeading___Toc7419_4073725081"/>
      <w:bookmarkStart w:id="88" w:name="_Toc32"/>
      <w:bookmarkEnd w:id="86"/>
      <w:bookmarkEnd w:id="87"/>
      <w:r>
        <w:rPr>
          <w:rtl w:val="true"/>
        </w:rPr>
        <w:t>حوار آخر</w:t>
      </w:r>
      <w:bookmarkEnd w:id="88"/>
    </w:p>
    <w:p>
      <w:pPr>
        <w:pStyle w:val="BookText"/>
        <w:rPr/>
      </w:pPr>
      <w:r>
        <w:rPr>
          <w:rFonts w:ascii="IRNazanin" w:hAnsi="IRNazanin" w:eastAsia="IRNazanin"/>
          <w:color w:val="111111"/>
          <w:sz w:val="28"/>
          <w:sz w:val="28"/>
          <w:szCs w:val="28"/>
          <w:rtl w:val="true"/>
          <w:lang w:bidi="fa-IR"/>
        </w:rPr>
        <w:t>قال هشام بن الحکم لأحد العلماء الذین ینکرون وجود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أی شیء هذا السؤال؟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وإن کانت مسألتک حمقاء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الألوان والأشخاص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أنف؟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لسان؟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أذن؟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یدان؟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أبطش بهما وأعرف اللین من الخشن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رجلان؟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بهما؟</w:t>
      </w:r>
    </w:p>
    <w:p>
      <w:pPr>
        <w:pStyle w:val="BookText"/>
        <w:rPr/>
      </w:pPr>
      <w:r>
        <w:rPr>
          <w:rFonts w:ascii="IRNazanin" w:hAnsi="IRNazanin" w:eastAsia="IRNazanin"/>
          <w:color w:val="111111"/>
          <w:sz w:val="28"/>
          <w:sz w:val="28"/>
          <w:szCs w:val="28"/>
          <w:rtl w:val="true"/>
          <w:lang w:bidi="fa-IR"/>
        </w:rPr>
        <w:t>قال أنتقل بهما من مکان إلی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به المطاعم والمشارب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قلب؟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 به کل ما ورد علی هذه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فی هذه الجوارح غنی عن القلب؟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وهی صحیحة سلیمة؟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الجوارح إذا شکّت فی شیء شمته أو رأته أو ذاقته ردّته إلی القلب فیتیقنّ بها الیقین ویبطل الشک</w:t>
      </w:r>
      <w:r>
        <w:rPr>
          <w:rFonts w:eastAsia="IRNazanin" w:cs="IRNazanin"/>
          <w:color w:val="111111"/>
          <w:sz w:val="28"/>
          <w:szCs w:val="28"/>
          <w:rtl w:val="true"/>
          <w:lang w:bidi="fa-IR"/>
        </w:rPr>
        <w:t>.</w:t>
      </w:r>
      <w:bookmarkStart w:id="89" w:name="pg2907_18182"/>
    </w:p>
    <w:p>
      <w:pPr>
        <w:pStyle w:val="BookText"/>
        <w:rPr/>
      </w:pPr>
      <w:bookmarkEnd w:id="8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یترک جوارحک حتّی جعل لها إماماً یصحح لها الصحیح وینفی ما شکّت فیه، ویترک هذا الخلق کله فی حیرتهم وشکِّهم واختلافهم لا یقیم لهم إماماً یردون إلیه شکهم ویقیم لک إماماً لجوارحک ترد إلیه حیرتک وشکک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7421_4073725081"/>
      <w:bookmarkStart w:id="91" w:name="_Toc33"/>
      <w:bookmarkEnd w:id="90"/>
      <w:r>
        <w:rPr>
          <w:rtl w:val="true"/>
        </w:rPr>
        <w:t>النتیجة</w:t>
      </w:r>
      <w:bookmarkEnd w:id="91"/>
    </w:p>
    <w:p>
      <w:pPr>
        <w:pStyle w:val="BookText"/>
        <w:rPr/>
      </w:pPr>
      <w:r>
        <w:rPr>
          <w:rFonts w:ascii="IRNazanin" w:hAnsi="IRNazanin" w:eastAsia="IRNazanin"/>
          <w:color w:val="111111"/>
          <w:sz w:val="28"/>
          <w:sz w:val="28"/>
          <w:szCs w:val="28"/>
          <w:rtl w:val="true"/>
          <w:lang w:bidi="fa-IR"/>
        </w:rPr>
        <w:t>إن الله لم یقبض نبیه صلی الله علیه وآله وسلم حتّی أکمل علی یدیه الدین وأتم النعمة وذلک بجعل آل البیت علیهم السلام خلفاء للنبی صلی الله علیه وآله وسلم فی القیادة والتبلیغ، فکما یختار الله الأنبیاء کذلک یختار أوصیاءهم، وکما یحتاج الناس للنبی، یحتاجون للإمام، ولا یعقل أن یترک رسول الله صلی الله علیه وآله وسلم دینه دون مرجع یبینه للناس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المدرسة الأولی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أهمل أمر المرجعیة بعده فلم یجعل للأجیال إلاّ قرآناً مفرقاً فی</w:t>
      </w:r>
    </w:p>
    <w:p>
      <w:pPr>
        <w:pStyle w:val="BookText"/>
        <w:rPr/>
      </w:pPr>
      <w:r>
        <w:rPr>
          <w:rFonts w:ascii="IRNazanin" w:hAnsi="IRNazanin" w:eastAsia="IRNazanin"/>
          <w:color w:val="111111"/>
          <w:sz w:val="28"/>
          <w:sz w:val="28"/>
          <w:szCs w:val="28"/>
          <w:rtl w:val="true"/>
          <w:lang w:bidi="fa-IR"/>
        </w:rPr>
        <w:t>الصحف والصدور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والمدرسة الثانیة تقول بجمع النبی صلی الله علیه وآله وسلم للقرآن والسنة، وأقام بأمر الله تعالی الأئمة الأطهار ترجماناً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یقف متأملاً بین النظریتین السابقتین لمستقبل الدعوة، فإنه سیهتدی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فالنظریة الأولی تری أنّ النبی صلی الله علیه وآله وسلم وبعد ثلاث وعشرین سنة من الجهاد وتحمل الأذی والصعاب لنشر دینه، ترک معجزته الخالدة مفرقة، ونهی عن تدوین سنته المبینة للقرآن، والتی لا یستغنی عنها، وهو یعلم بحاجة الناس إلیها، ولم یشر للمستجدات وکیفیة التعامل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وجدته فی النظریة الأولی، وأی منصف یتأملها جیداً سیجد نفس الشیء، وأی محاولة تبریریة لهذه الحقیقة فهی فاشلة، وتغطیة علی الواقع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جانب، ومن جانب آخر لا نری علی المدرسة الشیعیة أی مؤاخذة فی حق النبی صلی الله علیه وآله وسلم، فهو ذلک القائد البصیر الذی نظر للأمد البعید فلم یترک الأمر بعده مهملاً فارغاً بل</w:t>
      </w:r>
    </w:p>
    <w:p>
      <w:pPr>
        <w:pStyle w:val="BookText"/>
        <w:rPr/>
      </w:pPr>
      <w:r>
        <w:rPr>
          <w:rFonts w:ascii="IRNazanin" w:hAnsi="IRNazanin" w:eastAsia="IRNazanin"/>
          <w:color w:val="111111"/>
          <w:sz w:val="28"/>
          <w:sz w:val="28"/>
          <w:szCs w:val="28"/>
          <w:rtl w:val="true"/>
          <w:lang w:bidi="fa-IR"/>
        </w:rPr>
        <w:t>رتّبه أروع ترتیب، فالکتاب والسنة مدونان، ولحسم الخلاف فی فهمهما جعل ناطقاً عنهما لا یخلو منه 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الفکر الذی یقدم هذه الأطروحات لصیانة الإسلام من التحریف وإدامته، لهو فکر عظیم، فلا یمتلک المرء إلاّ أن ینحنی أمامه، وبهذا التصوّر نری المفارقة العجیبة بین النظریتین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 اللهم علی محمّد وآله الطاهرین</w:t>
      </w:r>
      <w:r>
        <w:rPr>
          <w:rFonts w:eastAsia="IRNazanin" w:cs="IRNazanin"/>
          <w:color w:val="111111"/>
          <w:sz w:val="28"/>
          <w:szCs w:val="28"/>
          <w:rtl w:val="true"/>
          <w:lang w:bidi="fa-IR"/>
        </w:rPr>
        <w:t>.</w:t>
      </w:r>
      <w:bookmarkStart w:id="92" w:name="pg2907_18185"/>
    </w:p>
    <w:p>
      <w:pPr>
        <w:pStyle w:val="Heading2"/>
        <w:numPr>
          <w:ilvl w:val="1"/>
          <w:numId w:val="1"/>
        </w:numPr>
        <w:rPr/>
      </w:pPr>
      <w:bookmarkStart w:id="93" w:name="__RefHeading___Toc7423_4073725081"/>
      <w:bookmarkStart w:id="94" w:name="_Toc34"/>
      <w:bookmarkEnd w:id="92"/>
      <w:bookmarkEnd w:id="93"/>
      <w:r>
        <w:rPr>
          <w:rtl w:val="true"/>
        </w:rPr>
        <w:t>المصادر</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إجابة السائل شرح بغیة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الصنعانی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حسین بن أحمد السیاغی والدکتور حسن محمد مقبولی الأهدل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الاحتجاج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أحمد بن علی بن أبی طالب، من أعلام القرن السادس،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أسوة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الأحکام فی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حامد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w:t>
      </w:r>
    </w:p>
    <w:p>
      <w:pPr>
        <w:pStyle w:val="BookText"/>
        <w:rPr/>
      </w:pPr>
      <w:r>
        <w:rPr>
          <w:rFonts w:ascii="IRNazanin" w:hAnsi="IRNazanin" w:eastAsia="IRNazanin"/>
          <w:color w:val="111111"/>
          <w:sz w:val="28"/>
          <w:sz w:val="28"/>
          <w:szCs w:val="28"/>
          <w:rtl w:val="true"/>
          <w:lang w:bidi="fa-IR"/>
        </w:rPr>
        <w:t>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الأصول من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لسنة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أبو ریّة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إعلام الموقعین عن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الجوزیة محمد بن أبی بکر بن أیوب بن سعد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الأحمدی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تاریخ التشریع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الهادی الفضلی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تدریب الراوی فی شرح تقریب النواوی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عبد الرحمن بن أبی بکر،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قتیبة نظر محمد الفاریابی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تدوین السنة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الجلالی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الأولی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تدوین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فوزی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تذکرة الحفاظ، الذهبی شمس الدین محمد بن أحمد بن عثمان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إسماعیل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لبنان، الطبعة الثانیة،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تفسیر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تقریب التهذیب، ابن حجر العسقلانی شهاب الدین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التسهیل إلی علوم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التمهید لما فی الموطأ من المعانی والأسانید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عمر ابن عبد البر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التنبیه علی الأسباب التی أوجبت الاختلاف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البطلیوسی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شهاب الدین أحمد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تهذیب الکمال فی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جمال الدین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حدیث الثقلین تواتره 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الحسینی 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حلیة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نعیم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الزهرة العطرة فی حدیث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المنذر سامی المصری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سلسلة الأحادیث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لسنة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عاصم أبی بکر عمرو الضحاک بن مخلد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لسنة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أبو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سیرة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سهیل زکار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شرح أصول اعتقاد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الطبری اللالکائی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سعد حمدان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صحیح صفة صلاة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النووی لسنة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ــ الأردن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الطباعة الفنیة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عبقات الأنوار فی إمامة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حامد 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عصمة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عقائد أئمة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احمد زمرلی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الغیلانیات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لسنة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فتح الباری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فقه الآل بین دعوی الإهمال وتهمة الانتحال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أمین ابن صالح هران الحداء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الإیمان للطباعة والنشر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فهرست أسماء مصنفی الشیعة المشتهر برجال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أبو العباس أحمد بن علی بن أحمد بن العباس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ــ إیران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فیض القدیر شرح الجامع الصغیر من أحادیث البشیر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محمد عبد الرؤوف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لسنة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الکافی، الکلینی أبی جعفر محمد بن یعقوب بن إسحاق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ــ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کشف الظنون عن أسامی الکتب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ــ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لسنة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مجموعة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أحمد بن تیمیة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تخریج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الجزار وأنور 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الوفاء لسنة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ــ المملکة العربیة السعودیة، وطبعة الشیخ عبد الرحمن بن 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المحدث الفاصل بین الراوی والواعی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الرامهرمزی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عجاج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مسند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أبی القاسم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مقدمة 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الدکتورة عائشة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ــ مصر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منهاج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مؤلفات محمد بن عبد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میزان الاعتدال فی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نحو الإسلام الأصیل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الثقلین لسنة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ورکبت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لسنة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bookmarkStart w:id="95" w:name="pg2907_18195"/>
    </w:p>
    <w:p>
      <w:pPr>
        <w:pStyle w:val="Heading2"/>
        <w:numPr>
          <w:ilvl w:val="1"/>
          <w:numId w:val="1"/>
        </w:numPr>
        <w:rPr/>
      </w:pPr>
      <w:bookmarkStart w:id="96" w:name="__RefHeading___Toc7425_4073725081"/>
      <w:bookmarkStart w:id="97" w:name="_Toc35"/>
      <w:bookmarkEnd w:id="95"/>
      <w:bookmarkEnd w:id="96"/>
      <w:r>
        <w:rPr>
          <w:rtl w:val="true"/>
        </w:rPr>
        <w:t>المحتویات</w:t>
      </w:r>
      <w:bookmarkEnd w:id="9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رحلتی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النظریة الأولی</w:t>
      </w:r>
    </w:p>
    <w:p>
      <w:pPr>
        <w:pStyle w:val="BookText"/>
        <w:rPr/>
      </w:pPr>
      <w:r>
        <w:rPr>
          <w:rFonts w:ascii="IRNazanin" w:hAnsi="IRNazanin" w:eastAsia="IRNazanin"/>
          <w:color w:val="111111"/>
          <w:sz w:val="28"/>
          <w:sz w:val="28"/>
          <w:szCs w:val="28"/>
          <w:rtl w:val="true"/>
          <w:lang w:bidi="fa-IR"/>
        </w:rPr>
        <w:t>موقف النبی صلی الله علیه وآله وسلم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موقف النبی صلی الله علیه وآله وسلم من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مناقشة النظریة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النظریة الثانیة</w:t>
      </w:r>
    </w:p>
    <w:p>
      <w:pPr>
        <w:pStyle w:val="BookText"/>
        <w:rPr/>
      </w:pPr>
      <w:r>
        <w:rPr>
          <w:rFonts w:ascii="IRNazanin" w:hAnsi="IRNazanin" w:eastAsia="IRNazanin"/>
          <w:color w:val="111111"/>
          <w:sz w:val="28"/>
          <w:sz w:val="28"/>
          <w:szCs w:val="28"/>
          <w:rtl w:val="true"/>
          <w:lang w:bidi="fa-IR"/>
        </w:rPr>
        <w:t>موقف النبی صلی الله علیه وآله وسلم الإیجابی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مرجعیة آل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مناورة 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حدیث کتاب الله وسنتی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حدیث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نصوص 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ثم أورثنا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مجموعة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مقارنة بین النظریتین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مناظرة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حوار آخر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علی حسان شویلیه</w:t>
      </w:r>
    </w:p>
    <w:p>
      <w:pPr>
        <w:pStyle w:val="BookText"/>
        <w:rPr/>
      </w:pPr>
      <w:r>
        <w:rPr>
          <w:rFonts w:ascii="IRNazanin" w:hAnsi="IRNazanin" w:eastAsia="IRNazanin"/>
          <w:color w:val="111111"/>
          <w:sz w:val="28"/>
          <w:sz w:val="28"/>
          <w:szCs w:val="28"/>
          <w:rtl w:val="true"/>
          <w:lang w:bidi="fa-IR"/>
        </w:rPr>
        <w:t>المختصر المسطور لکتاب شفاء الصدور فی شرح زیارة عاشور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المغازی، باب مرض النبی صلی الله علیه وآله وسلم ووفاته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المرض، باب قول المریض قوموا عنی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المغازی، باب مرض النبی صلی الله علیه وآله وسلم ووفاته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الحدیث مثلاً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الاعتصام بالکتاب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یعرف بحدیث الثقلین وله ألفاظ أخری، سیأتی بعضها، والروایة السابقة صححها الألبانی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صحیح وسیأتی فی ثنایا البحث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عسیب وهو جریدة من النخل مستقیمة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بیض عریضة رقاق، واحدتها لخفة؛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فضائل القرآن، باب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الزهد، باب التثبت فی الحدیث وحکم کتابة العلم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کالمحدث رشید رضا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فرضنا أن بین أحادیث النهی عن الکتابة والاذن بها تعارضاً یصح أن یکون به أحدهما ناسخاً للآخر، لکان لنا أن نستدل علی کون النهی هو المتأخر بأمرین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وصحّح ابن حجر ذلک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لمحمد حسین 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کتاب ابن الصلاح،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العلم، باب إثم من کذب علی النبی صلی الله علیه وآله وسلم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رجال الفکر والدعوة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اللباس، باب استحباب لبس النعل فی الیمنی أولاً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علی الأسباب التی أوجبت الاختلاف بین المسلمین للبطلیوسی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جمیع کتب الأصول، مبحث الاستحسان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التفضیل فلیرجع إلی کتابنا، ورکبت السفینة، إشکالات علی مرجعیة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وکتاب الرقاق، باب فی الحوض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کتاب الفضائل، باب إثبات حوض نبینا وصفاته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کتاب الرقاق، باب فی الحوض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نقضنا هذا القول مفصلا فی کتابنا، قراءة فی الأدلة السلفیة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أمرٌ ینبغی التأمل فیه ملیّاً، فلماذا توقفت مؤامرات المنافقین؟ أکان أبو بکر وعمر أذکی من النبی صلی الله علیه وآله وسلم فأوقفاهم عند حدهم وکشفاهم أم أنّ المنافقین حققوا أغراضهم بعد النبی صلی الله علیه وآله وسلم فسکتوا؟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کتاب الرقاق، باب فی الحوض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وکذا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وقریب منه فی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 کتاب فضل العلم، باب اختلاف الحدیث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الفاصل للرامهرمزی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الإسلامی للدکتور عبد الهادی الفضلی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العلم، باب کتابة العلم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الفاصل للرامهرمزی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فی أصول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ونعنی بأهل البیت إضافة للنبی صلی الله علیه وآله وسلم والزهراء علیها السلام الأئمة الاثنی عشر علیهم السلام أولهم علی بن أبی طالب علیه السلام ثم الحسن علیه السلام والحسین علیه السلام وآخرهم المهدی المنتظر عجل الله تعالی فرجه الشریف، لمزید من التفصیل 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ورکبت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الصحابة، باب من فضائل علی بن أبی طالب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المناقب،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المستدرک علی الصحیحن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والطحاوی فی 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وابن أبی عاصم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والطبرانی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من طریق یزید بن حیان التمیمی عنه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5040</w:t>
      </w:r>
      <w:r>
        <w:rPr>
          <w:rFonts w:ascii="IRNazanin" w:hAnsi="IRNazanin" w:eastAsia="IRNazanin"/>
          <w:b w:val="false"/>
          <w:b w:val="false"/>
          <w:bCs w:val="false"/>
          <w:i w:val="false"/>
          <w:i w:val="false"/>
          <w:iCs w:val="false"/>
          <w:color w:val="333333"/>
          <w:sz w:val="20"/>
          <w:sz w:val="20"/>
          <w:szCs w:val="20"/>
          <w:rtl w:val="true"/>
        </w:rPr>
        <w:t>؛ وله طرق أخری عند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وبعضها عند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وصحح هو والذهبی بعضها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والطبرانی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والدیلمی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وهو إسناد حسن فی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شواهد أخری من حدیث أبی هریرة عند الدار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والخطیب فی الفقیه والمتفقه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صفة صلاة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رقم الحدیث</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الغیلانیات لأبی بکر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اعتقاد أهل السنة للالکائی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والمتفقه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من أحادیث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 الموطأ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 الموطأ</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نقلا عن المستدرک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اعتقاد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،تخریج أحمد سعد حمدون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أمین بن صالح هران الحداء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خلاصة 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السائل شرح بغیة الآمل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وصححه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السائل شرح بغیة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الأنبیاء للفخر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للآلوسی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سعد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الفتح الربانی، والمروزی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ورواه ابن ماجة موجزاً وابن أبی عاصم فی السنة موجزاً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وصحّح الألبانی هذا الحدیث، فراجع شرح أصول اعتقاد أهل السنة لأبی القاسم الطبری، تحقیق أحمد سعد حمدان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التشریع فیما لا نص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أثبتناه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ورکبت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فی الباب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حلیة الأولیاء بإیجاز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وقریب منه فی مؤلفات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نقلاً عن إعلام الموقعین لابن القیم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15808</Words>
  <Characters>69591</Characters>
  <CharactersWithSpaces>84240</CharactersWithSpaces>
  <Paragraphs>1367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2026-08-17T17:42:20Z</dcterms:created>
  <dc:creator>ghaemiyeh.com</dc:creator>
  <dc:description/>
  <dc:language>en-US</dc:language>
  <cp:lastModifiedBy/>
  <dcterms:modified xsi:type="dcterms:W3CDTF">2026-08-17T21:12:24Z</dcterms:modified>
  <cp:revision>1</cp:revision>
  <dc:subject/>
  <dc:title>النبی صلی الله علیه وآله وسلم ومستقبل الدعوه</dc:title>
</cp:coreProperties>
</file>

<file path=docProps/custom.xml><?xml version="1.0" encoding="utf-8"?>
<Properties xmlns="http://schemas.openxmlformats.org/officeDocument/2006/custom-properties" xmlns:vt="http://schemas.openxmlformats.org/officeDocument/2006/docPropsVTypes"/>
</file>