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59.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102.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10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 موسی بن جعفر الکاظم وروایاته الفقهیه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64722_1395250215">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064724_1395250215">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064726_1395250215">
            <w:r>
              <w:rPr>
                <w:webHidden/>
                <w:rStyle w:val="IndexLink"/>
                <w:rtl w:val="true"/>
              </w:rPr>
              <w:t>مقمة اللجنة العلمیة</w:t>
            </w:r>
            <w:r>
              <w:rPr>
                <w:rStyle w:val="IndexLink"/>
                <w:rtl w:val="true"/>
              </w:rPr>
              <w:tab/>
            </w:r>
            <w:r>
              <w:rPr>
                <w:rStyle w:val="IndexLink"/>
              </w:rPr>
              <w:t>17</w:t>
            </w:r>
          </w:hyperlink>
        </w:p>
        <w:p>
          <w:pPr>
            <w:pStyle w:val="Contents2"/>
            <w:tabs>
              <w:tab w:val="clear" w:pos="8743"/>
              <w:tab w:val="right" w:pos="9026" w:leader="dot"/>
            </w:tabs>
            <w:rPr/>
          </w:pPr>
          <w:hyperlink w:anchor="__RefHeading___Toc1064728_1395250215">
            <w:r>
              <w:rPr>
                <w:webHidden/>
                <w:rStyle w:val="IndexLink"/>
                <w:rtl w:val="true"/>
              </w:rPr>
              <w:t>الإهداء</w:t>
            </w:r>
            <w:r>
              <w:rPr>
                <w:rStyle w:val="IndexLink"/>
                <w:rtl w:val="true"/>
              </w:rPr>
              <w:tab/>
            </w:r>
            <w:r>
              <w:rPr>
                <w:rStyle w:val="IndexLink"/>
              </w:rPr>
              <w:t>21</w:t>
            </w:r>
          </w:hyperlink>
        </w:p>
        <w:p>
          <w:pPr>
            <w:pStyle w:val="Contents3"/>
            <w:tabs>
              <w:tab w:val="clear" w:pos="8459"/>
              <w:tab w:val="right" w:pos="9026" w:leader="dot"/>
            </w:tabs>
            <w:rPr/>
          </w:pPr>
          <w:hyperlink w:anchor="__RefHeading___Toc1064730_1395250215">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1064732_1395250215">
            <w:r>
              <w:rPr>
                <w:webHidden/>
                <w:rStyle w:val="IndexLink"/>
                <w:rtl w:val="true"/>
              </w:rPr>
              <w:t>الرموز والمصطلحات</w:t>
            </w:r>
            <w:r>
              <w:rPr>
                <w:rStyle w:val="IndexLink"/>
                <w:rtl w:val="true"/>
              </w:rPr>
              <w:tab/>
            </w:r>
            <w:r>
              <w:rPr>
                <w:rStyle w:val="IndexLink"/>
              </w:rPr>
              <w:t>22</w:t>
            </w:r>
          </w:hyperlink>
        </w:p>
        <w:p>
          <w:pPr>
            <w:pStyle w:val="Contents2"/>
            <w:tabs>
              <w:tab w:val="clear" w:pos="8743"/>
              <w:tab w:val="right" w:pos="9026" w:leader="dot"/>
            </w:tabs>
            <w:rPr/>
          </w:pPr>
          <w:hyperlink w:anchor="__RefHeading___Toc1064734_1395250215">
            <w:r>
              <w:rPr>
                <w:webHidden/>
                <w:rStyle w:val="IndexLink"/>
                <w:rtl w:val="true"/>
              </w:rPr>
              <w:t>المقدمة</w:t>
            </w:r>
            <w:r>
              <w:rPr>
                <w:rStyle w:val="IndexLink"/>
                <w:rtl w:val="true"/>
              </w:rPr>
              <w:tab/>
            </w:r>
            <w:r>
              <w:rPr>
                <w:rStyle w:val="IndexLink"/>
              </w:rPr>
              <w:t>23</w:t>
            </w:r>
          </w:hyperlink>
        </w:p>
        <w:p>
          <w:pPr>
            <w:pStyle w:val="Contents2"/>
            <w:tabs>
              <w:tab w:val="clear" w:pos="8743"/>
              <w:tab w:val="right" w:pos="9026" w:leader="dot"/>
            </w:tabs>
            <w:rPr/>
          </w:pPr>
          <w:hyperlink w:anchor="__RefHeading___Toc1064736_1395250215">
            <w:r>
              <w:rPr>
                <w:webHidden/>
                <w:rStyle w:val="IndexLink"/>
                <w:rtl w:val="true"/>
              </w:rPr>
              <w:t>الفصل الأول</w:t>
            </w:r>
            <w:r>
              <w:rPr>
                <w:rStyle w:val="IndexLink"/>
                <w:rtl w:val="true"/>
              </w:rPr>
              <w:t xml:space="preserve">: </w:t>
            </w:r>
            <w:r>
              <w:rPr>
                <w:rStyle w:val="IndexLink"/>
                <w:rtl w:val="true"/>
              </w:rPr>
              <w:t>حیاة الإمام موسی بن جعفر الکاظم علیه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1064738_1395250215">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1064740_1395250215">
            <w:r>
              <w:rPr>
                <w:webHidden/>
                <w:rStyle w:val="IndexLink"/>
                <w:rtl w:val="true"/>
              </w:rPr>
              <w:t>المبحث الأول</w:t>
            </w:r>
            <w:r>
              <w:rPr>
                <w:rStyle w:val="IndexLink"/>
                <w:rtl w:val="true"/>
              </w:rPr>
              <w:t xml:space="preserve">: </w:t>
            </w:r>
            <w:r>
              <w:rPr>
                <w:rStyle w:val="IndexLink"/>
                <w:rtl w:val="true"/>
              </w:rPr>
              <w:t>سیرة الإمام موسی بن جعفر الکاظم علیه السلام الشخصیة</w:t>
            </w:r>
            <w:r>
              <w:rPr>
                <w:rStyle w:val="IndexLink"/>
                <w:rtl w:val="true"/>
              </w:rPr>
              <w:tab/>
            </w:r>
            <w:r>
              <w:rPr>
                <w:rStyle w:val="IndexLink"/>
              </w:rPr>
              <w:t>33</w:t>
            </w:r>
          </w:hyperlink>
        </w:p>
        <w:p>
          <w:pPr>
            <w:pStyle w:val="Contents4"/>
            <w:tabs>
              <w:tab w:val="clear" w:pos="8176"/>
              <w:tab w:val="right" w:pos="9026" w:leader="dot"/>
            </w:tabs>
            <w:rPr/>
          </w:pPr>
          <w:hyperlink w:anchor="__RefHeading___Toc1064742_1395250215">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1064744_1395250215">
            <w:r>
              <w:rPr>
                <w:webHidden/>
                <w:rStyle w:val="IndexLink"/>
                <w:rtl w:val="true"/>
              </w:rPr>
              <w:t>المطلب الأول</w:t>
            </w:r>
            <w:r>
              <w:rPr>
                <w:rStyle w:val="IndexLink"/>
                <w:rtl w:val="true"/>
              </w:rPr>
              <w:tab/>
            </w:r>
            <w:r>
              <w:rPr>
                <w:rStyle w:val="IndexLink"/>
              </w:rPr>
              <w:t>35</w:t>
            </w:r>
          </w:hyperlink>
        </w:p>
        <w:p>
          <w:pPr>
            <w:pStyle w:val="Contents5"/>
            <w:tabs>
              <w:tab w:val="clear" w:pos="7892"/>
              <w:tab w:val="right" w:pos="9026" w:leader="dot"/>
            </w:tabs>
            <w:rPr/>
          </w:pPr>
          <w:hyperlink w:anchor="__RefHeading___Toc1064746_1395250215">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1064748_1395250215">
            <w:r>
              <w:rPr>
                <w:webHidden/>
                <w:rStyle w:val="IndexLink"/>
                <w:rtl w:val="true"/>
              </w:rPr>
              <w:t>اسمه علیه السلام</w:t>
            </w:r>
            <w:r>
              <w:rPr>
                <w:rStyle w:val="IndexLink"/>
                <w:rtl w:val="true"/>
              </w:rPr>
              <w:tab/>
            </w:r>
            <w:r>
              <w:rPr>
                <w:rStyle w:val="IndexLink"/>
              </w:rPr>
              <w:t>35</w:t>
            </w:r>
          </w:hyperlink>
        </w:p>
        <w:p>
          <w:pPr>
            <w:pStyle w:val="Contents5"/>
            <w:tabs>
              <w:tab w:val="clear" w:pos="7892"/>
              <w:tab w:val="right" w:pos="9026" w:leader="dot"/>
            </w:tabs>
            <w:rPr/>
          </w:pPr>
          <w:hyperlink w:anchor="__RefHeading___Toc1064750_1395250215">
            <w:r>
              <w:rPr>
                <w:webHidden/>
                <w:rStyle w:val="IndexLink"/>
                <w:rtl w:val="true"/>
              </w:rPr>
              <w:t>نسبه علیه السلام</w:t>
            </w:r>
            <w:r>
              <w:rPr>
                <w:rStyle w:val="IndexLink"/>
                <w:rtl w:val="true"/>
              </w:rPr>
              <w:tab/>
            </w:r>
            <w:r>
              <w:rPr>
                <w:rStyle w:val="IndexLink"/>
              </w:rPr>
              <w:t>36</w:t>
            </w:r>
          </w:hyperlink>
        </w:p>
        <w:p>
          <w:pPr>
            <w:pStyle w:val="Contents5"/>
            <w:tabs>
              <w:tab w:val="clear" w:pos="7892"/>
              <w:tab w:val="right" w:pos="9026" w:leader="dot"/>
            </w:tabs>
            <w:rPr/>
          </w:pPr>
          <w:hyperlink w:anchor="__RefHeading___Toc1064752_1395250215">
            <w:r>
              <w:rPr>
                <w:webHidden/>
                <w:rStyle w:val="IndexLink"/>
                <w:rtl w:val="true"/>
              </w:rPr>
              <w:t>ولادته علیه السلام</w:t>
            </w:r>
            <w:r>
              <w:rPr>
                <w:rStyle w:val="IndexLink"/>
                <w:rtl w:val="true"/>
              </w:rPr>
              <w:tab/>
            </w:r>
            <w:r>
              <w:rPr>
                <w:rStyle w:val="IndexLink"/>
              </w:rPr>
              <w:t>37</w:t>
            </w:r>
          </w:hyperlink>
        </w:p>
        <w:p>
          <w:pPr>
            <w:pStyle w:val="Contents5"/>
            <w:tabs>
              <w:tab w:val="clear" w:pos="7892"/>
              <w:tab w:val="right" w:pos="9026" w:leader="dot"/>
            </w:tabs>
            <w:rPr/>
          </w:pPr>
          <w:hyperlink w:anchor="__RefHeading___Toc1064754_1395250215">
            <w:r>
              <w:rPr>
                <w:webHidden/>
                <w:rStyle w:val="IndexLink"/>
                <w:rtl w:val="true"/>
              </w:rPr>
              <w:t>وفاته علیه السلام</w:t>
            </w:r>
            <w:r>
              <w:rPr>
                <w:rStyle w:val="IndexLink"/>
                <w:rtl w:val="true"/>
              </w:rPr>
              <w:tab/>
            </w:r>
            <w:r>
              <w:rPr>
                <w:rStyle w:val="IndexLink"/>
              </w:rPr>
              <w:t>39</w:t>
            </w:r>
          </w:hyperlink>
        </w:p>
        <w:p>
          <w:pPr>
            <w:pStyle w:val="Contents5"/>
            <w:tabs>
              <w:tab w:val="clear" w:pos="7892"/>
              <w:tab w:val="right" w:pos="9026" w:leader="dot"/>
            </w:tabs>
            <w:rPr/>
          </w:pPr>
          <w:hyperlink w:anchor="__RefHeading___Toc1064756_1395250215">
            <w:r>
              <w:rPr>
                <w:webHidden/>
                <w:rStyle w:val="IndexLink"/>
                <w:rtl w:val="true"/>
              </w:rPr>
              <w:t>سبب وفاته علیه السلام</w:t>
            </w:r>
            <w:r>
              <w:rPr>
                <w:rStyle w:val="IndexLink"/>
                <w:rtl w:val="true"/>
              </w:rPr>
              <w:tab/>
            </w:r>
            <w:r>
              <w:rPr>
                <w:rStyle w:val="IndexLink"/>
              </w:rPr>
              <w:t>43</w:t>
            </w:r>
          </w:hyperlink>
        </w:p>
        <w:p>
          <w:pPr>
            <w:pStyle w:val="Contents5"/>
            <w:tabs>
              <w:tab w:val="clear" w:pos="7892"/>
              <w:tab w:val="right" w:pos="9026" w:leader="dot"/>
            </w:tabs>
            <w:rPr/>
          </w:pPr>
          <w:hyperlink w:anchor="__RefHeading___Toc1064758_1395250215">
            <w:r>
              <w:rPr>
                <w:webHidden/>
                <w:rStyle w:val="IndexLink"/>
                <w:rtl w:val="true"/>
              </w:rPr>
              <w:t>مدفنه علیه السلام</w:t>
            </w:r>
            <w:r>
              <w:rPr>
                <w:rStyle w:val="IndexLink"/>
                <w:rtl w:val="true"/>
              </w:rPr>
              <w:tab/>
            </w:r>
            <w:r>
              <w:rPr>
                <w:rStyle w:val="IndexLink"/>
              </w:rPr>
              <w:t>47</w:t>
            </w:r>
          </w:hyperlink>
        </w:p>
        <w:p>
          <w:pPr>
            <w:pStyle w:val="Contents4"/>
            <w:tabs>
              <w:tab w:val="clear" w:pos="8176"/>
              <w:tab w:val="right" w:pos="9026" w:leader="dot"/>
            </w:tabs>
            <w:rPr/>
          </w:pPr>
          <w:hyperlink w:anchor="__RefHeading___Toc1064760_1395250215">
            <w:r>
              <w:rPr>
                <w:webHidden/>
                <w:rStyle w:val="IndexLink"/>
                <w:rtl w:val="true"/>
              </w:rPr>
              <w:t>المطلب الثانی</w:t>
            </w:r>
            <w:r>
              <w:rPr>
                <w:rStyle w:val="IndexLink"/>
                <w:rtl w:val="true"/>
              </w:rPr>
              <w:tab/>
            </w:r>
            <w:r>
              <w:rPr>
                <w:rStyle w:val="IndexLink"/>
              </w:rPr>
              <w:t>50</w:t>
            </w:r>
          </w:hyperlink>
        </w:p>
        <w:p>
          <w:pPr>
            <w:pStyle w:val="Contents5"/>
            <w:tabs>
              <w:tab w:val="clear" w:pos="7892"/>
              <w:tab w:val="right" w:pos="9026" w:leader="dot"/>
            </w:tabs>
            <w:rPr/>
          </w:pPr>
          <w:hyperlink w:anchor="__RefHeading___Toc1064762_1395250215">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1064764_1395250215">
            <w:r>
              <w:rPr>
                <w:webHidden/>
                <w:rStyle w:val="IndexLink"/>
                <w:rtl w:val="true"/>
              </w:rPr>
              <w:t>کنیته علیه السلام</w:t>
            </w:r>
            <w:r>
              <w:rPr>
                <w:rStyle w:val="IndexLink"/>
                <w:rtl w:val="true"/>
              </w:rPr>
              <w:tab/>
            </w:r>
            <w:r>
              <w:rPr>
                <w:rStyle w:val="IndexLink"/>
              </w:rPr>
              <w:t>50</w:t>
            </w:r>
          </w:hyperlink>
        </w:p>
        <w:p>
          <w:pPr>
            <w:pStyle w:val="Contents5"/>
            <w:tabs>
              <w:tab w:val="clear" w:pos="7892"/>
              <w:tab w:val="right" w:pos="9026" w:leader="dot"/>
            </w:tabs>
            <w:rPr/>
          </w:pPr>
          <w:hyperlink w:anchor="__RefHeading___Toc1064766_1395250215">
            <w:r>
              <w:rPr>
                <w:webHidden/>
                <w:rStyle w:val="IndexLink"/>
                <w:rtl w:val="true"/>
              </w:rPr>
              <w:t>ألقابه علیه السلام</w:t>
            </w:r>
            <w:r>
              <w:rPr>
                <w:rStyle w:val="IndexLink"/>
                <w:rtl w:val="true"/>
              </w:rPr>
              <w:tab/>
            </w:r>
            <w:r>
              <w:rPr>
                <w:rStyle w:val="IndexLink"/>
              </w:rPr>
              <w:t>52</w:t>
            </w:r>
          </w:hyperlink>
        </w:p>
        <w:p>
          <w:pPr>
            <w:pStyle w:val="Contents5"/>
            <w:tabs>
              <w:tab w:val="clear" w:pos="7892"/>
              <w:tab w:val="right" w:pos="9026" w:leader="dot"/>
            </w:tabs>
            <w:rPr/>
          </w:pPr>
          <w:hyperlink w:anchor="__RefHeading___Toc1064768_1395250215">
            <w:r>
              <w:rPr>
                <w:webHidden/>
                <w:rStyle w:val="IndexLink"/>
                <w:rtl w:val="true"/>
              </w:rPr>
              <w:t>نقش خاتمه علیه السلام </w:t>
            </w:r>
            <w:r>
              <w:rPr>
                <w:rStyle w:val="IndexLink"/>
                <w:rtl w:val="true"/>
              </w:rPr>
              <w:tab/>
            </w:r>
            <w:r>
              <w:rPr>
                <w:rStyle w:val="IndexLink"/>
              </w:rPr>
              <w:t>57</w:t>
            </w:r>
          </w:hyperlink>
        </w:p>
        <w:p>
          <w:pPr>
            <w:pStyle w:val="Contents4"/>
            <w:tabs>
              <w:tab w:val="clear" w:pos="8176"/>
              <w:tab w:val="right" w:pos="9026" w:leader="dot"/>
            </w:tabs>
            <w:rPr/>
          </w:pPr>
          <w:hyperlink w:anchor="__RefHeading___Toc1064770_1395250215">
            <w:r>
              <w:rPr>
                <w:webHidden/>
                <w:rStyle w:val="IndexLink"/>
                <w:rtl w:val="true"/>
              </w:rPr>
              <w:t>المطلب الثالث</w:t>
            </w:r>
            <w:r>
              <w:rPr>
                <w:rStyle w:val="IndexLink"/>
                <w:rtl w:val="true"/>
              </w:rPr>
              <w:tab/>
            </w:r>
            <w:r>
              <w:rPr>
                <w:rStyle w:val="IndexLink"/>
              </w:rPr>
              <w:t>59</w:t>
            </w:r>
          </w:hyperlink>
        </w:p>
        <w:p>
          <w:pPr>
            <w:pStyle w:val="Contents5"/>
            <w:tabs>
              <w:tab w:val="clear" w:pos="7892"/>
              <w:tab w:val="right" w:pos="9026" w:leader="dot"/>
            </w:tabs>
            <w:rPr/>
          </w:pPr>
          <w:hyperlink w:anchor="__RefHeading___Toc1064772_1395250215">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1064774_1395250215">
            <w:r>
              <w:rPr>
                <w:webHidden/>
                <w:rStyle w:val="IndexLink"/>
                <w:rtl w:val="true"/>
              </w:rPr>
              <w:t>أسرته علیه السلام</w:t>
            </w:r>
            <w:r>
              <w:rPr>
                <w:rStyle w:val="IndexLink"/>
                <w:rtl w:val="true"/>
              </w:rPr>
              <w:tab/>
            </w:r>
            <w:r>
              <w:rPr>
                <w:rStyle w:val="IndexLink"/>
              </w:rPr>
              <w:t>59</w:t>
            </w:r>
          </w:hyperlink>
        </w:p>
        <w:p>
          <w:pPr>
            <w:pStyle w:val="Contents5"/>
            <w:tabs>
              <w:tab w:val="clear" w:pos="7892"/>
              <w:tab w:val="right" w:pos="9026" w:leader="dot"/>
            </w:tabs>
            <w:rPr/>
          </w:pPr>
          <w:hyperlink w:anchor="__RefHeading___Toc1064776_1395250215">
            <w:r>
              <w:rPr>
                <w:webHidden/>
                <w:rStyle w:val="IndexLink"/>
                <w:rtl w:val="true"/>
              </w:rPr>
              <w:t>أبوه علیه السلام </w:t>
            </w:r>
            <w:r>
              <w:rPr>
                <w:rStyle w:val="IndexLink"/>
                <w:rtl w:val="true"/>
              </w:rPr>
              <w:tab/>
            </w:r>
            <w:r>
              <w:rPr>
                <w:rStyle w:val="IndexLink"/>
              </w:rPr>
              <w:t>60</w:t>
            </w:r>
          </w:hyperlink>
        </w:p>
        <w:p>
          <w:pPr>
            <w:pStyle w:val="Contents5"/>
            <w:tabs>
              <w:tab w:val="clear" w:pos="7892"/>
              <w:tab w:val="right" w:pos="9026" w:leader="dot"/>
            </w:tabs>
            <w:rPr/>
          </w:pPr>
          <w:hyperlink w:anchor="__RefHeading___Toc1064778_1395250215">
            <w:r>
              <w:rPr>
                <w:webHidden/>
                <w:rStyle w:val="IndexLink"/>
                <w:rtl w:val="true"/>
              </w:rPr>
              <w:t>أمّه علیه السلام </w:t>
            </w:r>
            <w:r>
              <w:rPr>
                <w:rStyle w:val="IndexLink"/>
                <w:rtl w:val="true"/>
              </w:rPr>
              <w:tab/>
            </w:r>
            <w:r>
              <w:rPr>
                <w:rStyle w:val="IndexLink"/>
              </w:rPr>
              <w:t>62</w:t>
            </w:r>
          </w:hyperlink>
        </w:p>
        <w:p>
          <w:pPr>
            <w:pStyle w:val="Contents5"/>
            <w:tabs>
              <w:tab w:val="clear" w:pos="7892"/>
              <w:tab w:val="right" w:pos="9026" w:leader="dot"/>
            </w:tabs>
            <w:rPr/>
          </w:pPr>
          <w:hyperlink w:anchor="__RefHeading___Toc1064780_1395250215">
            <w:r>
              <w:rPr>
                <w:webHidden/>
                <w:rStyle w:val="IndexLink"/>
                <w:rtl w:val="true"/>
              </w:rPr>
              <w:t>إخوته علیه السلام </w:t>
            </w:r>
            <w:r>
              <w:rPr>
                <w:rStyle w:val="IndexLink"/>
                <w:rtl w:val="true"/>
              </w:rPr>
              <w:tab/>
            </w:r>
            <w:r>
              <w:rPr>
                <w:rStyle w:val="IndexLink"/>
              </w:rPr>
              <w:t>63</w:t>
            </w:r>
          </w:hyperlink>
        </w:p>
        <w:p>
          <w:pPr>
            <w:pStyle w:val="Contents5"/>
            <w:tabs>
              <w:tab w:val="clear" w:pos="7892"/>
              <w:tab w:val="right" w:pos="9026" w:leader="dot"/>
            </w:tabs>
            <w:rPr/>
          </w:pPr>
          <w:hyperlink w:anchor="__RefHeading___Toc1064782_1395250215">
            <w:r>
              <w:rPr>
                <w:webHidden/>
                <w:rStyle w:val="IndexLink"/>
                <w:rtl w:val="true"/>
              </w:rPr>
              <w:t>أما أخوات الإمام موسی بن جعفر الکاظم علیه السلام فهنَّ</w:t>
            </w:r>
            <w:r>
              <w:rPr>
                <w:rStyle w:val="IndexLink"/>
                <w:rtl w:val="true"/>
              </w:rPr>
              <w:t>:</w:t>
              <w:tab/>
            </w:r>
            <w:r>
              <w:rPr>
                <w:rStyle w:val="IndexLink"/>
              </w:rPr>
              <w:t>65</w:t>
            </w:r>
          </w:hyperlink>
        </w:p>
        <w:p>
          <w:pPr>
            <w:pStyle w:val="Contents5"/>
            <w:tabs>
              <w:tab w:val="clear" w:pos="7892"/>
              <w:tab w:val="right" w:pos="9026" w:leader="dot"/>
            </w:tabs>
            <w:rPr/>
          </w:pPr>
          <w:hyperlink w:anchor="__RefHeading___Toc1064784_1395250215">
            <w:r>
              <w:rPr>
                <w:webHidden/>
                <w:rStyle w:val="IndexLink"/>
                <w:rtl w:val="true"/>
              </w:rPr>
              <w:t>زوجاته علیه السلام </w:t>
            </w:r>
            <w:r>
              <w:rPr>
                <w:rStyle w:val="IndexLink"/>
                <w:rtl w:val="true"/>
              </w:rPr>
              <w:tab/>
            </w:r>
            <w:r>
              <w:rPr>
                <w:rStyle w:val="IndexLink"/>
              </w:rPr>
              <w:t>66</w:t>
            </w:r>
          </w:hyperlink>
        </w:p>
        <w:p>
          <w:pPr>
            <w:pStyle w:val="Contents5"/>
            <w:tabs>
              <w:tab w:val="clear" w:pos="7892"/>
              <w:tab w:val="right" w:pos="9026" w:leader="dot"/>
            </w:tabs>
            <w:rPr/>
          </w:pPr>
          <w:hyperlink w:anchor="__RefHeading___Toc1064786_1395250215">
            <w:r>
              <w:rPr>
                <w:webHidden/>
                <w:rStyle w:val="IndexLink"/>
                <w:rtl w:val="true"/>
              </w:rPr>
              <w:t>أولاده علیه السلام </w:t>
            </w:r>
            <w:r>
              <w:rPr>
                <w:rStyle w:val="IndexLink"/>
                <w:rtl w:val="true"/>
              </w:rPr>
              <w:tab/>
            </w:r>
            <w:r>
              <w:rPr>
                <w:rStyle w:val="IndexLink"/>
              </w:rPr>
              <w:t>67</w:t>
            </w:r>
          </w:hyperlink>
        </w:p>
        <w:p>
          <w:pPr>
            <w:pStyle w:val="Contents5"/>
            <w:tabs>
              <w:tab w:val="clear" w:pos="7892"/>
              <w:tab w:val="right" w:pos="9026" w:leader="dot"/>
            </w:tabs>
            <w:rPr/>
          </w:pPr>
          <w:hyperlink w:anchor="__RefHeading___Toc1064788_1395250215">
            <w:r>
              <w:rPr>
                <w:webHidden/>
                <w:rStyle w:val="IndexLink"/>
                <w:rtl w:val="true"/>
              </w:rPr>
              <w:t>أولاد الإمام موسی بن جعفر علیه السلام من البنین</w:t>
            </w:r>
            <w:r>
              <w:rPr>
                <w:rStyle w:val="IndexLink"/>
                <w:rtl w:val="true"/>
              </w:rPr>
              <w:tab/>
            </w:r>
            <w:r>
              <w:rPr>
                <w:rStyle w:val="IndexLink"/>
              </w:rPr>
              <w:t>69</w:t>
            </w:r>
          </w:hyperlink>
        </w:p>
        <w:p>
          <w:pPr>
            <w:pStyle w:val="Contents5"/>
            <w:tabs>
              <w:tab w:val="clear" w:pos="7892"/>
              <w:tab w:val="right" w:pos="9026" w:leader="dot"/>
            </w:tabs>
            <w:rPr/>
          </w:pPr>
          <w:hyperlink w:anchor="__RefHeading___Toc1064790_1395250215">
            <w:r>
              <w:rPr>
                <w:webHidden/>
                <w:rStyle w:val="IndexLink"/>
                <w:rtl w:val="true"/>
              </w:rPr>
              <w:t>أولاد الإمام موسی بن جعفر علیه السلام من البنات</w:t>
            </w:r>
            <w:r>
              <w:rPr>
                <w:rStyle w:val="IndexLink"/>
                <w:rtl w:val="true"/>
              </w:rPr>
              <w:tab/>
            </w:r>
            <w:r>
              <w:rPr>
                <w:rStyle w:val="IndexLink"/>
              </w:rPr>
              <w:t>76</w:t>
            </w:r>
          </w:hyperlink>
        </w:p>
        <w:p>
          <w:pPr>
            <w:pStyle w:val="Contents4"/>
            <w:tabs>
              <w:tab w:val="clear" w:pos="8176"/>
              <w:tab w:val="right" w:pos="9026" w:leader="dot"/>
            </w:tabs>
            <w:rPr/>
          </w:pPr>
          <w:hyperlink w:anchor="__RefHeading___Toc1064792_1395250215">
            <w:r>
              <w:rPr>
                <w:webHidden/>
                <w:rStyle w:val="IndexLink"/>
                <w:rtl w:val="true"/>
              </w:rPr>
              <w:t>المطلب الرابع</w:t>
            </w:r>
            <w:r>
              <w:rPr>
                <w:rStyle w:val="IndexLink"/>
                <w:rtl w:val="true"/>
              </w:rPr>
              <w:t xml:space="preserve">: </w:t>
            </w:r>
            <w:r>
              <w:rPr>
                <w:rStyle w:val="IndexLink"/>
                <w:rtl w:val="true"/>
              </w:rPr>
              <w:t>صفاته وتکامل شخصیته علیه السلام </w:t>
            </w:r>
            <w:r>
              <w:rPr>
                <w:rStyle w:val="IndexLink"/>
                <w:rtl w:val="true"/>
              </w:rPr>
              <w:tab/>
            </w:r>
            <w:r>
              <w:rPr>
                <w:rStyle w:val="IndexLink"/>
              </w:rPr>
              <w:t>83</w:t>
            </w:r>
          </w:hyperlink>
        </w:p>
        <w:p>
          <w:pPr>
            <w:pStyle w:val="Contents5"/>
            <w:tabs>
              <w:tab w:val="clear" w:pos="7892"/>
              <w:tab w:val="right" w:pos="9026" w:leader="dot"/>
            </w:tabs>
            <w:rPr/>
          </w:pPr>
          <w:hyperlink w:anchor="__RefHeading___Toc1064794_1395250215">
            <w:r>
              <w:rPr>
                <w:webHidden/>
                <w:rStyle w:val="IndexLink"/>
                <w:rtl w:val="true"/>
              </w:rPr>
              <w:t>أولاً</w:t>
            </w:r>
            <w:r>
              <w:rPr>
                <w:rStyle w:val="IndexLink"/>
                <w:rtl w:val="true"/>
              </w:rPr>
              <w:t xml:space="preserve">: </w:t>
            </w:r>
            <w:r>
              <w:rPr>
                <w:rStyle w:val="IndexLink"/>
                <w:rtl w:val="true"/>
              </w:rPr>
              <w:t>صفاته فی عبادته علیه السلام</w:t>
            </w:r>
            <w:r>
              <w:rPr>
                <w:rStyle w:val="IndexLink"/>
                <w:rtl w:val="true"/>
              </w:rPr>
              <w:tab/>
            </w:r>
            <w:r>
              <w:rPr>
                <w:rStyle w:val="IndexLink"/>
              </w:rPr>
              <w:t>83</w:t>
            </w:r>
          </w:hyperlink>
        </w:p>
        <w:p>
          <w:pPr>
            <w:pStyle w:val="Contents5"/>
            <w:tabs>
              <w:tab w:val="clear" w:pos="7892"/>
              <w:tab w:val="right" w:pos="9026" w:leader="dot"/>
            </w:tabs>
            <w:rPr/>
          </w:pPr>
          <w:hyperlink w:anchor="__RefHeading___Toc1064796_1395250215">
            <w:r>
              <w:rPr>
                <w:webHidden/>
                <w:rStyle w:val="IndexLink"/>
                <w:rtl w:val="true"/>
              </w:rPr>
              <w:t>ثانیاً</w:t>
            </w:r>
            <w:r>
              <w:rPr>
                <w:rStyle w:val="IndexLink"/>
                <w:rtl w:val="true"/>
              </w:rPr>
              <w:t xml:space="preserve">: </w:t>
            </w:r>
            <w:r>
              <w:rPr>
                <w:rStyle w:val="IndexLink"/>
                <w:rtl w:val="true"/>
              </w:rPr>
              <w:t>سماته فی أخلاقه وسجایاه علیه السلام</w:t>
            </w:r>
            <w:r>
              <w:rPr>
                <w:rStyle w:val="IndexLink"/>
                <w:rtl w:val="true"/>
              </w:rPr>
              <w:tab/>
            </w:r>
            <w:r>
              <w:rPr>
                <w:rStyle w:val="IndexLink"/>
              </w:rPr>
              <w:t>85</w:t>
            </w:r>
          </w:hyperlink>
        </w:p>
        <w:p>
          <w:pPr>
            <w:pStyle w:val="Contents4"/>
            <w:tabs>
              <w:tab w:val="clear" w:pos="8176"/>
              <w:tab w:val="right" w:pos="9026" w:leader="dot"/>
            </w:tabs>
            <w:rPr/>
          </w:pPr>
          <w:hyperlink w:anchor="__RefHeading___Toc1064798_1395250215">
            <w:r>
              <w:rPr>
                <w:webHidden/>
                <w:rStyle w:val="IndexLink"/>
                <w:rtl w:val="true"/>
              </w:rPr>
              <w:t>المطلب الخامس</w:t>
            </w:r>
            <w:r>
              <w:rPr>
                <w:rStyle w:val="IndexLink"/>
                <w:rtl w:val="true"/>
              </w:rPr>
              <w:t xml:space="preserve">: </w:t>
            </w:r>
            <w:r>
              <w:rPr>
                <w:rStyle w:val="IndexLink"/>
                <w:rtl w:val="true"/>
              </w:rPr>
              <w:t>من بدیع کراماته علیه السلام </w:t>
            </w:r>
            <w:r>
              <w:rPr>
                <w:rStyle w:val="IndexLink"/>
                <w:rtl w:val="true"/>
              </w:rPr>
              <w:tab/>
            </w:r>
            <w:r>
              <w:rPr>
                <w:rStyle w:val="IndexLink"/>
              </w:rPr>
              <w:t>90</w:t>
            </w:r>
          </w:hyperlink>
        </w:p>
        <w:p>
          <w:pPr>
            <w:pStyle w:val="Contents4"/>
            <w:tabs>
              <w:tab w:val="clear" w:pos="8176"/>
              <w:tab w:val="right" w:pos="9026" w:leader="dot"/>
            </w:tabs>
            <w:rPr/>
          </w:pPr>
          <w:hyperlink w:anchor="__RefHeading___Toc1064800_1395250215">
            <w:r>
              <w:rPr>
                <w:webHidden/>
                <w:rStyle w:val="IndexLink"/>
                <w:rtl w:val="true"/>
              </w:rPr>
              <w:t>المطلب السادس</w:t>
            </w:r>
            <w:r>
              <w:rPr>
                <w:rStyle w:val="IndexLink"/>
                <w:rtl w:val="true"/>
              </w:rPr>
              <w:t xml:space="preserve">: </w:t>
            </w:r>
            <w:r>
              <w:rPr>
                <w:rStyle w:val="IndexLink"/>
                <w:rtl w:val="true"/>
              </w:rPr>
              <w:t>أقوال علماء المسلمین وشهاداتهم حول مکانة الإمام موسی بن جعفر الکاظم علیهم السلام </w:t>
            </w:r>
            <w:r>
              <w:rPr>
                <w:rStyle w:val="IndexLink"/>
                <w:rtl w:val="true"/>
              </w:rPr>
              <w:tab/>
            </w:r>
            <w:r>
              <w:rPr>
                <w:rStyle w:val="IndexLink"/>
              </w:rPr>
              <w:t>95</w:t>
            </w:r>
          </w:hyperlink>
        </w:p>
        <w:p>
          <w:pPr>
            <w:pStyle w:val="Contents3"/>
            <w:tabs>
              <w:tab w:val="clear" w:pos="8459"/>
              <w:tab w:val="right" w:pos="9026" w:leader="dot"/>
            </w:tabs>
            <w:rPr/>
          </w:pPr>
          <w:hyperlink w:anchor="__RefHeading___Toc1064802_1395250215">
            <w:r>
              <w:rPr>
                <w:webHidden/>
                <w:rStyle w:val="IndexLink"/>
                <w:rtl w:val="true"/>
              </w:rPr>
              <w:t>المبحث الثانی</w:t>
            </w:r>
            <w:r>
              <w:rPr>
                <w:rStyle w:val="IndexLink"/>
                <w:rtl w:val="true"/>
              </w:rPr>
              <w:t xml:space="preserve">: </w:t>
            </w:r>
            <w:r>
              <w:rPr>
                <w:rStyle w:val="IndexLink"/>
                <w:rtl w:val="true"/>
              </w:rPr>
              <w:t>السیرة العلمیة والفکریة للإمام موسی ابن جعفر الکاظم علیه السلام </w:t>
            </w:r>
            <w:r>
              <w:rPr>
                <w:rStyle w:val="IndexLink"/>
                <w:rtl w:val="true"/>
              </w:rPr>
              <w:tab/>
            </w:r>
            <w:r>
              <w:rPr>
                <w:rStyle w:val="IndexLink"/>
              </w:rPr>
              <w:t>103</w:t>
            </w:r>
          </w:hyperlink>
        </w:p>
        <w:p>
          <w:pPr>
            <w:pStyle w:val="Contents4"/>
            <w:tabs>
              <w:tab w:val="clear" w:pos="8176"/>
              <w:tab w:val="right" w:pos="9026" w:leader="dot"/>
            </w:tabs>
            <w:rPr/>
          </w:pPr>
          <w:hyperlink w:anchor="__RefHeading___Toc1064804_1395250215">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1064806_1395250215">
            <w:r>
              <w:rPr>
                <w:webHidden/>
                <w:rStyle w:val="IndexLink"/>
                <w:rtl w:val="true"/>
              </w:rPr>
              <w:t>توطئة</w:t>
            </w:r>
            <w:r>
              <w:rPr>
                <w:rStyle w:val="IndexLink"/>
                <w:rtl w:val="true"/>
              </w:rPr>
              <w:tab/>
            </w:r>
            <w:r>
              <w:rPr>
                <w:rStyle w:val="IndexLink"/>
              </w:rPr>
              <w:t>105</w:t>
            </w:r>
          </w:hyperlink>
        </w:p>
        <w:p>
          <w:pPr>
            <w:pStyle w:val="Contents4"/>
            <w:tabs>
              <w:tab w:val="clear" w:pos="8176"/>
              <w:tab w:val="right" w:pos="9026" w:leader="dot"/>
            </w:tabs>
            <w:rPr/>
          </w:pPr>
          <w:hyperlink w:anchor="__RefHeading___Toc1064808_1395250215">
            <w:r>
              <w:rPr>
                <w:webHidden/>
                <w:rStyle w:val="IndexLink"/>
                <w:rtl w:val="true"/>
              </w:rPr>
              <w:t>المطلب الأول</w:t>
            </w:r>
            <w:r>
              <w:rPr>
                <w:rStyle w:val="IndexLink"/>
                <w:rtl w:val="true"/>
              </w:rPr>
              <w:t xml:space="preserve">: </w:t>
            </w:r>
            <w:r>
              <w:rPr>
                <w:rStyle w:val="IndexLink"/>
                <w:rtl w:val="true"/>
              </w:rPr>
              <w:t>النص علی إمامته علیه السلام </w:t>
            </w:r>
            <w:r>
              <w:rPr>
                <w:rStyle w:val="IndexLink"/>
                <w:rtl w:val="true"/>
              </w:rPr>
              <w:tab/>
            </w:r>
            <w:r>
              <w:rPr>
                <w:rStyle w:val="IndexLink"/>
              </w:rPr>
              <w:t>108</w:t>
            </w:r>
          </w:hyperlink>
        </w:p>
        <w:p>
          <w:pPr>
            <w:pStyle w:val="Contents4"/>
            <w:tabs>
              <w:tab w:val="clear" w:pos="8176"/>
              <w:tab w:val="right" w:pos="9026" w:leader="dot"/>
            </w:tabs>
            <w:rPr/>
          </w:pPr>
          <w:hyperlink w:anchor="__RefHeading___Toc1064810_1395250215">
            <w:r>
              <w:rPr>
                <w:webHidden/>
                <w:rStyle w:val="IndexLink"/>
                <w:rtl w:val="true"/>
              </w:rPr>
              <w:t>المطلب الثانی</w:t>
            </w:r>
            <w:r>
              <w:rPr>
                <w:rStyle w:val="IndexLink"/>
                <w:rtl w:val="true"/>
              </w:rPr>
              <w:t xml:space="preserve">: </w:t>
            </w:r>
            <w:r>
              <w:rPr>
                <w:rStyle w:val="IndexLink"/>
                <w:rtl w:val="true"/>
              </w:rPr>
              <w:t>الأثر القرآنی عند الإمام علیه السلام </w:t>
            </w:r>
            <w:r>
              <w:rPr>
                <w:rStyle w:val="IndexLink"/>
                <w:rtl w:val="true"/>
              </w:rPr>
              <w:tab/>
            </w:r>
            <w:r>
              <w:rPr>
                <w:rStyle w:val="IndexLink"/>
              </w:rPr>
              <w:t>112</w:t>
            </w:r>
          </w:hyperlink>
        </w:p>
        <w:p>
          <w:pPr>
            <w:pStyle w:val="Contents5"/>
            <w:tabs>
              <w:tab w:val="clear" w:pos="7892"/>
              <w:tab w:val="right" w:pos="9026" w:leader="dot"/>
            </w:tabs>
            <w:rPr/>
          </w:pPr>
          <w:hyperlink w:anchor="__RefHeading___Toc1064812_1395250215">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1064814_1395250215">
            <w:r>
              <w:rPr>
                <w:webHidden/>
                <w:rStyle w:val="IndexLink"/>
                <w:rtl w:val="true"/>
              </w:rPr>
              <w:t>إنّ الأئمة شهداء الله عز وجل علی خلقه</w:t>
            </w:r>
            <w:r>
              <w:rPr>
                <w:rStyle w:val="IndexLink"/>
                <w:rtl w:val="true"/>
              </w:rPr>
              <w:tab/>
            </w:r>
            <w:r>
              <w:rPr>
                <w:rStyle w:val="IndexLink"/>
              </w:rPr>
              <w:t>113</w:t>
            </w:r>
          </w:hyperlink>
        </w:p>
        <w:p>
          <w:pPr>
            <w:pStyle w:val="Contents5"/>
            <w:tabs>
              <w:tab w:val="clear" w:pos="7892"/>
              <w:tab w:val="right" w:pos="9026" w:leader="dot"/>
            </w:tabs>
            <w:rPr/>
          </w:pPr>
          <w:hyperlink w:anchor="__RefHeading___Toc1064816_1395250215">
            <w:r>
              <w:rPr>
                <w:webHidden/>
                <w:rStyle w:val="IndexLink"/>
                <w:rtl w:val="true"/>
              </w:rPr>
              <w:t>فی من دان الله عز وجل بغیر إمام من الله عز وجل </w:t>
            </w:r>
            <w:r>
              <w:rPr>
                <w:rStyle w:val="IndexLink"/>
                <w:rtl w:val="true"/>
              </w:rPr>
              <w:tab/>
            </w:r>
            <w:r>
              <w:rPr>
                <w:rStyle w:val="IndexLink"/>
              </w:rPr>
              <w:t>114</w:t>
            </w:r>
          </w:hyperlink>
        </w:p>
        <w:p>
          <w:pPr>
            <w:pStyle w:val="Contents5"/>
            <w:tabs>
              <w:tab w:val="clear" w:pos="7892"/>
              <w:tab w:val="right" w:pos="9026" w:leader="dot"/>
            </w:tabs>
            <w:rPr/>
          </w:pPr>
          <w:hyperlink w:anchor="__RefHeading___Toc1064818_1395250215">
            <w:r>
              <w:rPr>
                <w:webHidden/>
                <w:rStyle w:val="IndexLink"/>
                <w:rtl w:val="true"/>
              </w:rPr>
              <w:t>عرض الأعمال علی رسول الله صلی الله علیه وآله وسلم </w:t>
            </w:r>
            <w:r>
              <w:rPr>
                <w:rStyle w:val="IndexLink"/>
                <w:rtl w:val="true"/>
              </w:rPr>
              <w:tab/>
            </w:r>
            <w:r>
              <w:rPr>
                <w:rStyle w:val="IndexLink"/>
              </w:rPr>
              <w:t>115</w:t>
            </w:r>
          </w:hyperlink>
        </w:p>
        <w:p>
          <w:pPr>
            <w:pStyle w:val="Contents5"/>
            <w:tabs>
              <w:tab w:val="clear" w:pos="7892"/>
              <w:tab w:val="right" w:pos="9026" w:leader="dot"/>
            </w:tabs>
            <w:rPr/>
          </w:pPr>
          <w:hyperlink w:anchor="__RefHeading___Toc1064820_1395250215">
            <w:r>
              <w:rPr>
                <w:webHidden/>
                <w:rStyle w:val="IndexLink"/>
                <w:rtl w:val="true"/>
              </w:rPr>
              <w:t>تجدد النعم للعاصین</w:t>
            </w:r>
            <w:r>
              <w:rPr>
                <w:rStyle w:val="IndexLink"/>
                <w:rtl w:val="true"/>
              </w:rPr>
              <w:tab/>
            </w:r>
            <w:r>
              <w:rPr>
                <w:rStyle w:val="IndexLink"/>
              </w:rPr>
              <w:t>115</w:t>
            </w:r>
          </w:hyperlink>
        </w:p>
        <w:p>
          <w:pPr>
            <w:pStyle w:val="Contents5"/>
            <w:tabs>
              <w:tab w:val="clear" w:pos="7892"/>
              <w:tab w:val="right" w:pos="9026" w:leader="dot"/>
            </w:tabs>
            <w:rPr/>
          </w:pPr>
          <w:hyperlink w:anchor="__RefHeading___Toc1064822_1395250215">
            <w:r>
              <w:rPr>
                <w:webHidden/>
                <w:rStyle w:val="IndexLink"/>
                <w:rtl w:val="true"/>
              </w:rPr>
              <w:t>إنّ الأئمة علیهم السلام ورثوا علم النبی صلی الله علیه وآله وسلم وجمیع الأنبیاء والأوصیاء علیهم السلام الذین من قبلهم </w:t>
            </w:r>
            <w:r>
              <w:rPr>
                <w:rStyle w:val="IndexLink"/>
                <w:rtl w:val="true"/>
              </w:rPr>
              <w:tab/>
            </w:r>
            <w:r>
              <w:rPr>
                <w:rStyle w:val="IndexLink"/>
              </w:rPr>
              <w:t>115</w:t>
            </w:r>
          </w:hyperlink>
        </w:p>
        <w:p>
          <w:pPr>
            <w:pStyle w:val="Contents5"/>
            <w:tabs>
              <w:tab w:val="clear" w:pos="7892"/>
              <w:tab w:val="right" w:pos="9026" w:leader="dot"/>
            </w:tabs>
            <w:rPr/>
          </w:pPr>
          <w:hyperlink w:anchor="__RefHeading___Toc1064824_1395250215">
            <w:r>
              <w:rPr>
                <w:webHidden/>
                <w:rStyle w:val="IndexLink"/>
                <w:rtl w:val="true"/>
              </w:rPr>
              <w:t>من حافظ علی صلاته أو ضیعها</w:t>
            </w:r>
            <w:r>
              <w:rPr>
                <w:rStyle w:val="IndexLink"/>
                <w:rtl w:val="true"/>
              </w:rPr>
              <w:tab/>
            </w:r>
            <w:r>
              <w:rPr>
                <w:rStyle w:val="IndexLink"/>
              </w:rPr>
              <w:t>117</w:t>
            </w:r>
          </w:hyperlink>
        </w:p>
        <w:p>
          <w:pPr>
            <w:pStyle w:val="Contents5"/>
            <w:tabs>
              <w:tab w:val="clear" w:pos="7892"/>
              <w:tab w:val="right" w:pos="9026" w:leader="dot"/>
            </w:tabs>
            <w:rPr/>
          </w:pPr>
          <w:hyperlink w:anchor="__RefHeading___Toc1064826_1395250215">
            <w:r>
              <w:rPr>
                <w:webHidden/>
                <w:rStyle w:val="IndexLink"/>
                <w:rtl w:val="true"/>
              </w:rPr>
              <w:t>معنی الصبر</w:t>
            </w:r>
            <w:r>
              <w:rPr>
                <w:rStyle w:val="IndexLink"/>
                <w:rtl w:val="true"/>
              </w:rPr>
              <w:tab/>
            </w:r>
            <w:r>
              <w:rPr>
                <w:rStyle w:val="IndexLink"/>
              </w:rPr>
              <w:t>118</w:t>
            </w:r>
          </w:hyperlink>
        </w:p>
        <w:p>
          <w:pPr>
            <w:pStyle w:val="Contents5"/>
            <w:tabs>
              <w:tab w:val="clear" w:pos="7892"/>
              <w:tab w:val="right" w:pos="9026" w:leader="dot"/>
            </w:tabs>
            <w:rPr/>
          </w:pPr>
          <w:hyperlink w:anchor="__RefHeading___Toc1064828_1395250215">
            <w:r>
              <w:rPr>
                <w:webHidden/>
                <w:rStyle w:val="IndexLink"/>
                <w:rtl w:val="true"/>
              </w:rPr>
              <w:t>آیات نبی الله موسی علیه السلام </w:t>
            </w:r>
            <w:r>
              <w:rPr>
                <w:rStyle w:val="IndexLink"/>
                <w:rtl w:val="true"/>
              </w:rPr>
              <w:tab/>
            </w:r>
            <w:r>
              <w:rPr>
                <w:rStyle w:val="IndexLink"/>
              </w:rPr>
              <w:t>118</w:t>
            </w:r>
          </w:hyperlink>
        </w:p>
        <w:p>
          <w:pPr>
            <w:pStyle w:val="Contents4"/>
            <w:tabs>
              <w:tab w:val="clear" w:pos="8176"/>
              <w:tab w:val="right" w:pos="9026" w:leader="dot"/>
            </w:tabs>
            <w:rPr/>
          </w:pPr>
          <w:hyperlink w:anchor="__RefHeading___Toc1064830_1395250215">
            <w:r>
              <w:rPr>
                <w:webHidden/>
                <w:rStyle w:val="IndexLink"/>
                <w:rtl w:val="true"/>
              </w:rPr>
              <w:t>المطلب الثالث</w:t>
            </w:r>
            <w:r>
              <w:rPr>
                <w:rStyle w:val="IndexLink"/>
                <w:rtl w:val="true"/>
              </w:rPr>
              <w:t xml:space="preserve">: </w:t>
            </w:r>
            <w:r>
              <w:rPr>
                <w:rStyle w:val="IndexLink"/>
                <w:rtl w:val="true"/>
              </w:rPr>
              <w:t>أثره علیه السلام فی الحدیث الشریف</w:t>
            </w:r>
            <w:r>
              <w:rPr>
                <w:rStyle w:val="IndexLink"/>
                <w:rtl w:val="true"/>
              </w:rPr>
              <w:tab/>
            </w:r>
            <w:r>
              <w:rPr>
                <w:rStyle w:val="IndexLink"/>
              </w:rPr>
              <w:t>119</w:t>
            </w:r>
          </w:hyperlink>
        </w:p>
        <w:p>
          <w:pPr>
            <w:pStyle w:val="Contents5"/>
            <w:tabs>
              <w:tab w:val="clear" w:pos="7892"/>
              <w:tab w:val="right" w:pos="9026" w:leader="dot"/>
            </w:tabs>
            <w:rPr/>
          </w:pPr>
          <w:hyperlink w:anchor="__RefHeading___Toc1064832_1395250215">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1064834_1395250215">
            <w:r>
              <w:rPr>
                <w:webHidden/>
                <w:rStyle w:val="IndexLink"/>
                <w:rtl w:val="true"/>
              </w:rPr>
              <w:t>العمل بالکتاب والسنة الشریفة</w:t>
            </w:r>
            <w:r>
              <w:rPr>
                <w:rStyle w:val="IndexLink"/>
                <w:rtl w:val="true"/>
              </w:rPr>
              <w:tab/>
            </w:r>
            <w:r>
              <w:rPr>
                <w:rStyle w:val="IndexLink"/>
              </w:rPr>
              <w:t>120</w:t>
            </w:r>
          </w:hyperlink>
        </w:p>
        <w:p>
          <w:pPr>
            <w:pStyle w:val="Contents5"/>
            <w:tabs>
              <w:tab w:val="clear" w:pos="7892"/>
              <w:tab w:val="right" w:pos="9026" w:leader="dot"/>
            </w:tabs>
            <w:rPr/>
          </w:pPr>
          <w:hyperlink w:anchor="__RefHeading___Toc1064836_1395250215">
            <w:r>
              <w:rPr>
                <w:webHidden/>
                <w:rStyle w:val="IndexLink"/>
                <w:rtl w:val="true"/>
              </w:rPr>
              <w:t>ثواب من حفظ أربعین حدیثاً</w:t>
            </w:r>
            <w:r>
              <w:rPr>
                <w:rStyle w:val="IndexLink"/>
                <w:rtl w:val="true"/>
              </w:rPr>
              <w:tab/>
            </w:r>
            <w:r>
              <w:rPr>
                <w:rStyle w:val="IndexLink"/>
              </w:rPr>
              <w:t>120</w:t>
            </w:r>
          </w:hyperlink>
        </w:p>
        <w:p>
          <w:pPr>
            <w:pStyle w:val="Contents5"/>
            <w:tabs>
              <w:tab w:val="clear" w:pos="7892"/>
              <w:tab w:val="right" w:pos="9026" w:leader="dot"/>
            </w:tabs>
            <w:rPr/>
          </w:pPr>
          <w:hyperlink w:anchor="__RefHeading___Toc1064838_1395250215">
            <w:r>
              <w:rPr>
                <w:webHidden/>
                <w:rStyle w:val="IndexLink"/>
                <w:rtl w:val="true"/>
              </w:rPr>
              <w:t>فی التحمل والأداء</w:t>
            </w:r>
            <w:r>
              <w:rPr>
                <w:rStyle w:val="IndexLink"/>
                <w:rtl w:val="true"/>
              </w:rPr>
              <w:tab/>
            </w:r>
            <w:r>
              <w:rPr>
                <w:rStyle w:val="IndexLink"/>
              </w:rPr>
              <w:t>121</w:t>
            </w:r>
          </w:hyperlink>
        </w:p>
        <w:p>
          <w:pPr>
            <w:pStyle w:val="Contents5"/>
            <w:tabs>
              <w:tab w:val="clear" w:pos="7892"/>
              <w:tab w:val="right" w:pos="9026" w:leader="dot"/>
            </w:tabs>
            <w:rPr/>
          </w:pPr>
          <w:hyperlink w:anchor="__RefHeading___Toc1064840_1395250215">
            <w:r>
              <w:rPr>
                <w:webHidden/>
                <w:rStyle w:val="IndexLink"/>
                <w:rtl w:val="true"/>
              </w:rPr>
              <w:t>فی نقد متن الحدیث</w:t>
            </w:r>
            <w:r>
              <w:rPr>
                <w:rStyle w:val="IndexLink"/>
                <w:rtl w:val="true"/>
              </w:rPr>
              <w:tab/>
            </w:r>
            <w:r>
              <w:rPr>
                <w:rStyle w:val="IndexLink"/>
              </w:rPr>
              <w:t>121</w:t>
            </w:r>
          </w:hyperlink>
        </w:p>
        <w:p>
          <w:pPr>
            <w:pStyle w:val="Contents5"/>
            <w:tabs>
              <w:tab w:val="clear" w:pos="7892"/>
              <w:tab w:val="right" w:pos="9026" w:leader="dot"/>
            </w:tabs>
            <w:rPr/>
          </w:pPr>
          <w:hyperlink w:anchor="__RefHeading___Toc1064842_1395250215">
            <w:r>
              <w:rPr>
                <w:webHidden/>
                <w:rStyle w:val="IndexLink"/>
                <w:rtl w:val="true"/>
              </w:rPr>
              <w:t>فی فضل الإمام الحسن والإمام الحسین علیهما السلام </w:t>
            </w:r>
            <w:r>
              <w:rPr>
                <w:rStyle w:val="IndexLink"/>
                <w:rtl w:val="true"/>
              </w:rPr>
              <w:tab/>
            </w:r>
            <w:r>
              <w:rPr>
                <w:rStyle w:val="IndexLink"/>
              </w:rPr>
              <w:t>122</w:t>
            </w:r>
          </w:hyperlink>
        </w:p>
        <w:p>
          <w:pPr>
            <w:pStyle w:val="Contents5"/>
            <w:tabs>
              <w:tab w:val="clear" w:pos="7892"/>
              <w:tab w:val="right" w:pos="9026" w:leader="dot"/>
            </w:tabs>
            <w:rPr/>
          </w:pPr>
          <w:hyperlink w:anchor="__RefHeading___Toc1064844_1395250215">
            <w:r>
              <w:rPr>
                <w:webHidden/>
                <w:rStyle w:val="IndexLink"/>
                <w:rtl w:val="true"/>
              </w:rPr>
              <w:t>شروط الإیمان</w:t>
            </w:r>
            <w:r>
              <w:rPr>
                <w:rStyle w:val="IndexLink"/>
                <w:rtl w:val="true"/>
              </w:rPr>
              <w:tab/>
            </w:r>
            <w:r>
              <w:rPr>
                <w:rStyle w:val="IndexLink"/>
              </w:rPr>
              <w:t>122</w:t>
            </w:r>
          </w:hyperlink>
        </w:p>
        <w:p>
          <w:pPr>
            <w:pStyle w:val="Contents5"/>
            <w:tabs>
              <w:tab w:val="clear" w:pos="7892"/>
              <w:tab w:val="right" w:pos="9026" w:leader="dot"/>
            </w:tabs>
            <w:rPr/>
          </w:pPr>
          <w:hyperlink w:anchor="__RefHeading___Toc1064846_1395250215">
            <w:r>
              <w:rPr>
                <w:webHidden/>
                <w:rStyle w:val="IndexLink"/>
                <w:rtl w:val="true"/>
              </w:rPr>
              <w:t>غسل الیدین قبل الطعام</w:t>
            </w:r>
            <w:r>
              <w:rPr>
                <w:rStyle w:val="IndexLink"/>
                <w:rtl w:val="true"/>
              </w:rPr>
              <w:tab/>
            </w:r>
            <w:r>
              <w:rPr>
                <w:rStyle w:val="IndexLink"/>
              </w:rPr>
              <w:t>122</w:t>
            </w:r>
          </w:hyperlink>
        </w:p>
        <w:p>
          <w:pPr>
            <w:pStyle w:val="Contents5"/>
            <w:tabs>
              <w:tab w:val="clear" w:pos="7892"/>
              <w:tab w:val="right" w:pos="9026" w:leader="dot"/>
            </w:tabs>
            <w:rPr/>
          </w:pPr>
          <w:hyperlink w:anchor="__RefHeading___Toc1064848_1395250215">
            <w:r>
              <w:rPr>
                <w:webHidden/>
                <w:rStyle w:val="IndexLink"/>
                <w:rtl w:val="true"/>
              </w:rPr>
              <w:t>موقف العقیلی من حدیث الإمام موسی بن جعفر علیه السلام </w:t>
            </w:r>
            <w:r>
              <w:rPr>
                <w:rStyle w:val="IndexLink"/>
                <w:rtl w:val="true"/>
              </w:rPr>
              <w:tab/>
            </w:r>
            <w:r>
              <w:rPr>
                <w:rStyle w:val="IndexLink"/>
              </w:rPr>
              <w:t>123</w:t>
            </w:r>
          </w:hyperlink>
        </w:p>
        <w:p>
          <w:pPr>
            <w:pStyle w:val="Contents5"/>
            <w:tabs>
              <w:tab w:val="clear" w:pos="7892"/>
              <w:tab w:val="right" w:pos="9026" w:leader="dot"/>
            </w:tabs>
            <w:rPr/>
          </w:pPr>
          <w:hyperlink w:anchor="__RefHeading___Toc1064850_1395250215">
            <w:r>
              <w:rPr>
                <w:webHidden/>
                <w:rStyle w:val="IndexLink"/>
                <w:rtl w:val="true"/>
              </w:rPr>
              <w:t>أبو الصلت وأهل البیت علیهم السلام</w:t>
            </w:r>
            <w:r>
              <w:rPr>
                <w:rStyle w:val="IndexLink"/>
                <w:rtl w:val="true"/>
              </w:rPr>
              <w:tab/>
            </w:r>
            <w:r>
              <w:rPr>
                <w:rStyle w:val="IndexLink"/>
              </w:rPr>
              <w:t>124</w:t>
            </w:r>
          </w:hyperlink>
        </w:p>
        <w:p>
          <w:pPr>
            <w:pStyle w:val="Contents4"/>
            <w:tabs>
              <w:tab w:val="clear" w:pos="8176"/>
              <w:tab w:val="right" w:pos="9026" w:leader="dot"/>
            </w:tabs>
            <w:rPr/>
          </w:pPr>
          <w:hyperlink w:anchor="__RefHeading___Toc1064852_1395250215">
            <w:r>
              <w:rPr>
                <w:webHidden/>
                <w:rStyle w:val="IndexLink"/>
                <w:rtl w:val="true"/>
              </w:rPr>
              <w:t>المطلب الرابع</w:t>
            </w:r>
            <w:r>
              <w:rPr>
                <w:rStyle w:val="IndexLink"/>
                <w:rtl w:val="true"/>
              </w:rPr>
              <w:t xml:space="preserve">: </w:t>
            </w:r>
            <w:r>
              <w:rPr>
                <w:rStyle w:val="IndexLink"/>
                <w:rtl w:val="true"/>
              </w:rPr>
              <w:t>أثره فی العقائد علیه السلام </w:t>
            </w:r>
            <w:r>
              <w:rPr>
                <w:rStyle w:val="IndexLink"/>
                <w:rtl w:val="true"/>
              </w:rPr>
              <w:tab/>
            </w:r>
            <w:r>
              <w:rPr>
                <w:rStyle w:val="IndexLink"/>
              </w:rPr>
              <w:t>126</w:t>
            </w:r>
          </w:hyperlink>
        </w:p>
        <w:p>
          <w:pPr>
            <w:pStyle w:val="Contents5"/>
            <w:tabs>
              <w:tab w:val="clear" w:pos="7892"/>
              <w:tab w:val="right" w:pos="9026" w:leader="dot"/>
            </w:tabs>
            <w:rPr/>
          </w:pPr>
          <w:hyperlink w:anchor="__RefHeading___Toc1064854_1395250215">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1064856_1395250215">
            <w:r>
              <w:rPr>
                <w:webHidden/>
                <w:rStyle w:val="IndexLink"/>
                <w:rtl w:val="true"/>
              </w:rPr>
              <w:t>أولاً</w:t>
            </w:r>
            <w:r>
              <w:rPr>
                <w:rStyle w:val="IndexLink"/>
                <w:rtl w:val="true"/>
              </w:rPr>
              <w:t xml:space="preserve">: </w:t>
            </w:r>
            <w:r>
              <w:rPr>
                <w:rStyle w:val="IndexLink"/>
                <w:rtl w:val="true"/>
              </w:rPr>
              <w:t>التوحید</w:t>
            </w:r>
            <w:r>
              <w:rPr>
                <w:rStyle w:val="IndexLink"/>
                <w:rtl w:val="true"/>
              </w:rPr>
              <w:tab/>
            </w:r>
            <w:r>
              <w:rPr>
                <w:rStyle w:val="IndexLink"/>
              </w:rPr>
              <w:t>127</w:t>
            </w:r>
          </w:hyperlink>
        </w:p>
        <w:p>
          <w:pPr>
            <w:pStyle w:val="Contents5"/>
            <w:tabs>
              <w:tab w:val="clear" w:pos="7892"/>
              <w:tab w:val="right" w:pos="9026" w:leader="dot"/>
            </w:tabs>
            <w:rPr/>
          </w:pPr>
          <w:hyperlink w:anchor="__RefHeading___Toc1064858_1395250215">
            <w:r>
              <w:rPr>
                <w:webHidden/>
                <w:rStyle w:val="IndexLink"/>
                <w:rtl w:val="true"/>
              </w:rPr>
              <w:t>ثانیاً</w:t>
            </w:r>
            <w:r>
              <w:rPr>
                <w:rStyle w:val="IndexLink"/>
                <w:rtl w:val="true"/>
              </w:rPr>
              <w:t xml:space="preserve">: </w:t>
            </w:r>
            <w:r>
              <w:rPr>
                <w:rStyle w:val="IndexLink"/>
                <w:rtl w:val="true"/>
              </w:rPr>
              <w:t>الإمامة</w:t>
            </w:r>
            <w:r>
              <w:rPr>
                <w:rStyle w:val="IndexLink"/>
                <w:rtl w:val="true"/>
              </w:rPr>
              <w:tab/>
            </w:r>
            <w:r>
              <w:rPr>
                <w:rStyle w:val="IndexLink"/>
              </w:rPr>
              <w:t>131</w:t>
            </w:r>
          </w:hyperlink>
        </w:p>
        <w:p>
          <w:pPr>
            <w:pStyle w:val="Contents4"/>
            <w:tabs>
              <w:tab w:val="clear" w:pos="8176"/>
              <w:tab w:val="right" w:pos="9026" w:leader="dot"/>
            </w:tabs>
            <w:rPr/>
          </w:pPr>
          <w:hyperlink w:anchor="__RefHeading___Toc1064860_1395250215">
            <w:r>
              <w:rPr>
                <w:webHidden/>
                <w:rStyle w:val="IndexLink"/>
                <w:rtl w:val="true"/>
              </w:rPr>
              <w:t>المطلب الخامس</w:t>
            </w:r>
            <w:r>
              <w:rPr>
                <w:rStyle w:val="IndexLink"/>
                <w:rtl w:val="true"/>
              </w:rPr>
              <w:t xml:space="preserve">: </w:t>
            </w:r>
            <w:r>
              <w:rPr>
                <w:rStyle w:val="IndexLink"/>
                <w:rtl w:val="true"/>
              </w:rPr>
              <w:t>الآثار العلمیة للإمام علیه السلام </w:t>
            </w:r>
            <w:r>
              <w:rPr>
                <w:rStyle w:val="IndexLink"/>
                <w:rtl w:val="true"/>
              </w:rPr>
              <w:tab/>
            </w:r>
            <w:r>
              <w:rPr>
                <w:rStyle w:val="IndexLink"/>
              </w:rPr>
              <w:t>142</w:t>
            </w:r>
          </w:hyperlink>
        </w:p>
        <w:p>
          <w:pPr>
            <w:pStyle w:val="Contents5"/>
            <w:tabs>
              <w:tab w:val="clear" w:pos="7892"/>
              <w:tab w:val="right" w:pos="9026" w:leader="dot"/>
            </w:tabs>
            <w:rPr/>
          </w:pPr>
          <w:hyperlink w:anchor="__RefHeading___Toc1064862_1395250215">
            <w:r>
              <w:rPr>
                <w:webHidden/>
                <w:rStyle w:val="IndexLink"/>
                <w:rtl w:val="true"/>
              </w:rPr>
              <w:t>اشارة</w:t>
            </w:r>
            <w:r>
              <w:rPr>
                <w:rStyle w:val="IndexLink"/>
                <w:rtl w:val="true"/>
              </w:rPr>
              <w:tab/>
            </w:r>
            <w:r>
              <w:rPr>
                <w:rStyle w:val="IndexLink"/>
              </w:rPr>
              <w:t>142</w:t>
            </w:r>
          </w:hyperlink>
        </w:p>
        <w:p>
          <w:pPr>
            <w:pStyle w:val="Contents5"/>
            <w:tabs>
              <w:tab w:val="clear" w:pos="7892"/>
              <w:tab w:val="right" w:pos="9026" w:leader="dot"/>
            </w:tabs>
            <w:rPr/>
          </w:pPr>
          <w:hyperlink w:anchor="__RefHeading___Toc1064864_1395250215">
            <w:r>
              <w:rPr>
                <w:webHidden/>
                <w:rStyle w:val="IndexLink"/>
              </w:rPr>
              <w:t>1</w:t>
            </w:r>
            <w:r>
              <w:rPr>
                <w:rStyle w:val="IndexLink"/>
                <w:rtl w:val="true"/>
              </w:rPr>
              <w:t xml:space="preserve">- </w:t>
            </w:r>
            <w:r>
              <w:rPr>
                <w:rStyle w:val="IndexLink"/>
                <w:rtl w:val="true"/>
              </w:rPr>
              <w:t>مسائل علی بن جعفر علیه السلام </w:t>
            </w:r>
            <w:r>
              <w:rPr>
                <w:rStyle w:val="IndexLink"/>
                <w:rtl w:val="true"/>
              </w:rPr>
              <w:tab/>
            </w:r>
            <w:r>
              <w:rPr>
                <w:rStyle w:val="IndexLink"/>
              </w:rPr>
              <w:t>142</w:t>
            </w:r>
          </w:hyperlink>
        </w:p>
        <w:p>
          <w:pPr>
            <w:pStyle w:val="Contents5"/>
            <w:tabs>
              <w:tab w:val="clear" w:pos="7892"/>
              <w:tab w:val="right" w:pos="9026" w:leader="dot"/>
            </w:tabs>
            <w:rPr/>
          </w:pPr>
          <w:hyperlink w:anchor="__RefHeading___Toc1064866_1395250215">
            <w:r>
              <w:rPr>
                <w:webHidden/>
                <w:rStyle w:val="IndexLink"/>
              </w:rPr>
              <w:t>2</w:t>
            </w:r>
            <w:r>
              <w:rPr>
                <w:rStyle w:val="IndexLink"/>
                <w:rtl w:val="true"/>
              </w:rPr>
              <w:t xml:space="preserve">- </w:t>
            </w:r>
            <w:r>
              <w:rPr>
                <w:rStyle w:val="IndexLink"/>
                <w:rtl w:val="true"/>
              </w:rPr>
              <w:t>مسند الإمام موسی بن جعفر علیه السلام </w:t>
            </w:r>
            <w:r>
              <w:rPr>
                <w:rStyle w:val="IndexLink"/>
                <w:rtl w:val="true"/>
              </w:rPr>
              <w:tab/>
            </w:r>
            <w:r>
              <w:rPr>
                <w:rStyle w:val="IndexLink"/>
              </w:rPr>
              <w:t>143</w:t>
            </w:r>
          </w:hyperlink>
        </w:p>
        <w:p>
          <w:pPr>
            <w:pStyle w:val="Contents5"/>
            <w:tabs>
              <w:tab w:val="clear" w:pos="7892"/>
              <w:tab w:val="right" w:pos="9026" w:leader="dot"/>
            </w:tabs>
            <w:rPr/>
          </w:pPr>
          <w:hyperlink w:anchor="__RefHeading___Toc1064868_1395250215">
            <w:r>
              <w:rPr>
                <w:webHidden/>
                <w:rStyle w:val="IndexLink"/>
              </w:rPr>
              <w:t>3</w:t>
            </w:r>
            <w:r>
              <w:rPr>
                <w:rStyle w:val="IndexLink"/>
                <w:rtl w:val="true"/>
              </w:rPr>
              <w:t xml:space="preserve">- </w:t>
            </w:r>
            <w:r>
              <w:rPr>
                <w:rStyle w:val="IndexLink"/>
                <w:rtl w:val="true"/>
              </w:rPr>
              <w:t>مسند الإمام الکاظم أبی الحسن موسی بن جعفر علیهما السلام </w:t>
            </w:r>
            <w:r>
              <w:rPr>
                <w:rStyle w:val="IndexLink"/>
                <w:rtl w:val="true"/>
              </w:rPr>
              <w:tab/>
            </w:r>
            <w:r>
              <w:rPr>
                <w:rStyle w:val="IndexLink"/>
              </w:rPr>
              <w:t>144</w:t>
            </w:r>
          </w:hyperlink>
        </w:p>
        <w:p>
          <w:pPr>
            <w:pStyle w:val="Contents5"/>
            <w:tabs>
              <w:tab w:val="clear" w:pos="7892"/>
              <w:tab w:val="right" w:pos="9026" w:leader="dot"/>
            </w:tabs>
            <w:rPr/>
          </w:pPr>
          <w:hyperlink w:anchor="__RefHeading___Toc1064870_1395250215">
            <w:r>
              <w:rPr>
                <w:webHidden/>
                <w:rStyle w:val="IndexLink"/>
              </w:rPr>
              <w:t>4</w:t>
            </w:r>
            <w:r>
              <w:rPr>
                <w:rStyle w:val="IndexLink"/>
                <w:rtl w:val="true"/>
              </w:rPr>
              <w:t xml:space="preserve">- </w:t>
            </w:r>
            <w:r>
              <w:rPr>
                <w:rStyle w:val="IndexLink"/>
                <w:rtl w:val="true"/>
              </w:rPr>
              <w:t>رسالة کتبها الإمام علیه السلام إلی علی بن سُویْد السائیّ</w:t>
            </w:r>
            <w:r>
              <w:rPr>
                <w:rStyle w:val="IndexLink"/>
                <w:rtl w:val="true"/>
              </w:rPr>
              <w:tab/>
            </w:r>
            <w:r>
              <w:rPr>
                <w:rStyle w:val="IndexLink"/>
              </w:rPr>
              <w:t>144</w:t>
            </w:r>
          </w:hyperlink>
        </w:p>
        <w:p>
          <w:pPr>
            <w:pStyle w:val="Contents5"/>
            <w:tabs>
              <w:tab w:val="clear" w:pos="7892"/>
              <w:tab w:val="right" w:pos="9026" w:leader="dot"/>
            </w:tabs>
            <w:rPr/>
          </w:pPr>
          <w:hyperlink w:anchor="__RefHeading___Toc1064872_1395250215">
            <w:r>
              <w:rPr>
                <w:webHidden/>
                <w:rStyle w:val="IndexLink"/>
              </w:rPr>
              <w:t>5</w:t>
            </w:r>
            <w:r>
              <w:rPr>
                <w:rStyle w:val="IndexLink"/>
                <w:rtl w:val="true"/>
              </w:rPr>
              <w:t xml:space="preserve">- </w:t>
            </w:r>
            <w:r>
              <w:rPr>
                <w:rStyle w:val="IndexLink"/>
                <w:rtl w:val="true"/>
              </w:rPr>
              <w:t>وصیة الإمام موسی بن جعفر علیه السلام لهشام بن الحکم وصفته للعقل</w:t>
            </w:r>
            <w:r>
              <w:rPr>
                <w:rStyle w:val="IndexLink"/>
                <w:rtl w:val="true"/>
              </w:rPr>
              <w:tab/>
            </w:r>
            <w:r>
              <w:rPr>
                <w:rStyle w:val="IndexLink"/>
              </w:rPr>
              <w:t>145</w:t>
            </w:r>
          </w:hyperlink>
        </w:p>
        <w:p>
          <w:pPr>
            <w:pStyle w:val="Contents5"/>
            <w:tabs>
              <w:tab w:val="clear" w:pos="7892"/>
              <w:tab w:val="right" w:pos="9026" w:leader="dot"/>
            </w:tabs>
            <w:rPr/>
          </w:pPr>
          <w:hyperlink w:anchor="__RefHeading___Toc1064874_1395250215">
            <w:r>
              <w:rPr>
                <w:webHidden/>
                <w:rStyle w:val="IndexLink"/>
              </w:rPr>
              <w:t>6</w:t>
            </w:r>
            <w:r>
              <w:rPr>
                <w:rStyle w:val="IndexLink"/>
                <w:rtl w:val="true"/>
              </w:rPr>
              <w:t xml:space="preserve">- </w:t>
            </w:r>
            <w:r>
              <w:rPr>
                <w:rStyle w:val="IndexLink"/>
                <w:rtl w:val="true"/>
              </w:rPr>
              <w:t>کتاب الوصیة</w:t>
            </w:r>
            <w:r>
              <w:rPr>
                <w:rStyle w:val="IndexLink"/>
                <w:rtl w:val="true"/>
              </w:rPr>
              <w:tab/>
            </w:r>
            <w:r>
              <w:rPr>
                <w:rStyle w:val="IndexLink"/>
              </w:rPr>
              <w:t>146</w:t>
            </w:r>
          </w:hyperlink>
        </w:p>
        <w:p>
          <w:pPr>
            <w:pStyle w:val="Contents5"/>
            <w:tabs>
              <w:tab w:val="clear" w:pos="7892"/>
              <w:tab w:val="right" w:pos="9026" w:leader="dot"/>
            </w:tabs>
            <w:rPr/>
          </w:pPr>
          <w:hyperlink w:anchor="__RefHeading___Toc1064876_1395250215">
            <w:r>
              <w:rPr>
                <w:webHidden/>
                <w:rStyle w:val="IndexLink"/>
              </w:rPr>
              <w:t>7</w:t>
            </w:r>
            <w:r>
              <w:rPr>
                <w:rStyle w:val="IndexLink"/>
                <w:rtl w:val="true"/>
              </w:rPr>
              <w:t xml:space="preserve">- </w:t>
            </w:r>
            <w:r>
              <w:rPr>
                <w:rStyle w:val="IndexLink"/>
                <w:rtl w:val="true"/>
              </w:rPr>
              <w:t>مکاتیب الإمام موسی بن جعفر الکاظم علیه السلام </w:t>
            </w:r>
            <w:r>
              <w:rPr>
                <w:rStyle w:val="IndexLink"/>
                <w:rtl w:val="true"/>
              </w:rPr>
              <w:tab/>
            </w:r>
            <w:r>
              <w:rPr>
                <w:rStyle w:val="IndexLink"/>
              </w:rPr>
              <w:t>146</w:t>
            </w:r>
          </w:hyperlink>
        </w:p>
        <w:p>
          <w:pPr>
            <w:pStyle w:val="Contents4"/>
            <w:tabs>
              <w:tab w:val="clear" w:pos="8176"/>
              <w:tab w:val="right" w:pos="9026" w:leader="dot"/>
            </w:tabs>
            <w:rPr/>
          </w:pPr>
          <w:hyperlink w:anchor="__RefHeading___Toc1064878_1395250215">
            <w:r>
              <w:rPr>
                <w:webHidden/>
                <w:rStyle w:val="IndexLink"/>
                <w:rtl w:val="true"/>
              </w:rPr>
              <w:t>المطلب السادس</w:t>
            </w:r>
            <w:r>
              <w:rPr>
                <w:rStyle w:val="IndexLink"/>
                <w:rtl w:val="true"/>
              </w:rPr>
              <w:t xml:space="preserve">: </w:t>
            </w:r>
            <w:r>
              <w:rPr>
                <w:rStyle w:val="IndexLink"/>
                <w:rtl w:val="true"/>
              </w:rPr>
              <w:t>تلامذته علیه السلام ورواة حدیثه</w:t>
            </w:r>
            <w:r>
              <w:rPr>
                <w:rStyle w:val="IndexLink"/>
                <w:rtl w:val="true"/>
              </w:rPr>
              <w:tab/>
            </w:r>
            <w:r>
              <w:rPr>
                <w:rStyle w:val="IndexLink"/>
              </w:rPr>
              <w:t>147</w:t>
            </w:r>
          </w:hyperlink>
        </w:p>
        <w:p>
          <w:pPr>
            <w:pStyle w:val="Contents2"/>
            <w:tabs>
              <w:tab w:val="clear" w:pos="8743"/>
              <w:tab w:val="right" w:pos="9026" w:leader="dot"/>
            </w:tabs>
            <w:rPr/>
          </w:pPr>
          <w:hyperlink w:anchor="__RefHeading___Toc1064880_1395250215">
            <w:r>
              <w:rPr>
                <w:webHidden/>
                <w:rStyle w:val="IndexLink"/>
                <w:rtl w:val="true"/>
              </w:rPr>
              <w:t>الفصل الثانی </w:t>
            </w:r>
            <w:r>
              <w:rPr>
                <w:rStyle w:val="IndexLink"/>
                <w:rtl w:val="true"/>
              </w:rPr>
              <w:t xml:space="preserve">: </w:t>
            </w:r>
            <w:r>
              <w:rPr>
                <w:rStyle w:val="IndexLink"/>
                <w:rtl w:val="true"/>
              </w:rPr>
              <w:t>روایات الإمام موسی بن جعفر الکاظم علیه السلام فی العبادات</w:t>
            </w:r>
            <w:r>
              <w:rPr>
                <w:rStyle w:val="IndexLink"/>
                <w:rtl w:val="true"/>
              </w:rPr>
              <w:tab/>
            </w:r>
            <w:r>
              <w:rPr>
                <w:rStyle w:val="IndexLink"/>
              </w:rPr>
              <w:t>149</w:t>
            </w:r>
          </w:hyperlink>
        </w:p>
        <w:p>
          <w:pPr>
            <w:pStyle w:val="Contents3"/>
            <w:tabs>
              <w:tab w:val="clear" w:pos="8459"/>
              <w:tab w:val="right" w:pos="9026" w:leader="dot"/>
            </w:tabs>
            <w:rPr/>
          </w:pPr>
          <w:hyperlink w:anchor="__RefHeading___Toc1064882_1395250215">
            <w:r>
              <w:rPr>
                <w:webHidden/>
                <w:rStyle w:val="IndexLink"/>
                <w:rtl w:val="true"/>
              </w:rPr>
              <w:t>اشارة</w:t>
            </w:r>
            <w:r>
              <w:rPr>
                <w:rStyle w:val="IndexLink"/>
                <w:rtl w:val="true"/>
              </w:rPr>
              <w:tab/>
            </w:r>
            <w:r>
              <w:rPr>
                <w:rStyle w:val="IndexLink"/>
              </w:rPr>
              <w:t>149</w:t>
            </w:r>
          </w:hyperlink>
        </w:p>
        <w:p>
          <w:pPr>
            <w:pStyle w:val="Contents3"/>
            <w:tabs>
              <w:tab w:val="clear" w:pos="8459"/>
              <w:tab w:val="right" w:pos="9026" w:leader="dot"/>
            </w:tabs>
            <w:rPr/>
          </w:pPr>
          <w:hyperlink w:anchor="__RefHeading___Toc1064884_1395250215">
            <w:r>
              <w:rPr>
                <w:webHidden/>
                <w:rStyle w:val="IndexLink"/>
                <w:rtl w:val="true"/>
              </w:rPr>
              <w:t>المبحث الأول</w:t>
            </w:r>
            <w:r>
              <w:rPr>
                <w:rStyle w:val="IndexLink"/>
                <w:rtl w:val="true"/>
              </w:rPr>
              <w:t xml:space="preserve">: </w:t>
            </w:r>
            <w:r>
              <w:rPr>
                <w:rStyle w:val="IndexLink"/>
                <w:rtl w:val="true"/>
              </w:rPr>
              <w:t>کتاب الطهارة</w:t>
            </w:r>
            <w:r>
              <w:rPr>
                <w:rStyle w:val="IndexLink"/>
                <w:rtl w:val="true"/>
              </w:rPr>
              <w:tab/>
            </w:r>
            <w:r>
              <w:rPr>
                <w:rStyle w:val="IndexLink"/>
              </w:rPr>
              <w:t>151</w:t>
            </w:r>
          </w:hyperlink>
        </w:p>
        <w:p>
          <w:pPr>
            <w:pStyle w:val="Contents4"/>
            <w:tabs>
              <w:tab w:val="clear" w:pos="8176"/>
              <w:tab w:val="right" w:pos="9026" w:leader="dot"/>
            </w:tabs>
            <w:rPr/>
          </w:pPr>
          <w:hyperlink w:anchor="__RefHeading___Toc1064886_1395250215">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1064888_1395250215">
            <w:r>
              <w:rPr>
                <w:webHidden/>
                <w:rStyle w:val="IndexLink"/>
                <w:rtl w:val="true"/>
              </w:rPr>
              <w:t>المطلب الأول</w:t>
            </w:r>
            <w:r>
              <w:rPr>
                <w:rStyle w:val="IndexLink"/>
                <w:rtl w:val="true"/>
              </w:rPr>
              <w:t xml:space="preserve">: </w:t>
            </w:r>
            <w:r>
              <w:rPr>
                <w:rStyle w:val="IndexLink"/>
                <w:rtl w:val="true"/>
              </w:rPr>
              <w:t>من أحکام الماء المضاف والمستعمل</w:t>
            </w:r>
            <w:r>
              <w:rPr>
                <w:rStyle w:val="IndexLink"/>
                <w:rtl w:val="true"/>
              </w:rPr>
              <w:tab/>
            </w:r>
            <w:r>
              <w:rPr>
                <w:rStyle w:val="IndexLink"/>
              </w:rPr>
              <w:t>153</w:t>
            </w:r>
          </w:hyperlink>
        </w:p>
        <w:p>
          <w:pPr>
            <w:pStyle w:val="Contents5"/>
            <w:tabs>
              <w:tab w:val="clear" w:pos="7892"/>
              <w:tab w:val="right" w:pos="9026" w:leader="dot"/>
            </w:tabs>
            <w:rPr/>
          </w:pPr>
          <w:hyperlink w:anchor="__RefHeading___Toc1064890_1395250215">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1064892_1395250215">
            <w:r>
              <w:rPr>
                <w:webHidden/>
                <w:rStyle w:val="IndexLink"/>
                <w:rtl w:val="true"/>
              </w:rPr>
              <w:t>المسألة الأولی</w:t>
            </w:r>
            <w:r>
              <w:rPr>
                <w:rStyle w:val="IndexLink"/>
                <w:rtl w:val="true"/>
              </w:rPr>
              <w:t xml:space="preserve">: </w:t>
            </w:r>
            <w:r>
              <w:rPr>
                <w:rStyle w:val="IndexLink"/>
                <w:rtl w:val="true"/>
              </w:rPr>
              <w:t>حکم الطهارة بماء الورد</w:t>
            </w:r>
            <w:r>
              <w:rPr>
                <w:rStyle w:val="IndexLink"/>
                <w:rtl w:val="true"/>
              </w:rPr>
              <w:tab/>
            </w:r>
            <w:r>
              <w:rPr>
                <w:rStyle w:val="IndexLink"/>
              </w:rPr>
              <w:t>153</w:t>
            </w:r>
          </w:hyperlink>
        </w:p>
        <w:p>
          <w:pPr>
            <w:pStyle w:val="Contents5"/>
            <w:tabs>
              <w:tab w:val="clear" w:pos="7892"/>
              <w:tab w:val="right" w:pos="9026" w:leader="dot"/>
            </w:tabs>
            <w:rPr/>
          </w:pPr>
          <w:hyperlink w:anchor="__RefHeading___Toc1064894_1395250215">
            <w:r>
              <w:rPr>
                <w:webHidden/>
                <w:rStyle w:val="IndexLink"/>
                <w:rtl w:val="true"/>
              </w:rPr>
              <w:t>المسألة الثانیة</w:t>
            </w:r>
            <w:r>
              <w:rPr>
                <w:rStyle w:val="IndexLink"/>
                <w:rtl w:val="true"/>
              </w:rPr>
              <w:t xml:space="preserve">: </w:t>
            </w:r>
            <w:r>
              <w:rPr>
                <w:rStyle w:val="IndexLink"/>
                <w:rtl w:val="true"/>
              </w:rPr>
              <w:t>استعمال الماء الذی تسخنه الشمس</w:t>
            </w:r>
            <w:r>
              <w:rPr>
                <w:rStyle w:val="IndexLink"/>
                <w:rtl w:val="true"/>
              </w:rPr>
              <w:tab/>
            </w:r>
            <w:r>
              <w:rPr>
                <w:rStyle w:val="IndexLink"/>
              </w:rPr>
              <w:t>157</w:t>
            </w:r>
          </w:hyperlink>
        </w:p>
        <w:p>
          <w:pPr>
            <w:pStyle w:val="Contents5"/>
            <w:tabs>
              <w:tab w:val="clear" w:pos="7892"/>
              <w:tab w:val="right" w:pos="9026" w:leader="dot"/>
            </w:tabs>
            <w:rPr/>
          </w:pPr>
          <w:hyperlink w:anchor="__RefHeading___Toc1064896_1395250215">
            <w:r>
              <w:rPr>
                <w:webHidden/>
                <w:rStyle w:val="IndexLink"/>
                <w:rtl w:val="true"/>
              </w:rPr>
              <w:t>المسألة الثالثة</w:t>
            </w:r>
            <w:r>
              <w:rPr>
                <w:rStyle w:val="IndexLink"/>
                <w:rtl w:val="true"/>
              </w:rPr>
              <w:t xml:space="preserve">: </w:t>
            </w:r>
            <w:r>
              <w:rPr>
                <w:rStyle w:val="IndexLink"/>
                <w:rtl w:val="true"/>
              </w:rPr>
              <w:t>الإغتسال بغسالة الحمَّام</w:t>
            </w:r>
            <w:r>
              <w:rPr>
                <w:rStyle w:val="IndexLink"/>
                <w:rtl w:val="true"/>
              </w:rPr>
              <w:tab/>
            </w:r>
            <w:r>
              <w:rPr>
                <w:rStyle w:val="IndexLink"/>
              </w:rPr>
              <w:t>160</w:t>
            </w:r>
          </w:hyperlink>
        </w:p>
        <w:p>
          <w:pPr>
            <w:pStyle w:val="Contents4"/>
            <w:tabs>
              <w:tab w:val="clear" w:pos="8176"/>
              <w:tab w:val="right" w:pos="9026" w:leader="dot"/>
            </w:tabs>
            <w:rPr/>
          </w:pPr>
          <w:hyperlink w:anchor="__RefHeading___Toc1064898_1395250215">
            <w:r>
              <w:rPr>
                <w:webHidden/>
                <w:rStyle w:val="IndexLink"/>
                <w:rtl w:val="true"/>
              </w:rPr>
              <w:t>المطلب الثانی</w:t>
            </w:r>
            <w:r>
              <w:rPr>
                <w:rStyle w:val="IndexLink"/>
                <w:rtl w:val="true"/>
              </w:rPr>
              <w:t xml:space="preserve">: </w:t>
            </w:r>
            <w:r>
              <w:rPr>
                <w:rStyle w:val="IndexLink"/>
                <w:rtl w:val="true"/>
              </w:rPr>
              <w:t>من أحکام الأسآر</w:t>
            </w:r>
            <w:r>
              <w:rPr>
                <w:rStyle w:val="IndexLink"/>
                <w:rtl w:val="true"/>
              </w:rPr>
              <w:tab/>
            </w:r>
            <w:r>
              <w:rPr>
                <w:rStyle w:val="IndexLink"/>
              </w:rPr>
              <w:t>162</w:t>
            </w:r>
          </w:hyperlink>
        </w:p>
        <w:p>
          <w:pPr>
            <w:pStyle w:val="Contents5"/>
            <w:tabs>
              <w:tab w:val="clear" w:pos="7892"/>
              <w:tab w:val="right" w:pos="9026" w:leader="dot"/>
            </w:tabs>
            <w:rPr/>
          </w:pPr>
          <w:hyperlink w:anchor="__RefHeading___Toc1064900_1395250215">
            <w:r>
              <w:rPr>
                <w:webHidden/>
                <w:rStyle w:val="IndexLink"/>
                <w:rtl w:val="true"/>
              </w:rPr>
              <w:t>وفیه مسألة واحدة وهی</w:t>
            </w:r>
            <w:r>
              <w:rPr>
                <w:rStyle w:val="IndexLink"/>
                <w:rtl w:val="true"/>
              </w:rPr>
              <w:t xml:space="preserve">: </w:t>
            </w:r>
            <w:r>
              <w:rPr>
                <w:rStyle w:val="IndexLink"/>
                <w:rtl w:val="true"/>
              </w:rPr>
              <w:t>استعمال فضل وضوء الحائض</w:t>
            </w:r>
            <w:r>
              <w:rPr>
                <w:rStyle w:val="IndexLink"/>
                <w:rtl w:val="true"/>
              </w:rPr>
              <w:tab/>
            </w:r>
            <w:r>
              <w:rPr>
                <w:rStyle w:val="IndexLink"/>
              </w:rPr>
              <w:t>162</w:t>
            </w:r>
          </w:hyperlink>
        </w:p>
        <w:p>
          <w:pPr>
            <w:pStyle w:val="Contents4"/>
            <w:tabs>
              <w:tab w:val="clear" w:pos="8176"/>
              <w:tab w:val="right" w:pos="9026" w:leader="dot"/>
            </w:tabs>
            <w:rPr/>
          </w:pPr>
          <w:hyperlink w:anchor="__RefHeading___Toc1064902_1395250215">
            <w:r>
              <w:rPr>
                <w:webHidden/>
                <w:rStyle w:val="IndexLink"/>
                <w:rtl w:val="true"/>
              </w:rPr>
              <w:t>المطلب الثالث</w:t>
            </w:r>
            <w:r>
              <w:rPr>
                <w:rStyle w:val="IndexLink"/>
                <w:rtl w:val="true"/>
              </w:rPr>
              <w:t xml:space="preserve">: </w:t>
            </w:r>
            <w:r>
              <w:rPr>
                <w:rStyle w:val="IndexLink"/>
                <w:rtl w:val="true"/>
              </w:rPr>
              <w:t>من أحکام نواقض الوضوء</w:t>
            </w:r>
            <w:r>
              <w:rPr>
                <w:rStyle w:val="IndexLink"/>
                <w:rtl w:val="true"/>
              </w:rPr>
              <w:tab/>
            </w:r>
            <w:r>
              <w:rPr>
                <w:rStyle w:val="IndexLink"/>
              </w:rPr>
              <w:t>166</w:t>
            </w:r>
          </w:hyperlink>
        </w:p>
        <w:p>
          <w:pPr>
            <w:pStyle w:val="Contents5"/>
            <w:tabs>
              <w:tab w:val="clear" w:pos="7892"/>
              <w:tab w:val="right" w:pos="9026" w:leader="dot"/>
            </w:tabs>
            <w:rPr/>
          </w:pPr>
          <w:hyperlink w:anchor="__RefHeading___Toc1064904_1395250215">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1064906_1395250215">
            <w:r>
              <w:rPr>
                <w:webHidden/>
                <w:rStyle w:val="IndexLink"/>
                <w:rtl w:val="true"/>
              </w:rPr>
              <w:t>المسالة الأولی</w:t>
            </w:r>
            <w:r>
              <w:rPr>
                <w:rStyle w:val="IndexLink"/>
                <w:rtl w:val="true"/>
              </w:rPr>
              <w:t xml:space="preserve">: </w:t>
            </w:r>
            <w:r>
              <w:rPr>
                <w:rStyle w:val="IndexLink"/>
                <w:rtl w:val="true"/>
              </w:rPr>
              <w:t>حکم الإغفاء فی حال خفاء الصوت</w:t>
            </w:r>
            <w:r>
              <w:rPr>
                <w:rStyle w:val="IndexLink"/>
                <w:rtl w:val="true"/>
              </w:rPr>
              <w:tab/>
            </w:r>
            <w:r>
              <w:rPr>
                <w:rStyle w:val="IndexLink"/>
              </w:rPr>
              <w:t>166</w:t>
            </w:r>
          </w:hyperlink>
        </w:p>
        <w:p>
          <w:pPr>
            <w:pStyle w:val="Contents5"/>
            <w:tabs>
              <w:tab w:val="clear" w:pos="7892"/>
              <w:tab w:val="right" w:pos="9026" w:leader="dot"/>
            </w:tabs>
            <w:rPr/>
          </w:pPr>
          <w:hyperlink w:anchor="__RefHeading___Toc1064908_1395250215">
            <w:r>
              <w:rPr>
                <w:webHidden/>
                <w:rStyle w:val="IndexLink"/>
                <w:rtl w:val="true"/>
              </w:rPr>
              <w:t>المسألة الثانیة</w:t>
            </w:r>
            <w:r>
              <w:rPr>
                <w:rStyle w:val="IndexLink"/>
                <w:rtl w:val="true"/>
              </w:rPr>
              <w:t xml:space="preserve">: </w:t>
            </w:r>
            <w:r>
              <w:rPr>
                <w:rStyle w:val="IndexLink"/>
                <w:rtl w:val="true"/>
              </w:rPr>
              <w:t>حکم الرعاف والحجامة والقیء</w:t>
            </w:r>
            <w:r>
              <w:rPr>
                <w:rStyle w:val="IndexLink"/>
                <w:rtl w:val="true"/>
              </w:rPr>
              <w:tab/>
            </w:r>
            <w:r>
              <w:rPr>
                <w:rStyle w:val="IndexLink"/>
              </w:rPr>
              <w:t>170</w:t>
            </w:r>
          </w:hyperlink>
        </w:p>
        <w:p>
          <w:pPr>
            <w:pStyle w:val="Contents5"/>
            <w:tabs>
              <w:tab w:val="clear" w:pos="7892"/>
              <w:tab w:val="right" w:pos="9026" w:leader="dot"/>
            </w:tabs>
            <w:rPr/>
          </w:pPr>
          <w:hyperlink w:anchor="__RefHeading___Toc1064910_1395250215">
            <w:r>
              <w:rPr>
                <w:webHidden/>
                <w:rStyle w:val="IndexLink"/>
                <w:rtl w:val="true"/>
              </w:rPr>
              <w:t>المسألة الثالثة</w:t>
            </w:r>
            <w:r>
              <w:rPr>
                <w:rStyle w:val="IndexLink"/>
                <w:rtl w:val="true"/>
              </w:rPr>
              <w:t xml:space="preserve">: </w:t>
            </w:r>
            <w:r>
              <w:rPr>
                <w:rStyle w:val="IndexLink"/>
                <w:rtl w:val="true"/>
              </w:rPr>
              <w:t>حکم خروج الندی والصفرة من المقعدة</w:t>
            </w:r>
            <w:r>
              <w:rPr>
                <w:rStyle w:val="IndexLink"/>
                <w:rtl w:val="true"/>
              </w:rPr>
              <w:tab/>
            </w:r>
            <w:r>
              <w:rPr>
                <w:rStyle w:val="IndexLink"/>
              </w:rPr>
              <w:t>172</w:t>
            </w:r>
          </w:hyperlink>
        </w:p>
        <w:p>
          <w:pPr>
            <w:pStyle w:val="Contents4"/>
            <w:tabs>
              <w:tab w:val="clear" w:pos="8176"/>
              <w:tab w:val="right" w:pos="9026" w:leader="dot"/>
            </w:tabs>
            <w:rPr/>
          </w:pPr>
          <w:hyperlink w:anchor="__RefHeading___Toc1064912_1395250215">
            <w:r>
              <w:rPr>
                <w:webHidden/>
                <w:rStyle w:val="IndexLink"/>
                <w:rtl w:val="true"/>
              </w:rPr>
              <w:t>المطلب الرابع</w:t>
            </w:r>
            <w:r>
              <w:rPr>
                <w:rStyle w:val="IndexLink"/>
                <w:rtl w:val="true"/>
              </w:rPr>
              <w:t xml:space="preserve">: </w:t>
            </w:r>
            <w:r>
              <w:rPr>
                <w:rStyle w:val="IndexLink"/>
                <w:rtl w:val="true"/>
              </w:rPr>
              <w:t>من أحکام الخلوة</w:t>
            </w:r>
            <w:r>
              <w:rPr>
                <w:rStyle w:val="IndexLink"/>
                <w:rtl w:val="true"/>
              </w:rPr>
              <w:tab/>
            </w:r>
            <w:r>
              <w:rPr>
                <w:rStyle w:val="IndexLink"/>
              </w:rPr>
              <w:t>174</w:t>
            </w:r>
          </w:hyperlink>
        </w:p>
        <w:p>
          <w:pPr>
            <w:pStyle w:val="Contents5"/>
            <w:tabs>
              <w:tab w:val="clear" w:pos="7892"/>
              <w:tab w:val="right" w:pos="9026" w:leader="dot"/>
            </w:tabs>
            <w:rPr/>
          </w:pPr>
          <w:hyperlink w:anchor="__RefHeading___Toc1064914_1395250215">
            <w:r>
              <w:rPr>
                <w:webHidden/>
                <w:rStyle w:val="IndexLink"/>
                <w:rtl w:val="true"/>
              </w:rPr>
              <w:t>وفیه مسألة واحدة وهی</w:t>
            </w:r>
            <w:r>
              <w:rPr>
                <w:rStyle w:val="IndexLink"/>
                <w:rtl w:val="true"/>
              </w:rPr>
              <w:t xml:space="preserve">: </w:t>
            </w:r>
            <w:r>
              <w:rPr>
                <w:rStyle w:val="IndexLink"/>
                <w:rtl w:val="true"/>
              </w:rPr>
              <w:t>حکم التغوط بین القبور</w:t>
            </w:r>
            <w:r>
              <w:rPr>
                <w:rStyle w:val="IndexLink"/>
                <w:rtl w:val="true"/>
              </w:rPr>
              <w:tab/>
            </w:r>
            <w:r>
              <w:rPr>
                <w:rStyle w:val="IndexLink"/>
              </w:rPr>
              <w:t>174</w:t>
            </w:r>
          </w:hyperlink>
        </w:p>
        <w:p>
          <w:pPr>
            <w:pStyle w:val="Contents4"/>
            <w:tabs>
              <w:tab w:val="clear" w:pos="8176"/>
              <w:tab w:val="right" w:pos="9026" w:leader="dot"/>
            </w:tabs>
            <w:rPr/>
          </w:pPr>
          <w:hyperlink w:anchor="__RefHeading___Toc1064916_1395250215">
            <w:r>
              <w:rPr>
                <w:webHidden/>
                <w:rStyle w:val="IndexLink"/>
                <w:rtl w:val="true"/>
              </w:rPr>
              <w:t>المطلب الخامس</w:t>
            </w:r>
            <w:r>
              <w:rPr>
                <w:rStyle w:val="IndexLink"/>
                <w:rtl w:val="true"/>
              </w:rPr>
              <w:t xml:space="preserve">: </w:t>
            </w:r>
            <w:r>
              <w:rPr>
                <w:rStyle w:val="IndexLink"/>
                <w:rtl w:val="true"/>
              </w:rPr>
              <w:t>من أحکام الوضوء</w:t>
            </w:r>
            <w:r>
              <w:rPr>
                <w:rStyle w:val="IndexLink"/>
                <w:rtl w:val="true"/>
              </w:rPr>
              <w:tab/>
            </w:r>
            <w:r>
              <w:rPr>
                <w:rStyle w:val="IndexLink"/>
              </w:rPr>
              <w:t>176</w:t>
            </w:r>
          </w:hyperlink>
        </w:p>
        <w:p>
          <w:pPr>
            <w:pStyle w:val="Contents5"/>
            <w:tabs>
              <w:tab w:val="clear" w:pos="7892"/>
              <w:tab w:val="right" w:pos="9026" w:leader="dot"/>
            </w:tabs>
            <w:rPr/>
          </w:pPr>
          <w:hyperlink w:anchor="__RefHeading___Toc1064918_1395250215">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1064920_1395250215">
            <w:r>
              <w:rPr>
                <w:webHidden/>
                <w:rStyle w:val="IndexLink"/>
                <w:rtl w:val="true"/>
              </w:rPr>
              <w:t>المسألة الأولی</w:t>
            </w:r>
            <w:r>
              <w:rPr>
                <w:rStyle w:val="IndexLink"/>
                <w:rtl w:val="true"/>
              </w:rPr>
              <w:t xml:space="preserve">: </w:t>
            </w:r>
            <w:r>
              <w:rPr>
                <w:rStyle w:val="IndexLink"/>
                <w:rtl w:val="true"/>
              </w:rPr>
              <w:t>حکم من نسی بعض أعضاء الوضوء</w:t>
            </w:r>
            <w:r>
              <w:rPr>
                <w:rStyle w:val="IndexLink"/>
                <w:rtl w:val="true"/>
              </w:rPr>
              <w:tab/>
            </w:r>
            <w:r>
              <w:rPr>
                <w:rStyle w:val="IndexLink"/>
              </w:rPr>
              <w:t>176</w:t>
            </w:r>
          </w:hyperlink>
        </w:p>
        <w:p>
          <w:pPr>
            <w:pStyle w:val="Contents5"/>
            <w:tabs>
              <w:tab w:val="clear" w:pos="7892"/>
              <w:tab w:val="right" w:pos="9026" w:leader="dot"/>
            </w:tabs>
            <w:rPr/>
          </w:pPr>
          <w:hyperlink w:anchor="__RefHeading___Toc1064922_1395250215">
            <w:r>
              <w:rPr>
                <w:webHidden/>
                <w:rStyle w:val="IndexLink"/>
                <w:rtl w:val="true"/>
              </w:rPr>
              <w:t>المسألة الثانیة</w:t>
            </w:r>
            <w:r>
              <w:rPr>
                <w:rStyle w:val="IndexLink"/>
                <w:rtl w:val="true"/>
              </w:rPr>
              <w:t xml:space="preserve">: </w:t>
            </w:r>
            <w:r>
              <w:rPr>
                <w:rStyle w:val="IndexLink"/>
                <w:rtl w:val="true"/>
              </w:rPr>
              <w:t>حکم مس المحدث للقرآن الکریم</w:t>
            </w:r>
            <w:r>
              <w:rPr>
                <w:rStyle w:val="IndexLink"/>
                <w:rtl w:val="true"/>
              </w:rPr>
              <w:tab/>
            </w:r>
            <w:r>
              <w:rPr>
                <w:rStyle w:val="IndexLink"/>
              </w:rPr>
              <w:t>178</w:t>
            </w:r>
          </w:hyperlink>
        </w:p>
        <w:p>
          <w:pPr>
            <w:pStyle w:val="Contents5"/>
            <w:tabs>
              <w:tab w:val="clear" w:pos="7892"/>
              <w:tab w:val="right" w:pos="9026" w:leader="dot"/>
            </w:tabs>
            <w:rPr/>
          </w:pPr>
          <w:hyperlink w:anchor="__RefHeading___Toc1064924_1395250215">
            <w:r>
              <w:rPr>
                <w:webHidden/>
                <w:rStyle w:val="IndexLink"/>
                <w:rtl w:val="true"/>
              </w:rPr>
              <w:t>المسألة الثالثة</w:t>
            </w:r>
            <w:r>
              <w:rPr>
                <w:rStyle w:val="IndexLink"/>
                <w:rtl w:val="true"/>
              </w:rPr>
              <w:t xml:space="preserve">: </w:t>
            </w:r>
            <w:r>
              <w:rPr>
                <w:rStyle w:val="IndexLink"/>
                <w:rtl w:val="true"/>
              </w:rPr>
              <w:t>حکم النکس فی مسح الرجلین</w:t>
            </w:r>
            <w:r>
              <w:rPr>
                <w:rStyle w:val="IndexLink"/>
                <w:rtl w:val="true"/>
              </w:rPr>
              <w:tab/>
            </w:r>
            <w:r>
              <w:rPr>
                <w:rStyle w:val="IndexLink"/>
              </w:rPr>
              <w:t>180</w:t>
            </w:r>
          </w:hyperlink>
        </w:p>
        <w:p>
          <w:pPr>
            <w:pStyle w:val="Contents4"/>
            <w:tabs>
              <w:tab w:val="clear" w:pos="8176"/>
              <w:tab w:val="right" w:pos="9026" w:leader="dot"/>
            </w:tabs>
            <w:rPr/>
          </w:pPr>
          <w:hyperlink w:anchor="__RefHeading___Toc1064926_1395250215">
            <w:r>
              <w:rPr>
                <w:webHidden/>
                <w:rStyle w:val="IndexLink"/>
                <w:rtl w:val="true"/>
              </w:rPr>
              <w:t>المطلب السادس</w:t>
            </w:r>
            <w:r>
              <w:rPr>
                <w:rStyle w:val="IndexLink"/>
                <w:rtl w:val="true"/>
              </w:rPr>
              <w:t xml:space="preserve">: </w:t>
            </w:r>
            <w:r>
              <w:rPr>
                <w:rStyle w:val="IndexLink"/>
                <w:rtl w:val="true"/>
              </w:rPr>
              <w:t>من أحکام غسل الجنابة</w:t>
            </w:r>
            <w:r>
              <w:rPr>
                <w:rStyle w:val="IndexLink"/>
                <w:rtl w:val="true"/>
              </w:rPr>
              <w:tab/>
            </w:r>
            <w:r>
              <w:rPr>
                <w:rStyle w:val="IndexLink"/>
              </w:rPr>
              <w:t>182</w:t>
            </w:r>
          </w:hyperlink>
        </w:p>
        <w:p>
          <w:pPr>
            <w:pStyle w:val="Contents5"/>
            <w:tabs>
              <w:tab w:val="clear" w:pos="7892"/>
              <w:tab w:val="right" w:pos="9026" w:leader="dot"/>
            </w:tabs>
            <w:rPr/>
          </w:pPr>
          <w:hyperlink w:anchor="__RefHeading___Toc1064928_1395250215">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1064930_1395250215">
            <w:r>
              <w:rPr>
                <w:webHidden/>
                <w:rStyle w:val="IndexLink"/>
                <w:rtl w:val="true"/>
              </w:rPr>
              <w:t>المسألة الأولی</w:t>
            </w:r>
            <w:r>
              <w:rPr>
                <w:rStyle w:val="IndexLink"/>
                <w:rtl w:val="true"/>
              </w:rPr>
              <w:t xml:space="preserve">: </w:t>
            </w:r>
            <w:r>
              <w:rPr>
                <w:rStyle w:val="IndexLink"/>
                <w:rtl w:val="true"/>
              </w:rPr>
              <w:t>حکم اجتماع میت وجنب ومحدث، وهناک ماء لا یکفی للجمیع</w:t>
            </w:r>
            <w:r>
              <w:rPr>
                <w:rStyle w:val="IndexLink"/>
                <w:rtl w:val="true"/>
              </w:rPr>
              <w:tab/>
            </w:r>
            <w:r>
              <w:rPr>
                <w:rStyle w:val="IndexLink"/>
              </w:rPr>
              <w:t>182</w:t>
            </w:r>
          </w:hyperlink>
        </w:p>
        <w:p>
          <w:pPr>
            <w:pStyle w:val="Contents5"/>
            <w:tabs>
              <w:tab w:val="clear" w:pos="7892"/>
              <w:tab w:val="right" w:pos="9026" w:leader="dot"/>
            </w:tabs>
            <w:rPr/>
          </w:pPr>
          <w:hyperlink w:anchor="__RefHeading___Toc1064932_1395250215">
            <w:r>
              <w:rPr>
                <w:webHidden/>
                <w:rStyle w:val="IndexLink"/>
                <w:rtl w:val="true"/>
              </w:rPr>
              <w:t>المسألة الثانیة</w:t>
            </w:r>
            <w:r>
              <w:rPr>
                <w:rStyle w:val="IndexLink"/>
                <w:rtl w:val="true"/>
              </w:rPr>
              <w:t xml:space="preserve">: </w:t>
            </w:r>
            <w:r>
              <w:rPr>
                <w:rStyle w:val="IndexLink"/>
                <w:rtl w:val="true"/>
              </w:rPr>
              <w:t>حکم الغسل علی الرجل والمرأة بالجماع</w:t>
            </w:r>
            <w:r>
              <w:rPr>
                <w:rStyle w:val="IndexLink"/>
                <w:rtl w:val="true"/>
              </w:rPr>
              <w:tab/>
            </w:r>
            <w:r>
              <w:rPr>
                <w:rStyle w:val="IndexLink"/>
              </w:rPr>
              <w:t>183</w:t>
            </w:r>
          </w:hyperlink>
        </w:p>
        <w:p>
          <w:pPr>
            <w:pStyle w:val="Contents5"/>
            <w:tabs>
              <w:tab w:val="clear" w:pos="7892"/>
              <w:tab w:val="right" w:pos="9026" w:leader="dot"/>
            </w:tabs>
            <w:rPr/>
          </w:pPr>
          <w:hyperlink w:anchor="__RefHeading___Toc1064934_1395250215">
            <w:r>
              <w:rPr>
                <w:webHidden/>
                <w:rStyle w:val="IndexLink"/>
                <w:rtl w:val="true"/>
              </w:rPr>
              <w:t>المسألة الثالثة</w:t>
            </w:r>
            <w:r>
              <w:rPr>
                <w:rStyle w:val="IndexLink"/>
                <w:rtl w:val="true"/>
              </w:rPr>
              <w:t xml:space="preserve">: </w:t>
            </w:r>
            <w:r>
              <w:rPr>
                <w:rStyle w:val="IndexLink"/>
                <w:rtl w:val="true"/>
              </w:rPr>
              <w:t>حکم خضاب الجنب</w:t>
            </w:r>
            <w:r>
              <w:rPr>
                <w:rStyle w:val="IndexLink"/>
                <w:rtl w:val="true"/>
              </w:rPr>
              <w:tab/>
            </w:r>
            <w:r>
              <w:rPr>
                <w:rStyle w:val="IndexLink"/>
              </w:rPr>
              <w:t>185</w:t>
            </w:r>
          </w:hyperlink>
        </w:p>
        <w:p>
          <w:pPr>
            <w:pStyle w:val="Contents5"/>
            <w:tabs>
              <w:tab w:val="clear" w:pos="7892"/>
              <w:tab w:val="right" w:pos="9026" w:leader="dot"/>
            </w:tabs>
            <w:rPr/>
          </w:pPr>
          <w:hyperlink w:anchor="__RefHeading___Toc1064936_1395250215">
            <w:r>
              <w:rPr>
                <w:webHidden/>
                <w:rStyle w:val="IndexLink"/>
                <w:rtl w:val="true"/>
              </w:rPr>
              <w:t>المسألة الرابعة</w:t>
            </w:r>
            <w:r>
              <w:rPr>
                <w:rStyle w:val="IndexLink"/>
                <w:rtl w:val="true"/>
              </w:rPr>
              <w:t xml:space="preserve">: </w:t>
            </w:r>
            <w:r>
              <w:rPr>
                <w:rStyle w:val="IndexLink"/>
                <w:rtl w:val="true"/>
              </w:rPr>
              <w:t>حکم الوضوء مع غسل الجنابة</w:t>
            </w:r>
            <w:r>
              <w:rPr>
                <w:rStyle w:val="IndexLink"/>
                <w:rtl w:val="true"/>
              </w:rPr>
              <w:tab/>
            </w:r>
            <w:r>
              <w:rPr>
                <w:rStyle w:val="IndexLink"/>
              </w:rPr>
              <w:t>187</w:t>
            </w:r>
          </w:hyperlink>
        </w:p>
        <w:p>
          <w:pPr>
            <w:pStyle w:val="Contents4"/>
            <w:tabs>
              <w:tab w:val="clear" w:pos="8176"/>
              <w:tab w:val="right" w:pos="9026" w:leader="dot"/>
            </w:tabs>
            <w:rPr/>
          </w:pPr>
          <w:hyperlink w:anchor="__RefHeading___Toc1064938_1395250215">
            <w:r>
              <w:rPr>
                <w:webHidden/>
                <w:rStyle w:val="IndexLink"/>
                <w:rtl w:val="true"/>
              </w:rPr>
              <w:t>المطلب السابع</w:t>
            </w:r>
            <w:r>
              <w:rPr>
                <w:rStyle w:val="IndexLink"/>
                <w:rtl w:val="true"/>
              </w:rPr>
              <w:t xml:space="preserve">: </w:t>
            </w:r>
            <w:r>
              <w:rPr>
                <w:rStyle w:val="IndexLink"/>
                <w:rtl w:val="true"/>
              </w:rPr>
              <w:t>من أحکام الحیض</w:t>
            </w:r>
            <w:r>
              <w:rPr>
                <w:rStyle w:val="IndexLink"/>
                <w:rtl w:val="true"/>
              </w:rPr>
              <w:tab/>
            </w:r>
            <w:r>
              <w:rPr>
                <w:rStyle w:val="IndexLink"/>
              </w:rPr>
              <w:t>190</w:t>
            </w:r>
          </w:hyperlink>
        </w:p>
        <w:p>
          <w:pPr>
            <w:pStyle w:val="Contents5"/>
            <w:tabs>
              <w:tab w:val="clear" w:pos="7892"/>
              <w:tab w:val="right" w:pos="9026" w:leader="dot"/>
            </w:tabs>
            <w:rPr/>
          </w:pPr>
          <w:hyperlink w:anchor="__RefHeading___Toc1064940_1395250215">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1064942_1395250215">
            <w:r>
              <w:rPr>
                <w:webHidden/>
                <w:rStyle w:val="IndexLink"/>
                <w:rtl w:val="true"/>
              </w:rPr>
              <w:t>المسألة الأولی</w:t>
            </w:r>
            <w:r>
              <w:rPr>
                <w:rStyle w:val="IndexLink"/>
                <w:rtl w:val="true"/>
              </w:rPr>
              <w:t xml:space="preserve">: </w:t>
            </w:r>
            <w:r>
              <w:rPr>
                <w:rStyle w:val="IndexLink"/>
                <w:rtl w:val="true"/>
              </w:rPr>
              <w:t>اجتماع الحیض مع الحمل</w:t>
            </w:r>
            <w:r>
              <w:rPr>
                <w:rStyle w:val="IndexLink"/>
                <w:rtl w:val="true"/>
              </w:rPr>
              <w:tab/>
            </w:r>
            <w:r>
              <w:rPr>
                <w:rStyle w:val="IndexLink"/>
              </w:rPr>
              <w:t>190</w:t>
            </w:r>
          </w:hyperlink>
        </w:p>
        <w:p>
          <w:pPr>
            <w:pStyle w:val="Contents5"/>
            <w:tabs>
              <w:tab w:val="clear" w:pos="7892"/>
              <w:tab w:val="right" w:pos="9026" w:leader="dot"/>
            </w:tabs>
            <w:rPr/>
          </w:pPr>
          <w:hyperlink w:anchor="__RefHeading___Toc1064944_1395250215">
            <w:r>
              <w:rPr>
                <w:webHidden/>
                <w:rStyle w:val="IndexLink"/>
                <w:rtl w:val="true"/>
              </w:rPr>
              <w:t>المسألة الثانیة</w:t>
            </w:r>
            <w:r>
              <w:rPr>
                <w:rStyle w:val="IndexLink"/>
                <w:rtl w:val="true"/>
              </w:rPr>
              <w:t xml:space="preserve">: </w:t>
            </w:r>
            <w:r>
              <w:rPr>
                <w:rStyle w:val="IndexLink"/>
                <w:rtl w:val="true"/>
              </w:rPr>
              <w:t>حکم تمریض الحائض المریض وقت خروج روحه</w:t>
            </w:r>
            <w:r>
              <w:rPr>
                <w:rStyle w:val="IndexLink"/>
                <w:rtl w:val="true"/>
              </w:rPr>
              <w:tab/>
            </w:r>
            <w:r>
              <w:rPr>
                <w:rStyle w:val="IndexLink"/>
              </w:rPr>
              <w:t>193</w:t>
            </w:r>
          </w:hyperlink>
        </w:p>
        <w:p>
          <w:pPr>
            <w:pStyle w:val="Contents5"/>
            <w:tabs>
              <w:tab w:val="clear" w:pos="7892"/>
              <w:tab w:val="right" w:pos="9026" w:leader="dot"/>
            </w:tabs>
            <w:rPr/>
          </w:pPr>
          <w:hyperlink w:anchor="__RefHeading___Toc1064946_1395250215">
            <w:r>
              <w:rPr>
                <w:webHidden/>
                <w:rStyle w:val="IndexLink"/>
                <w:rtl w:val="true"/>
              </w:rPr>
              <w:t>المسألة الثالثة</w:t>
            </w:r>
            <w:r>
              <w:rPr>
                <w:rStyle w:val="IndexLink"/>
                <w:rtl w:val="true"/>
              </w:rPr>
              <w:t xml:space="preserve">: </w:t>
            </w:r>
            <w:r>
              <w:rPr>
                <w:rStyle w:val="IndexLink"/>
                <w:rtl w:val="true"/>
              </w:rPr>
              <w:t>عن أقل الحیض وأکثره</w:t>
            </w:r>
            <w:r>
              <w:rPr>
                <w:rStyle w:val="IndexLink"/>
                <w:rtl w:val="true"/>
              </w:rPr>
              <w:tab/>
            </w:r>
            <w:r>
              <w:rPr>
                <w:rStyle w:val="IndexLink"/>
              </w:rPr>
              <w:t>196</w:t>
            </w:r>
          </w:hyperlink>
        </w:p>
        <w:p>
          <w:pPr>
            <w:pStyle w:val="Contents4"/>
            <w:tabs>
              <w:tab w:val="clear" w:pos="8176"/>
              <w:tab w:val="right" w:pos="9026" w:leader="dot"/>
            </w:tabs>
            <w:rPr/>
          </w:pPr>
          <w:hyperlink w:anchor="__RefHeading___Toc1064948_1395250215">
            <w:r>
              <w:rPr>
                <w:webHidden/>
                <w:rStyle w:val="IndexLink"/>
                <w:rtl w:val="true"/>
              </w:rPr>
              <w:t>المطلب الثامن</w:t>
            </w:r>
            <w:r>
              <w:rPr>
                <w:rStyle w:val="IndexLink"/>
                <w:rtl w:val="true"/>
              </w:rPr>
              <w:t xml:space="preserve">: </w:t>
            </w:r>
            <w:r>
              <w:rPr>
                <w:rStyle w:val="IndexLink"/>
                <w:rtl w:val="true"/>
              </w:rPr>
              <w:t>من أحکام الاستحاضة</w:t>
            </w:r>
            <w:r>
              <w:rPr>
                <w:rStyle w:val="IndexLink"/>
                <w:rtl w:val="true"/>
              </w:rPr>
              <w:tab/>
            </w:r>
            <w:r>
              <w:rPr>
                <w:rStyle w:val="IndexLink"/>
              </w:rPr>
              <w:t>198</w:t>
            </w:r>
          </w:hyperlink>
        </w:p>
        <w:p>
          <w:pPr>
            <w:pStyle w:val="Contents5"/>
            <w:tabs>
              <w:tab w:val="clear" w:pos="7892"/>
              <w:tab w:val="right" w:pos="9026" w:leader="dot"/>
            </w:tabs>
            <w:rPr/>
          </w:pPr>
          <w:hyperlink w:anchor="__RefHeading___Toc1064950_1395250215">
            <w:r>
              <w:rPr>
                <w:webHidden/>
                <w:rStyle w:val="IndexLink"/>
                <w:rtl w:val="true"/>
              </w:rPr>
              <w:t>وفیه مسألة واحدة وهی</w:t>
            </w:r>
            <w:r>
              <w:rPr>
                <w:rStyle w:val="IndexLink"/>
                <w:rtl w:val="true"/>
              </w:rPr>
              <w:t xml:space="preserve">: </w:t>
            </w:r>
            <w:r>
              <w:rPr>
                <w:rStyle w:val="IndexLink"/>
                <w:rtl w:val="true"/>
              </w:rPr>
              <w:t>حکم الاستحاضة والطهارة من ذلک</w:t>
            </w:r>
            <w:r>
              <w:rPr>
                <w:rStyle w:val="IndexLink"/>
                <w:rtl w:val="true"/>
              </w:rPr>
              <w:t>.</w:t>
              <w:tab/>
            </w:r>
            <w:r>
              <w:rPr>
                <w:rStyle w:val="IndexLink"/>
              </w:rPr>
              <w:t>198</w:t>
            </w:r>
          </w:hyperlink>
        </w:p>
        <w:p>
          <w:pPr>
            <w:pStyle w:val="Contents4"/>
            <w:tabs>
              <w:tab w:val="clear" w:pos="8176"/>
              <w:tab w:val="right" w:pos="9026" w:leader="dot"/>
            </w:tabs>
            <w:rPr/>
          </w:pPr>
          <w:hyperlink w:anchor="__RefHeading___Toc1064952_1395250215">
            <w:r>
              <w:rPr>
                <w:webHidden/>
                <w:rStyle w:val="IndexLink"/>
                <w:rtl w:val="true"/>
              </w:rPr>
              <w:t>المطلب التاسع</w:t>
            </w:r>
            <w:r>
              <w:rPr>
                <w:rStyle w:val="IndexLink"/>
                <w:rtl w:val="true"/>
              </w:rPr>
              <w:t xml:space="preserve">: </w:t>
            </w:r>
            <w:r>
              <w:rPr>
                <w:rStyle w:val="IndexLink"/>
                <w:rtl w:val="true"/>
              </w:rPr>
              <w:t>من أحکام الاحتضار</w:t>
            </w:r>
            <w:r>
              <w:rPr>
                <w:rStyle w:val="IndexLink"/>
                <w:rtl w:val="true"/>
              </w:rPr>
              <w:tab/>
            </w:r>
            <w:r>
              <w:rPr>
                <w:rStyle w:val="IndexLink"/>
              </w:rPr>
              <w:t>200</w:t>
            </w:r>
          </w:hyperlink>
        </w:p>
        <w:p>
          <w:pPr>
            <w:pStyle w:val="Contents5"/>
            <w:tabs>
              <w:tab w:val="clear" w:pos="7892"/>
              <w:tab w:val="right" w:pos="9026" w:leader="dot"/>
            </w:tabs>
            <w:rPr/>
          </w:pPr>
          <w:hyperlink w:anchor="__RefHeading___Toc1064954_1395250215">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1064956_1395250215">
            <w:r>
              <w:rPr>
                <w:webHidden/>
                <w:rStyle w:val="IndexLink"/>
                <w:rtl w:val="true"/>
              </w:rPr>
              <w:t>المسألة الأولی</w:t>
            </w:r>
            <w:r>
              <w:rPr>
                <w:rStyle w:val="IndexLink"/>
                <w:rtl w:val="true"/>
              </w:rPr>
              <w:t xml:space="preserve">: </w:t>
            </w:r>
            <w:r>
              <w:rPr>
                <w:rStyle w:val="IndexLink"/>
                <w:rtl w:val="true"/>
              </w:rPr>
              <w:t>المرأة تموت وفی بطنها ولد یتحرک</w:t>
            </w:r>
            <w:r>
              <w:rPr>
                <w:rStyle w:val="IndexLink"/>
                <w:rtl w:val="true"/>
              </w:rPr>
              <w:t>.</w:t>
              <w:tab/>
            </w:r>
            <w:r>
              <w:rPr>
                <w:rStyle w:val="IndexLink"/>
              </w:rPr>
              <w:t>200</w:t>
            </w:r>
          </w:hyperlink>
        </w:p>
        <w:p>
          <w:pPr>
            <w:pStyle w:val="Contents5"/>
            <w:tabs>
              <w:tab w:val="clear" w:pos="7892"/>
              <w:tab w:val="right" w:pos="9026" w:leader="dot"/>
            </w:tabs>
            <w:rPr/>
          </w:pPr>
          <w:hyperlink w:anchor="__RefHeading___Toc1064958_1395250215">
            <w:r>
              <w:rPr>
                <w:webHidden/>
                <w:rStyle w:val="IndexLink"/>
                <w:rtl w:val="true"/>
              </w:rPr>
              <w:t>المسألة الثانیة</w:t>
            </w:r>
            <w:r>
              <w:rPr>
                <w:rStyle w:val="IndexLink"/>
                <w:rtl w:val="true"/>
              </w:rPr>
              <w:t xml:space="preserve">: </w:t>
            </w:r>
            <w:r>
              <w:rPr>
                <w:rStyle w:val="IndexLink"/>
                <w:rtl w:val="true"/>
              </w:rPr>
              <w:t>تأخیر تجهیز المیت مع اشتباه الموت</w:t>
            </w:r>
            <w:r>
              <w:rPr>
                <w:rStyle w:val="IndexLink"/>
                <w:rtl w:val="true"/>
              </w:rPr>
              <w:tab/>
            </w:r>
            <w:r>
              <w:rPr>
                <w:rStyle w:val="IndexLink"/>
              </w:rPr>
              <w:t>202</w:t>
            </w:r>
          </w:hyperlink>
        </w:p>
        <w:p>
          <w:pPr>
            <w:pStyle w:val="Contents4"/>
            <w:tabs>
              <w:tab w:val="clear" w:pos="8176"/>
              <w:tab w:val="right" w:pos="9026" w:leader="dot"/>
            </w:tabs>
            <w:rPr/>
          </w:pPr>
          <w:hyperlink w:anchor="__RefHeading___Toc1064960_1395250215">
            <w:r>
              <w:rPr>
                <w:webHidden/>
                <w:rStyle w:val="IndexLink"/>
                <w:rtl w:val="true"/>
              </w:rPr>
              <w:t>المطلب العاشر</w:t>
            </w:r>
            <w:r>
              <w:rPr>
                <w:rStyle w:val="IndexLink"/>
                <w:rtl w:val="true"/>
              </w:rPr>
              <w:t xml:space="preserve">: </w:t>
            </w:r>
            <w:r>
              <w:rPr>
                <w:rStyle w:val="IndexLink"/>
                <w:rtl w:val="true"/>
              </w:rPr>
              <w:t>من أحکام غسل المیّت</w:t>
            </w:r>
            <w:r>
              <w:rPr>
                <w:rStyle w:val="IndexLink"/>
                <w:rtl w:val="true"/>
              </w:rPr>
              <w:tab/>
            </w:r>
            <w:r>
              <w:rPr>
                <w:rStyle w:val="IndexLink"/>
              </w:rPr>
              <w:t>205</w:t>
            </w:r>
          </w:hyperlink>
        </w:p>
        <w:p>
          <w:pPr>
            <w:pStyle w:val="Contents5"/>
            <w:tabs>
              <w:tab w:val="clear" w:pos="7892"/>
              <w:tab w:val="right" w:pos="9026" w:leader="dot"/>
            </w:tabs>
            <w:rPr/>
          </w:pPr>
          <w:hyperlink w:anchor="__RefHeading___Toc1064962_1395250215">
            <w:r>
              <w:rPr>
                <w:webHidden/>
                <w:rStyle w:val="IndexLink"/>
                <w:rtl w:val="true"/>
              </w:rPr>
              <w:t>وفیه مسألة واحدة وهی</w:t>
            </w:r>
            <w:r>
              <w:rPr>
                <w:rStyle w:val="IndexLink"/>
                <w:rtl w:val="true"/>
              </w:rPr>
              <w:t xml:space="preserve">: </w:t>
            </w:r>
            <w:r>
              <w:rPr>
                <w:rStyle w:val="IndexLink"/>
                <w:rtl w:val="true"/>
              </w:rPr>
              <w:t>حکم غسل السقط</w:t>
            </w:r>
            <w:r>
              <w:rPr>
                <w:rStyle w:val="IndexLink"/>
                <w:rtl w:val="true"/>
              </w:rPr>
              <w:tab/>
            </w:r>
            <w:r>
              <w:rPr>
                <w:rStyle w:val="IndexLink"/>
              </w:rPr>
              <w:t>205</w:t>
            </w:r>
          </w:hyperlink>
        </w:p>
        <w:p>
          <w:pPr>
            <w:pStyle w:val="Contents4"/>
            <w:tabs>
              <w:tab w:val="clear" w:pos="8176"/>
              <w:tab w:val="right" w:pos="9026" w:leader="dot"/>
            </w:tabs>
            <w:rPr/>
          </w:pPr>
          <w:hyperlink w:anchor="__RefHeading___Toc1064964_1395250215">
            <w:r>
              <w:rPr>
                <w:webHidden/>
                <w:rStyle w:val="IndexLink"/>
                <w:rtl w:val="true"/>
              </w:rPr>
              <w:t>المطلب الحادی عشر</w:t>
            </w:r>
            <w:r>
              <w:rPr>
                <w:rStyle w:val="IndexLink"/>
                <w:rtl w:val="true"/>
              </w:rPr>
              <w:t xml:space="preserve">: </w:t>
            </w:r>
            <w:r>
              <w:rPr>
                <w:rStyle w:val="IndexLink"/>
                <w:rtl w:val="true"/>
              </w:rPr>
              <w:t>من أحکام تکفین المیّت</w:t>
            </w:r>
            <w:r>
              <w:rPr>
                <w:rStyle w:val="IndexLink"/>
                <w:rtl w:val="true"/>
              </w:rPr>
              <w:tab/>
            </w:r>
            <w:r>
              <w:rPr>
                <w:rStyle w:val="IndexLink"/>
              </w:rPr>
              <w:t>208</w:t>
            </w:r>
          </w:hyperlink>
        </w:p>
        <w:p>
          <w:pPr>
            <w:pStyle w:val="Contents5"/>
            <w:tabs>
              <w:tab w:val="clear" w:pos="7892"/>
              <w:tab w:val="right" w:pos="9026" w:leader="dot"/>
            </w:tabs>
            <w:rPr/>
          </w:pPr>
          <w:hyperlink w:anchor="__RefHeading___Toc1064966_1395250215">
            <w:r>
              <w:rPr>
                <w:webHidden/>
                <w:rStyle w:val="IndexLink"/>
                <w:rtl w:val="true"/>
              </w:rPr>
              <w:t>وفیه مسألة واحدة وهی</w:t>
            </w:r>
            <w:r>
              <w:rPr>
                <w:rStyle w:val="IndexLink"/>
                <w:rtl w:val="true"/>
              </w:rPr>
              <w:t xml:space="preserve">: </w:t>
            </w:r>
            <w:r>
              <w:rPr>
                <w:rStyle w:val="IndexLink"/>
                <w:rtl w:val="true"/>
              </w:rPr>
              <w:t>تجهیز المیت وتکفینه من الزکاة</w:t>
            </w:r>
            <w:r>
              <w:rPr>
                <w:rStyle w:val="IndexLink"/>
                <w:rtl w:val="true"/>
              </w:rPr>
              <w:tab/>
            </w:r>
            <w:r>
              <w:rPr>
                <w:rStyle w:val="IndexLink"/>
              </w:rPr>
              <w:t>208</w:t>
            </w:r>
          </w:hyperlink>
        </w:p>
        <w:p>
          <w:pPr>
            <w:pStyle w:val="Contents4"/>
            <w:tabs>
              <w:tab w:val="clear" w:pos="8176"/>
              <w:tab w:val="right" w:pos="9026" w:leader="dot"/>
            </w:tabs>
            <w:rPr/>
          </w:pPr>
          <w:hyperlink w:anchor="__RefHeading___Toc1064968_1395250215">
            <w:r>
              <w:rPr>
                <w:webHidden/>
                <w:rStyle w:val="IndexLink"/>
                <w:rtl w:val="true"/>
              </w:rPr>
              <w:t>المطلب الثانی عشر</w:t>
            </w:r>
            <w:r>
              <w:rPr>
                <w:rStyle w:val="IndexLink"/>
                <w:rtl w:val="true"/>
              </w:rPr>
              <w:t xml:space="preserve">: </w:t>
            </w:r>
            <w:r>
              <w:rPr>
                <w:rStyle w:val="IndexLink"/>
                <w:rtl w:val="true"/>
              </w:rPr>
              <w:t>من أحکام صلاة الجنازة</w:t>
            </w:r>
            <w:r>
              <w:rPr>
                <w:rStyle w:val="IndexLink"/>
                <w:rtl w:val="true"/>
              </w:rPr>
              <w:tab/>
            </w:r>
            <w:r>
              <w:rPr>
                <w:rStyle w:val="IndexLink"/>
              </w:rPr>
              <w:t>210</w:t>
            </w:r>
          </w:hyperlink>
        </w:p>
        <w:p>
          <w:pPr>
            <w:pStyle w:val="Contents5"/>
            <w:tabs>
              <w:tab w:val="clear" w:pos="7892"/>
              <w:tab w:val="right" w:pos="9026" w:leader="dot"/>
            </w:tabs>
            <w:rPr/>
          </w:pPr>
          <w:hyperlink w:anchor="__RefHeading___Toc1064970_1395250215">
            <w:r>
              <w:rPr>
                <w:webHidden/>
                <w:rStyle w:val="IndexLink"/>
                <w:rtl w:val="true"/>
              </w:rPr>
              <w:t>وفیه مسألة واحدة وهی</w:t>
            </w:r>
            <w:r>
              <w:rPr>
                <w:rStyle w:val="IndexLink"/>
                <w:rtl w:val="true"/>
              </w:rPr>
              <w:t xml:space="preserve">: </w:t>
            </w:r>
            <w:r>
              <w:rPr>
                <w:rStyle w:val="IndexLink"/>
                <w:rtl w:val="true"/>
              </w:rPr>
              <w:t>حکم الصلاة علی الطفل إذا مات</w:t>
            </w:r>
            <w:r>
              <w:rPr>
                <w:rStyle w:val="IndexLink"/>
                <w:rtl w:val="true"/>
              </w:rPr>
              <w:tab/>
            </w:r>
            <w:r>
              <w:rPr>
                <w:rStyle w:val="IndexLink"/>
              </w:rPr>
              <w:t>210</w:t>
            </w:r>
          </w:hyperlink>
        </w:p>
        <w:p>
          <w:pPr>
            <w:pStyle w:val="Contents4"/>
            <w:tabs>
              <w:tab w:val="clear" w:pos="8176"/>
              <w:tab w:val="right" w:pos="9026" w:leader="dot"/>
            </w:tabs>
            <w:rPr/>
          </w:pPr>
          <w:hyperlink w:anchor="__RefHeading___Toc1064972_1395250215">
            <w:r>
              <w:rPr>
                <w:webHidden/>
                <w:rStyle w:val="IndexLink"/>
                <w:rtl w:val="true"/>
              </w:rPr>
              <w:t>المطلب الثالث عشر</w:t>
            </w:r>
            <w:r>
              <w:rPr>
                <w:rStyle w:val="IndexLink"/>
                <w:rtl w:val="true"/>
              </w:rPr>
              <w:t xml:space="preserve">: </w:t>
            </w:r>
            <w:r>
              <w:rPr>
                <w:rStyle w:val="IndexLink"/>
                <w:rtl w:val="true"/>
              </w:rPr>
              <w:t>من أحکام التیمم</w:t>
            </w:r>
            <w:r>
              <w:rPr>
                <w:rStyle w:val="IndexLink"/>
                <w:rtl w:val="true"/>
              </w:rPr>
              <w:tab/>
            </w:r>
            <w:r>
              <w:rPr>
                <w:rStyle w:val="IndexLink"/>
              </w:rPr>
              <w:t>212</w:t>
            </w:r>
          </w:hyperlink>
        </w:p>
        <w:p>
          <w:pPr>
            <w:pStyle w:val="Contents5"/>
            <w:tabs>
              <w:tab w:val="clear" w:pos="7892"/>
              <w:tab w:val="right" w:pos="9026" w:leader="dot"/>
            </w:tabs>
            <w:rPr/>
          </w:pPr>
          <w:hyperlink w:anchor="__RefHeading___Toc1064974_1395250215">
            <w:r>
              <w:rPr>
                <w:webHidden/>
                <w:rStyle w:val="IndexLink"/>
                <w:rtl w:val="true"/>
              </w:rPr>
              <w:t>وفیه مسألة واحدة وهی</w:t>
            </w:r>
            <w:r>
              <w:rPr>
                <w:rStyle w:val="IndexLink"/>
                <w:rtl w:val="true"/>
              </w:rPr>
              <w:t xml:space="preserve">: </w:t>
            </w:r>
            <w:r>
              <w:rPr>
                <w:rStyle w:val="IndexLink"/>
                <w:rtl w:val="true"/>
              </w:rPr>
              <w:t>حکم التیمم مع القدرة علی شراء الماء للطهارة</w:t>
            </w:r>
            <w:r>
              <w:rPr>
                <w:rStyle w:val="IndexLink"/>
                <w:rtl w:val="true"/>
              </w:rPr>
              <w:tab/>
            </w:r>
            <w:r>
              <w:rPr>
                <w:rStyle w:val="IndexLink"/>
              </w:rPr>
              <w:t>212</w:t>
            </w:r>
          </w:hyperlink>
        </w:p>
        <w:p>
          <w:pPr>
            <w:pStyle w:val="Contents4"/>
            <w:tabs>
              <w:tab w:val="clear" w:pos="8176"/>
              <w:tab w:val="right" w:pos="9026" w:leader="dot"/>
            </w:tabs>
            <w:rPr/>
          </w:pPr>
          <w:hyperlink w:anchor="__RefHeading___Toc1064976_1395250215">
            <w:r>
              <w:rPr>
                <w:webHidden/>
                <w:rStyle w:val="IndexLink"/>
                <w:rtl w:val="true"/>
              </w:rPr>
              <w:t>المطلب الرابع عشر</w:t>
            </w:r>
            <w:r>
              <w:rPr>
                <w:rStyle w:val="IndexLink"/>
                <w:rtl w:val="true"/>
              </w:rPr>
              <w:t xml:space="preserve">: </w:t>
            </w:r>
            <w:r>
              <w:rPr>
                <w:rStyle w:val="IndexLink"/>
                <w:rtl w:val="true"/>
              </w:rPr>
              <w:t>من أحکام النجاسات والأوانی</w:t>
            </w:r>
            <w:r>
              <w:rPr>
                <w:rStyle w:val="IndexLink"/>
                <w:rtl w:val="true"/>
              </w:rPr>
              <w:tab/>
            </w:r>
            <w:r>
              <w:rPr>
                <w:rStyle w:val="IndexLink"/>
              </w:rPr>
              <w:t>215</w:t>
            </w:r>
          </w:hyperlink>
        </w:p>
        <w:p>
          <w:pPr>
            <w:pStyle w:val="Contents5"/>
            <w:tabs>
              <w:tab w:val="clear" w:pos="7892"/>
              <w:tab w:val="right" w:pos="9026" w:leader="dot"/>
            </w:tabs>
            <w:rPr/>
          </w:pPr>
          <w:hyperlink w:anchor="__RefHeading___Toc1064978_1395250215">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1064980_1395250215">
            <w:r>
              <w:rPr>
                <w:webHidden/>
                <w:rStyle w:val="IndexLink"/>
                <w:rtl w:val="true"/>
              </w:rPr>
              <w:t>المسألة الأولی</w:t>
            </w:r>
            <w:r>
              <w:rPr>
                <w:rStyle w:val="IndexLink"/>
                <w:rtl w:val="true"/>
              </w:rPr>
              <w:t xml:space="preserve">: </w:t>
            </w:r>
            <w:r>
              <w:rPr>
                <w:rStyle w:val="IndexLink"/>
                <w:rtl w:val="true"/>
              </w:rPr>
              <w:t>غسل الثوب إذا أصابه البول</w:t>
            </w:r>
            <w:r>
              <w:rPr>
                <w:rStyle w:val="IndexLink"/>
                <w:rtl w:val="true"/>
              </w:rPr>
              <w:tab/>
            </w:r>
            <w:r>
              <w:rPr>
                <w:rStyle w:val="IndexLink"/>
              </w:rPr>
              <w:t>215</w:t>
            </w:r>
          </w:hyperlink>
        </w:p>
        <w:p>
          <w:pPr>
            <w:pStyle w:val="Contents5"/>
            <w:tabs>
              <w:tab w:val="clear" w:pos="7892"/>
              <w:tab w:val="right" w:pos="9026" w:leader="dot"/>
            </w:tabs>
            <w:rPr/>
          </w:pPr>
          <w:hyperlink w:anchor="__RefHeading___Toc1064982_1395250215">
            <w:r>
              <w:rPr>
                <w:webHidden/>
                <w:rStyle w:val="IndexLink"/>
                <w:rtl w:val="true"/>
              </w:rPr>
              <w:t>المسألة الثانیة</w:t>
            </w:r>
            <w:r>
              <w:rPr>
                <w:rStyle w:val="IndexLink"/>
                <w:rtl w:val="true"/>
              </w:rPr>
              <w:t xml:space="preserve">: </w:t>
            </w:r>
            <w:r>
              <w:rPr>
                <w:rStyle w:val="IndexLink"/>
                <w:rtl w:val="true"/>
              </w:rPr>
              <w:t>حکم ما یشتری من سوق المسلمین</w:t>
            </w:r>
            <w:r>
              <w:rPr>
                <w:rStyle w:val="IndexLink"/>
                <w:rtl w:val="true"/>
              </w:rPr>
              <w:tab/>
            </w:r>
            <w:r>
              <w:rPr>
                <w:rStyle w:val="IndexLink"/>
              </w:rPr>
              <w:t>216</w:t>
            </w:r>
          </w:hyperlink>
        </w:p>
        <w:p>
          <w:pPr>
            <w:pStyle w:val="Contents5"/>
            <w:tabs>
              <w:tab w:val="clear" w:pos="7892"/>
              <w:tab w:val="right" w:pos="9026" w:leader="dot"/>
            </w:tabs>
            <w:rPr/>
          </w:pPr>
          <w:hyperlink w:anchor="__RefHeading___Toc1064984_1395250215">
            <w:r>
              <w:rPr>
                <w:webHidden/>
                <w:rStyle w:val="IndexLink"/>
                <w:rtl w:val="true"/>
              </w:rPr>
              <w:t>المسألة الثالثة</w:t>
            </w:r>
            <w:r>
              <w:rPr>
                <w:rStyle w:val="IndexLink"/>
                <w:rtl w:val="true"/>
              </w:rPr>
              <w:t xml:space="preserve">: </w:t>
            </w:r>
            <w:r>
              <w:rPr>
                <w:rStyle w:val="IndexLink"/>
                <w:rtl w:val="true"/>
              </w:rPr>
              <w:t>حکم استعمال أوانی الذهب والفضة</w:t>
            </w:r>
            <w:r>
              <w:rPr>
                <w:rStyle w:val="IndexLink"/>
                <w:rtl w:val="true"/>
              </w:rPr>
              <w:t>.</w:t>
              <w:tab/>
            </w:r>
            <w:r>
              <w:rPr>
                <w:rStyle w:val="IndexLink"/>
              </w:rPr>
              <w:t>219</w:t>
            </w:r>
          </w:hyperlink>
        </w:p>
        <w:p>
          <w:pPr>
            <w:pStyle w:val="Contents3"/>
            <w:tabs>
              <w:tab w:val="clear" w:pos="8459"/>
              <w:tab w:val="right" w:pos="9026" w:leader="dot"/>
            </w:tabs>
            <w:rPr/>
          </w:pPr>
          <w:hyperlink w:anchor="__RefHeading___Toc1064986_1395250215">
            <w:r>
              <w:rPr>
                <w:webHidden/>
                <w:rStyle w:val="IndexLink"/>
                <w:rtl w:val="true"/>
              </w:rPr>
              <w:t>المبحث الثانی</w:t>
            </w:r>
            <w:r>
              <w:rPr>
                <w:rStyle w:val="IndexLink"/>
                <w:rtl w:val="true"/>
              </w:rPr>
              <w:t xml:space="preserve">: </w:t>
            </w:r>
            <w:r>
              <w:rPr>
                <w:rStyle w:val="IndexLink"/>
                <w:rtl w:val="true"/>
              </w:rPr>
              <w:t>کتاب الصلاة</w:t>
            </w:r>
            <w:r>
              <w:rPr>
                <w:rStyle w:val="IndexLink"/>
                <w:rtl w:val="true"/>
              </w:rPr>
              <w:tab/>
            </w:r>
            <w:r>
              <w:rPr>
                <w:rStyle w:val="IndexLink"/>
              </w:rPr>
              <w:t>221</w:t>
            </w:r>
          </w:hyperlink>
        </w:p>
        <w:p>
          <w:pPr>
            <w:pStyle w:val="Contents4"/>
            <w:tabs>
              <w:tab w:val="clear" w:pos="8176"/>
              <w:tab w:val="right" w:pos="9026" w:leader="dot"/>
            </w:tabs>
            <w:rPr/>
          </w:pPr>
          <w:hyperlink w:anchor="__RefHeading___Toc1064988_1395250215">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1064990_1395250215">
            <w:r>
              <w:rPr>
                <w:webHidden/>
                <w:rStyle w:val="IndexLink"/>
                <w:rtl w:val="true"/>
              </w:rPr>
              <w:t>المطلب الأول</w:t>
            </w:r>
            <w:r>
              <w:rPr>
                <w:rStyle w:val="IndexLink"/>
                <w:rtl w:val="true"/>
              </w:rPr>
              <w:t xml:space="preserve">: </w:t>
            </w:r>
            <w:r>
              <w:rPr>
                <w:rStyle w:val="IndexLink"/>
                <w:rtl w:val="true"/>
              </w:rPr>
              <w:t>من أحکام المواقیت</w:t>
            </w:r>
            <w:r>
              <w:rPr>
                <w:rStyle w:val="IndexLink"/>
                <w:rtl w:val="true"/>
              </w:rPr>
              <w:tab/>
            </w:r>
            <w:r>
              <w:rPr>
                <w:rStyle w:val="IndexLink"/>
              </w:rPr>
              <w:t>223</w:t>
            </w:r>
          </w:hyperlink>
        </w:p>
        <w:p>
          <w:pPr>
            <w:pStyle w:val="Contents5"/>
            <w:tabs>
              <w:tab w:val="clear" w:pos="7892"/>
              <w:tab w:val="right" w:pos="9026" w:leader="dot"/>
            </w:tabs>
            <w:rPr/>
          </w:pPr>
          <w:hyperlink w:anchor="__RefHeading___Toc1064992_1395250215">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1064994_1395250215">
            <w:r>
              <w:rPr>
                <w:webHidden/>
                <w:rStyle w:val="IndexLink"/>
                <w:rtl w:val="true"/>
              </w:rPr>
              <w:t>المسألة الأولی</w:t>
            </w:r>
            <w:r>
              <w:rPr>
                <w:rStyle w:val="IndexLink"/>
                <w:rtl w:val="true"/>
              </w:rPr>
              <w:t xml:space="preserve">: </w:t>
            </w:r>
            <w:r>
              <w:rPr>
                <w:rStyle w:val="IndexLink"/>
                <w:rtl w:val="true"/>
              </w:rPr>
              <w:t>غروب الشمس المعلوم بذهاب الحمرة المشرقیة</w:t>
            </w:r>
            <w:r>
              <w:rPr>
                <w:rStyle w:val="IndexLink"/>
                <w:rtl w:val="true"/>
              </w:rPr>
              <w:tab/>
            </w:r>
            <w:r>
              <w:rPr>
                <w:rStyle w:val="IndexLink"/>
              </w:rPr>
              <w:t>223</w:t>
            </w:r>
          </w:hyperlink>
        </w:p>
        <w:p>
          <w:pPr>
            <w:pStyle w:val="Contents5"/>
            <w:tabs>
              <w:tab w:val="clear" w:pos="7892"/>
              <w:tab w:val="right" w:pos="9026" w:leader="dot"/>
            </w:tabs>
            <w:rPr/>
          </w:pPr>
          <w:hyperlink w:anchor="__RefHeading___Toc1064996_1395250215">
            <w:r>
              <w:rPr>
                <w:webHidden/>
                <w:rStyle w:val="IndexLink"/>
                <w:rtl w:val="true"/>
              </w:rPr>
              <w:t>المسألة الثانیة</w:t>
            </w:r>
            <w:r>
              <w:rPr>
                <w:rStyle w:val="IndexLink"/>
                <w:rtl w:val="true"/>
              </w:rPr>
              <w:t xml:space="preserve">: </w:t>
            </w:r>
            <w:r>
              <w:rPr>
                <w:rStyle w:val="IndexLink"/>
                <w:rtl w:val="true"/>
              </w:rPr>
              <w:t>ابتداء النوافل بعد الصبح وبعد العصر</w:t>
            </w:r>
            <w:r>
              <w:rPr>
                <w:rStyle w:val="IndexLink"/>
                <w:rtl w:val="true"/>
              </w:rPr>
              <w:tab/>
            </w:r>
            <w:r>
              <w:rPr>
                <w:rStyle w:val="IndexLink"/>
              </w:rPr>
              <w:t>225</w:t>
            </w:r>
          </w:hyperlink>
        </w:p>
        <w:p>
          <w:pPr>
            <w:pStyle w:val="Contents4"/>
            <w:tabs>
              <w:tab w:val="clear" w:pos="8176"/>
              <w:tab w:val="right" w:pos="9026" w:leader="dot"/>
            </w:tabs>
            <w:rPr/>
          </w:pPr>
          <w:hyperlink w:anchor="__RefHeading___Toc1064998_1395250215">
            <w:r>
              <w:rPr>
                <w:webHidden/>
                <w:rStyle w:val="IndexLink"/>
                <w:rtl w:val="true"/>
              </w:rPr>
              <w:t>المطلب الثانی</w:t>
            </w:r>
            <w:r>
              <w:rPr>
                <w:rStyle w:val="IndexLink"/>
                <w:rtl w:val="true"/>
              </w:rPr>
              <w:t xml:space="preserve">: </w:t>
            </w:r>
            <w:r>
              <w:rPr>
                <w:rStyle w:val="IndexLink"/>
                <w:rtl w:val="true"/>
              </w:rPr>
              <w:t>من أحکام القِبلة</w:t>
            </w:r>
            <w:r>
              <w:rPr>
                <w:rStyle w:val="IndexLink"/>
                <w:rtl w:val="true"/>
              </w:rPr>
              <w:tab/>
            </w:r>
            <w:r>
              <w:rPr>
                <w:rStyle w:val="IndexLink"/>
              </w:rPr>
              <w:t>228</w:t>
            </w:r>
          </w:hyperlink>
        </w:p>
        <w:p>
          <w:pPr>
            <w:pStyle w:val="Contents5"/>
            <w:tabs>
              <w:tab w:val="clear" w:pos="7892"/>
              <w:tab w:val="right" w:pos="9026" w:leader="dot"/>
            </w:tabs>
            <w:rPr/>
          </w:pPr>
          <w:hyperlink w:anchor="__RefHeading___Toc1065000_1395250215">
            <w:r>
              <w:rPr>
                <w:webHidden/>
                <w:rStyle w:val="IndexLink"/>
                <w:rtl w:val="true"/>
              </w:rPr>
              <w:t>وفیه مسألة واحدة وهی</w:t>
            </w:r>
            <w:r>
              <w:rPr>
                <w:rStyle w:val="IndexLink"/>
                <w:rtl w:val="true"/>
              </w:rPr>
              <w:t xml:space="preserve">: </w:t>
            </w:r>
            <w:r>
              <w:rPr>
                <w:rStyle w:val="IndexLink"/>
                <w:rtl w:val="true"/>
              </w:rPr>
              <w:t>من صلی إلی غیر القبلة</w:t>
            </w:r>
            <w:r>
              <w:rPr>
                <w:rStyle w:val="IndexLink"/>
                <w:rtl w:val="true"/>
              </w:rPr>
              <w:tab/>
            </w:r>
            <w:r>
              <w:rPr>
                <w:rStyle w:val="IndexLink"/>
              </w:rPr>
              <w:t>228</w:t>
            </w:r>
          </w:hyperlink>
        </w:p>
        <w:p>
          <w:pPr>
            <w:pStyle w:val="Contents4"/>
            <w:tabs>
              <w:tab w:val="clear" w:pos="8176"/>
              <w:tab w:val="right" w:pos="9026" w:leader="dot"/>
            </w:tabs>
            <w:rPr/>
          </w:pPr>
          <w:hyperlink w:anchor="__RefHeading___Toc1065002_1395250215">
            <w:r>
              <w:rPr>
                <w:webHidden/>
                <w:rStyle w:val="IndexLink"/>
                <w:rtl w:val="true"/>
              </w:rPr>
              <w:t>المطلب الثالث</w:t>
            </w:r>
            <w:r>
              <w:rPr>
                <w:rStyle w:val="IndexLink"/>
                <w:rtl w:val="true"/>
              </w:rPr>
              <w:t xml:space="preserve">: </w:t>
            </w:r>
            <w:r>
              <w:rPr>
                <w:rStyle w:val="IndexLink"/>
                <w:rtl w:val="true"/>
              </w:rPr>
              <w:t>من أحکام أفعال الصلاة</w:t>
            </w:r>
            <w:r>
              <w:rPr>
                <w:rStyle w:val="IndexLink"/>
                <w:rtl w:val="true"/>
              </w:rPr>
              <w:tab/>
            </w:r>
            <w:r>
              <w:rPr>
                <w:rStyle w:val="IndexLink"/>
              </w:rPr>
              <w:t>230</w:t>
            </w:r>
          </w:hyperlink>
        </w:p>
        <w:p>
          <w:pPr>
            <w:pStyle w:val="Contents5"/>
            <w:tabs>
              <w:tab w:val="clear" w:pos="7892"/>
              <w:tab w:val="right" w:pos="9026" w:leader="dot"/>
            </w:tabs>
            <w:rPr/>
          </w:pPr>
          <w:hyperlink w:anchor="__RefHeading___Toc1065004_1395250215">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1065006_1395250215">
            <w:r>
              <w:rPr>
                <w:webHidden/>
                <w:rStyle w:val="IndexLink"/>
                <w:rtl w:val="true"/>
              </w:rPr>
              <w:t>المسألة الأولی</w:t>
            </w:r>
            <w:r>
              <w:rPr>
                <w:rStyle w:val="IndexLink"/>
                <w:rtl w:val="true"/>
              </w:rPr>
              <w:t xml:space="preserve">: </w:t>
            </w:r>
            <w:r>
              <w:rPr>
                <w:rStyle w:val="IndexLink"/>
                <w:rtl w:val="true"/>
              </w:rPr>
              <w:t>مَن نسی تکبیرة الافتتاح</w:t>
            </w:r>
            <w:r>
              <w:rPr>
                <w:rStyle w:val="IndexLink"/>
                <w:rtl w:val="true"/>
              </w:rPr>
              <w:tab/>
            </w:r>
            <w:r>
              <w:rPr>
                <w:rStyle w:val="IndexLink"/>
              </w:rPr>
              <w:t>230</w:t>
            </w:r>
          </w:hyperlink>
        </w:p>
        <w:p>
          <w:pPr>
            <w:pStyle w:val="Contents5"/>
            <w:tabs>
              <w:tab w:val="clear" w:pos="7892"/>
              <w:tab w:val="right" w:pos="9026" w:leader="dot"/>
            </w:tabs>
            <w:rPr/>
          </w:pPr>
          <w:hyperlink w:anchor="__RefHeading___Toc1065008_1395250215">
            <w:r>
              <w:rPr>
                <w:webHidden/>
                <w:rStyle w:val="IndexLink"/>
                <w:rtl w:val="true"/>
              </w:rPr>
              <w:t>المسألة الثانیة</w:t>
            </w:r>
            <w:r>
              <w:rPr>
                <w:rStyle w:val="IndexLink"/>
                <w:rtl w:val="true"/>
              </w:rPr>
              <w:t xml:space="preserve">: </w:t>
            </w:r>
            <w:r>
              <w:rPr>
                <w:rStyle w:val="IndexLink"/>
                <w:rtl w:val="true"/>
              </w:rPr>
              <w:t>القراءة فی الفرائض بالقدر والتوحید</w:t>
            </w:r>
            <w:r>
              <w:rPr>
                <w:rStyle w:val="IndexLink"/>
                <w:rtl w:val="true"/>
              </w:rPr>
              <w:tab/>
            </w:r>
            <w:r>
              <w:rPr>
                <w:rStyle w:val="IndexLink"/>
              </w:rPr>
              <w:t>231</w:t>
            </w:r>
          </w:hyperlink>
        </w:p>
        <w:p>
          <w:pPr>
            <w:pStyle w:val="Contents5"/>
            <w:tabs>
              <w:tab w:val="clear" w:pos="7892"/>
              <w:tab w:val="right" w:pos="9026" w:leader="dot"/>
            </w:tabs>
            <w:rPr/>
          </w:pPr>
          <w:hyperlink w:anchor="__RefHeading___Toc1065010_1395250215">
            <w:r>
              <w:rPr>
                <w:webHidden/>
                <w:rStyle w:val="IndexLink"/>
                <w:rtl w:val="true"/>
              </w:rPr>
              <w:t>المسألة الثالثة</w:t>
            </w:r>
            <w:r>
              <w:rPr>
                <w:rStyle w:val="IndexLink"/>
                <w:rtl w:val="true"/>
              </w:rPr>
              <w:t xml:space="preserve">: </w:t>
            </w:r>
            <w:r>
              <w:rPr>
                <w:rStyle w:val="IndexLink"/>
                <w:rtl w:val="true"/>
              </w:rPr>
              <w:t>حکم الجهر علی المرأة إذا صلت بالنساء</w:t>
            </w:r>
            <w:r>
              <w:rPr>
                <w:rStyle w:val="IndexLink"/>
                <w:rtl w:val="true"/>
              </w:rPr>
              <w:tab/>
            </w:r>
            <w:r>
              <w:rPr>
                <w:rStyle w:val="IndexLink"/>
              </w:rPr>
              <w:t>233</w:t>
            </w:r>
          </w:hyperlink>
        </w:p>
        <w:p>
          <w:pPr>
            <w:pStyle w:val="Contents5"/>
            <w:tabs>
              <w:tab w:val="clear" w:pos="7892"/>
              <w:tab w:val="right" w:pos="9026" w:leader="dot"/>
            </w:tabs>
            <w:rPr/>
          </w:pPr>
          <w:hyperlink w:anchor="__RefHeading___Toc1065012_1395250215">
            <w:r>
              <w:rPr>
                <w:webHidden/>
                <w:rStyle w:val="IndexLink"/>
                <w:rtl w:val="true"/>
              </w:rPr>
              <w:t>المسألة الرابعة</w:t>
            </w:r>
            <w:r>
              <w:rPr>
                <w:rStyle w:val="IndexLink"/>
                <w:rtl w:val="true"/>
              </w:rPr>
              <w:t xml:space="preserve">: </w:t>
            </w:r>
            <w:r>
              <w:rPr>
                <w:rStyle w:val="IndexLink"/>
                <w:rtl w:val="true"/>
              </w:rPr>
              <w:t>الذکر فی الرکوع والسجود</w:t>
            </w:r>
            <w:r>
              <w:rPr>
                <w:rStyle w:val="IndexLink"/>
                <w:rtl w:val="true"/>
              </w:rPr>
              <w:tab/>
            </w:r>
            <w:r>
              <w:rPr>
                <w:rStyle w:val="IndexLink"/>
              </w:rPr>
              <w:t>234</w:t>
            </w:r>
          </w:hyperlink>
        </w:p>
        <w:p>
          <w:pPr>
            <w:pStyle w:val="Contents4"/>
            <w:tabs>
              <w:tab w:val="clear" w:pos="8176"/>
              <w:tab w:val="right" w:pos="9026" w:leader="dot"/>
            </w:tabs>
            <w:rPr/>
          </w:pPr>
          <w:hyperlink w:anchor="__RefHeading___Toc1065014_1395250215">
            <w:r>
              <w:rPr>
                <w:webHidden/>
                <w:rStyle w:val="IndexLink"/>
                <w:rtl w:val="true"/>
              </w:rPr>
              <w:t>المطلب الرابع</w:t>
            </w:r>
            <w:r>
              <w:rPr>
                <w:rStyle w:val="IndexLink"/>
                <w:rtl w:val="true"/>
              </w:rPr>
              <w:t xml:space="preserve">: </w:t>
            </w:r>
            <w:r>
              <w:rPr>
                <w:rStyle w:val="IndexLink"/>
                <w:rtl w:val="true"/>
              </w:rPr>
              <w:t>من قواطع الصلاة</w:t>
            </w:r>
            <w:r>
              <w:rPr>
                <w:rStyle w:val="IndexLink"/>
                <w:rtl w:val="true"/>
              </w:rPr>
              <w:tab/>
            </w:r>
            <w:r>
              <w:rPr>
                <w:rStyle w:val="IndexLink"/>
              </w:rPr>
              <w:t>236</w:t>
            </w:r>
          </w:hyperlink>
        </w:p>
        <w:p>
          <w:pPr>
            <w:pStyle w:val="Contents5"/>
            <w:tabs>
              <w:tab w:val="clear" w:pos="7892"/>
              <w:tab w:val="right" w:pos="9026" w:leader="dot"/>
            </w:tabs>
            <w:rPr/>
          </w:pPr>
          <w:hyperlink w:anchor="__RefHeading___Toc1065016_1395250215">
            <w:r>
              <w:rPr>
                <w:webHidden/>
                <w:rStyle w:val="IndexLink"/>
                <w:rtl w:val="true"/>
              </w:rPr>
              <w:t>وفیه مسألة واحدة وهی</w:t>
            </w:r>
            <w:r>
              <w:rPr>
                <w:rStyle w:val="IndexLink"/>
                <w:rtl w:val="true"/>
              </w:rPr>
              <w:t xml:space="preserve">: </w:t>
            </w:r>
            <w:r>
              <w:rPr>
                <w:rStyle w:val="IndexLink"/>
                <w:rtl w:val="true"/>
              </w:rPr>
              <w:t>الصلاة ونواقض الطهارة</w:t>
            </w:r>
            <w:r>
              <w:rPr>
                <w:rStyle w:val="IndexLink"/>
                <w:rtl w:val="true"/>
              </w:rPr>
              <w:tab/>
            </w:r>
            <w:r>
              <w:rPr>
                <w:rStyle w:val="IndexLink"/>
              </w:rPr>
              <w:t>236</w:t>
            </w:r>
          </w:hyperlink>
        </w:p>
        <w:p>
          <w:pPr>
            <w:pStyle w:val="Contents4"/>
            <w:tabs>
              <w:tab w:val="clear" w:pos="8176"/>
              <w:tab w:val="right" w:pos="9026" w:leader="dot"/>
            </w:tabs>
            <w:rPr/>
          </w:pPr>
          <w:hyperlink w:anchor="__RefHeading___Toc1065018_1395250215">
            <w:r>
              <w:rPr>
                <w:webHidden/>
                <w:rStyle w:val="IndexLink"/>
                <w:rtl w:val="true"/>
              </w:rPr>
              <w:t>المطلب الخامس</w:t>
            </w:r>
            <w:r>
              <w:rPr>
                <w:rStyle w:val="IndexLink"/>
                <w:rtl w:val="true"/>
              </w:rPr>
              <w:t xml:space="preserve">: </w:t>
            </w:r>
            <w:r>
              <w:rPr>
                <w:rStyle w:val="IndexLink"/>
                <w:rtl w:val="true"/>
              </w:rPr>
              <w:t>من أحکام الشک فی الصلاة</w:t>
            </w:r>
            <w:r>
              <w:rPr>
                <w:rStyle w:val="IndexLink"/>
                <w:rtl w:val="true"/>
              </w:rPr>
              <w:tab/>
            </w:r>
            <w:r>
              <w:rPr>
                <w:rStyle w:val="IndexLink"/>
              </w:rPr>
              <w:t>239</w:t>
            </w:r>
          </w:hyperlink>
        </w:p>
        <w:p>
          <w:pPr>
            <w:pStyle w:val="Contents5"/>
            <w:tabs>
              <w:tab w:val="clear" w:pos="7892"/>
              <w:tab w:val="right" w:pos="9026" w:leader="dot"/>
            </w:tabs>
            <w:rPr/>
          </w:pPr>
          <w:hyperlink w:anchor="__RefHeading___Toc1065020_1395250215">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1065022_1395250215">
            <w:r>
              <w:rPr>
                <w:webHidden/>
                <w:rStyle w:val="IndexLink"/>
                <w:rtl w:val="true"/>
              </w:rPr>
              <w:t>المسألة الأولی</w:t>
            </w:r>
            <w:r>
              <w:rPr>
                <w:rStyle w:val="IndexLink"/>
                <w:rtl w:val="true"/>
              </w:rPr>
              <w:t xml:space="preserve">: </w:t>
            </w:r>
            <w:r>
              <w:rPr>
                <w:rStyle w:val="IndexLink"/>
                <w:rtl w:val="true"/>
              </w:rPr>
              <w:t>من شک فی صلاته کلها</w:t>
            </w:r>
            <w:r>
              <w:rPr>
                <w:rStyle w:val="IndexLink"/>
                <w:rtl w:val="true"/>
              </w:rPr>
              <w:tab/>
            </w:r>
            <w:r>
              <w:rPr>
                <w:rStyle w:val="IndexLink"/>
              </w:rPr>
              <w:t>239</w:t>
            </w:r>
          </w:hyperlink>
        </w:p>
        <w:p>
          <w:pPr>
            <w:pStyle w:val="Contents5"/>
            <w:tabs>
              <w:tab w:val="clear" w:pos="7892"/>
              <w:tab w:val="right" w:pos="9026" w:leader="dot"/>
            </w:tabs>
            <w:rPr/>
          </w:pPr>
          <w:hyperlink w:anchor="__RefHeading___Toc1065024_1395250215">
            <w:r>
              <w:rPr>
                <w:webHidden/>
                <w:rStyle w:val="IndexLink"/>
                <w:rtl w:val="true"/>
              </w:rPr>
              <w:t>المسألة الثانیة</w:t>
            </w:r>
            <w:r>
              <w:rPr>
                <w:rStyle w:val="IndexLink"/>
                <w:rtl w:val="true"/>
              </w:rPr>
              <w:t xml:space="preserve">: </w:t>
            </w:r>
            <w:r>
              <w:rPr>
                <w:rStyle w:val="IndexLink"/>
                <w:rtl w:val="true"/>
              </w:rPr>
              <w:t>حکم کثیر الشک فی الصلاة</w:t>
            </w:r>
            <w:r>
              <w:rPr>
                <w:rStyle w:val="IndexLink"/>
                <w:rtl w:val="true"/>
              </w:rPr>
              <w:tab/>
            </w:r>
            <w:r>
              <w:rPr>
                <w:rStyle w:val="IndexLink"/>
              </w:rPr>
              <w:t>241</w:t>
            </w:r>
          </w:hyperlink>
        </w:p>
        <w:p>
          <w:pPr>
            <w:pStyle w:val="Contents4"/>
            <w:tabs>
              <w:tab w:val="clear" w:pos="8176"/>
              <w:tab w:val="right" w:pos="9026" w:leader="dot"/>
            </w:tabs>
            <w:rPr/>
          </w:pPr>
          <w:hyperlink w:anchor="__RefHeading___Toc1065026_1395250215">
            <w:r>
              <w:rPr>
                <w:webHidden/>
                <w:rStyle w:val="IndexLink"/>
                <w:rtl w:val="true"/>
              </w:rPr>
              <w:t>المطلب السادس</w:t>
            </w:r>
            <w:r>
              <w:rPr>
                <w:rStyle w:val="IndexLink"/>
                <w:rtl w:val="true"/>
              </w:rPr>
              <w:t xml:space="preserve">: </w:t>
            </w:r>
            <w:r>
              <w:rPr>
                <w:rStyle w:val="IndexLink"/>
                <w:rtl w:val="true"/>
              </w:rPr>
              <w:t>حکم صلاة الآیات</w:t>
            </w:r>
            <w:r>
              <w:rPr>
                <w:rStyle w:val="IndexLink"/>
                <w:rtl w:val="true"/>
              </w:rPr>
              <w:tab/>
            </w:r>
            <w:r>
              <w:rPr>
                <w:rStyle w:val="IndexLink"/>
              </w:rPr>
              <w:t>243</w:t>
            </w:r>
          </w:hyperlink>
        </w:p>
        <w:p>
          <w:pPr>
            <w:pStyle w:val="Contents5"/>
            <w:tabs>
              <w:tab w:val="clear" w:pos="7892"/>
              <w:tab w:val="right" w:pos="9026" w:leader="dot"/>
            </w:tabs>
            <w:rPr/>
          </w:pPr>
          <w:hyperlink w:anchor="__RefHeading___Toc1065028_1395250215">
            <w:r>
              <w:rPr>
                <w:webHidden/>
                <w:rStyle w:val="IndexLink"/>
                <w:rtl w:val="true"/>
              </w:rPr>
              <w:t>وفیه مسألة واحدة وهی</w:t>
            </w:r>
            <w:r>
              <w:rPr>
                <w:rStyle w:val="IndexLink"/>
                <w:rtl w:val="true"/>
              </w:rPr>
              <w:t xml:space="preserve">: </w:t>
            </w:r>
            <w:r>
              <w:rPr>
                <w:rStyle w:val="IndexLink"/>
                <w:rtl w:val="true"/>
              </w:rPr>
              <w:t>صلاة کسوف الشمس وخسوف القمر</w:t>
            </w:r>
            <w:r>
              <w:rPr>
                <w:rStyle w:val="IndexLink"/>
                <w:rtl w:val="true"/>
              </w:rPr>
              <w:tab/>
            </w:r>
            <w:r>
              <w:rPr>
                <w:rStyle w:val="IndexLink"/>
              </w:rPr>
              <w:t>243</w:t>
            </w:r>
          </w:hyperlink>
        </w:p>
        <w:p>
          <w:pPr>
            <w:pStyle w:val="Contents4"/>
            <w:tabs>
              <w:tab w:val="clear" w:pos="8176"/>
              <w:tab w:val="right" w:pos="9026" w:leader="dot"/>
            </w:tabs>
            <w:rPr/>
          </w:pPr>
          <w:hyperlink w:anchor="__RefHeading___Toc1065030_1395250215">
            <w:r>
              <w:rPr>
                <w:webHidden/>
                <w:rStyle w:val="IndexLink"/>
                <w:rtl w:val="true"/>
              </w:rPr>
              <w:t>المطلب السابع</w:t>
            </w:r>
            <w:r>
              <w:rPr>
                <w:rStyle w:val="IndexLink"/>
                <w:rtl w:val="true"/>
              </w:rPr>
              <w:t xml:space="preserve">: </w:t>
            </w:r>
            <w:r>
              <w:rPr>
                <w:rStyle w:val="IndexLink"/>
                <w:rtl w:val="true"/>
              </w:rPr>
              <w:t>فی نافلة شهر رمضان</w:t>
            </w:r>
            <w:r>
              <w:rPr>
                <w:rStyle w:val="IndexLink"/>
                <w:rtl w:val="true"/>
              </w:rPr>
              <w:tab/>
            </w:r>
            <w:r>
              <w:rPr>
                <w:rStyle w:val="IndexLink"/>
              </w:rPr>
              <w:t>245</w:t>
            </w:r>
          </w:hyperlink>
        </w:p>
        <w:p>
          <w:pPr>
            <w:pStyle w:val="Contents5"/>
            <w:tabs>
              <w:tab w:val="clear" w:pos="7892"/>
              <w:tab w:val="right" w:pos="9026" w:leader="dot"/>
            </w:tabs>
            <w:rPr/>
          </w:pPr>
          <w:hyperlink w:anchor="__RefHeading___Toc1065032_1395250215">
            <w:r>
              <w:rPr>
                <w:webHidden/>
                <w:rStyle w:val="IndexLink"/>
                <w:rtl w:val="true"/>
              </w:rPr>
              <w:t>وفیه مسألة واحدة وهی</w:t>
            </w:r>
            <w:r>
              <w:rPr>
                <w:rStyle w:val="IndexLink"/>
                <w:rtl w:val="true"/>
              </w:rPr>
              <w:t xml:space="preserve">: </w:t>
            </w:r>
            <w:r>
              <w:rPr>
                <w:rStyle w:val="IndexLink"/>
                <w:rtl w:val="true"/>
              </w:rPr>
              <w:t>ما یزاد من الصلاة فی شهر رمضان</w:t>
            </w:r>
            <w:r>
              <w:rPr>
                <w:rStyle w:val="IndexLink"/>
                <w:rtl w:val="true"/>
              </w:rPr>
              <w:t>.</w:t>
              <w:tab/>
            </w:r>
            <w:r>
              <w:rPr>
                <w:rStyle w:val="IndexLink"/>
              </w:rPr>
              <w:t>245</w:t>
            </w:r>
          </w:hyperlink>
        </w:p>
        <w:p>
          <w:pPr>
            <w:pStyle w:val="Contents4"/>
            <w:tabs>
              <w:tab w:val="clear" w:pos="8176"/>
              <w:tab w:val="right" w:pos="9026" w:leader="dot"/>
            </w:tabs>
            <w:rPr/>
          </w:pPr>
          <w:hyperlink w:anchor="__RefHeading___Toc1065034_1395250215">
            <w:r>
              <w:rPr>
                <w:webHidden/>
                <w:rStyle w:val="IndexLink"/>
                <w:rtl w:val="true"/>
              </w:rPr>
              <w:t>المطلب الثامن</w:t>
            </w:r>
            <w:r>
              <w:rPr>
                <w:rStyle w:val="IndexLink"/>
                <w:rtl w:val="true"/>
              </w:rPr>
              <w:t xml:space="preserve">: </w:t>
            </w:r>
            <w:r>
              <w:rPr>
                <w:rStyle w:val="IndexLink"/>
                <w:rtl w:val="true"/>
              </w:rPr>
              <w:t>من أحکام صلاة الجماعة</w:t>
            </w:r>
            <w:r>
              <w:rPr>
                <w:rStyle w:val="IndexLink"/>
                <w:rtl w:val="true"/>
              </w:rPr>
              <w:tab/>
            </w:r>
            <w:r>
              <w:rPr>
                <w:rStyle w:val="IndexLink"/>
              </w:rPr>
              <w:t>247</w:t>
            </w:r>
          </w:hyperlink>
        </w:p>
        <w:p>
          <w:pPr>
            <w:pStyle w:val="Contents5"/>
            <w:tabs>
              <w:tab w:val="clear" w:pos="7892"/>
              <w:tab w:val="right" w:pos="9026" w:leader="dot"/>
            </w:tabs>
            <w:rPr/>
          </w:pPr>
          <w:hyperlink w:anchor="__RefHeading___Toc1065036_1395250215">
            <w:r>
              <w:rPr>
                <w:webHidden/>
                <w:rStyle w:val="IndexLink"/>
                <w:rtl w:val="true"/>
              </w:rPr>
              <w:t>وفیه مسألة واحدة وهی</w:t>
            </w:r>
            <w:r>
              <w:rPr>
                <w:rStyle w:val="IndexLink"/>
                <w:rtl w:val="true"/>
              </w:rPr>
              <w:t xml:space="preserve">: </w:t>
            </w:r>
            <w:r>
              <w:rPr>
                <w:rStyle w:val="IndexLink"/>
                <w:rtl w:val="true"/>
              </w:rPr>
              <w:t>سبق المأموم الإمام فی الرکوع</w:t>
            </w:r>
            <w:r>
              <w:rPr>
                <w:rStyle w:val="IndexLink"/>
                <w:rtl w:val="true"/>
              </w:rPr>
              <w:t>.</w:t>
              <w:tab/>
            </w:r>
            <w:r>
              <w:rPr>
                <w:rStyle w:val="IndexLink"/>
              </w:rPr>
              <w:t>247</w:t>
            </w:r>
          </w:hyperlink>
        </w:p>
        <w:p>
          <w:pPr>
            <w:pStyle w:val="Contents4"/>
            <w:tabs>
              <w:tab w:val="clear" w:pos="8176"/>
              <w:tab w:val="right" w:pos="9026" w:leader="dot"/>
            </w:tabs>
            <w:rPr/>
          </w:pPr>
          <w:hyperlink w:anchor="__RefHeading___Toc1065038_1395250215">
            <w:r>
              <w:rPr>
                <w:webHidden/>
                <w:rStyle w:val="IndexLink"/>
                <w:rtl w:val="true"/>
              </w:rPr>
              <w:t>المطلب التاسع</w:t>
            </w:r>
            <w:r>
              <w:rPr>
                <w:rStyle w:val="IndexLink"/>
                <w:rtl w:val="true"/>
              </w:rPr>
              <w:t xml:space="preserve">: </w:t>
            </w:r>
            <w:r>
              <w:rPr>
                <w:rStyle w:val="IndexLink"/>
                <w:rtl w:val="true"/>
              </w:rPr>
              <w:t>من أحکام صلاة المسافر</w:t>
            </w:r>
            <w:r>
              <w:rPr>
                <w:rStyle w:val="IndexLink"/>
                <w:rtl w:val="true"/>
              </w:rPr>
              <w:tab/>
            </w:r>
            <w:r>
              <w:rPr>
                <w:rStyle w:val="IndexLink"/>
              </w:rPr>
              <w:t>249</w:t>
            </w:r>
          </w:hyperlink>
        </w:p>
        <w:p>
          <w:pPr>
            <w:pStyle w:val="Contents5"/>
            <w:tabs>
              <w:tab w:val="clear" w:pos="7892"/>
              <w:tab w:val="right" w:pos="9026" w:leader="dot"/>
            </w:tabs>
            <w:rPr/>
          </w:pPr>
          <w:hyperlink w:anchor="__RefHeading___Toc1065040_1395250215">
            <w:r>
              <w:rPr>
                <w:webHidden/>
                <w:rStyle w:val="IndexLink"/>
                <w:rtl w:val="true"/>
              </w:rPr>
              <w:t>وفیه مسألة واحدة وهی</w:t>
            </w:r>
            <w:r>
              <w:rPr>
                <w:rStyle w:val="IndexLink"/>
                <w:rtl w:val="true"/>
              </w:rPr>
              <w:t xml:space="preserve">: </w:t>
            </w:r>
            <w:r>
              <w:rPr>
                <w:rStyle w:val="IndexLink"/>
                <w:rtl w:val="true"/>
              </w:rPr>
              <w:t>التقصیر أو الإتمام بمکة</w:t>
            </w:r>
            <w:r>
              <w:rPr>
                <w:rStyle w:val="IndexLink"/>
                <w:rtl w:val="true"/>
              </w:rPr>
              <w:tab/>
            </w:r>
            <w:r>
              <w:rPr>
                <w:rStyle w:val="IndexLink"/>
              </w:rPr>
              <w:t>249</w:t>
            </w:r>
          </w:hyperlink>
        </w:p>
        <w:p>
          <w:pPr>
            <w:pStyle w:val="Contents3"/>
            <w:tabs>
              <w:tab w:val="clear" w:pos="8459"/>
              <w:tab w:val="right" w:pos="9026" w:leader="dot"/>
            </w:tabs>
            <w:rPr/>
          </w:pPr>
          <w:hyperlink w:anchor="__RefHeading___Toc1065042_1395250215">
            <w:r>
              <w:rPr>
                <w:webHidden/>
                <w:rStyle w:val="IndexLink"/>
                <w:rtl w:val="true"/>
              </w:rPr>
              <w:t>المبحث الثالث</w:t>
            </w:r>
            <w:r>
              <w:rPr>
                <w:rStyle w:val="IndexLink"/>
                <w:rtl w:val="true"/>
              </w:rPr>
              <w:t xml:space="preserve">: </w:t>
            </w:r>
            <w:r>
              <w:rPr>
                <w:rStyle w:val="IndexLink"/>
                <w:rtl w:val="true"/>
              </w:rPr>
              <w:t>کتاب الزکاة</w:t>
            </w:r>
            <w:r>
              <w:rPr>
                <w:rStyle w:val="IndexLink"/>
                <w:rtl w:val="true"/>
              </w:rPr>
              <w:tab/>
            </w:r>
            <w:r>
              <w:rPr>
                <w:rStyle w:val="IndexLink"/>
              </w:rPr>
              <w:t>251</w:t>
            </w:r>
          </w:hyperlink>
        </w:p>
        <w:p>
          <w:pPr>
            <w:pStyle w:val="Contents4"/>
            <w:tabs>
              <w:tab w:val="clear" w:pos="8176"/>
              <w:tab w:val="right" w:pos="9026" w:leader="dot"/>
            </w:tabs>
            <w:rPr/>
          </w:pPr>
          <w:hyperlink w:anchor="__RefHeading___Toc1065044_1395250215">
            <w:r>
              <w:rPr>
                <w:webHidden/>
                <w:rStyle w:val="IndexLink"/>
                <w:rtl w:val="true"/>
              </w:rPr>
              <w:t>اشارة</w:t>
            </w:r>
            <w:r>
              <w:rPr>
                <w:rStyle w:val="IndexLink"/>
                <w:rtl w:val="true"/>
              </w:rPr>
              <w:tab/>
            </w:r>
            <w:r>
              <w:rPr>
                <w:rStyle w:val="IndexLink"/>
              </w:rPr>
              <w:t>251</w:t>
            </w:r>
          </w:hyperlink>
        </w:p>
        <w:p>
          <w:pPr>
            <w:pStyle w:val="Contents4"/>
            <w:tabs>
              <w:tab w:val="clear" w:pos="8176"/>
              <w:tab w:val="right" w:pos="9026" w:leader="dot"/>
            </w:tabs>
            <w:rPr/>
          </w:pPr>
          <w:hyperlink w:anchor="__RefHeading___Toc1065046_1395250215">
            <w:r>
              <w:rPr>
                <w:webHidden/>
                <w:rStyle w:val="IndexLink"/>
                <w:rtl w:val="true"/>
              </w:rPr>
              <w:t>المطلب الأول</w:t>
            </w:r>
            <w:r>
              <w:rPr>
                <w:rStyle w:val="IndexLink"/>
                <w:rtl w:val="true"/>
              </w:rPr>
              <w:t xml:space="preserve">: </w:t>
            </w:r>
            <w:r>
              <w:rPr>
                <w:rStyle w:val="IndexLink"/>
                <w:rtl w:val="true"/>
              </w:rPr>
              <w:t>حکم المال الذی لا یحول علیه الحَول فی ید صاحبه</w:t>
            </w:r>
            <w:r>
              <w:rPr>
                <w:rStyle w:val="IndexLink"/>
                <w:rtl w:val="true"/>
              </w:rPr>
              <w:tab/>
            </w:r>
            <w:r>
              <w:rPr>
                <w:rStyle w:val="IndexLink"/>
              </w:rPr>
              <w:t>253</w:t>
            </w:r>
          </w:hyperlink>
        </w:p>
        <w:p>
          <w:pPr>
            <w:pStyle w:val="Contents5"/>
            <w:tabs>
              <w:tab w:val="clear" w:pos="7892"/>
              <w:tab w:val="right" w:pos="9026" w:leader="dot"/>
            </w:tabs>
            <w:rPr/>
          </w:pPr>
          <w:hyperlink w:anchor="__RefHeading___Toc1065048_1395250215">
            <w:r>
              <w:rPr>
                <w:webHidden/>
                <w:rStyle w:val="IndexLink"/>
                <w:rtl w:val="true"/>
              </w:rPr>
              <w:t>وفیه مسألة واحدة وهی</w:t>
            </w:r>
            <w:r>
              <w:rPr>
                <w:rStyle w:val="IndexLink"/>
                <w:rtl w:val="true"/>
              </w:rPr>
              <w:t xml:space="preserve">: </w:t>
            </w:r>
            <w:r>
              <w:rPr>
                <w:rStyle w:val="IndexLink"/>
                <w:rtl w:val="true"/>
              </w:rPr>
              <w:t>اشتراط الملک والتملک فی أداء الزکاة</w:t>
            </w:r>
            <w:r>
              <w:rPr>
                <w:rStyle w:val="IndexLink"/>
                <w:rtl w:val="true"/>
              </w:rPr>
              <w:tab/>
            </w:r>
            <w:r>
              <w:rPr>
                <w:rStyle w:val="IndexLink"/>
              </w:rPr>
              <w:t>253</w:t>
            </w:r>
          </w:hyperlink>
        </w:p>
        <w:p>
          <w:pPr>
            <w:pStyle w:val="Contents4"/>
            <w:tabs>
              <w:tab w:val="clear" w:pos="8176"/>
              <w:tab w:val="right" w:pos="9026" w:leader="dot"/>
            </w:tabs>
            <w:rPr/>
          </w:pPr>
          <w:hyperlink w:anchor="__RefHeading___Toc1065050_1395250215">
            <w:r>
              <w:rPr>
                <w:webHidden/>
                <w:rStyle w:val="IndexLink"/>
                <w:rtl w:val="true"/>
              </w:rPr>
              <w:t>المطلب الثانی</w:t>
            </w:r>
            <w:r>
              <w:rPr>
                <w:rStyle w:val="IndexLink"/>
                <w:rtl w:val="true"/>
              </w:rPr>
              <w:t xml:space="preserve">: </w:t>
            </w:r>
            <w:r>
              <w:rPr>
                <w:rStyle w:val="IndexLink"/>
                <w:rtl w:val="true"/>
              </w:rPr>
              <w:t>حکم من ترک لأهله نفقة</w:t>
            </w:r>
            <w:r>
              <w:rPr>
                <w:rStyle w:val="IndexLink"/>
                <w:rtl w:val="true"/>
              </w:rPr>
              <w:tab/>
            </w:r>
            <w:r>
              <w:rPr>
                <w:rStyle w:val="IndexLink"/>
              </w:rPr>
              <w:t>255</w:t>
            </w:r>
          </w:hyperlink>
        </w:p>
        <w:p>
          <w:pPr>
            <w:pStyle w:val="Contents5"/>
            <w:tabs>
              <w:tab w:val="clear" w:pos="7892"/>
              <w:tab w:val="right" w:pos="9026" w:leader="dot"/>
            </w:tabs>
            <w:rPr/>
          </w:pPr>
          <w:hyperlink w:anchor="__RefHeading___Toc1065052_1395250215">
            <w:r>
              <w:rPr>
                <w:webHidden/>
                <w:rStyle w:val="IndexLink"/>
                <w:rtl w:val="true"/>
              </w:rPr>
              <w:t>وفیه مسألة واحدة وهی</w:t>
            </w:r>
            <w:r>
              <w:rPr>
                <w:rStyle w:val="IndexLink"/>
                <w:rtl w:val="true"/>
              </w:rPr>
              <w:t xml:space="preserve">: </w:t>
            </w:r>
            <w:r>
              <w:rPr>
                <w:rStyle w:val="IndexLink"/>
                <w:rtl w:val="true"/>
              </w:rPr>
              <w:t>الرجل یُخَلف عن أهله من النفقة ما یکون فی مثلها الزکاة</w:t>
            </w:r>
            <w:r>
              <w:rPr>
                <w:rStyle w:val="IndexLink"/>
                <w:rtl w:val="true"/>
              </w:rPr>
              <w:tab/>
            </w:r>
            <w:r>
              <w:rPr>
                <w:rStyle w:val="IndexLink"/>
              </w:rPr>
              <w:t>255</w:t>
            </w:r>
          </w:hyperlink>
        </w:p>
        <w:p>
          <w:pPr>
            <w:pStyle w:val="Contents4"/>
            <w:tabs>
              <w:tab w:val="clear" w:pos="8176"/>
              <w:tab w:val="right" w:pos="9026" w:leader="dot"/>
            </w:tabs>
            <w:rPr/>
          </w:pPr>
          <w:hyperlink w:anchor="__RefHeading___Toc1065054_1395250215">
            <w:r>
              <w:rPr>
                <w:webHidden/>
                <w:rStyle w:val="IndexLink"/>
                <w:rtl w:val="true"/>
              </w:rPr>
              <w:t>المطلب الثالث</w:t>
            </w:r>
            <w:r>
              <w:rPr>
                <w:rStyle w:val="IndexLink"/>
                <w:rtl w:val="true"/>
              </w:rPr>
              <w:t xml:space="preserve">: </w:t>
            </w:r>
            <w:r>
              <w:rPr>
                <w:rStyle w:val="IndexLink"/>
                <w:rtl w:val="true"/>
              </w:rPr>
              <w:t>حکم تفضیل القرابة فی الزکاة</w:t>
            </w:r>
            <w:r>
              <w:rPr>
                <w:rStyle w:val="IndexLink"/>
                <w:rtl w:val="true"/>
              </w:rPr>
              <w:tab/>
            </w:r>
            <w:r>
              <w:rPr>
                <w:rStyle w:val="IndexLink"/>
              </w:rPr>
              <w:t>257</w:t>
            </w:r>
          </w:hyperlink>
        </w:p>
        <w:p>
          <w:pPr>
            <w:pStyle w:val="Contents5"/>
            <w:tabs>
              <w:tab w:val="clear" w:pos="7892"/>
              <w:tab w:val="right" w:pos="9026" w:leader="dot"/>
            </w:tabs>
            <w:rPr/>
          </w:pPr>
          <w:hyperlink w:anchor="__RefHeading___Toc1065056_1395250215">
            <w:r>
              <w:rPr>
                <w:webHidden/>
                <w:rStyle w:val="IndexLink"/>
                <w:rtl w:val="true"/>
              </w:rPr>
              <w:t>وفیه مسألة واحدة وهی</w:t>
            </w:r>
            <w:r>
              <w:rPr>
                <w:rStyle w:val="IndexLink"/>
                <w:rtl w:val="true"/>
              </w:rPr>
              <w:t xml:space="preserve">: </w:t>
            </w:r>
            <w:r>
              <w:rPr>
                <w:rStyle w:val="IndexLink"/>
                <w:rtl w:val="true"/>
              </w:rPr>
              <w:t>من تحِلّ له من الأهل وتحرُمُ له من الزکاة</w:t>
            </w:r>
            <w:r>
              <w:rPr>
                <w:rStyle w:val="IndexLink"/>
                <w:rtl w:val="true"/>
              </w:rPr>
              <w:tab/>
            </w:r>
            <w:r>
              <w:rPr>
                <w:rStyle w:val="IndexLink"/>
              </w:rPr>
              <w:t>257</w:t>
            </w:r>
          </w:hyperlink>
        </w:p>
        <w:p>
          <w:pPr>
            <w:pStyle w:val="Contents4"/>
            <w:tabs>
              <w:tab w:val="clear" w:pos="8176"/>
              <w:tab w:val="right" w:pos="9026" w:leader="dot"/>
            </w:tabs>
            <w:rPr/>
          </w:pPr>
          <w:hyperlink w:anchor="__RefHeading___Toc1065058_1395250215">
            <w:r>
              <w:rPr>
                <w:webHidden/>
                <w:rStyle w:val="IndexLink"/>
                <w:rtl w:val="true"/>
              </w:rPr>
              <w:t>المطلب الرابع</w:t>
            </w:r>
            <w:r>
              <w:rPr>
                <w:rStyle w:val="IndexLink"/>
                <w:rtl w:val="true"/>
              </w:rPr>
              <w:t xml:space="preserve">: </w:t>
            </w:r>
            <w:r>
              <w:rPr>
                <w:rStyle w:val="IndexLink"/>
                <w:rtl w:val="true"/>
              </w:rPr>
              <w:t>حکم قضاء الزکاة عن المیّت</w:t>
            </w:r>
            <w:r>
              <w:rPr>
                <w:rStyle w:val="IndexLink"/>
                <w:rtl w:val="true"/>
              </w:rPr>
              <w:tab/>
            </w:r>
            <w:r>
              <w:rPr>
                <w:rStyle w:val="IndexLink"/>
              </w:rPr>
              <w:t>260</w:t>
            </w:r>
          </w:hyperlink>
        </w:p>
        <w:p>
          <w:pPr>
            <w:pStyle w:val="Contents5"/>
            <w:tabs>
              <w:tab w:val="clear" w:pos="7892"/>
              <w:tab w:val="right" w:pos="9026" w:leader="dot"/>
            </w:tabs>
            <w:rPr/>
          </w:pPr>
          <w:hyperlink w:anchor="__RefHeading___Toc1065060_1395250215">
            <w:r>
              <w:rPr>
                <w:webHidden/>
                <w:rStyle w:val="IndexLink"/>
                <w:rtl w:val="true"/>
              </w:rPr>
              <w:t>وفیه مسألة واحدة وهی</w:t>
            </w:r>
            <w:r>
              <w:rPr>
                <w:rStyle w:val="IndexLink"/>
                <w:rtl w:val="true"/>
              </w:rPr>
              <w:t xml:space="preserve">: </w:t>
            </w:r>
            <w:r>
              <w:rPr>
                <w:rStyle w:val="IndexLink"/>
                <w:rtl w:val="true"/>
              </w:rPr>
              <w:t>تنفیذ الوصیة وحکم دفع الزکاة إلی واجب النفقة</w:t>
            </w:r>
            <w:r>
              <w:rPr>
                <w:rStyle w:val="IndexLink"/>
                <w:rtl w:val="true"/>
              </w:rPr>
              <w:tab/>
            </w:r>
            <w:r>
              <w:rPr>
                <w:rStyle w:val="IndexLink"/>
              </w:rPr>
              <w:t>260</w:t>
            </w:r>
          </w:hyperlink>
        </w:p>
        <w:p>
          <w:pPr>
            <w:pStyle w:val="Contents4"/>
            <w:tabs>
              <w:tab w:val="clear" w:pos="8176"/>
              <w:tab w:val="right" w:pos="9026" w:leader="dot"/>
            </w:tabs>
            <w:rPr/>
          </w:pPr>
          <w:hyperlink w:anchor="__RefHeading___Toc1065062_1395250215">
            <w:r>
              <w:rPr>
                <w:webHidden/>
                <w:rStyle w:val="IndexLink"/>
                <w:rtl w:val="true"/>
              </w:rPr>
              <w:t>المطلب الخامس</w:t>
            </w:r>
            <w:r>
              <w:rPr>
                <w:rStyle w:val="IndexLink"/>
                <w:rtl w:val="true"/>
              </w:rPr>
              <w:t xml:space="preserve">: </w:t>
            </w:r>
            <w:r>
              <w:rPr>
                <w:rStyle w:val="IndexLink"/>
                <w:rtl w:val="true"/>
              </w:rPr>
              <w:t>من أحکام زکاة الفطرة</w:t>
            </w:r>
            <w:r>
              <w:rPr>
                <w:rStyle w:val="IndexLink"/>
                <w:rtl w:val="true"/>
              </w:rPr>
              <w:tab/>
            </w:r>
            <w:r>
              <w:rPr>
                <w:rStyle w:val="IndexLink"/>
              </w:rPr>
              <w:t>262</w:t>
            </w:r>
          </w:hyperlink>
        </w:p>
        <w:p>
          <w:pPr>
            <w:pStyle w:val="Contents5"/>
            <w:tabs>
              <w:tab w:val="clear" w:pos="7892"/>
              <w:tab w:val="right" w:pos="9026" w:leader="dot"/>
            </w:tabs>
            <w:rPr/>
          </w:pPr>
          <w:hyperlink w:anchor="__RefHeading___Toc1065064_1395250215">
            <w:r>
              <w:rPr>
                <w:webHidden/>
                <w:rStyle w:val="IndexLink"/>
                <w:rtl w:val="true"/>
              </w:rPr>
              <w:t>وفیه مسألة واحدة وهی</w:t>
            </w:r>
            <w:r>
              <w:rPr>
                <w:rStyle w:val="IndexLink"/>
                <w:rtl w:val="true"/>
              </w:rPr>
              <w:t xml:space="preserve">: </w:t>
            </w:r>
            <w:r>
              <w:rPr>
                <w:rStyle w:val="IndexLink"/>
                <w:rtl w:val="true"/>
              </w:rPr>
              <w:t>سقوط الفطرة عن الفقیر</w:t>
            </w:r>
            <w:r>
              <w:rPr>
                <w:rStyle w:val="IndexLink"/>
                <w:rtl w:val="true"/>
              </w:rPr>
              <w:tab/>
            </w:r>
            <w:r>
              <w:rPr>
                <w:rStyle w:val="IndexLink"/>
              </w:rPr>
              <w:t>262</w:t>
            </w:r>
          </w:hyperlink>
        </w:p>
        <w:p>
          <w:pPr>
            <w:pStyle w:val="Contents3"/>
            <w:tabs>
              <w:tab w:val="clear" w:pos="8459"/>
              <w:tab w:val="right" w:pos="9026" w:leader="dot"/>
            </w:tabs>
            <w:rPr/>
          </w:pPr>
          <w:hyperlink w:anchor="__RefHeading___Toc1065066_1395250215">
            <w:r>
              <w:rPr>
                <w:webHidden/>
                <w:rStyle w:val="IndexLink"/>
                <w:rtl w:val="true"/>
              </w:rPr>
              <w:t>المبحث الرابع</w:t>
            </w:r>
            <w:r>
              <w:rPr>
                <w:rStyle w:val="IndexLink"/>
                <w:rtl w:val="true"/>
              </w:rPr>
              <w:t xml:space="preserve">: </w:t>
            </w:r>
            <w:r>
              <w:rPr>
                <w:rStyle w:val="IndexLink"/>
                <w:rtl w:val="true"/>
              </w:rPr>
              <w:t>کتاب الصوم</w:t>
            </w:r>
            <w:r>
              <w:rPr>
                <w:rStyle w:val="IndexLink"/>
                <w:rtl w:val="true"/>
              </w:rPr>
              <w:tab/>
            </w:r>
            <w:r>
              <w:rPr>
                <w:rStyle w:val="IndexLink"/>
              </w:rPr>
              <w:t>265</w:t>
            </w:r>
          </w:hyperlink>
        </w:p>
        <w:p>
          <w:pPr>
            <w:pStyle w:val="Contents4"/>
            <w:tabs>
              <w:tab w:val="clear" w:pos="8176"/>
              <w:tab w:val="right" w:pos="9026" w:leader="dot"/>
            </w:tabs>
            <w:rPr/>
          </w:pPr>
          <w:hyperlink w:anchor="__RefHeading___Toc1065068_1395250215">
            <w:r>
              <w:rPr>
                <w:webHidden/>
                <w:rStyle w:val="IndexLink"/>
                <w:rtl w:val="true"/>
              </w:rPr>
              <w:t>اشارة</w:t>
            </w:r>
            <w:r>
              <w:rPr>
                <w:rStyle w:val="IndexLink"/>
                <w:rtl w:val="true"/>
              </w:rPr>
              <w:tab/>
            </w:r>
            <w:r>
              <w:rPr>
                <w:rStyle w:val="IndexLink"/>
              </w:rPr>
              <w:t>265</w:t>
            </w:r>
          </w:hyperlink>
        </w:p>
        <w:p>
          <w:pPr>
            <w:pStyle w:val="Contents4"/>
            <w:tabs>
              <w:tab w:val="clear" w:pos="8176"/>
              <w:tab w:val="right" w:pos="9026" w:leader="dot"/>
            </w:tabs>
            <w:rPr/>
          </w:pPr>
          <w:hyperlink w:anchor="__RefHeading___Toc1065070_1395250215">
            <w:r>
              <w:rPr>
                <w:webHidden/>
                <w:rStyle w:val="IndexLink"/>
                <w:rtl w:val="true"/>
              </w:rPr>
              <w:t>المطلب الأول</w:t>
            </w:r>
            <w:r>
              <w:rPr>
                <w:rStyle w:val="IndexLink"/>
                <w:rtl w:val="true"/>
              </w:rPr>
              <w:t xml:space="preserve">: </w:t>
            </w:r>
            <w:r>
              <w:rPr>
                <w:rStyle w:val="IndexLink"/>
                <w:rtl w:val="true"/>
              </w:rPr>
              <w:t>فی صیام یوم الشک</w:t>
            </w:r>
            <w:r>
              <w:rPr>
                <w:rStyle w:val="IndexLink"/>
                <w:rtl w:val="true"/>
              </w:rPr>
              <w:tab/>
            </w:r>
            <w:r>
              <w:rPr>
                <w:rStyle w:val="IndexLink"/>
              </w:rPr>
              <w:t>267</w:t>
            </w:r>
          </w:hyperlink>
        </w:p>
        <w:p>
          <w:pPr>
            <w:pStyle w:val="Contents5"/>
            <w:tabs>
              <w:tab w:val="clear" w:pos="7892"/>
              <w:tab w:val="right" w:pos="9026" w:leader="dot"/>
            </w:tabs>
            <w:rPr/>
          </w:pPr>
          <w:hyperlink w:anchor="__RefHeading___Toc1065072_1395250215">
            <w:r>
              <w:rPr>
                <w:webHidden/>
                <w:rStyle w:val="IndexLink"/>
                <w:rtl w:val="true"/>
              </w:rPr>
              <w:t>وفیه مسألة واحدة وهی</w:t>
            </w:r>
            <w:r>
              <w:rPr>
                <w:rStyle w:val="IndexLink"/>
                <w:rtl w:val="true"/>
              </w:rPr>
              <w:t xml:space="preserve">: </w:t>
            </w:r>
            <w:r>
              <w:rPr>
                <w:rStyle w:val="IndexLink"/>
                <w:rtl w:val="true"/>
              </w:rPr>
              <w:t>الیوم الذی یشک فیه من شهر رمضان أو مِن شهر شعبان</w:t>
            </w:r>
            <w:r>
              <w:rPr>
                <w:rStyle w:val="IndexLink"/>
                <w:rtl w:val="true"/>
              </w:rPr>
              <w:t>.</w:t>
              <w:tab/>
            </w:r>
            <w:r>
              <w:rPr>
                <w:rStyle w:val="IndexLink"/>
              </w:rPr>
              <w:t>267</w:t>
            </w:r>
          </w:hyperlink>
        </w:p>
        <w:p>
          <w:pPr>
            <w:pStyle w:val="Contents4"/>
            <w:tabs>
              <w:tab w:val="clear" w:pos="8176"/>
              <w:tab w:val="right" w:pos="9026" w:leader="dot"/>
            </w:tabs>
            <w:rPr/>
          </w:pPr>
          <w:hyperlink w:anchor="__RefHeading___Toc1065074_1395250215">
            <w:r>
              <w:rPr>
                <w:webHidden/>
                <w:rStyle w:val="IndexLink"/>
                <w:rtl w:val="true"/>
              </w:rPr>
              <w:t>المطلب الثانی</w:t>
            </w:r>
            <w:r>
              <w:rPr>
                <w:rStyle w:val="IndexLink"/>
                <w:rtl w:val="true"/>
              </w:rPr>
              <w:t xml:space="preserve">: </w:t>
            </w:r>
            <w:r>
              <w:rPr>
                <w:rStyle w:val="IndexLink"/>
                <w:rtl w:val="true"/>
              </w:rPr>
              <w:t>حکم الصیام فی السفر</w:t>
            </w:r>
            <w:r>
              <w:rPr>
                <w:rStyle w:val="IndexLink"/>
                <w:rtl w:val="true"/>
              </w:rPr>
              <w:tab/>
            </w:r>
            <w:r>
              <w:rPr>
                <w:rStyle w:val="IndexLink"/>
              </w:rPr>
              <w:t>270</w:t>
            </w:r>
          </w:hyperlink>
        </w:p>
        <w:p>
          <w:pPr>
            <w:pStyle w:val="Contents5"/>
            <w:tabs>
              <w:tab w:val="clear" w:pos="7892"/>
              <w:tab w:val="right" w:pos="9026" w:leader="dot"/>
            </w:tabs>
            <w:rPr/>
          </w:pPr>
          <w:hyperlink w:anchor="__RefHeading___Toc1065076_1395250215">
            <w:r>
              <w:rPr>
                <w:webHidden/>
                <w:rStyle w:val="IndexLink"/>
                <w:rtl w:val="true"/>
              </w:rPr>
              <w:t>وفیه مسألة واحدة وهی</w:t>
            </w:r>
            <w:r>
              <w:rPr>
                <w:rStyle w:val="IndexLink"/>
                <w:rtl w:val="true"/>
              </w:rPr>
              <w:t xml:space="preserve">: </w:t>
            </w:r>
            <w:r>
              <w:rPr>
                <w:rStyle w:val="IndexLink"/>
                <w:rtl w:val="true"/>
              </w:rPr>
              <w:t>حکم من سافر فی شهر رمضان</w:t>
            </w:r>
            <w:r>
              <w:rPr>
                <w:rStyle w:val="IndexLink"/>
                <w:rtl w:val="true"/>
              </w:rPr>
              <w:tab/>
            </w:r>
            <w:r>
              <w:rPr>
                <w:rStyle w:val="IndexLink"/>
              </w:rPr>
              <w:t>270</w:t>
            </w:r>
          </w:hyperlink>
        </w:p>
        <w:p>
          <w:pPr>
            <w:pStyle w:val="Contents4"/>
            <w:tabs>
              <w:tab w:val="clear" w:pos="8176"/>
              <w:tab w:val="right" w:pos="9026" w:leader="dot"/>
            </w:tabs>
            <w:rPr/>
          </w:pPr>
          <w:hyperlink w:anchor="__RefHeading___Toc1065078_1395250215">
            <w:r>
              <w:rPr>
                <w:webHidden/>
                <w:rStyle w:val="IndexLink"/>
                <w:rtl w:val="true"/>
              </w:rPr>
              <w:t>المطلب الثالث</w:t>
            </w:r>
            <w:r>
              <w:rPr>
                <w:rStyle w:val="IndexLink"/>
                <w:rtl w:val="true"/>
              </w:rPr>
              <w:t xml:space="preserve">: </w:t>
            </w:r>
            <w:r>
              <w:rPr>
                <w:rStyle w:val="IndexLink"/>
                <w:rtl w:val="true"/>
              </w:rPr>
              <w:t>حکم العاجز عن الصیام</w:t>
            </w:r>
            <w:r>
              <w:rPr>
                <w:rStyle w:val="IndexLink"/>
                <w:rtl w:val="true"/>
              </w:rPr>
              <w:tab/>
            </w:r>
            <w:r>
              <w:rPr>
                <w:rStyle w:val="IndexLink"/>
              </w:rPr>
              <w:t>272</w:t>
            </w:r>
          </w:hyperlink>
        </w:p>
        <w:p>
          <w:pPr>
            <w:pStyle w:val="Contents5"/>
            <w:tabs>
              <w:tab w:val="clear" w:pos="7892"/>
              <w:tab w:val="right" w:pos="9026" w:leader="dot"/>
            </w:tabs>
            <w:rPr/>
          </w:pPr>
          <w:hyperlink w:anchor="__RefHeading___Toc1065080_1395250215">
            <w:r>
              <w:rPr>
                <w:webHidden/>
                <w:rStyle w:val="IndexLink"/>
                <w:rtl w:val="true"/>
              </w:rPr>
              <w:t>وفیه مسألة واحدة وهی</w:t>
            </w:r>
            <w:r>
              <w:rPr>
                <w:rStyle w:val="IndexLink"/>
                <w:rtl w:val="true"/>
              </w:rPr>
              <w:t xml:space="preserve">: </w:t>
            </w:r>
            <w:r>
              <w:rPr>
                <w:rStyle w:val="IndexLink"/>
                <w:rtl w:val="true"/>
              </w:rPr>
              <w:t>الشیخ والعجوز إذا عجزوا عن الصوم</w:t>
            </w:r>
            <w:r>
              <w:rPr>
                <w:rStyle w:val="IndexLink"/>
                <w:rtl w:val="true"/>
              </w:rPr>
              <w:tab/>
            </w:r>
            <w:r>
              <w:rPr>
                <w:rStyle w:val="IndexLink"/>
              </w:rPr>
              <w:t>272</w:t>
            </w:r>
          </w:hyperlink>
        </w:p>
        <w:p>
          <w:pPr>
            <w:pStyle w:val="Contents4"/>
            <w:tabs>
              <w:tab w:val="clear" w:pos="8176"/>
              <w:tab w:val="right" w:pos="9026" w:leader="dot"/>
            </w:tabs>
            <w:rPr/>
          </w:pPr>
          <w:hyperlink w:anchor="__RefHeading___Toc1065082_1395250215">
            <w:r>
              <w:rPr>
                <w:webHidden/>
                <w:rStyle w:val="IndexLink"/>
                <w:rtl w:val="true"/>
              </w:rPr>
              <w:t>المطلب الرابع</w:t>
            </w:r>
            <w:r>
              <w:rPr>
                <w:rStyle w:val="IndexLink"/>
                <w:rtl w:val="true"/>
              </w:rPr>
              <w:t xml:space="preserve">: </w:t>
            </w:r>
            <w:r>
              <w:rPr>
                <w:rStyle w:val="IndexLink"/>
                <w:rtl w:val="true"/>
              </w:rPr>
              <w:t>حکم صوم النفساء</w:t>
            </w:r>
            <w:r>
              <w:rPr>
                <w:rStyle w:val="IndexLink"/>
                <w:rtl w:val="true"/>
              </w:rPr>
              <w:tab/>
            </w:r>
            <w:r>
              <w:rPr>
                <w:rStyle w:val="IndexLink"/>
              </w:rPr>
              <w:t>274</w:t>
            </w:r>
          </w:hyperlink>
        </w:p>
        <w:p>
          <w:pPr>
            <w:pStyle w:val="Contents5"/>
            <w:tabs>
              <w:tab w:val="clear" w:pos="7892"/>
              <w:tab w:val="right" w:pos="9026" w:leader="dot"/>
            </w:tabs>
            <w:rPr/>
          </w:pPr>
          <w:hyperlink w:anchor="__RefHeading___Toc1065084_1395250215">
            <w:r>
              <w:rPr>
                <w:webHidden/>
                <w:rStyle w:val="IndexLink"/>
                <w:rtl w:val="true"/>
              </w:rPr>
              <w:t>وفیه مسألة واحدة وهی</w:t>
            </w:r>
            <w:r>
              <w:rPr>
                <w:rStyle w:val="IndexLink"/>
                <w:rtl w:val="true"/>
              </w:rPr>
              <w:t xml:space="preserve">: </w:t>
            </w:r>
            <w:r>
              <w:rPr>
                <w:rStyle w:val="IndexLink"/>
                <w:rtl w:val="true"/>
              </w:rPr>
              <w:t>النفساء وصحة الصوم</w:t>
            </w:r>
            <w:r>
              <w:rPr>
                <w:rStyle w:val="IndexLink"/>
                <w:rtl w:val="true"/>
              </w:rPr>
              <w:tab/>
            </w:r>
            <w:r>
              <w:rPr>
                <w:rStyle w:val="IndexLink"/>
              </w:rPr>
              <w:t>274</w:t>
            </w:r>
          </w:hyperlink>
        </w:p>
        <w:p>
          <w:pPr>
            <w:pStyle w:val="Contents3"/>
            <w:tabs>
              <w:tab w:val="clear" w:pos="8459"/>
              <w:tab w:val="right" w:pos="9026" w:leader="dot"/>
            </w:tabs>
            <w:rPr/>
          </w:pPr>
          <w:hyperlink w:anchor="__RefHeading___Toc1065086_1395250215">
            <w:r>
              <w:rPr>
                <w:webHidden/>
                <w:rStyle w:val="IndexLink"/>
                <w:rtl w:val="true"/>
              </w:rPr>
              <w:t>المبحث الخامس</w:t>
            </w:r>
            <w:r>
              <w:rPr>
                <w:rStyle w:val="IndexLink"/>
                <w:rtl w:val="true"/>
              </w:rPr>
              <w:t xml:space="preserve">: </w:t>
            </w:r>
            <w:r>
              <w:rPr>
                <w:rStyle w:val="IndexLink"/>
                <w:rtl w:val="true"/>
              </w:rPr>
              <w:t>کتاب الاعتکاف</w:t>
            </w:r>
            <w:r>
              <w:rPr>
                <w:rStyle w:val="IndexLink"/>
                <w:rtl w:val="true"/>
              </w:rPr>
              <w:tab/>
            </w:r>
            <w:r>
              <w:rPr>
                <w:rStyle w:val="IndexLink"/>
              </w:rPr>
              <w:t>277</w:t>
            </w:r>
          </w:hyperlink>
        </w:p>
        <w:p>
          <w:pPr>
            <w:pStyle w:val="Contents4"/>
            <w:tabs>
              <w:tab w:val="clear" w:pos="8176"/>
              <w:tab w:val="right" w:pos="9026" w:leader="dot"/>
            </w:tabs>
            <w:rPr/>
          </w:pPr>
          <w:hyperlink w:anchor="__RefHeading___Toc1065088_1395250215">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1065090_1395250215">
            <w:r>
              <w:rPr>
                <w:webHidden/>
                <w:rStyle w:val="IndexLink"/>
                <w:rtl w:val="true"/>
              </w:rPr>
              <w:t>مطلبٌ</w:t>
            </w:r>
            <w:r>
              <w:rPr>
                <w:rStyle w:val="IndexLink"/>
                <w:rtl w:val="true"/>
              </w:rPr>
              <w:t xml:space="preserve">: </w:t>
            </w:r>
            <w:r>
              <w:rPr>
                <w:rStyle w:val="IndexLink"/>
                <w:rtl w:val="true"/>
              </w:rPr>
              <w:t>من أحکام الاعتکاف</w:t>
            </w:r>
            <w:r>
              <w:rPr>
                <w:rStyle w:val="IndexLink"/>
                <w:rtl w:val="true"/>
              </w:rPr>
              <w:tab/>
            </w:r>
            <w:r>
              <w:rPr>
                <w:rStyle w:val="IndexLink"/>
              </w:rPr>
              <w:t>279</w:t>
            </w:r>
          </w:hyperlink>
        </w:p>
        <w:p>
          <w:pPr>
            <w:pStyle w:val="Contents5"/>
            <w:tabs>
              <w:tab w:val="clear" w:pos="7892"/>
              <w:tab w:val="right" w:pos="9026" w:leader="dot"/>
            </w:tabs>
            <w:rPr/>
          </w:pPr>
          <w:hyperlink w:anchor="__RefHeading___Toc1065092_1395250215">
            <w:r>
              <w:rPr>
                <w:webHidden/>
                <w:rStyle w:val="IndexLink"/>
                <w:rtl w:val="true"/>
              </w:rPr>
              <w:t>وفیه مسألة واحدة وهی</w:t>
            </w:r>
            <w:r>
              <w:rPr>
                <w:rStyle w:val="IndexLink"/>
                <w:rtl w:val="true"/>
              </w:rPr>
              <w:t xml:space="preserve">: </w:t>
            </w:r>
            <w:r>
              <w:rPr>
                <w:rStyle w:val="IndexLink"/>
                <w:rtl w:val="true"/>
              </w:rPr>
              <w:t>حکم المعتکف یجامع أهله</w:t>
            </w:r>
            <w:r>
              <w:rPr>
                <w:rStyle w:val="IndexLink"/>
                <w:rtl w:val="true"/>
              </w:rPr>
              <w:tab/>
            </w:r>
            <w:r>
              <w:rPr>
                <w:rStyle w:val="IndexLink"/>
              </w:rPr>
              <w:t>279</w:t>
            </w:r>
          </w:hyperlink>
        </w:p>
        <w:p>
          <w:pPr>
            <w:pStyle w:val="Contents3"/>
            <w:tabs>
              <w:tab w:val="clear" w:pos="8459"/>
              <w:tab w:val="right" w:pos="9026" w:leader="dot"/>
            </w:tabs>
            <w:rPr/>
          </w:pPr>
          <w:hyperlink w:anchor="__RefHeading___Toc1065094_1395250215">
            <w:r>
              <w:rPr>
                <w:webHidden/>
                <w:rStyle w:val="IndexLink"/>
                <w:rtl w:val="true"/>
              </w:rPr>
              <w:t>المبحث السادس</w:t>
            </w:r>
            <w:r>
              <w:rPr>
                <w:rStyle w:val="IndexLink"/>
                <w:rtl w:val="true"/>
              </w:rPr>
              <w:t xml:space="preserve">: </w:t>
            </w:r>
            <w:r>
              <w:rPr>
                <w:rStyle w:val="IndexLink"/>
                <w:rtl w:val="true"/>
              </w:rPr>
              <w:t>کتاب الحج</w:t>
            </w:r>
            <w:r>
              <w:rPr>
                <w:rStyle w:val="IndexLink"/>
                <w:rtl w:val="true"/>
              </w:rPr>
              <w:tab/>
            </w:r>
            <w:r>
              <w:rPr>
                <w:rStyle w:val="IndexLink"/>
              </w:rPr>
              <w:t>281</w:t>
            </w:r>
          </w:hyperlink>
        </w:p>
        <w:p>
          <w:pPr>
            <w:pStyle w:val="Contents4"/>
            <w:tabs>
              <w:tab w:val="clear" w:pos="8176"/>
              <w:tab w:val="right" w:pos="9026" w:leader="dot"/>
            </w:tabs>
            <w:rPr/>
          </w:pPr>
          <w:hyperlink w:anchor="__RefHeading___Toc1065096_1395250215">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1065098_1395250215">
            <w:r>
              <w:rPr>
                <w:webHidden/>
                <w:rStyle w:val="IndexLink"/>
                <w:rtl w:val="true"/>
              </w:rPr>
              <w:t>المطلب الأول</w:t>
            </w:r>
            <w:r>
              <w:rPr>
                <w:rStyle w:val="IndexLink"/>
                <w:rtl w:val="true"/>
              </w:rPr>
              <w:t xml:space="preserve">: </w:t>
            </w:r>
            <w:r>
              <w:rPr>
                <w:rStyle w:val="IndexLink"/>
                <w:rtl w:val="true"/>
              </w:rPr>
              <w:t>حکم حج الصبیان</w:t>
            </w:r>
            <w:r>
              <w:rPr>
                <w:rStyle w:val="IndexLink"/>
                <w:rtl w:val="true"/>
              </w:rPr>
              <w:tab/>
            </w:r>
            <w:r>
              <w:rPr>
                <w:rStyle w:val="IndexLink"/>
              </w:rPr>
              <w:t>283</w:t>
            </w:r>
          </w:hyperlink>
        </w:p>
        <w:p>
          <w:pPr>
            <w:pStyle w:val="Contents5"/>
            <w:tabs>
              <w:tab w:val="clear" w:pos="7892"/>
              <w:tab w:val="right" w:pos="9026" w:leader="dot"/>
            </w:tabs>
            <w:rPr/>
          </w:pPr>
          <w:hyperlink w:anchor="__RefHeading___Toc1065100_1395250215">
            <w:r>
              <w:rPr>
                <w:webHidden/>
                <w:rStyle w:val="IndexLink"/>
                <w:rtl w:val="true"/>
              </w:rPr>
              <w:t>وفیه مسالة واحدة وهی</w:t>
            </w:r>
            <w:r>
              <w:rPr>
                <w:rStyle w:val="IndexLink"/>
                <w:rtl w:val="true"/>
              </w:rPr>
              <w:t xml:space="preserve">: </w:t>
            </w:r>
            <w:r>
              <w:rPr>
                <w:rStyle w:val="IndexLink"/>
                <w:rtl w:val="true"/>
              </w:rPr>
              <w:t>اشتراط البلوغ فی الحج</w:t>
            </w:r>
            <w:r>
              <w:rPr>
                <w:rStyle w:val="IndexLink"/>
                <w:rtl w:val="true"/>
              </w:rPr>
              <w:tab/>
            </w:r>
            <w:r>
              <w:rPr>
                <w:rStyle w:val="IndexLink"/>
              </w:rPr>
              <w:t>283</w:t>
            </w:r>
          </w:hyperlink>
        </w:p>
        <w:p>
          <w:pPr>
            <w:pStyle w:val="Contents4"/>
            <w:tabs>
              <w:tab w:val="clear" w:pos="8176"/>
              <w:tab w:val="right" w:pos="9026" w:leader="dot"/>
            </w:tabs>
            <w:rPr/>
          </w:pPr>
          <w:hyperlink w:anchor="__RefHeading___Toc1065102_1395250215">
            <w:r>
              <w:rPr>
                <w:webHidden/>
                <w:rStyle w:val="IndexLink"/>
                <w:rtl w:val="true"/>
              </w:rPr>
              <w:t>المطلب الثانی</w:t>
            </w:r>
            <w:r>
              <w:rPr>
                <w:rStyle w:val="IndexLink"/>
                <w:rtl w:val="true"/>
              </w:rPr>
              <w:t xml:space="preserve">: </w:t>
            </w:r>
            <w:r>
              <w:rPr>
                <w:rStyle w:val="IndexLink"/>
                <w:rtl w:val="true"/>
              </w:rPr>
              <w:t>من أحکام مواقیت الإحرام</w:t>
            </w:r>
            <w:r>
              <w:rPr>
                <w:rStyle w:val="IndexLink"/>
                <w:rtl w:val="true"/>
              </w:rPr>
              <w:tab/>
            </w:r>
            <w:r>
              <w:rPr>
                <w:rStyle w:val="IndexLink"/>
              </w:rPr>
              <w:t>284</w:t>
            </w:r>
          </w:hyperlink>
        </w:p>
        <w:p>
          <w:pPr>
            <w:pStyle w:val="Contents5"/>
            <w:tabs>
              <w:tab w:val="clear" w:pos="7892"/>
              <w:tab w:val="right" w:pos="9026" w:leader="dot"/>
            </w:tabs>
            <w:rPr/>
          </w:pPr>
          <w:hyperlink w:anchor="__RefHeading___Toc1065104_1395250215">
            <w:r>
              <w:rPr>
                <w:webHidden/>
                <w:rStyle w:val="IndexLink"/>
                <w:rtl w:val="true"/>
              </w:rPr>
              <w:t>وفیه مسألة واحدة وهی</w:t>
            </w:r>
            <w:r>
              <w:rPr>
                <w:rStyle w:val="IndexLink"/>
                <w:rtl w:val="true"/>
              </w:rPr>
              <w:t xml:space="preserve">: </w:t>
            </w:r>
            <w:r>
              <w:rPr>
                <w:rStyle w:val="IndexLink"/>
                <w:rtl w:val="true"/>
              </w:rPr>
              <w:t>حکم من مرَّ بالمدینة وأراد أن یعدل بالإحرام من الشجرة إلی ذات عرق</w:t>
            </w:r>
            <w:r>
              <w:rPr>
                <w:rStyle w:val="IndexLink"/>
                <w:rtl w:val="true"/>
              </w:rPr>
              <w:tab/>
            </w:r>
            <w:r>
              <w:rPr>
                <w:rStyle w:val="IndexLink"/>
              </w:rPr>
              <w:t>284</w:t>
            </w:r>
          </w:hyperlink>
        </w:p>
        <w:p>
          <w:pPr>
            <w:pStyle w:val="Contents4"/>
            <w:tabs>
              <w:tab w:val="clear" w:pos="8176"/>
              <w:tab w:val="right" w:pos="9026" w:leader="dot"/>
            </w:tabs>
            <w:rPr/>
          </w:pPr>
          <w:hyperlink w:anchor="__RefHeading___Toc1065106_1395250215">
            <w:r>
              <w:rPr>
                <w:webHidden/>
                <w:rStyle w:val="IndexLink"/>
                <w:rtl w:val="true"/>
              </w:rPr>
              <w:t>المطلب الثالث</w:t>
            </w:r>
            <w:r>
              <w:rPr>
                <w:rStyle w:val="IndexLink"/>
                <w:rtl w:val="true"/>
              </w:rPr>
              <w:t xml:space="preserve">: </w:t>
            </w:r>
            <w:r>
              <w:rPr>
                <w:rStyle w:val="IndexLink"/>
                <w:rtl w:val="true"/>
              </w:rPr>
              <w:t>غسل الإحرام</w:t>
            </w:r>
            <w:r>
              <w:rPr>
                <w:rStyle w:val="IndexLink"/>
                <w:rtl w:val="true"/>
              </w:rPr>
              <w:tab/>
            </w:r>
            <w:r>
              <w:rPr>
                <w:rStyle w:val="IndexLink"/>
              </w:rPr>
              <w:t>286</w:t>
            </w:r>
          </w:hyperlink>
        </w:p>
        <w:p>
          <w:pPr>
            <w:pStyle w:val="Contents5"/>
            <w:tabs>
              <w:tab w:val="clear" w:pos="7892"/>
              <w:tab w:val="right" w:pos="9026" w:leader="dot"/>
            </w:tabs>
            <w:rPr/>
          </w:pPr>
          <w:hyperlink w:anchor="__RefHeading___Toc1065108_1395250215">
            <w:r>
              <w:rPr>
                <w:webHidden/>
                <w:rStyle w:val="IndexLink"/>
                <w:rtl w:val="true"/>
              </w:rPr>
              <w:t>وفیه مسألة واحدة وهی</w:t>
            </w:r>
            <w:r>
              <w:rPr>
                <w:rStyle w:val="IndexLink"/>
                <w:rtl w:val="true"/>
              </w:rPr>
              <w:t xml:space="preserve">: </w:t>
            </w:r>
            <w:r>
              <w:rPr>
                <w:rStyle w:val="IndexLink"/>
                <w:rtl w:val="true"/>
              </w:rPr>
              <w:t>حکم من اغتسل للإحرام ثم نام قبل أن یحرم</w:t>
            </w:r>
            <w:r>
              <w:rPr>
                <w:rStyle w:val="IndexLink"/>
                <w:rtl w:val="true"/>
              </w:rPr>
              <w:tab/>
            </w:r>
            <w:r>
              <w:rPr>
                <w:rStyle w:val="IndexLink"/>
              </w:rPr>
              <w:t>286</w:t>
            </w:r>
          </w:hyperlink>
        </w:p>
        <w:p>
          <w:pPr>
            <w:pStyle w:val="Contents4"/>
            <w:tabs>
              <w:tab w:val="clear" w:pos="8176"/>
              <w:tab w:val="right" w:pos="9026" w:leader="dot"/>
            </w:tabs>
            <w:rPr/>
          </w:pPr>
          <w:hyperlink w:anchor="__RefHeading___Toc1065110_1395250215">
            <w:r>
              <w:rPr>
                <w:webHidden/>
                <w:rStyle w:val="IndexLink"/>
                <w:rtl w:val="true"/>
              </w:rPr>
              <w:t>المطلب الرابع</w:t>
            </w:r>
            <w:r>
              <w:rPr>
                <w:rStyle w:val="IndexLink"/>
                <w:rtl w:val="true"/>
              </w:rPr>
              <w:t xml:space="preserve">: </w:t>
            </w:r>
            <w:r>
              <w:rPr>
                <w:rStyle w:val="IndexLink"/>
                <w:rtl w:val="true"/>
              </w:rPr>
              <w:t>من تروک الإحرام</w:t>
            </w:r>
            <w:r>
              <w:rPr>
                <w:rStyle w:val="IndexLink"/>
                <w:rtl w:val="true"/>
              </w:rPr>
              <w:tab/>
            </w:r>
            <w:r>
              <w:rPr>
                <w:rStyle w:val="IndexLink"/>
              </w:rPr>
              <w:t>288</w:t>
            </w:r>
          </w:hyperlink>
        </w:p>
        <w:p>
          <w:pPr>
            <w:pStyle w:val="Contents5"/>
            <w:tabs>
              <w:tab w:val="clear" w:pos="7892"/>
              <w:tab w:val="right" w:pos="9026" w:leader="dot"/>
            </w:tabs>
            <w:rPr/>
          </w:pPr>
          <w:hyperlink w:anchor="__RefHeading___Toc1065112_1395250215">
            <w:r>
              <w:rPr>
                <w:webHidden/>
                <w:rStyle w:val="IndexLink"/>
                <w:rtl w:val="true"/>
              </w:rPr>
              <w:t>وفیه مسألة واحدة وهی</w:t>
            </w:r>
            <w:r>
              <w:rPr>
                <w:rStyle w:val="IndexLink"/>
                <w:rtl w:val="true"/>
              </w:rPr>
              <w:t xml:space="preserve">: </w:t>
            </w:r>
            <w:r>
              <w:rPr>
                <w:rStyle w:val="IndexLink"/>
                <w:rtl w:val="true"/>
              </w:rPr>
              <w:t>حکم التظلیل للمُحرم</w:t>
            </w:r>
            <w:r>
              <w:rPr>
                <w:rStyle w:val="IndexLink"/>
                <w:rtl w:val="true"/>
              </w:rPr>
              <w:tab/>
            </w:r>
            <w:r>
              <w:rPr>
                <w:rStyle w:val="IndexLink"/>
              </w:rPr>
              <w:t>288</w:t>
            </w:r>
          </w:hyperlink>
        </w:p>
        <w:p>
          <w:pPr>
            <w:pStyle w:val="Contents4"/>
            <w:tabs>
              <w:tab w:val="clear" w:pos="8176"/>
              <w:tab w:val="right" w:pos="9026" w:leader="dot"/>
            </w:tabs>
            <w:rPr/>
          </w:pPr>
          <w:hyperlink w:anchor="__RefHeading___Toc1065114_1395250215">
            <w:r>
              <w:rPr>
                <w:webHidden/>
                <w:rStyle w:val="IndexLink"/>
                <w:rtl w:val="true"/>
              </w:rPr>
              <w:t>المطلب الخامس</w:t>
            </w:r>
            <w:r>
              <w:rPr>
                <w:rStyle w:val="IndexLink"/>
                <w:rtl w:val="true"/>
              </w:rPr>
              <w:t xml:space="preserve">: </w:t>
            </w:r>
            <w:r>
              <w:rPr>
                <w:rStyle w:val="IndexLink"/>
                <w:rtl w:val="true"/>
              </w:rPr>
              <w:t>من أحکام زیارة البیت الحرام</w:t>
            </w:r>
            <w:r>
              <w:rPr>
                <w:rStyle w:val="IndexLink"/>
                <w:rtl w:val="true"/>
              </w:rPr>
              <w:tab/>
            </w:r>
            <w:r>
              <w:rPr>
                <w:rStyle w:val="IndexLink"/>
              </w:rPr>
              <w:t>290</w:t>
            </w:r>
          </w:hyperlink>
        </w:p>
        <w:p>
          <w:pPr>
            <w:pStyle w:val="Contents5"/>
            <w:tabs>
              <w:tab w:val="clear" w:pos="7892"/>
              <w:tab w:val="right" w:pos="9026" w:leader="dot"/>
            </w:tabs>
            <w:rPr/>
          </w:pPr>
          <w:hyperlink w:anchor="__RefHeading___Toc1065116_1395250215">
            <w:r>
              <w:rPr>
                <w:webHidden/>
                <w:rStyle w:val="IndexLink"/>
                <w:rtl w:val="true"/>
              </w:rPr>
              <w:t>وفیه مسألة واحدة وهی</w:t>
            </w:r>
            <w:r>
              <w:rPr>
                <w:rStyle w:val="IndexLink"/>
                <w:rtl w:val="true"/>
              </w:rPr>
              <w:t xml:space="preserve">: </w:t>
            </w:r>
            <w:r>
              <w:rPr>
                <w:rStyle w:val="IndexLink"/>
                <w:rtl w:val="true"/>
              </w:rPr>
              <w:t>حکم طواف النساء</w:t>
            </w:r>
            <w:r>
              <w:rPr>
                <w:rStyle w:val="IndexLink"/>
                <w:rtl w:val="true"/>
              </w:rPr>
              <w:tab/>
            </w:r>
            <w:r>
              <w:rPr>
                <w:rStyle w:val="IndexLink"/>
              </w:rPr>
              <w:t>290</w:t>
            </w:r>
          </w:hyperlink>
        </w:p>
        <w:p>
          <w:pPr>
            <w:pStyle w:val="Contents2"/>
            <w:tabs>
              <w:tab w:val="clear" w:pos="8743"/>
              <w:tab w:val="right" w:pos="9026" w:leader="dot"/>
            </w:tabs>
            <w:rPr/>
          </w:pPr>
          <w:hyperlink w:anchor="__RefHeading___Toc1065118_1395250215">
            <w:r>
              <w:rPr>
                <w:webHidden/>
                <w:rStyle w:val="IndexLink"/>
                <w:rtl w:val="true"/>
              </w:rPr>
              <w:t>الفصل الثالث</w:t>
            </w:r>
            <w:r>
              <w:rPr>
                <w:rStyle w:val="IndexLink"/>
                <w:rtl w:val="true"/>
              </w:rPr>
              <w:t xml:space="preserve">: </w:t>
            </w:r>
            <w:r>
              <w:rPr>
                <w:rStyle w:val="IndexLink"/>
                <w:rtl w:val="true"/>
              </w:rPr>
              <w:t>روایات الإمام موسی بن جعفر الکاظم علیه السلام فی العقود والإیقاعات</w:t>
            </w:r>
            <w:r>
              <w:rPr>
                <w:rStyle w:val="IndexLink"/>
                <w:rtl w:val="true"/>
              </w:rPr>
              <w:tab/>
            </w:r>
            <w:r>
              <w:rPr>
                <w:rStyle w:val="IndexLink"/>
              </w:rPr>
              <w:t>293</w:t>
            </w:r>
          </w:hyperlink>
        </w:p>
        <w:p>
          <w:pPr>
            <w:pStyle w:val="Contents3"/>
            <w:tabs>
              <w:tab w:val="clear" w:pos="8459"/>
              <w:tab w:val="right" w:pos="9026" w:leader="dot"/>
            </w:tabs>
            <w:rPr/>
          </w:pPr>
          <w:hyperlink w:anchor="__RefHeading___Toc1065120_1395250215">
            <w:r>
              <w:rPr>
                <w:webHidden/>
                <w:rStyle w:val="IndexLink"/>
                <w:rtl w:val="true"/>
              </w:rPr>
              <w:t>اشارة</w:t>
            </w:r>
            <w:r>
              <w:rPr>
                <w:rStyle w:val="IndexLink"/>
                <w:rtl w:val="true"/>
              </w:rPr>
              <w:tab/>
            </w:r>
            <w:r>
              <w:rPr>
                <w:rStyle w:val="IndexLink"/>
              </w:rPr>
              <w:t>293</w:t>
            </w:r>
          </w:hyperlink>
        </w:p>
        <w:p>
          <w:pPr>
            <w:pStyle w:val="Contents3"/>
            <w:tabs>
              <w:tab w:val="clear" w:pos="8459"/>
              <w:tab w:val="right" w:pos="9026" w:leader="dot"/>
            </w:tabs>
            <w:rPr/>
          </w:pPr>
          <w:hyperlink w:anchor="__RefHeading___Toc1065122_1395250215">
            <w:r>
              <w:rPr>
                <w:webHidden/>
                <w:rStyle w:val="IndexLink"/>
                <w:rtl w:val="true"/>
              </w:rPr>
              <w:t>القسم الأول</w:t>
            </w:r>
            <w:r>
              <w:rPr>
                <w:rStyle w:val="IndexLink"/>
                <w:rtl w:val="true"/>
              </w:rPr>
              <w:t xml:space="preserve">: </w:t>
            </w:r>
            <w:r>
              <w:rPr>
                <w:rStyle w:val="IndexLink"/>
                <w:rtl w:val="true"/>
              </w:rPr>
              <w:t>روایات الإمام الکاظم علیه السلام فی العقود</w:t>
            </w:r>
            <w:r>
              <w:rPr>
                <w:rStyle w:val="IndexLink"/>
                <w:rtl w:val="true"/>
              </w:rPr>
              <w:tab/>
            </w:r>
            <w:r>
              <w:rPr>
                <w:rStyle w:val="IndexLink"/>
              </w:rPr>
              <w:t>294</w:t>
            </w:r>
          </w:hyperlink>
        </w:p>
        <w:p>
          <w:pPr>
            <w:pStyle w:val="Contents4"/>
            <w:tabs>
              <w:tab w:val="clear" w:pos="8176"/>
              <w:tab w:val="right" w:pos="9026" w:leader="dot"/>
            </w:tabs>
            <w:rPr/>
          </w:pPr>
          <w:hyperlink w:anchor="__RefHeading___Toc1065124_1395250215">
            <w:r>
              <w:rPr>
                <w:webHidden/>
                <w:rStyle w:val="IndexLink"/>
                <w:rtl w:val="true"/>
              </w:rPr>
              <w:t>اشارة</w:t>
            </w:r>
            <w:r>
              <w:rPr>
                <w:rStyle w:val="IndexLink"/>
                <w:rtl w:val="true"/>
              </w:rPr>
              <w:tab/>
            </w:r>
            <w:r>
              <w:rPr>
                <w:rStyle w:val="IndexLink"/>
              </w:rPr>
              <w:t>294</w:t>
            </w:r>
          </w:hyperlink>
        </w:p>
        <w:p>
          <w:pPr>
            <w:pStyle w:val="Contents4"/>
            <w:tabs>
              <w:tab w:val="clear" w:pos="8176"/>
              <w:tab w:val="right" w:pos="9026" w:leader="dot"/>
            </w:tabs>
            <w:rPr/>
          </w:pPr>
          <w:hyperlink w:anchor="__RefHeading___Toc1065126_1395250215">
            <w:r>
              <w:rPr>
                <w:webHidden/>
                <w:rStyle w:val="IndexLink"/>
                <w:rtl w:val="true"/>
              </w:rPr>
              <w:t>المبحث الأول</w:t>
            </w:r>
            <w:r>
              <w:rPr>
                <w:rStyle w:val="IndexLink"/>
                <w:rtl w:val="true"/>
              </w:rPr>
              <w:t xml:space="preserve">: </w:t>
            </w:r>
            <w:r>
              <w:rPr>
                <w:rStyle w:val="IndexLink"/>
                <w:rtl w:val="true"/>
              </w:rPr>
              <w:t>کتاب التجارة</w:t>
            </w:r>
            <w:r>
              <w:rPr>
                <w:rStyle w:val="IndexLink"/>
                <w:rtl w:val="true"/>
              </w:rPr>
              <w:tab/>
            </w:r>
            <w:r>
              <w:rPr>
                <w:rStyle w:val="IndexLink"/>
              </w:rPr>
              <w:t>295</w:t>
            </w:r>
          </w:hyperlink>
        </w:p>
        <w:p>
          <w:pPr>
            <w:pStyle w:val="Contents5"/>
            <w:tabs>
              <w:tab w:val="clear" w:pos="7892"/>
              <w:tab w:val="right" w:pos="9026" w:leader="dot"/>
            </w:tabs>
            <w:rPr/>
          </w:pPr>
          <w:hyperlink w:anchor="__RefHeading___Toc1065128_1395250215">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1065130_1395250215">
            <w:r>
              <w:rPr>
                <w:webHidden/>
                <w:rStyle w:val="IndexLink"/>
                <w:rtl w:val="true"/>
              </w:rPr>
              <w:t>المطلب الأول</w:t>
            </w:r>
            <w:r>
              <w:rPr>
                <w:rStyle w:val="IndexLink"/>
                <w:rtl w:val="true"/>
              </w:rPr>
              <w:t xml:space="preserve">: </w:t>
            </w:r>
            <w:r>
              <w:rPr>
                <w:rStyle w:val="IndexLink"/>
                <w:rtl w:val="true"/>
              </w:rPr>
              <w:t>عقد البیع وشروطه</w:t>
            </w:r>
            <w:r>
              <w:rPr>
                <w:rStyle w:val="IndexLink"/>
                <w:rtl w:val="true"/>
              </w:rPr>
              <w:tab/>
            </w:r>
            <w:r>
              <w:rPr>
                <w:rStyle w:val="IndexLink"/>
              </w:rPr>
              <w:t>297</w:t>
            </w:r>
          </w:hyperlink>
        </w:p>
        <w:p>
          <w:pPr>
            <w:pStyle w:val="Contents6"/>
            <w:tabs>
              <w:tab w:val="clear" w:pos="7609"/>
              <w:tab w:val="right" w:pos="9026" w:leader="dot"/>
            </w:tabs>
            <w:rPr/>
          </w:pPr>
          <w:hyperlink w:anchor="__RefHeading___Toc1065132_1395250215">
            <w:r>
              <w:rPr>
                <w:webHidden/>
                <w:rStyle w:val="IndexLink"/>
                <w:rtl w:val="true"/>
              </w:rPr>
              <w:t>اشارة</w:t>
            </w:r>
            <w:r>
              <w:rPr>
                <w:rStyle w:val="IndexLink"/>
                <w:rtl w:val="true"/>
              </w:rPr>
              <w:tab/>
            </w:r>
            <w:r>
              <w:rPr>
                <w:rStyle w:val="IndexLink"/>
              </w:rPr>
              <w:t>297</w:t>
            </w:r>
          </w:hyperlink>
        </w:p>
        <w:p>
          <w:pPr>
            <w:pStyle w:val="Contents6"/>
            <w:tabs>
              <w:tab w:val="clear" w:pos="7609"/>
              <w:tab w:val="right" w:pos="9026" w:leader="dot"/>
            </w:tabs>
            <w:rPr/>
          </w:pPr>
          <w:hyperlink w:anchor="__RefHeading___Toc1065134_1395250215">
            <w:r>
              <w:rPr>
                <w:webHidden/>
                <w:rStyle w:val="IndexLink"/>
                <w:rtl w:val="true"/>
              </w:rPr>
              <w:t>المسألة الأولی</w:t>
            </w:r>
            <w:r>
              <w:rPr>
                <w:rStyle w:val="IndexLink"/>
                <w:rtl w:val="true"/>
              </w:rPr>
              <w:t xml:space="preserve">: </w:t>
            </w:r>
            <w:r>
              <w:rPr>
                <w:rStyle w:val="IndexLink"/>
                <w:rtl w:val="true"/>
              </w:rPr>
              <w:t>الاشتراط بوصف المبیع مملوکاً</w:t>
            </w:r>
            <w:r>
              <w:rPr>
                <w:rStyle w:val="IndexLink"/>
                <w:rtl w:val="true"/>
              </w:rPr>
              <w:tab/>
            </w:r>
            <w:r>
              <w:rPr>
                <w:rStyle w:val="IndexLink"/>
              </w:rPr>
              <w:t>297</w:t>
            </w:r>
          </w:hyperlink>
        </w:p>
        <w:p>
          <w:pPr>
            <w:pStyle w:val="Contents6"/>
            <w:tabs>
              <w:tab w:val="clear" w:pos="7609"/>
              <w:tab w:val="right" w:pos="9026" w:leader="dot"/>
            </w:tabs>
            <w:rPr/>
          </w:pPr>
          <w:hyperlink w:anchor="__RefHeading___Toc1065136_1395250215">
            <w:r>
              <w:rPr>
                <w:webHidden/>
                <w:rStyle w:val="IndexLink"/>
                <w:rtl w:val="true"/>
              </w:rPr>
              <w:t>المسألة الثانیة</w:t>
            </w:r>
            <w:r>
              <w:rPr>
                <w:rStyle w:val="IndexLink"/>
                <w:rtl w:val="true"/>
              </w:rPr>
              <w:t xml:space="preserve">: </w:t>
            </w:r>
            <w:r>
              <w:rPr>
                <w:rStyle w:val="IndexLink"/>
                <w:rtl w:val="true"/>
              </w:rPr>
              <w:t>بخس المکیال والبیع بمکیال مجهول</w:t>
            </w:r>
            <w:r>
              <w:rPr>
                <w:rStyle w:val="IndexLink"/>
                <w:rtl w:val="true"/>
              </w:rPr>
              <w:tab/>
            </w:r>
            <w:r>
              <w:rPr>
                <w:rStyle w:val="IndexLink"/>
              </w:rPr>
              <w:t>299</w:t>
            </w:r>
          </w:hyperlink>
        </w:p>
        <w:p>
          <w:pPr>
            <w:pStyle w:val="Contents5"/>
            <w:tabs>
              <w:tab w:val="clear" w:pos="7892"/>
              <w:tab w:val="right" w:pos="9026" w:leader="dot"/>
            </w:tabs>
            <w:rPr/>
          </w:pPr>
          <w:hyperlink w:anchor="__RefHeading___Toc1065138_1395250215">
            <w:r>
              <w:rPr>
                <w:webHidden/>
                <w:rStyle w:val="IndexLink"/>
                <w:rtl w:val="true"/>
              </w:rPr>
              <w:t>المطلب الثانی</w:t>
            </w:r>
            <w:r>
              <w:rPr>
                <w:rStyle w:val="IndexLink"/>
                <w:rtl w:val="true"/>
              </w:rPr>
              <w:t xml:space="preserve">: </w:t>
            </w:r>
            <w:r>
              <w:rPr>
                <w:rStyle w:val="IndexLink"/>
                <w:rtl w:val="true"/>
              </w:rPr>
              <w:t>من أحکام الخیار</w:t>
            </w:r>
            <w:r>
              <w:rPr>
                <w:rStyle w:val="IndexLink"/>
                <w:rtl w:val="true"/>
              </w:rPr>
              <w:tab/>
            </w:r>
            <w:r>
              <w:rPr>
                <w:rStyle w:val="IndexLink"/>
              </w:rPr>
              <w:t>301</w:t>
            </w:r>
          </w:hyperlink>
        </w:p>
        <w:p>
          <w:pPr>
            <w:pStyle w:val="Contents6"/>
            <w:tabs>
              <w:tab w:val="clear" w:pos="7609"/>
              <w:tab w:val="right" w:pos="9026" w:leader="dot"/>
            </w:tabs>
            <w:rPr/>
          </w:pPr>
          <w:hyperlink w:anchor="__RefHeading___Toc1065140_1395250215">
            <w:r>
              <w:rPr>
                <w:webHidden/>
                <w:rStyle w:val="IndexLink"/>
                <w:rtl w:val="true"/>
              </w:rPr>
              <w:t>وفیه مسألة واحدة وهی</w:t>
            </w:r>
            <w:r>
              <w:rPr>
                <w:rStyle w:val="IndexLink"/>
                <w:rtl w:val="true"/>
              </w:rPr>
              <w:t xml:space="preserve">: </w:t>
            </w:r>
            <w:r>
              <w:rPr>
                <w:rStyle w:val="IndexLink"/>
                <w:rtl w:val="true"/>
              </w:rPr>
              <w:t>خیار تأخیر إقباض الثمن والمثمن عن ثلاثة أیام</w:t>
            </w:r>
            <w:r>
              <w:rPr>
                <w:rStyle w:val="IndexLink"/>
                <w:rtl w:val="true"/>
              </w:rPr>
              <w:t>.</w:t>
              <w:tab/>
            </w:r>
            <w:r>
              <w:rPr>
                <w:rStyle w:val="IndexLink"/>
              </w:rPr>
              <w:t>301</w:t>
            </w:r>
          </w:hyperlink>
        </w:p>
        <w:p>
          <w:pPr>
            <w:pStyle w:val="Contents5"/>
            <w:tabs>
              <w:tab w:val="clear" w:pos="7892"/>
              <w:tab w:val="right" w:pos="9026" w:leader="dot"/>
            </w:tabs>
            <w:rPr/>
          </w:pPr>
          <w:hyperlink w:anchor="__RefHeading___Toc1065142_1395250215">
            <w:r>
              <w:rPr>
                <w:webHidden/>
                <w:rStyle w:val="IndexLink"/>
                <w:rtl w:val="true"/>
              </w:rPr>
              <w:t>المطلب الثالث</w:t>
            </w:r>
            <w:r>
              <w:rPr>
                <w:rStyle w:val="IndexLink"/>
                <w:rtl w:val="true"/>
              </w:rPr>
              <w:t xml:space="preserve">: </w:t>
            </w:r>
            <w:r>
              <w:rPr>
                <w:rStyle w:val="IndexLink"/>
                <w:rtl w:val="true"/>
              </w:rPr>
              <w:t>من أحکام الصرف</w:t>
            </w:r>
            <w:r>
              <w:rPr>
                <w:rStyle w:val="IndexLink"/>
                <w:rtl w:val="true"/>
              </w:rPr>
              <w:tab/>
            </w:r>
            <w:r>
              <w:rPr>
                <w:rStyle w:val="IndexLink"/>
              </w:rPr>
              <w:t>303</w:t>
            </w:r>
          </w:hyperlink>
        </w:p>
        <w:p>
          <w:pPr>
            <w:pStyle w:val="Contents6"/>
            <w:tabs>
              <w:tab w:val="clear" w:pos="7609"/>
              <w:tab w:val="right" w:pos="9026" w:leader="dot"/>
            </w:tabs>
            <w:rPr/>
          </w:pPr>
          <w:hyperlink w:anchor="__RefHeading___Toc1065144_1395250215">
            <w:r>
              <w:rPr>
                <w:webHidden/>
                <w:rStyle w:val="IndexLink"/>
                <w:rtl w:val="true"/>
              </w:rPr>
              <w:t>وفیه مسألة واحدة وهی</w:t>
            </w:r>
            <w:r>
              <w:rPr>
                <w:rStyle w:val="IndexLink"/>
                <w:rtl w:val="true"/>
              </w:rPr>
              <w:t xml:space="preserve">: </w:t>
            </w:r>
            <w:r>
              <w:rPr>
                <w:rStyle w:val="IndexLink"/>
                <w:rtl w:val="true"/>
              </w:rPr>
              <w:t>من کان له علی غیره دنانیر أو دراهم ثم تغیر السعر قبل المحاسبة</w:t>
            </w:r>
            <w:r>
              <w:rPr>
                <w:rStyle w:val="IndexLink"/>
                <w:rtl w:val="true"/>
              </w:rPr>
              <w:tab/>
            </w:r>
            <w:r>
              <w:rPr>
                <w:rStyle w:val="IndexLink"/>
              </w:rPr>
              <w:t>303</w:t>
            </w:r>
          </w:hyperlink>
        </w:p>
        <w:p>
          <w:pPr>
            <w:pStyle w:val="Contents5"/>
            <w:tabs>
              <w:tab w:val="clear" w:pos="7892"/>
              <w:tab w:val="right" w:pos="9026" w:leader="dot"/>
            </w:tabs>
            <w:rPr/>
          </w:pPr>
          <w:hyperlink w:anchor="__RefHeading___Toc1065146_1395250215">
            <w:r>
              <w:rPr>
                <w:webHidden/>
                <w:rStyle w:val="IndexLink"/>
                <w:rtl w:val="true"/>
              </w:rPr>
              <w:t>المطلب الرابع</w:t>
            </w:r>
            <w:r>
              <w:rPr>
                <w:rStyle w:val="IndexLink"/>
                <w:rtl w:val="true"/>
              </w:rPr>
              <w:t xml:space="preserve">: </w:t>
            </w:r>
            <w:r>
              <w:rPr>
                <w:rStyle w:val="IndexLink"/>
                <w:rtl w:val="true"/>
              </w:rPr>
              <w:t>من أحکام المساومة</w:t>
            </w:r>
            <w:r>
              <w:rPr>
                <w:rStyle w:val="IndexLink"/>
                <w:rtl w:val="true"/>
              </w:rPr>
              <w:tab/>
            </w:r>
            <w:r>
              <w:rPr>
                <w:rStyle w:val="IndexLink"/>
              </w:rPr>
              <w:t>305</w:t>
            </w:r>
          </w:hyperlink>
        </w:p>
        <w:p>
          <w:pPr>
            <w:pStyle w:val="Contents6"/>
            <w:tabs>
              <w:tab w:val="clear" w:pos="7609"/>
              <w:tab w:val="right" w:pos="9026" w:leader="dot"/>
            </w:tabs>
            <w:rPr/>
          </w:pPr>
          <w:hyperlink w:anchor="__RefHeading___Toc1065148_1395250215">
            <w:r>
              <w:rPr>
                <w:webHidden/>
                <w:rStyle w:val="IndexLink"/>
                <w:rtl w:val="true"/>
              </w:rPr>
              <w:t>وفیه مسألة واحدة وهی</w:t>
            </w:r>
            <w:r>
              <w:rPr>
                <w:rStyle w:val="IndexLink"/>
                <w:rtl w:val="true"/>
              </w:rPr>
              <w:t xml:space="preserve">: </w:t>
            </w:r>
            <w:r>
              <w:rPr>
                <w:rStyle w:val="IndexLink"/>
                <w:rtl w:val="true"/>
              </w:rPr>
              <w:t>حکم المساومة فی البیع علی ما لیس عنده</w:t>
            </w:r>
            <w:r>
              <w:rPr>
                <w:rStyle w:val="IndexLink"/>
                <w:rtl w:val="true"/>
              </w:rPr>
              <w:tab/>
            </w:r>
            <w:r>
              <w:rPr>
                <w:rStyle w:val="IndexLink"/>
              </w:rPr>
              <w:t>305</w:t>
            </w:r>
          </w:hyperlink>
        </w:p>
        <w:p>
          <w:pPr>
            <w:pStyle w:val="Contents4"/>
            <w:tabs>
              <w:tab w:val="clear" w:pos="8176"/>
              <w:tab w:val="right" w:pos="9026" w:leader="dot"/>
            </w:tabs>
            <w:rPr/>
          </w:pPr>
          <w:hyperlink w:anchor="__RefHeading___Toc1065150_1395250215">
            <w:r>
              <w:rPr>
                <w:webHidden/>
                <w:rStyle w:val="IndexLink"/>
                <w:rtl w:val="true"/>
              </w:rPr>
              <w:t>المبحث الثانی</w:t>
            </w:r>
            <w:r>
              <w:rPr>
                <w:rStyle w:val="IndexLink"/>
                <w:rtl w:val="true"/>
              </w:rPr>
              <w:t xml:space="preserve">: </w:t>
            </w:r>
            <w:r>
              <w:rPr>
                <w:rStyle w:val="IndexLink"/>
                <w:rtl w:val="true"/>
              </w:rPr>
              <w:t>کتاب الرهن، کتاب الضمان، کتاب الصلح، کتاب الشرکة، کتاب المضاربة</w:t>
            </w:r>
            <w:r>
              <w:rPr>
                <w:rStyle w:val="IndexLink"/>
                <w:rtl w:val="true"/>
              </w:rPr>
              <w:tab/>
            </w:r>
            <w:r>
              <w:rPr>
                <w:rStyle w:val="IndexLink"/>
              </w:rPr>
              <w:t>307</w:t>
            </w:r>
          </w:hyperlink>
        </w:p>
        <w:p>
          <w:pPr>
            <w:pStyle w:val="Contents5"/>
            <w:tabs>
              <w:tab w:val="clear" w:pos="7892"/>
              <w:tab w:val="right" w:pos="9026" w:leader="dot"/>
            </w:tabs>
            <w:rPr/>
          </w:pPr>
          <w:hyperlink w:anchor="__RefHeading___Toc1065152_1395250215">
            <w:r>
              <w:rPr>
                <w:webHidden/>
                <w:rStyle w:val="IndexLink"/>
                <w:rtl w:val="true"/>
              </w:rPr>
              <w:t>اشارة</w:t>
            </w:r>
            <w:r>
              <w:rPr>
                <w:rStyle w:val="IndexLink"/>
                <w:rtl w:val="true"/>
              </w:rPr>
              <w:tab/>
            </w:r>
            <w:r>
              <w:rPr>
                <w:rStyle w:val="IndexLink"/>
              </w:rPr>
              <w:t>307</w:t>
            </w:r>
          </w:hyperlink>
        </w:p>
        <w:p>
          <w:pPr>
            <w:pStyle w:val="Contents5"/>
            <w:tabs>
              <w:tab w:val="clear" w:pos="7892"/>
              <w:tab w:val="right" w:pos="9026" w:leader="dot"/>
            </w:tabs>
            <w:rPr/>
          </w:pPr>
          <w:hyperlink w:anchor="__RefHeading___Toc1065154_1395250215">
            <w:r>
              <w:rPr>
                <w:webHidden/>
                <w:rStyle w:val="IndexLink"/>
                <w:rtl w:val="true"/>
              </w:rPr>
              <w:t>المطلب الأول</w:t>
            </w:r>
            <w:r>
              <w:rPr>
                <w:rStyle w:val="IndexLink"/>
                <w:rtl w:val="true"/>
              </w:rPr>
              <w:t xml:space="preserve">: </w:t>
            </w:r>
            <w:r>
              <w:rPr>
                <w:rStyle w:val="IndexLink"/>
                <w:rtl w:val="true"/>
              </w:rPr>
              <w:t>من أحکام الرهن</w:t>
            </w:r>
            <w:r>
              <w:rPr>
                <w:rStyle w:val="IndexLink"/>
                <w:rtl w:val="true"/>
              </w:rPr>
              <w:tab/>
            </w:r>
            <w:r>
              <w:rPr>
                <w:rStyle w:val="IndexLink"/>
              </w:rPr>
              <w:t>309</w:t>
            </w:r>
          </w:hyperlink>
        </w:p>
        <w:p>
          <w:pPr>
            <w:pStyle w:val="Contents6"/>
            <w:tabs>
              <w:tab w:val="clear" w:pos="7609"/>
              <w:tab w:val="right" w:pos="9026" w:leader="dot"/>
            </w:tabs>
            <w:rPr/>
          </w:pPr>
          <w:hyperlink w:anchor="__RefHeading___Toc1065156_1395250215">
            <w:r>
              <w:rPr>
                <w:webHidden/>
                <w:rStyle w:val="IndexLink"/>
                <w:rtl w:val="true"/>
              </w:rPr>
              <w:t>وفیه مسألة واحدة وهی</w:t>
            </w:r>
            <w:r>
              <w:rPr>
                <w:rStyle w:val="IndexLink"/>
                <w:rtl w:val="true"/>
              </w:rPr>
              <w:t xml:space="preserve">: </w:t>
            </w:r>
            <w:r>
              <w:rPr>
                <w:rStyle w:val="IndexLink"/>
                <w:rtl w:val="true"/>
              </w:rPr>
              <w:t>حکم بیع الرهن إذا غاب صاحبه</w:t>
            </w:r>
            <w:r>
              <w:rPr>
                <w:rStyle w:val="IndexLink"/>
                <w:rtl w:val="true"/>
              </w:rPr>
              <w:tab/>
            </w:r>
            <w:r>
              <w:rPr>
                <w:rStyle w:val="IndexLink"/>
              </w:rPr>
              <w:t>309</w:t>
            </w:r>
          </w:hyperlink>
        </w:p>
        <w:p>
          <w:pPr>
            <w:pStyle w:val="Contents5"/>
            <w:tabs>
              <w:tab w:val="clear" w:pos="7892"/>
              <w:tab w:val="right" w:pos="9026" w:leader="dot"/>
            </w:tabs>
            <w:rPr/>
          </w:pPr>
          <w:hyperlink w:anchor="__RefHeading___Toc1065158_1395250215">
            <w:r>
              <w:rPr>
                <w:webHidden/>
                <w:rStyle w:val="IndexLink"/>
                <w:rtl w:val="true"/>
              </w:rPr>
              <w:t>المطلب الثانی</w:t>
            </w:r>
            <w:r>
              <w:rPr>
                <w:rStyle w:val="IndexLink"/>
                <w:rtl w:val="true"/>
              </w:rPr>
              <w:t xml:space="preserve">: </w:t>
            </w:r>
            <w:r>
              <w:rPr>
                <w:rStyle w:val="IndexLink"/>
                <w:rtl w:val="true"/>
              </w:rPr>
              <w:t>من أحکام الضمان</w:t>
            </w:r>
            <w:r>
              <w:rPr>
                <w:rStyle w:val="IndexLink"/>
                <w:rtl w:val="true"/>
              </w:rPr>
              <w:tab/>
            </w:r>
            <w:r>
              <w:rPr>
                <w:rStyle w:val="IndexLink"/>
              </w:rPr>
              <w:t>311</w:t>
            </w:r>
          </w:hyperlink>
        </w:p>
        <w:p>
          <w:pPr>
            <w:pStyle w:val="Contents6"/>
            <w:tabs>
              <w:tab w:val="clear" w:pos="7609"/>
              <w:tab w:val="right" w:pos="9026" w:leader="dot"/>
            </w:tabs>
            <w:rPr/>
          </w:pPr>
          <w:hyperlink w:anchor="__RefHeading___Toc1065160_1395250215">
            <w:r>
              <w:rPr>
                <w:webHidden/>
                <w:rStyle w:val="IndexLink"/>
                <w:rtl w:val="true"/>
              </w:rPr>
              <w:t>وفیه مسألة واحدة وهی</w:t>
            </w:r>
            <w:r>
              <w:rPr>
                <w:rStyle w:val="IndexLink"/>
                <w:rtl w:val="true"/>
              </w:rPr>
              <w:t xml:space="preserve">: </w:t>
            </w:r>
            <w:r>
              <w:rPr>
                <w:rStyle w:val="IndexLink"/>
                <w:rtl w:val="true"/>
              </w:rPr>
              <w:t>لا غرم علی الضامن بل یرجع علی المضمون عنه</w:t>
            </w:r>
            <w:r>
              <w:rPr>
                <w:rStyle w:val="IndexLink"/>
                <w:rtl w:val="true"/>
              </w:rPr>
              <w:tab/>
            </w:r>
            <w:r>
              <w:rPr>
                <w:rStyle w:val="IndexLink"/>
              </w:rPr>
              <w:t>311</w:t>
            </w:r>
          </w:hyperlink>
        </w:p>
        <w:p>
          <w:pPr>
            <w:pStyle w:val="Contents5"/>
            <w:tabs>
              <w:tab w:val="clear" w:pos="7892"/>
              <w:tab w:val="right" w:pos="9026" w:leader="dot"/>
            </w:tabs>
            <w:rPr/>
          </w:pPr>
          <w:hyperlink w:anchor="__RefHeading___Toc1065162_1395250215">
            <w:r>
              <w:rPr>
                <w:webHidden/>
                <w:rStyle w:val="IndexLink"/>
                <w:rtl w:val="true"/>
              </w:rPr>
              <w:t>المطلب الثالث</w:t>
            </w:r>
            <w:r>
              <w:rPr>
                <w:rStyle w:val="IndexLink"/>
                <w:rtl w:val="true"/>
              </w:rPr>
              <w:t xml:space="preserve">: </w:t>
            </w:r>
            <w:r>
              <w:rPr>
                <w:rStyle w:val="IndexLink"/>
                <w:rtl w:val="true"/>
              </w:rPr>
              <w:t>من أحکام الصلح</w:t>
            </w:r>
            <w:r>
              <w:rPr>
                <w:rStyle w:val="IndexLink"/>
                <w:rtl w:val="true"/>
              </w:rPr>
              <w:tab/>
            </w:r>
            <w:r>
              <w:rPr>
                <w:rStyle w:val="IndexLink"/>
              </w:rPr>
              <w:t>313</w:t>
            </w:r>
          </w:hyperlink>
        </w:p>
        <w:p>
          <w:pPr>
            <w:pStyle w:val="Contents6"/>
            <w:tabs>
              <w:tab w:val="clear" w:pos="7609"/>
              <w:tab w:val="right" w:pos="9026" w:leader="dot"/>
            </w:tabs>
            <w:rPr/>
          </w:pPr>
          <w:hyperlink w:anchor="__RefHeading___Toc1065164_1395250215">
            <w:r>
              <w:rPr>
                <w:webHidden/>
                <w:rStyle w:val="IndexLink"/>
                <w:rtl w:val="true"/>
              </w:rPr>
              <w:t>وفیه مسألة واحدة وهی</w:t>
            </w:r>
            <w:r>
              <w:rPr>
                <w:rStyle w:val="IndexLink"/>
                <w:rtl w:val="true"/>
              </w:rPr>
              <w:t xml:space="preserve">: </w:t>
            </w:r>
            <w:r>
              <w:rPr>
                <w:rStyle w:val="IndexLink"/>
                <w:rtl w:val="true"/>
              </w:rPr>
              <w:t>الصلح بین الناس مع علمهما بما وقعت المنازعة فیه، لا مع علم أحدهما وجهل الآخر</w:t>
            </w:r>
            <w:r>
              <w:rPr>
                <w:rStyle w:val="IndexLink"/>
                <w:rtl w:val="true"/>
              </w:rPr>
              <w:tab/>
            </w:r>
            <w:r>
              <w:rPr>
                <w:rStyle w:val="IndexLink"/>
              </w:rPr>
              <w:t>313</w:t>
            </w:r>
          </w:hyperlink>
        </w:p>
        <w:p>
          <w:pPr>
            <w:pStyle w:val="Contents5"/>
            <w:tabs>
              <w:tab w:val="clear" w:pos="7892"/>
              <w:tab w:val="right" w:pos="9026" w:leader="dot"/>
            </w:tabs>
            <w:rPr/>
          </w:pPr>
          <w:hyperlink w:anchor="__RefHeading___Toc1065166_1395250215">
            <w:r>
              <w:rPr>
                <w:webHidden/>
                <w:rStyle w:val="IndexLink"/>
                <w:rtl w:val="true"/>
              </w:rPr>
              <w:t>المطلب الرابع</w:t>
            </w:r>
            <w:r>
              <w:rPr>
                <w:rStyle w:val="IndexLink"/>
                <w:rtl w:val="true"/>
              </w:rPr>
              <w:t xml:space="preserve">: </w:t>
            </w:r>
            <w:r>
              <w:rPr>
                <w:rStyle w:val="IndexLink"/>
                <w:rtl w:val="true"/>
              </w:rPr>
              <w:t>من أحکام الشرکة</w:t>
            </w:r>
            <w:r>
              <w:rPr>
                <w:rStyle w:val="IndexLink"/>
                <w:rtl w:val="true"/>
              </w:rPr>
              <w:tab/>
            </w:r>
            <w:r>
              <w:rPr>
                <w:rStyle w:val="IndexLink"/>
              </w:rPr>
              <w:t>315</w:t>
            </w:r>
          </w:hyperlink>
        </w:p>
        <w:p>
          <w:pPr>
            <w:pStyle w:val="Contents6"/>
            <w:tabs>
              <w:tab w:val="clear" w:pos="7609"/>
              <w:tab w:val="right" w:pos="9026" w:leader="dot"/>
            </w:tabs>
            <w:rPr/>
          </w:pPr>
          <w:hyperlink w:anchor="__RefHeading___Toc1065168_1395250215">
            <w:r>
              <w:rPr>
                <w:webHidden/>
                <w:rStyle w:val="IndexLink"/>
                <w:rtl w:val="true"/>
              </w:rPr>
              <w:t>وفیه مسألة واحدة وهی</w:t>
            </w:r>
            <w:r>
              <w:rPr>
                <w:rStyle w:val="IndexLink"/>
                <w:rtl w:val="true"/>
              </w:rPr>
              <w:t xml:space="preserve">: </w:t>
            </w:r>
            <w:r>
              <w:rPr>
                <w:rStyle w:val="IndexLink"/>
                <w:rtl w:val="true"/>
              </w:rPr>
              <w:t>تساوی الشریکین فی الربح والخسران إن تساوی المالان</w:t>
            </w:r>
            <w:r>
              <w:rPr>
                <w:rStyle w:val="IndexLink"/>
                <w:rtl w:val="true"/>
              </w:rPr>
              <w:tab/>
            </w:r>
            <w:r>
              <w:rPr>
                <w:rStyle w:val="IndexLink"/>
              </w:rPr>
              <w:t>315</w:t>
            </w:r>
          </w:hyperlink>
        </w:p>
        <w:p>
          <w:pPr>
            <w:pStyle w:val="Contents5"/>
            <w:tabs>
              <w:tab w:val="clear" w:pos="7892"/>
              <w:tab w:val="right" w:pos="9026" w:leader="dot"/>
            </w:tabs>
            <w:rPr/>
          </w:pPr>
          <w:hyperlink w:anchor="__RefHeading___Toc1065170_1395250215">
            <w:r>
              <w:rPr>
                <w:webHidden/>
                <w:rStyle w:val="IndexLink"/>
                <w:rtl w:val="true"/>
              </w:rPr>
              <w:t>المطلب الخامس</w:t>
            </w:r>
            <w:r>
              <w:rPr>
                <w:rStyle w:val="IndexLink"/>
                <w:rtl w:val="true"/>
              </w:rPr>
              <w:t xml:space="preserve">: </w:t>
            </w:r>
            <w:r>
              <w:rPr>
                <w:rStyle w:val="IndexLink"/>
                <w:rtl w:val="true"/>
              </w:rPr>
              <w:t>من أحکام المضاربة</w:t>
            </w:r>
            <w:r>
              <w:rPr>
                <w:rStyle w:val="IndexLink"/>
                <w:rtl w:val="true"/>
              </w:rPr>
              <w:tab/>
            </w:r>
            <w:r>
              <w:rPr>
                <w:rStyle w:val="IndexLink"/>
              </w:rPr>
              <w:t>317</w:t>
            </w:r>
          </w:hyperlink>
        </w:p>
        <w:p>
          <w:pPr>
            <w:pStyle w:val="Contents6"/>
            <w:tabs>
              <w:tab w:val="clear" w:pos="7609"/>
              <w:tab w:val="right" w:pos="9026" w:leader="dot"/>
            </w:tabs>
            <w:rPr/>
          </w:pPr>
          <w:hyperlink w:anchor="__RefHeading___Toc1065172_1395250215">
            <w:r>
              <w:rPr>
                <w:webHidden/>
                <w:rStyle w:val="IndexLink"/>
                <w:rtl w:val="true"/>
              </w:rPr>
              <w:t>وفیه مسألة واحدة وهی</w:t>
            </w:r>
            <w:r>
              <w:rPr>
                <w:rStyle w:val="IndexLink"/>
                <w:rtl w:val="true"/>
              </w:rPr>
              <w:t xml:space="preserve">: </w:t>
            </w:r>
            <w:r>
              <w:rPr>
                <w:rStyle w:val="IndexLink"/>
                <w:rtl w:val="true"/>
              </w:rPr>
              <w:t>یثبت للعامل الحصة المشترطة من الربح ولا یلزمه الخسران</w:t>
            </w:r>
            <w:r>
              <w:rPr>
                <w:rStyle w:val="IndexLink"/>
                <w:rtl w:val="true"/>
              </w:rPr>
              <w:tab/>
            </w:r>
            <w:r>
              <w:rPr>
                <w:rStyle w:val="IndexLink"/>
              </w:rPr>
              <w:t>317</w:t>
            </w:r>
          </w:hyperlink>
        </w:p>
        <w:p>
          <w:pPr>
            <w:pStyle w:val="Contents4"/>
            <w:tabs>
              <w:tab w:val="clear" w:pos="8176"/>
              <w:tab w:val="right" w:pos="9026" w:leader="dot"/>
            </w:tabs>
            <w:rPr/>
          </w:pPr>
          <w:hyperlink w:anchor="__RefHeading___Toc1065174_1395250215">
            <w:r>
              <w:rPr>
                <w:webHidden/>
                <w:rStyle w:val="IndexLink"/>
                <w:rtl w:val="true"/>
              </w:rPr>
              <w:t>المبحث الثالث</w:t>
            </w:r>
            <w:r>
              <w:rPr>
                <w:rStyle w:val="IndexLink"/>
                <w:rtl w:val="true"/>
              </w:rPr>
              <w:t xml:space="preserve">: </w:t>
            </w:r>
            <w:r>
              <w:rPr>
                <w:rStyle w:val="IndexLink"/>
                <w:rtl w:val="true"/>
              </w:rPr>
              <w:t>کتاب الوقف، کتاب الوصایا</w:t>
            </w:r>
            <w:r>
              <w:rPr>
                <w:rStyle w:val="IndexLink"/>
                <w:rtl w:val="true"/>
              </w:rPr>
              <w:tab/>
            </w:r>
            <w:r>
              <w:rPr>
                <w:rStyle w:val="IndexLink"/>
              </w:rPr>
              <w:t>319</w:t>
            </w:r>
          </w:hyperlink>
        </w:p>
        <w:p>
          <w:pPr>
            <w:pStyle w:val="Contents5"/>
            <w:tabs>
              <w:tab w:val="clear" w:pos="7892"/>
              <w:tab w:val="right" w:pos="9026" w:leader="dot"/>
            </w:tabs>
            <w:rPr/>
          </w:pPr>
          <w:hyperlink w:anchor="__RefHeading___Toc1065176_1395250215">
            <w:r>
              <w:rPr>
                <w:webHidden/>
                <w:rStyle w:val="IndexLink"/>
                <w:rtl w:val="true"/>
              </w:rPr>
              <w:t>اشارة</w:t>
            </w:r>
            <w:r>
              <w:rPr>
                <w:rStyle w:val="IndexLink"/>
                <w:rtl w:val="true"/>
              </w:rPr>
              <w:tab/>
            </w:r>
            <w:r>
              <w:rPr>
                <w:rStyle w:val="IndexLink"/>
              </w:rPr>
              <w:t>319</w:t>
            </w:r>
          </w:hyperlink>
        </w:p>
        <w:p>
          <w:pPr>
            <w:pStyle w:val="Contents5"/>
            <w:tabs>
              <w:tab w:val="clear" w:pos="7892"/>
              <w:tab w:val="right" w:pos="9026" w:leader="dot"/>
            </w:tabs>
            <w:rPr/>
          </w:pPr>
          <w:hyperlink w:anchor="__RefHeading___Toc1065178_1395250215">
            <w:r>
              <w:rPr>
                <w:webHidden/>
                <w:rStyle w:val="IndexLink"/>
                <w:rtl w:val="true"/>
              </w:rPr>
              <w:t>المطلب الأول</w:t>
            </w:r>
            <w:r>
              <w:rPr>
                <w:rStyle w:val="IndexLink"/>
                <w:rtl w:val="true"/>
              </w:rPr>
              <w:t xml:space="preserve">: </w:t>
            </w:r>
            <w:r>
              <w:rPr>
                <w:rStyle w:val="IndexLink"/>
                <w:rtl w:val="true"/>
              </w:rPr>
              <w:t>من أحکام الوقف</w:t>
            </w:r>
            <w:r>
              <w:rPr>
                <w:rStyle w:val="IndexLink"/>
                <w:rtl w:val="true"/>
              </w:rPr>
              <w:tab/>
            </w:r>
            <w:r>
              <w:rPr>
                <w:rStyle w:val="IndexLink"/>
              </w:rPr>
              <w:t>321</w:t>
            </w:r>
          </w:hyperlink>
        </w:p>
        <w:p>
          <w:pPr>
            <w:pStyle w:val="Contents6"/>
            <w:tabs>
              <w:tab w:val="clear" w:pos="7609"/>
              <w:tab w:val="right" w:pos="9026" w:leader="dot"/>
            </w:tabs>
            <w:rPr/>
          </w:pPr>
          <w:hyperlink w:anchor="__RefHeading___Toc1065180_1395250215">
            <w:r>
              <w:rPr>
                <w:webHidden/>
                <w:rStyle w:val="IndexLink"/>
                <w:rtl w:val="true"/>
              </w:rPr>
              <w:t>وفیه مسألة واحدة وهی</w:t>
            </w:r>
            <w:r>
              <w:rPr>
                <w:rStyle w:val="IndexLink"/>
                <w:rtl w:val="true"/>
              </w:rPr>
              <w:t xml:space="preserve">: </w:t>
            </w:r>
            <w:r>
              <w:rPr>
                <w:rStyle w:val="IndexLink"/>
                <w:rtl w:val="true"/>
              </w:rPr>
              <w:t>شرط لزوم الوقف قبض الموقوف علیه</w:t>
            </w:r>
            <w:r>
              <w:rPr>
                <w:rStyle w:val="IndexLink"/>
                <w:rtl w:val="true"/>
              </w:rPr>
              <w:tab/>
            </w:r>
            <w:r>
              <w:rPr>
                <w:rStyle w:val="IndexLink"/>
              </w:rPr>
              <w:t>321</w:t>
            </w:r>
          </w:hyperlink>
        </w:p>
        <w:p>
          <w:pPr>
            <w:pStyle w:val="Contents5"/>
            <w:tabs>
              <w:tab w:val="clear" w:pos="7892"/>
              <w:tab w:val="right" w:pos="9026" w:leader="dot"/>
            </w:tabs>
            <w:rPr/>
          </w:pPr>
          <w:hyperlink w:anchor="__RefHeading___Toc1065182_1395250215">
            <w:r>
              <w:rPr>
                <w:webHidden/>
                <w:rStyle w:val="IndexLink"/>
                <w:rtl w:val="true"/>
              </w:rPr>
              <w:t>المطلب الثانی</w:t>
            </w:r>
            <w:r>
              <w:rPr>
                <w:rStyle w:val="IndexLink"/>
                <w:rtl w:val="true"/>
              </w:rPr>
              <w:t xml:space="preserve">: </w:t>
            </w:r>
            <w:r>
              <w:rPr>
                <w:rStyle w:val="IndexLink"/>
                <w:rtl w:val="true"/>
              </w:rPr>
              <w:t>من أحکام الوصایا</w:t>
            </w:r>
            <w:r>
              <w:rPr>
                <w:rStyle w:val="IndexLink"/>
                <w:rtl w:val="true"/>
              </w:rPr>
              <w:tab/>
            </w:r>
            <w:r>
              <w:rPr>
                <w:rStyle w:val="IndexLink"/>
              </w:rPr>
              <w:t>323</w:t>
            </w:r>
          </w:hyperlink>
        </w:p>
        <w:p>
          <w:pPr>
            <w:pStyle w:val="Contents6"/>
            <w:tabs>
              <w:tab w:val="clear" w:pos="7609"/>
              <w:tab w:val="right" w:pos="9026" w:leader="dot"/>
            </w:tabs>
            <w:rPr/>
          </w:pPr>
          <w:hyperlink w:anchor="__RefHeading___Toc1065184_1395250215">
            <w:r>
              <w:rPr>
                <w:webHidden/>
                <w:rStyle w:val="IndexLink"/>
                <w:rtl w:val="true"/>
              </w:rPr>
              <w:t>اشارة</w:t>
            </w:r>
            <w:r>
              <w:rPr>
                <w:rStyle w:val="IndexLink"/>
                <w:rtl w:val="true"/>
              </w:rPr>
              <w:tab/>
            </w:r>
            <w:r>
              <w:rPr>
                <w:rStyle w:val="IndexLink"/>
              </w:rPr>
              <w:t>323</w:t>
            </w:r>
          </w:hyperlink>
        </w:p>
        <w:p>
          <w:pPr>
            <w:pStyle w:val="Contents6"/>
            <w:tabs>
              <w:tab w:val="clear" w:pos="7609"/>
              <w:tab w:val="right" w:pos="9026" w:leader="dot"/>
            </w:tabs>
            <w:rPr/>
          </w:pPr>
          <w:hyperlink w:anchor="__RefHeading___Toc1065186_1395250215">
            <w:r>
              <w:rPr>
                <w:webHidden/>
                <w:rStyle w:val="IndexLink"/>
                <w:rtl w:val="true"/>
              </w:rPr>
              <w:t>المسألة الأولی</w:t>
            </w:r>
            <w:r>
              <w:rPr>
                <w:rStyle w:val="IndexLink"/>
                <w:rtl w:val="true"/>
              </w:rPr>
              <w:t xml:space="preserve">: </w:t>
            </w:r>
            <w:r>
              <w:rPr>
                <w:rStyle w:val="IndexLink"/>
                <w:rtl w:val="true"/>
              </w:rPr>
              <w:t>حکم الوصیة بثلث المال</w:t>
            </w:r>
            <w:r>
              <w:rPr>
                <w:rStyle w:val="IndexLink"/>
                <w:rtl w:val="true"/>
              </w:rPr>
              <w:tab/>
            </w:r>
            <w:r>
              <w:rPr>
                <w:rStyle w:val="IndexLink"/>
              </w:rPr>
              <w:t>323</w:t>
            </w:r>
          </w:hyperlink>
        </w:p>
        <w:p>
          <w:pPr>
            <w:pStyle w:val="Contents6"/>
            <w:tabs>
              <w:tab w:val="clear" w:pos="7609"/>
              <w:tab w:val="right" w:pos="9026" w:leader="dot"/>
            </w:tabs>
            <w:rPr/>
          </w:pPr>
          <w:hyperlink w:anchor="__RefHeading___Toc1065188_1395250215">
            <w:r>
              <w:rPr>
                <w:webHidden/>
                <w:rStyle w:val="IndexLink"/>
                <w:rtl w:val="true"/>
              </w:rPr>
              <w:t>المسألة الثانیة</w:t>
            </w:r>
            <w:r>
              <w:rPr>
                <w:rStyle w:val="IndexLink"/>
                <w:rtl w:val="true"/>
              </w:rPr>
              <w:t xml:space="preserve">: </w:t>
            </w:r>
            <w:r>
              <w:rPr>
                <w:rStyle w:val="IndexLink"/>
                <w:rtl w:val="true"/>
              </w:rPr>
              <w:t>حکم من أوصی بوصایا متعددة</w:t>
            </w:r>
            <w:r>
              <w:rPr>
                <w:rStyle w:val="IndexLink"/>
                <w:rtl w:val="true"/>
              </w:rPr>
              <w:tab/>
            </w:r>
            <w:r>
              <w:rPr>
                <w:rStyle w:val="IndexLink"/>
              </w:rPr>
              <w:t>324</w:t>
            </w:r>
          </w:hyperlink>
        </w:p>
        <w:p>
          <w:pPr>
            <w:pStyle w:val="Contents6"/>
            <w:tabs>
              <w:tab w:val="clear" w:pos="7609"/>
              <w:tab w:val="right" w:pos="9026" w:leader="dot"/>
            </w:tabs>
            <w:rPr/>
          </w:pPr>
          <w:hyperlink w:anchor="__RefHeading___Toc1065190_1395250215">
            <w:r>
              <w:rPr>
                <w:webHidden/>
                <w:rStyle w:val="IndexLink"/>
                <w:rtl w:val="true"/>
              </w:rPr>
              <w:t>المسألة الثالثة</w:t>
            </w:r>
            <w:r>
              <w:rPr>
                <w:rStyle w:val="IndexLink"/>
                <w:rtl w:val="true"/>
              </w:rPr>
              <w:t xml:space="preserve">: </w:t>
            </w:r>
            <w:r>
              <w:rPr>
                <w:rStyle w:val="IndexLink"/>
                <w:rtl w:val="true"/>
              </w:rPr>
              <w:t>حکم من أوصی بجزء من ماله، أو بسهم منه</w:t>
            </w:r>
            <w:r>
              <w:rPr>
                <w:rStyle w:val="IndexLink"/>
                <w:rtl w:val="true"/>
              </w:rPr>
              <w:tab/>
            </w:r>
            <w:r>
              <w:rPr>
                <w:rStyle w:val="IndexLink"/>
              </w:rPr>
              <w:t>325</w:t>
            </w:r>
          </w:hyperlink>
        </w:p>
        <w:p>
          <w:pPr>
            <w:pStyle w:val="Contents4"/>
            <w:tabs>
              <w:tab w:val="clear" w:pos="8176"/>
              <w:tab w:val="right" w:pos="9026" w:leader="dot"/>
            </w:tabs>
            <w:rPr/>
          </w:pPr>
          <w:hyperlink w:anchor="__RefHeading___Toc1065192_1395250215">
            <w:r>
              <w:rPr>
                <w:webHidden/>
                <w:rStyle w:val="IndexLink"/>
                <w:rtl w:val="true"/>
              </w:rPr>
              <w:t>المبحث الرابع</w:t>
            </w:r>
            <w:r>
              <w:rPr>
                <w:rStyle w:val="IndexLink"/>
                <w:rtl w:val="true"/>
              </w:rPr>
              <w:t xml:space="preserve">: </w:t>
            </w:r>
            <w:r>
              <w:rPr>
                <w:rStyle w:val="IndexLink"/>
                <w:rtl w:val="true"/>
              </w:rPr>
              <w:t>کتاب النکاح</w:t>
            </w:r>
            <w:r>
              <w:rPr>
                <w:rStyle w:val="IndexLink"/>
                <w:rtl w:val="true"/>
              </w:rPr>
              <w:tab/>
            </w:r>
            <w:r>
              <w:rPr>
                <w:rStyle w:val="IndexLink"/>
              </w:rPr>
              <w:t>327</w:t>
            </w:r>
          </w:hyperlink>
        </w:p>
        <w:p>
          <w:pPr>
            <w:pStyle w:val="Contents5"/>
            <w:tabs>
              <w:tab w:val="clear" w:pos="7892"/>
              <w:tab w:val="right" w:pos="9026" w:leader="dot"/>
            </w:tabs>
            <w:rPr/>
          </w:pPr>
          <w:hyperlink w:anchor="__RefHeading___Toc1065194_1395250215">
            <w:r>
              <w:rPr>
                <w:webHidden/>
                <w:rStyle w:val="IndexLink"/>
                <w:rtl w:val="true"/>
              </w:rPr>
              <w:t>اشارة</w:t>
            </w:r>
            <w:r>
              <w:rPr>
                <w:rStyle w:val="IndexLink"/>
                <w:rtl w:val="true"/>
              </w:rPr>
              <w:tab/>
            </w:r>
            <w:r>
              <w:rPr>
                <w:rStyle w:val="IndexLink"/>
              </w:rPr>
              <w:t>327</w:t>
            </w:r>
          </w:hyperlink>
        </w:p>
        <w:p>
          <w:pPr>
            <w:pStyle w:val="Contents5"/>
            <w:tabs>
              <w:tab w:val="clear" w:pos="7892"/>
              <w:tab w:val="right" w:pos="9026" w:leader="dot"/>
            </w:tabs>
            <w:rPr/>
          </w:pPr>
          <w:hyperlink w:anchor="__RefHeading___Toc1065196_1395250215">
            <w:r>
              <w:rPr>
                <w:webHidden/>
                <w:rStyle w:val="IndexLink"/>
                <w:rtl w:val="true"/>
              </w:rPr>
              <w:t>المطلب الأول</w:t>
            </w:r>
            <w:r>
              <w:rPr>
                <w:rStyle w:val="IndexLink"/>
                <w:rtl w:val="true"/>
              </w:rPr>
              <w:t xml:space="preserve">: </w:t>
            </w:r>
            <w:r>
              <w:rPr>
                <w:rStyle w:val="IndexLink"/>
                <w:rtl w:val="true"/>
              </w:rPr>
              <w:t>أولیاء العقد</w:t>
            </w:r>
            <w:r>
              <w:rPr>
                <w:rStyle w:val="IndexLink"/>
                <w:rtl w:val="true"/>
              </w:rPr>
              <w:tab/>
            </w:r>
            <w:r>
              <w:rPr>
                <w:rStyle w:val="IndexLink"/>
              </w:rPr>
              <w:t>329</w:t>
            </w:r>
          </w:hyperlink>
        </w:p>
        <w:p>
          <w:pPr>
            <w:pStyle w:val="Contents6"/>
            <w:tabs>
              <w:tab w:val="clear" w:pos="7609"/>
              <w:tab w:val="right" w:pos="9026" w:leader="dot"/>
            </w:tabs>
            <w:rPr/>
          </w:pPr>
          <w:hyperlink w:anchor="__RefHeading___Toc1065198_1395250215">
            <w:r>
              <w:rPr>
                <w:webHidden/>
                <w:rStyle w:val="IndexLink"/>
                <w:rtl w:val="true"/>
              </w:rPr>
              <w:t>وفیه مسألة واحدة وهی</w:t>
            </w:r>
            <w:r>
              <w:rPr>
                <w:rStyle w:val="IndexLink"/>
                <w:rtl w:val="true"/>
              </w:rPr>
              <w:t xml:space="preserve">: </w:t>
            </w:r>
            <w:r>
              <w:rPr>
                <w:rStyle w:val="IndexLink"/>
                <w:rtl w:val="true"/>
              </w:rPr>
              <w:t>حکم ولایة الأب علی البنت غیر البالغة</w:t>
            </w:r>
            <w:r>
              <w:rPr>
                <w:rStyle w:val="IndexLink"/>
                <w:rtl w:val="true"/>
              </w:rPr>
              <w:tab/>
            </w:r>
            <w:r>
              <w:rPr>
                <w:rStyle w:val="IndexLink"/>
              </w:rPr>
              <w:t>329</w:t>
            </w:r>
          </w:hyperlink>
        </w:p>
        <w:p>
          <w:pPr>
            <w:pStyle w:val="Contents5"/>
            <w:tabs>
              <w:tab w:val="clear" w:pos="7892"/>
              <w:tab w:val="right" w:pos="9026" w:leader="dot"/>
            </w:tabs>
            <w:rPr/>
          </w:pPr>
          <w:hyperlink w:anchor="__RefHeading___Toc1065200_1395250215">
            <w:r>
              <w:rPr>
                <w:webHidden/>
                <w:rStyle w:val="IndexLink"/>
                <w:rtl w:val="true"/>
              </w:rPr>
              <w:t>المطلب الثانی</w:t>
            </w:r>
            <w:r>
              <w:rPr>
                <w:rStyle w:val="IndexLink"/>
                <w:rtl w:val="true"/>
              </w:rPr>
              <w:t xml:space="preserve">: </w:t>
            </w:r>
            <w:r>
              <w:rPr>
                <w:rStyle w:val="IndexLink"/>
                <w:rtl w:val="true"/>
              </w:rPr>
              <w:t>ما یحرم بالرضاع</w:t>
            </w:r>
            <w:r>
              <w:rPr>
                <w:rStyle w:val="IndexLink"/>
                <w:rtl w:val="true"/>
              </w:rPr>
              <w:tab/>
            </w:r>
            <w:r>
              <w:rPr>
                <w:rStyle w:val="IndexLink"/>
              </w:rPr>
              <w:t>331</w:t>
            </w:r>
          </w:hyperlink>
        </w:p>
        <w:p>
          <w:pPr>
            <w:pStyle w:val="Contents6"/>
            <w:tabs>
              <w:tab w:val="clear" w:pos="7609"/>
              <w:tab w:val="right" w:pos="9026" w:leader="dot"/>
            </w:tabs>
            <w:rPr/>
          </w:pPr>
          <w:hyperlink w:anchor="__RefHeading___Toc1065202_1395250215">
            <w:r>
              <w:rPr>
                <w:webHidden/>
                <w:rStyle w:val="IndexLink"/>
                <w:rtl w:val="true"/>
              </w:rPr>
              <w:t>اشارة</w:t>
            </w:r>
            <w:r>
              <w:rPr>
                <w:rStyle w:val="IndexLink"/>
                <w:rtl w:val="true"/>
              </w:rPr>
              <w:tab/>
            </w:r>
            <w:r>
              <w:rPr>
                <w:rStyle w:val="IndexLink"/>
              </w:rPr>
              <w:t>331</w:t>
            </w:r>
          </w:hyperlink>
        </w:p>
        <w:p>
          <w:pPr>
            <w:pStyle w:val="Contents6"/>
            <w:tabs>
              <w:tab w:val="clear" w:pos="7609"/>
              <w:tab w:val="right" w:pos="9026" w:leader="dot"/>
            </w:tabs>
            <w:rPr/>
          </w:pPr>
          <w:hyperlink w:anchor="__RefHeading___Toc1065204_1395250215">
            <w:r>
              <w:rPr>
                <w:webHidden/>
                <w:rStyle w:val="IndexLink"/>
                <w:rtl w:val="true"/>
              </w:rPr>
              <w:t>المسألة الأولی وهی</w:t>
            </w:r>
            <w:r>
              <w:rPr>
                <w:rStyle w:val="IndexLink"/>
                <w:rtl w:val="true"/>
              </w:rPr>
              <w:t xml:space="preserve">: </w:t>
            </w:r>
            <w:r>
              <w:rPr>
                <w:rStyle w:val="IndexLink"/>
                <w:rtl w:val="true"/>
              </w:rPr>
              <w:t>حکم ثبوت التحریم فی الرضاع</w:t>
            </w:r>
            <w:r>
              <w:rPr>
                <w:rStyle w:val="IndexLink"/>
                <w:rtl w:val="true"/>
              </w:rPr>
              <w:tab/>
            </w:r>
            <w:r>
              <w:rPr>
                <w:rStyle w:val="IndexLink"/>
              </w:rPr>
              <w:t>331</w:t>
            </w:r>
          </w:hyperlink>
        </w:p>
        <w:p>
          <w:pPr>
            <w:pStyle w:val="Contents6"/>
            <w:tabs>
              <w:tab w:val="clear" w:pos="7609"/>
              <w:tab w:val="right" w:pos="9026" w:leader="dot"/>
            </w:tabs>
            <w:rPr/>
          </w:pPr>
          <w:hyperlink w:anchor="__RefHeading___Toc1065206_1395250215">
            <w:r>
              <w:rPr>
                <w:webHidden/>
                <w:rStyle w:val="IndexLink"/>
                <w:rtl w:val="true"/>
              </w:rPr>
              <w:t>المسألة الثانیة</w:t>
            </w:r>
            <w:r>
              <w:rPr>
                <w:rStyle w:val="IndexLink"/>
                <w:rtl w:val="true"/>
              </w:rPr>
              <w:t xml:space="preserve">: </w:t>
            </w:r>
            <w:r>
              <w:rPr>
                <w:rStyle w:val="IndexLink"/>
                <w:rtl w:val="true"/>
              </w:rPr>
              <w:t>وهی اشتراط اللبن أن یکون لفحل واحد</w:t>
            </w:r>
            <w:r>
              <w:rPr>
                <w:rStyle w:val="IndexLink"/>
                <w:rtl w:val="true"/>
              </w:rPr>
              <w:tab/>
            </w:r>
            <w:r>
              <w:rPr>
                <w:rStyle w:val="IndexLink"/>
              </w:rPr>
              <w:t>333</w:t>
            </w:r>
          </w:hyperlink>
        </w:p>
        <w:p>
          <w:pPr>
            <w:pStyle w:val="Contents5"/>
            <w:tabs>
              <w:tab w:val="clear" w:pos="7892"/>
              <w:tab w:val="right" w:pos="9026" w:leader="dot"/>
            </w:tabs>
            <w:rPr/>
          </w:pPr>
          <w:hyperlink w:anchor="__RefHeading___Toc1065208_1395250215">
            <w:r>
              <w:rPr>
                <w:webHidden/>
                <w:rStyle w:val="IndexLink"/>
                <w:rtl w:val="true"/>
              </w:rPr>
              <w:t>المطلب الثالث</w:t>
            </w:r>
            <w:r>
              <w:rPr>
                <w:rStyle w:val="IndexLink"/>
                <w:rtl w:val="true"/>
              </w:rPr>
              <w:t xml:space="preserve">: </w:t>
            </w:r>
            <w:r>
              <w:rPr>
                <w:rStyle w:val="IndexLink"/>
                <w:rtl w:val="true"/>
              </w:rPr>
              <w:t>ما یحرم باستیفاء العَدَدَ</w:t>
            </w:r>
            <w:r>
              <w:rPr>
                <w:rStyle w:val="IndexLink"/>
                <w:rtl w:val="true"/>
              </w:rPr>
              <w:tab/>
            </w:r>
            <w:r>
              <w:rPr>
                <w:rStyle w:val="IndexLink"/>
              </w:rPr>
              <w:t>335</w:t>
            </w:r>
          </w:hyperlink>
        </w:p>
        <w:p>
          <w:pPr>
            <w:pStyle w:val="Contents6"/>
            <w:tabs>
              <w:tab w:val="clear" w:pos="7609"/>
              <w:tab w:val="right" w:pos="9026" w:leader="dot"/>
            </w:tabs>
            <w:rPr/>
          </w:pPr>
          <w:hyperlink w:anchor="__RefHeading___Toc1065210_1395250215">
            <w:r>
              <w:rPr>
                <w:webHidden/>
                <w:rStyle w:val="IndexLink"/>
                <w:rtl w:val="true"/>
              </w:rPr>
              <w:t>وفیه مسألة واحدة وهی</w:t>
            </w:r>
            <w:r>
              <w:rPr>
                <w:rStyle w:val="IndexLink"/>
                <w:rtl w:val="true"/>
              </w:rPr>
              <w:t xml:space="preserve">: </w:t>
            </w:r>
            <w:r>
              <w:rPr>
                <w:rStyle w:val="IndexLink"/>
                <w:rtl w:val="true"/>
              </w:rPr>
              <w:t>حکم من کان عنده أربع نسوة فطلق واحدة</w:t>
            </w:r>
            <w:r>
              <w:rPr>
                <w:rStyle w:val="IndexLink"/>
                <w:rtl w:val="true"/>
              </w:rPr>
              <w:t>.</w:t>
              <w:tab/>
            </w:r>
            <w:r>
              <w:rPr>
                <w:rStyle w:val="IndexLink"/>
              </w:rPr>
              <w:t>335</w:t>
            </w:r>
          </w:hyperlink>
        </w:p>
        <w:p>
          <w:pPr>
            <w:pStyle w:val="Contents5"/>
            <w:tabs>
              <w:tab w:val="clear" w:pos="7892"/>
              <w:tab w:val="right" w:pos="9026" w:leader="dot"/>
            </w:tabs>
            <w:rPr/>
          </w:pPr>
          <w:hyperlink w:anchor="__RefHeading___Toc1065212_1395250215">
            <w:r>
              <w:rPr>
                <w:webHidden/>
                <w:rStyle w:val="IndexLink"/>
                <w:rtl w:val="true"/>
              </w:rPr>
              <w:t>المطلب الرابع</w:t>
            </w:r>
            <w:r>
              <w:rPr>
                <w:rStyle w:val="IndexLink"/>
                <w:rtl w:val="true"/>
              </w:rPr>
              <w:t xml:space="preserve">: </w:t>
            </w:r>
            <w:r>
              <w:rPr>
                <w:rStyle w:val="IndexLink"/>
                <w:rtl w:val="true"/>
              </w:rPr>
              <w:t>من أحکام نکاح المتعة</w:t>
            </w:r>
            <w:r>
              <w:rPr>
                <w:rStyle w:val="IndexLink"/>
                <w:rtl w:val="true"/>
              </w:rPr>
              <w:tab/>
            </w:r>
            <w:r>
              <w:rPr>
                <w:rStyle w:val="IndexLink"/>
              </w:rPr>
              <w:t>337</w:t>
            </w:r>
          </w:hyperlink>
        </w:p>
        <w:p>
          <w:pPr>
            <w:pStyle w:val="Contents6"/>
            <w:tabs>
              <w:tab w:val="clear" w:pos="7609"/>
              <w:tab w:val="right" w:pos="9026" w:leader="dot"/>
            </w:tabs>
            <w:rPr/>
          </w:pPr>
          <w:hyperlink w:anchor="__RefHeading___Toc1065214_1395250215">
            <w:r>
              <w:rPr>
                <w:webHidden/>
                <w:rStyle w:val="IndexLink"/>
                <w:rtl w:val="true"/>
              </w:rPr>
              <w:t>وفیه مسألة واحدة وهی</w:t>
            </w:r>
            <w:r>
              <w:rPr>
                <w:rStyle w:val="IndexLink"/>
                <w:rtl w:val="true"/>
              </w:rPr>
              <w:t xml:space="preserve">: </w:t>
            </w:r>
            <w:r>
              <w:rPr>
                <w:rStyle w:val="IndexLink"/>
                <w:rtl w:val="true"/>
              </w:rPr>
              <w:t>حکم التمتع بالزانیة المشهورة بالزنا</w:t>
            </w:r>
            <w:r>
              <w:rPr>
                <w:rStyle w:val="IndexLink"/>
                <w:rtl w:val="true"/>
              </w:rPr>
              <w:tab/>
            </w:r>
            <w:r>
              <w:rPr>
                <w:rStyle w:val="IndexLink"/>
              </w:rPr>
              <w:t>337</w:t>
            </w:r>
          </w:hyperlink>
        </w:p>
        <w:p>
          <w:pPr>
            <w:pStyle w:val="Contents5"/>
            <w:tabs>
              <w:tab w:val="clear" w:pos="7892"/>
              <w:tab w:val="right" w:pos="9026" w:leader="dot"/>
            </w:tabs>
            <w:rPr/>
          </w:pPr>
          <w:hyperlink w:anchor="__RefHeading___Toc1065216_1395250215">
            <w:r>
              <w:rPr>
                <w:webHidden/>
                <w:rStyle w:val="IndexLink"/>
                <w:rtl w:val="true"/>
              </w:rPr>
              <w:t>المطلب الخامس</w:t>
            </w:r>
            <w:r>
              <w:rPr>
                <w:rStyle w:val="IndexLink"/>
                <w:rtl w:val="true"/>
              </w:rPr>
              <w:t xml:space="preserve">: </w:t>
            </w:r>
            <w:r>
              <w:rPr>
                <w:rStyle w:val="IndexLink"/>
                <w:rtl w:val="true"/>
              </w:rPr>
              <w:t>حکم الشرط فی النکاح</w:t>
            </w:r>
            <w:r>
              <w:rPr>
                <w:rStyle w:val="IndexLink"/>
                <w:rtl w:val="true"/>
              </w:rPr>
              <w:tab/>
            </w:r>
            <w:r>
              <w:rPr>
                <w:rStyle w:val="IndexLink"/>
              </w:rPr>
              <w:t>339</w:t>
            </w:r>
          </w:hyperlink>
        </w:p>
        <w:p>
          <w:pPr>
            <w:pStyle w:val="Contents6"/>
            <w:tabs>
              <w:tab w:val="clear" w:pos="7609"/>
              <w:tab w:val="right" w:pos="9026" w:leader="dot"/>
            </w:tabs>
            <w:rPr/>
          </w:pPr>
          <w:hyperlink w:anchor="__RefHeading___Toc1065218_1395250215">
            <w:r>
              <w:rPr>
                <w:webHidden/>
                <w:rStyle w:val="IndexLink"/>
                <w:rtl w:val="true"/>
              </w:rPr>
              <w:t>وفیه مسألة واحدة وهی</w:t>
            </w:r>
            <w:r>
              <w:rPr>
                <w:rStyle w:val="IndexLink"/>
                <w:rtl w:val="true"/>
              </w:rPr>
              <w:t xml:space="preserve">: </w:t>
            </w:r>
            <w:r>
              <w:rPr>
                <w:rStyle w:val="IndexLink"/>
                <w:rtl w:val="true"/>
              </w:rPr>
              <w:t>حکم من شرط لامرأته شرطاً</w:t>
            </w:r>
            <w:r>
              <w:rPr>
                <w:rStyle w:val="IndexLink"/>
                <w:rtl w:val="true"/>
              </w:rPr>
              <w:tab/>
            </w:r>
            <w:r>
              <w:rPr>
                <w:rStyle w:val="IndexLink"/>
              </w:rPr>
              <w:t>339</w:t>
            </w:r>
          </w:hyperlink>
        </w:p>
        <w:p>
          <w:pPr>
            <w:pStyle w:val="Contents5"/>
            <w:tabs>
              <w:tab w:val="clear" w:pos="7892"/>
              <w:tab w:val="right" w:pos="9026" w:leader="dot"/>
            </w:tabs>
            <w:rPr/>
          </w:pPr>
          <w:hyperlink w:anchor="__RefHeading___Toc1065220_1395250215">
            <w:r>
              <w:rPr>
                <w:webHidden/>
                <w:rStyle w:val="IndexLink"/>
                <w:rtl w:val="true"/>
              </w:rPr>
              <w:t>المطلب السادس</w:t>
            </w:r>
            <w:r>
              <w:rPr>
                <w:rStyle w:val="IndexLink"/>
                <w:rtl w:val="true"/>
              </w:rPr>
              <w:t xml:space="preserve">: </w:t>
            </w:r>
            <w:r>
              <w:rPr>
                <w:rStyle w:val="IndexLink"/>
                <w:rtl w:val="true"/>
              </w:rPr>
              <w:t>من أحکام الأولاد</w:t>
            </w:r>
            <w:r>
              <w:rPr>
                <w:rStyle w:val="IndexLink"/>
                <w:rtl w:val="true"/>
              </w:rPr>
              <w:tab/>
            </w:r>
            <w:r>
              <w:rPr>
                <w:rStyle w:val="IndexLink"/>
              </w:rPr>
              <w:t>341</w:t>
            </w:r>
          </w:hyperlink>
        </w:p>
        <w:p>
          <w:pPr>
            <w:pStyle w:val="Contents6"/>
            <w:tabs>
              <w:tab w:val="clear" w:pos="7609"/>
              <w:tab w:val="right" w:pos="9026" w:leader="dot"/>
            </w:tabs>
            <w:rPr/>
          </w:pPr>
          <w:hyperlink w:anchor="__RefHeading___Toc1065222_1395250215">
            <w:r>
              <w:rPr>
                <w:webHidden/>
                <w:rStyle w:val="IndexLink"/>
                <w:rtl w:val="true"/>
              </w:rPr>
              <w:t>وفیه مسألة واحدة وهی</w:t>
            </w:r>
            <w:r>
              <w:rPr>
                <w:rStyle w:val="IndexLink"/>
                <w:rtl w:val="true"/>
              </w:rPr>
              <w:t xml:space="preserve">: </w:t>
            </w:r>
            <w:r>
              <w:rPr>
                <w:rStyle w:val="IndexLink"/>
                <w:rtl w:val="true"/>
              </w:rPr>
              <w:t>حکم ختان الصبی یوم السابع من ولادته</w:t>
            </w:r>
            <w:r>
              <w:rPr>
                <w:rStyle w:val="IndexLink"/>
                <w:rtl w:val="true"/>
              </w:rPr>
              <w:tab/>
            </w:r>
            <w:r>
              <w:rPr>
                <w:rStyle w:val="IndexLink"/>
              </w:rPr>
              <w:t>341</w:t>
            </w:r>
          </w:hyperlink>
        </w:p>
        <w:p>
          <w:pPr>
            <w:pStyle w:val="Contents3"/>
            <w:tabs>
              <w:tab w:val="clear" w:pos="8459"/>
              <w:tab w:val="right" w:pos="9026" w:leader="dot"/>
            </w:tabs>
            <w:rPr/>
          </w:pPr>
          <w:hyperlink w:anchor="__RefHeading___Toc1065224_1395250215">
            <w:r>
              <w:rPr>
                <w:webHidden/>
                <w:rStyle w:val="IndexLink"/>
                <w:rtl w:val="true"/>
              </w:rPr>
              <w:t>القسم الثانی</w:t>
            </w:r>
            <w:r>
              <w:rPr>
                <w:rStyle w:val="IndexLink"/>
                <w:rtl w:val="true"/>
              </w:rPr>
              <w:t xml:space="preserve">: </w:t>
            </w:r>
            <w:r>
              <w:rPr>
                <w:rStyle w:val="IndexLink"/>
                <w:rtl w:val="true"/>
              </w:rPr>
              <w:t>روایات الإمام الکاظم علیه السلام فی الإیقاعات</w:t>
            </w:r>
            <w:r>
              <w:rPr>
                <w:rStyle w:val="IndexLink"/>
                <w:rtl w:val="true"/>
              </w:rPr>
              <w:tab/>
            </w:r>
            <w:r>
              <w:rPr>
                <w:rStyle w:val="IndexLink"/>
              </w:rPr>
              <w:t>343</w:t>
            </w:r>
          </w:hyperlink>
        </w:p>
        <w:p>
          <w:pPr>
            <w:pStyle w:val="Contents4"/>
            <w:tabs>
              <w:tab w:val="clear" w:pos="8176"/>
              <w:tab w:val="right" w:pos="9026" w:leader="dot"/>
            </w:tabs>
            <w:rPr/>
          </w:pPr>
          <w:hyperlink w:anchor="__RefHeading___Toc1065226_1395250215">
            <w:r>
              <w:rPr>
                <w:webHidden/>
                <w:rStyle w:val="IndexLink"/>
                <w:rtl w:val="true"/>
              </w:rPr>
              <w:t>اشارة</w:t>
            </w:r>
            <w:r>
              <w:rPr>
                <w:rStyle w:val="IndexLink"/>
                <w:rtl w:val="true"/>
              </w:rPr>
              <w:tab/>
            </w:r>
            <w:r>
              <w:rPr>
                <w:rStyle w:val="IndexLink"/>
              </w:rPr>
              <w:t>343</w:t>
            </w:r>
          </w:hyperlink>
        </w:p>
        <w:p>
          <w:pPr>
            <w:pStyle w:val="Contents4"/>
            <w:tabs>
              <w:tab w:val="clear" w:pos="8176"/>
              <w:tab w:val="right" w:pos="9026" w:leader="dot"/>
            </w:tabs>
            <w:rPr/>
          </w:pPr>
          <w:hyperlink w:anchor="__RefHeading___Toc1065228_1395250215">
            <w:r>
              <w:rPr>
                <w:webHidden/>
                <w:rStyle w:val="IndexLink"/>
                <w:rtl w:val="true"/>
              </w:rPr>
              <w:t>المبحث الأول</w:t>
            </w:r>
            <w:r>
              <w:rPr>
                <w:rStyle w:val="IndexLink"/>
                <w:rtl w:val="true"/>
              </w:rPr>
              <w:t xml:space="preserve">: </w:t>
            </w:r>
            <w:r>
              <w:rPr>
                <w:rStyle w:val="IndexLink"/>
                <w:rtl w:val="true"/>
              </w:rPr>
              <w:t>کتاب الطلاق</w:t>
            </w:r>
            <w:r>
              <w:rPr>
                <w:rStyle w:val="IndexLink"/>
                <w:rtl w:val="true"/>
              </w:rPr>
              <w:tab/>
            </w:r>
            <w:r>
              <w:rPr>
                <w:rStyle w:val="IndexLink"/>
              </w:rPr>
              <w:t>345</w:t>
            </w:r>
          </w:hyperlink>
        </w:p>
        <w:p>
          <w:pPr>
            <w:pStyle w:val="Contents5"/>
            <w:tabs>
              <w:tab w:val="clear" w:pos="7892"/>
              <w:tab w:val="right" w:pos="9026" w:leader="dot"/>
            </w:tabs>
            <w:rPr/>
          </w:pPr>
          <w:hyperlink w:anchor="__RefHeading___Toc1065230_1395250215">
            <w:r>
              <w:rPr>
                <w:webHidden/>
                <w:rStyle w:val="IndexLink"/>
                <w:rtl w:val="true"/>
              </w:rPr>
              <w:t>اشارة</w:t>
            </w:r>
            <w:r>
              <w:rPr>
                <w:rStyle w:val="IndexLink"/>
                <w:rtl w:val="true"/>
              </w:rPr>
              <w:tab/>
            </w:r>
            <w:r>
              <w:rPr>
                <w:rStyle w:val="IndexLink"/>
              </w:rPr>
              <w:t>345</w:t>
            </w:r>
          </w:hyperlink>
        </w:p>
        <w:p>
          <w:pPr>
            <w:pStyle w:val="Contents5"/>
            <w:tabs>
              <w:tab w:val="clear" w:pos="7892"/>
              <w:tab w:val="right" w:pos="9026" w:leader="dot"/>
            </w:tabs>
            <w:rPr/>
          </w:pPr>
          <w:hyperlink w:anchor="__RefHeading___Toc1065232_1395250215">
            <w:r>
              <w:rPr>
                <w:webHidden/>
                <w:rStyle w:val="IndexLink"/>
                <w:rtl w:val="true"/>
              </w:rPr>
              <w:t>المطلب الأول</w:t>
            </w:r>
            <w:r>
              <w:rPr>
                <w:rStyle w:val="IndexLink"/>
                <w:rtl w:val="true"/>
              </w:rPr>
              <w:t xml:space="preserve">: </w:t>
            </w:r>
            <w:r>
              <w:rPr>
                <w:rStyle w:val="IndexLink"/>
                <w:rtl w:val="true"/>
              </w:rPr>
              <w:t>فی اشتراط صحة الطلاق بطهر المطلقة</w:t>
            </w:r>
            <w:r>
              <w:rPr>
                <w:rStyle w:val="IndexLink"/>
                <w:rtl w:val="true"/>
              </w:rPr>
              <w:tab/>
            </w:r>
            <w:r>
              <w:rPr>
                <w:rStyle w:val="IndexLink"/>
              </w:rPr>
              <w:t>347</w:t>
            </w:r>
          </w:hyperlink>
        </w:p>
        <w:p>
          <w:pPr>
            <w:pStyle w:val="Contents6"/>
            <w:tabs>
              <w:tab w:val="clear" w:pos="7609"/>
              <w:tab w:val="right" w:pos="9026" w:leader="dot"/>
            </w:tabs>
            <w:rPr/>
          </w:pPr>
          <w:hyperlink w:anchor="__RefHeading___Toc1065234_1395250215">
            <w:r>
              <w:rPr>
                <w:webHidden/>
                <w:rStyle w:val="IndexLink"/>
                <w:rtl w:val="true"/>
              </w:rPr>
              <w:t>وفیه مسألة واحدة وهی</w:t>
            </w:r>
            <w:r>
              <w:rPr>
                <w:rStyle w:val="IndexLink"/>
                <w:rtl w:val="true"/>
              </w:rPr>
              <w:t xml:space="preserve">: </w:t>
            </w:r>
            <w:r>
              <w:rPr>
                <w:rStyle w:val="IndexLink"/>
                <w:rtl w:val="true"/>
              </w:rPr>
              <w:t>من طلق زوجته فی طهر من غیر جماع</w:t>
            </w:r>
            <w:r>
              <w:rPr>
                <w:rStyle w:val="IndexLink"/>
                <w:rtl w:val="true"/>
              </w:rPr>
              <w:tab/>
            </w:r>
            <w:r>
              <w:rPr>
                <w:rStyle w:val="IndexLink"/>
              </w:rPr>
              <w:t>347</w:t>
            </w:r>
          </w:hyperlink>
        </w:p>
        <w:p>
          <w:pPr>
            <w:pStyle w:val="Contents5"/>
            <w:tabs>
              <w:tab w:val="clear" w:pos="7892"/>
              <w:tab w:val="right" w:pos="9026" w:leader="dot"/>
            </w:tabs>
            <w:rPr/>
          </w:pPr>
          <w:hyperlink w:anchor="__RefHeading___Toc1065236_1395250215">
            <w:r>
              <w:rPr>
                <w:webHidden/>
                <w:rStyle w:val="IndexLink"/>
                <w:rtl w:val="true"/>
              </w:rPr>
              <w:t>المطلب الثانی</w:t>
            </w:r>
            <w:r>
              <w:rPr>
                <w:rStyle w:val="IndexLink"/>
                <w:rtl w:val="true"/>
              </w:rPr>
              <w:t xml:space="preserve">: </w:t>
            </w:r>
            <w:r>
              <w:rPr>
                <w:rStyle w:val="IndexLink"/>
                <w:rtl w:val="true"/>
              </w:rPr>
              <w:t>فی اشتراط اجماع الشاهدین فی سماع الصیغة</w:t>
            </w:r>
            <w:r>
              <w:rPr>
                <w:rStyle w:val="IndexLink"/>
                <w:rtl w:val="true"/>
              </w:rPr>
              <w:t>.</w:t>
              <w:tab/>
            </w:r>
            <w:r>
              <w:rPr>
                <w:rStyle w:val="IndexLink"/>
              </w:rPr>
              <w:t>349</w:t>
            </w:r>
          </w:hyperlink>
        </w:p>
        <w:p>
          <w:pPr>
            <w:pStyle w:val="Contents6"/>
            <w:tabs>
              <w:tab w:val="clear" w:pos="7609"/>
              <w:tab w:val="right" w:pos="9026" w:leader="dot"/>
            </w:tabs>
            <w:rPr/>
          </w:pPr>
          <w:hyperlink w:anchor="__RefHeading___Toc1065238_1395250215">
            <w:r>
              <w:rPr>
                <w:webHidden/>
                <w:rStyle w:val="IndexLink"/>
                <w:rtl w:val="true"/>
              </w:rPr>
              <w:t>وفیه مسألة واحدة وهی</w:t>
            </w:r>
            <w:r>
              <w:rPr>
                <w:rStyle w:val="IndexLink"/>
                <w:rtl w:val="true"/>
              </w:rPr>
              <w:t xml:space="preserve">: </w:t>
            </w:r>
            <w:r>
              <w:rPr>
                <w:rStyle w:val="IndexLink"/>
                <w:rtl w:val="true"/>
              </w:rPr>
              <w:t>حکم من طلق وفرق بین الشهود</w:t>
            </w:r>
            <w:r>
              <w:rPr>
                <w:rStyle w:val="IndexLink"/>
                <w:rtl w:val="true"/>
              </w:rPr>
              <w:tab/>
            </w:r>
            <w:r>
              <w:rPr>
                <w:rStyle w:val="IndexLink"/>
              </w:rPr>
              <w:t>349</w:t>
            </w:r>
          </w:hyperlink>
        </w:p>
        <w:p>
          <w:pPr>
            <w:pStyle w:val="Contents5"/>
            <w:tabs>
              <w:tab w:val="clear" w:pos="7892"/>
              <w:tab w:val="right" w:pos="9026" w:leader="dot"/>
            </w:tabs>
            <w:rPr/>
          </w:pPr>
          <w:hyperlink w:anchor="__RefHeading___Toc1065240_1395250215">
            <w:r>
              <w:rPr>
                <w:webHidden/>
                <w:rStyle w:val="IndexLink"/>
                <w:rtl w:val="true"/>
              </w:rPr>
              <w:t>المطلب الثالث</w:t>
            </w:r>
            <w:r>
              <w:rPr>
                <w:rStyle w:val="IndexLink"/>
                <w:rtl w:val="true"/>
              </w:rPr>
              <w:t xml:space="preserve">: </w:t>
            </w:r>
            <w:r>
              <w:rPr>
                <w:rStyle w:val="IndexLink"/>
                <w:rtl w:val="true"/>
              </w:rPr>
              <w:t>فی طلاق الحامل</w:t>
            </w:r>
            <w:r>
              <w:rPr>
                <w:rStyle w:val="IndexLink"/>
                <w:rtl w:val="true"/>
              </w:rPr>
              <w:tab/>
            </w:r>
            <w:r>
              <w:rPr>
                <w:rStyle w:val="IndexLink"/>
              </w:rPr>
              <w:t>351</w:t>
            </w:r>
          </w:hyperlink>
        </w:p>
        <w:p>
          <w:pPr>
            <w:pStyle w:val="Contents6"/>
            <w:tabs>
              <w:tab w:val="clear" w:pos="7609"/>
              <w:tab w:val="right" w:pos="9026" w:leader="dot"/>
            </w:tabs>
            <w:rPr/>
          </w:pPr>
          <w:hyperlink w:anchor="__RefHeading___Toc1065242_1395250215">
            <w:r>
              <w:rPr>
                <w:webHidden/>
                <w:rStyle w:val="IndexLink"/>
                <w:rtl w:val="true"/>
              </w:rPr>
              <w:t>وفیه مسألة واحدة وهی</w:t>
            </w:r>
            <w:r>
              <w:rPr>
                <w:rStyle w:val="IndexLink"/>
                <w:rtl w:val="true"/>
              </w:rPr>
              <w:t xml:space="preserve">: </w:t>
            </w:r>
            <w:r>
              <w:rPr>
                <w:rStyle w:val="IndexLink"/>
                <w:rtl w:val="true"/>
              </w:rPr>
              <w:t>حکم الحامل إذا وضعت سقطاً</w:t>
            </w:r>
            <w:r>
              <w:rPr>
                <w:rStyle w:val="IndexLink"/>
                <w:rtl w:val="true"/>
              </w:rPr>
              <w:tab/>
            </w:r>
            <w:r>
              <w:rPr>
                <w:rStyle w:val="IndexLink"/>
              </w:rPr>
              <w:t>351</w:t>
            </w:r>
          </w:hyperlink>
        </w:p>
        <w:p>
          <w:pPr>
            <w:pStyle w:val="Contents5"/>
            <w:tabs>
              <w:tab w:val="clear" w:pos="7892"/>
              <w:tab w:val="right" w:pos="9026" w:leader="dot"/>
            </w:tabs>
            <w:rPr/>
          </w:pPr>
          <w:hyperlink w:anchor="__RefHeading___Toc1065244_1395250215">
            <w:r>
              <w:rPr>
                <w:webHidden/>
                <w:rStyle w:val="IndexLink"/>
                <w:rtl w:val="true"/>
              </w:rPr>
              <w:t>المطلب الرابع</w:t>
            </w:r>
            <w:r>
              <w:rPr>
                <w:rStyle w:val="IndexLink"/>
                <w:rtl w:val="true"/>
              </w:rPr>
              <w:t xml:space="preserve">: </w:t>
            </w:r>
            <w:r>
              <w:rPr>
                <w:rStyle w:val="IndexLink"/>
                <w:rtl w:val="true"/>
              </w:rPr>
              <w:t>حکم النفقة والسکنی لذات العدّة الرجعیة أو البائنة</w:t>
            </w:r>
            <w:r>
              <w:rPr>
                <w:rStyle w:val="IndexLink"/>
                <w:rtl w:val="true"/>
              </w:rPr>
              <w:tab/>
            </w:r>
            <w:r>
              <w:rPr>
                <w:rStyle w:val="IndexLink"/>
              </w:rPr>
              <w:t>353</w:t>
            </w:r>
          </w:hyperlink>
        </w:p>
        <w:p>
          <w:pPr>
            <w:pStyle w:val="Contents6"/>
            <w:tabs>
              <w:tab w:val="clear" w:pos="7609"/>
              <w:tab w:val="right" w:pos="9026" w:leader="dot"/>
            </w:tabs>
            <w:rPr/>
          </w:pPr>
          <w:hyperlink w:anchor="__RefHeading___Toc1065246_1395250215">
            <w:r>
              <w:rPr>
                <w:webHidden/>
                <w:rStyle w:val="IndexLink"/>
                <w:rtl w:val="true"/>
              </w:rPr>
              <w:t>اشارة</w:t>
            </w:r>
            <w:r>
              <w:rPr>
                <w:rStyle w:val="IndexLink"/>
                <w:rtl w:val="true"/>
              </w:rPr>
              <w:tab/>
            </w:r>
            <w:r>
              <w:rPr>
                <w:rStyle w:val="IndexLink"/>
              </w:rPr>
              <w:t>353</w:t>
            </w:r>
          </w:hyperlink>
        </w:p>
        <w:p>
          <w:pPr>
            <w:pStyle w:val="Contents6"/>
            <w:tabs>
              <w:tab w:val="clear" w:pos="7609"/>
              <w:tab w:val="right" w:pos="9026" w:leader="dot"/>
            </w:tabs>
            <w:rPr/>
          </w:pPr>
          <w:hyperlink w:anchor="__RefHeading___Toc1065248_1395250215">
            <w:r>
              <w:rPr>
                <w:webHidden/>
                <w:rStyle w:val="IndexLink"/>
                <w:rtl w:val="true"/>
              </w:rPr>
              <w:t>المسألة الأولی</w:t>
            </w:r>
            <w:r>
              <w:rPr>
                <w:rStyle w:val="IndexLink"/>
                <w:rtl w:val="true"/>
              </w:rPr>
              <w:t xml:space="preserve">: </w:t>
            </w:r>
            <w:r>
              <w:rPr>
                <w:rStyle w:val="IndexLink"/>
                <w:rtl w:val="true"/>
              </w:rPr>
              <w:t>حکم إقامة المطلقة فی بیت زوجها</w:t>
            </w:r>
            <w:r>
              <w:rPr>
                <w:rStyle w:val="IndexLink"/>
                <w:rtl w:val="true"/>
              </w:rPr>
              <w:tab/>
            </w:r>
            <w:r>
              <w:rPr>
                <w:rStyle w:val="IndexLink"/>
              </w:rPr>
              <w:t>353</w:t>
            </w:r>
          </w:hyperlink>
        </w:p>
        <w:p>
          <w:pPr>
            <w:pStyle w:val="Contents6"/>
            <w:tabs>
              <w:tab w:val="clear" w:pos="7609"/>
              <w:tab w:val="right" w:pos="9026" w:leader="dot"/>
            </w:tabs>
            <w:rPr/>
          </w:pPr>
          <w:hyperlink w:anchor="__RefHeading___Toc1065250_1395250215">
            <w:r>
              <w:rPr>
                <w:webHidden/>
                <w:rStyle w:val="IndexLink"/>
                <w:rtl w:val="true"/>
              </w:rPr>
              <w:t>المسألة الثانیة</w:t>
            </w:r>
            <w:r>
              <w:rPr>
                <w:rStyle w:val="IndexLink"/>
                <w:rtl w:val="true"/>
              </w:rPr>
              <w:t xml:space="preserve">: </w:t>
            </w:r>
            <w:r>
              <w:rPr>
                <w:rStyle w:val="IndexLink"/>
                <w:rtl w:val="true"/>
              </w:rPr>
              <w:t>المطلقة طلاقاً بائناً أو رجعیاً ماذا لها علی زوجها فی عدتها</w:t>
            </w:r>
            <w:r>
              <w:rPr>
                <w:rStyle w:val="IndexLink"/>
                <w:rtl w:val="true"/>
              </w:rPr>
              <w:tab/>
            </w:r>
            <w:r>
              <w:rPr>
                <w:rStyle w:val="IndexLink"/>
              </w:rPr>
              <w:t>355</w:t>
            </w:r>
          </w:hyperlink>
        </w:p>
        <w:p>
          <w:pPr>
            <w:pStyle w:val="Contents4"/>
            <w:tabs>
              <w:tab w:val="clear" w:pos="8176"/>
              <w:tab w:val="right" w:pos="9026" w:leader="dot"/>
            </w:tabs>
            <w:rPr/>
          </w:pPr>
          <w:hyperlink w:anchor="__RefHeading___Toc1065252_1395250215">
            <w:r>
              <w:rPr>
                <w:webHidden/>
                <w:rStyle w:val="IndexLink"/>
                <w:rtl w:val="true"/>
              </w:rPr>
              <w:t>المبحث الثانی</w:t>
            </w:r>
            <w:r>
              <w:rPr>
                <w:rStyle w:val="IndexLink"/>
                <w:rtl w:val="true"/>
              </w:rPr>
              <w:t xml:space="preserve">: </w:t>
            </w:r>
            <w:r>
              <w:rPr>
                <w:rStyle w:val="IndexLink"/>
                <w:rtl w:val="true"/>
              </w:rPr>
              <w:t>کتاب الظهار</w:t>
            </w:r>
            <w:r>
              <w:rPr>
                <w:rStyle w:val="IndexLink"/>
                <w:rtl w:val="true"/>
              </w:rPr>
              <w:tab/>
            </w:r>
            <w:r>
              <w:rPr>
                <w:rStyle w:val="IndexLink"/>
              </w:rPr>
              <w:t>359</w:t>
            </w:r>
          </w:hyperlink>
        </w:p>
        <w:p>
          <w:pPr>
            <w:pStyle w:val="Contents5"/>
            <w:tabs>
              <w:tab w:val="clear" w:pos="7892"/>
              <w:tab w:val="right" w:pos="9026" w:leader="dot"/>
            </w:tabs>
            <w:rPr/>
          </w:pPr>
          <w:hyperlink w:anchor="__RefHeading___Toc1065254_1395250215">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1065256_1395250215">
            <w:r>
              <w:rPr>
                <w:webHidden/>
                <w:rStyle w:val="IndexLink"/>
                <w:rtl w:val="true"/>
              </w:rPr>
              <w:t>مطلبٌ</w:t>
            </w:r>
            <w:r>
              <w:rPr>
                <w:rStyle w:val="IndexLink"/>
                <w:rtl w:val="true"/>
              </w:rPr>
              <w:t xml:space="preserve">: </w:t>
            </w:r>
            <w:r>
              <w:rPr>
                <w:rStyle w:val="IndexLink"/>
                <w:rtl w:val="true"/>
              </w:rPr>
              <w:t>من أحکام الظهار</w:t>
            </w:r>
            <w:r>
              <w:rPr>
                <w:rStyle w:val="IndexLink"/>
                <w:rtl w:val="true"/>
              </w:rPr>
              <w:tab/>
            </w:r>
            <w:r>
              <w:rPr>
                <w:rStyle w:val="IndexLink"/>
              </w:rPr>
              <w:t>361</w:t>
            </w:r>
          </w:hyperlink>
        </w:p>
        <w:p>
          <w:pPr>
            <w:pStyle w:val="Contents6"/>
            <w:tabs>
              <w:tab w:val="clear" w:pos="7609"/>
              <w:tab w:val="right" w:pos="9026" w:leader="dot"/>
            </w:tabs>
            <w:rPr/>
          </w:pPr>
          <w:hyperlink w:anchor="__RefHeading___Toc1065258_1395250215">
            <w:r>
              <w:rPr>
                <w:webHidden/>
                <w:rStyle w:val="IndexLink"/>
                <w:rtl w:val="true"/>
              </w:rPr>
              <w:t>اشارة</w:t>
            </w:r>
            <w:r>
              <w:rPr>
                <w:rStyle w:val="IndexLink"/>
                <w:rtl w:val="true"/>
              </w:rPr>
              <w:tab/>
            </w:r>
            <w:r>
              <w:rPr>
                <w:rStyle w:val="IndexLink"/>
              </w:rPr>
              <w:t>361</w:t>
            </w:r>
          </w:hyperlink>
        </w:p>
        <w:p>
          <w:pPr>
            <w:pStyle w:val="Contents6"/>
            <w:tabs>
              <w:tab w:val="clear" w:pos="7609"/>
              <w:tab w:val="right" w:pos="9026" w:leader="dot"/>
            </w:tabs>
            <w:rPr/>
          </w:pPr>
          <w:hyperlink w:anchor="__RefHeading___Toc1065260_1395250215">
            <w:r>
              <w:rPr>
                <w:webHidden/>
                <w:rStyle w:val="IndexLink"/>
                <w:rtl w:val="true"/>
              </w:rPr>
              <w:t>المسألة الأولی</w:t>
            </w:r>
            <w:r>
              <w:rPr>
                <w:rStyle w:val="IndexLink"/>
                <w:rtl w:val="true"/>
              </w:rPr>
              <w:t xml:space="preserve">: </w:t>
            </w:r>
            <w:r>
              <w:rPr>
                <w:rStyle w:val="IndexLink"/>
                <w:rtl w:val="true"/>
              </w:rPr>
              <w:t>حکم الظهار مع الیمین</w:t>
            </w:r>
            <w:r>
              <w:rPr>
                <w:rStyle w:val="IndexLink"/>
                <w:rtl w:val="true"/>
              </w:rPr>
              <w:tab/>
            </w:r>
            <w:r>
              <w:rPr>
                <w:rStyle w:val="IndexLink"/>
              </w:rPr>
              <w:t>361</w:t>
            </w:r>
          </w:hyperlink>
        </w:p>
        <w:p>
          <w:pPr>
            <w:pStyle w:val="Contents6"/>
            <w:tabs>
              <w:tab w:val="clear" w:pos="7609"/>
              <w:tab w:val="right" w:pos="9026" w:leader="dot"/>
            </w:tabs>
            <w:rPr/>
          </w:pPr>
          <w:hyperlink w:anchor="__RefHeading___Toc1065262_1395250215">
            <w:r>
              <w:rPr>
                <w:webHidden/>
                <w:rStyle w:val="IndexLink"/>
                <w:rtl w:val="true"/>
              </w:rPr>
              <w:t>المسألة الثانیة</w:t>
            </w:r>
            <w:r>
              <w:rPr>
                <w:rStyle w:val="IndexLink"/>
                <w:rtl w:val="true"/>
              </w:rPr>
              <w:t xml:space="preserve">: </w:t>
            </w:r>
            <w:r>
              <w:rPr>
                <w:rStyle w:val="IndexLink"/>
                <w:rtl w:val="true"/>
              </w:rPr>
              <w:t>حکم تعلیق الظهار علی الشرط</w:t>
            </w:r>
            <w:r>
              <w:rPr>
                <w:rStyle w:val="IndexLink"/>
                <w:rtl w:val="true"/>
              </w:rPr>
              <w:tab/>
            </w:r>
            <w:r>
              <w:rPr>
                <w:rStyle w:val="IndexLink"/>
              </w:rPr>
              <w:t>362</w:t>
            </w:r>
          </w:hyperlink>
        </w:p>
        <w:p>
          <w:pPr>
            <w:pStyle w:val="Contents4"/>
            <w:tabs>
              <w:tab w:val="clear" w:pos="8176"/>
              <w:tab w:val="right" w:pos="9026" w:leader="dot"/>
            </w:tabs>
            <w:rPr/>
          </w:pPr>
          <w:hyperlink w:anchor="__RefHeading___Toc1065264_1395250215">
            <w:r>
              <w:rPr>
                <w:webHidden/>
                <w:rStyle w:val="IndexLink"/>
                <w:rtl w:val="true"/>
              </w:rPr>
              <w:t>المبحث الثالث</w:t>
            </w:r>
            <w:r>
              <w:rPr>
                <w:rStyle w:val="IndexLink"/>
                <w:rtl w:val="true"/>
              </w:rPr>
              <w:t xml:space="preserve">: </w:t>
            </w:r>
            <w:r>
              <w:rPr>
                <w:rStyle w:val="IndexLink"/>
                <w:rtl w:val="true"/>
              </w:rPr>
              <w:t>کتاب الأیمان والنذور</w:t>
            </w:r>
            <w:r>
              <w:rPr>
                <w:rStyle w:val="IndexLink"/>
                <w:rtl w:val="true"/>
              </w:rPr>
              <w:tab/>
            </w:r>
            <w:r>
              <w:rPr>
                <w:rStyle w:val="IndexLink"/>
              </w:rPr>
              <w:t>365</w:t>
            </w:r>
          </w:hyperlink>
        </w:p>
        <w:p>
          <w:pPr>
            <w:pStyle w:val="Contents5"/>
            <w:tabs>
              <w:tab w:val="clear" w:pos="7892"/>
              <w:tab w:val="right" w:pos="9026" w:leader="dot"/>
            </w:tabs>
            <w:rPr/>
          </w:pPr>
          <w:hyperlink w:anchor="__RefHeading___Toc1065266_1395250215">
            <w:r>
              <w:rPr>
                <w:webHidden/>
                <w:rStyle w:val="IndexLink"/>
                <w:rtl w:val="true"/>
              </w:rPr>
              <w:t>اشارة</w:t>
            </w:r>
            <w:r>
              <w:rPr>
                <w:rStyle w:val="IndexLink"/>
                <w:rtl w:val="true"/>
              </w:rPr>
              <w:tab/>
            </w:r>
            <w:r>
              <w:rPr>
                <w:rStyle w:val="IndexLink"/>
              </w:rPr>
              <w:t>365</w:t>
            </w:r>
          </w:hyperlink>
        </w:p>
        <w:p>
          <w:pPr>
            <w:pStyle w:val="Contents5"/>
            <w:tabs>
              <w:tab w:val="clear" w:pos="7892"/>
              <w:tab w:val="right" w:pos="9026" w:leader="dot"/>
            </w:tabs>
            <w:rPr/>
          </w:pPr>
          <w:hyperlink w:anchor="__RefHeading___Toc1065268_1395250215">
            <w:r>
              <w:rPr>
                <w:webHidden/>
                <w:rStyle w:val="IndexLink"/>
                <w:rtl w:val="true"/>
              </w:rPr>
              <w:t>المطلب الأول</w:t>
            </w:r>
            <w:r>
              <w:rPr>
                <w:rStyle w:val="IndexLink"/>
                <w:rtl w:val="true"/>
              </w:rPr>
              <w:t xml:space="preserve">: </w:t>
            </w:r>
            <w:r>
              <w:rPr>
                <w:rStyle w:val="IndexLink"/>
                <w:rtl w:val="true"/>
              </w:rPr>
              <w:t>فی ما لا یلزم من الأیمان</w:t>
            </w:r>
            <w:r>
              <w:rPr>
                <w:rStyle w:val="IndexLink"/>
                <w:rtl w:val="true"/>
              </w:rPr>
              <w:tab/>
            </w:r>
            <w:r>
              <w:rPr>
                <w:rStyle w:val="IndexLink"/>
              </w:rPr>
              <w:t>367</w:t>
            </w:r>
          </w:hyperlink>
        </w:p>
        <w:p>
          <w:pPr>
            <w:pStyle w:val="Contents6"/>
            <w:tabs>
              <w:tab w:val="clear" w:pos="7609"/>
              <w:tab w:val="right" w:pos="9026" w:leader="dot"/>
            </w:tabs>
            <w:rPr/>
          </w:pPr>
          <w:hyperlink w:anchor="__RefHeading___Toc1065270_1395250215">
            <w:r>
              <w:rPr>
                <w:webHidden/>
                <w:rStyle w:val="IndexLink"/>
                <w:rtl w:val="true"/>
              </w:rPr>
              <w:t>اشارة</w:t>
            </w:r>
            <w:r>
              <w:rPr>
                <w:rStyle w:val="IndexLink"/>
                <w:rtl w:val="true"/>
              </w:rPr>
              <w:tab/>
            </w:r>
            <w:r>
              <w:rPr>
                <w:rStyle w:val="IndexLink"/>
              </w:rPr>
              <w:t>367</w:t>
            </w:r>
          </w:hyperlink>
        </w:p>
        <w:p>
          <w:pPr>
            <w:pStyle w:val="Contents6"/>
            <w:tabs>
              <w:tab w:val="clear" w:pos="7609"/>
              <w:tab w:val="right" w:pos="9026" w:leader="dot"/>
            </w:tabs>
            <w:rPr/>
          </w:pPr>
          <w:hyperlink w:anchor="__RefHeading___Toc1065272_1395250215">
            <w:r>
              <w:rPr>
                <w:webHidden/>
                <w:rStyle w:val="IndexLink"/>
                <w:rtl w:val="true"/>
              </w:rPr>
              <w:t>المسألة الأولی</w:t>
            </w:r>
            <w:r>
              <w:rPr>
                <w:rStyle w:val="IndexLink"/>
                <w:rtl w:val="true"/>
              </w:rPr>
              <w:t xml:space="preserve">: </w:t>
            </w:r>
            <w:r>
              <w:rPr>
                <w:rStyle w:val="IndexLink"/>
                <w:rtl w:val="true"/>
              </w:rPr>
              <w:t>حکم من حلف ان لا یشتری لأهله شیئاً</w:t>
            </w:r>
            <w:r>
              <w:rPr>
                <w:rStyle w:val="IndexLink"/>
                <w:rtl w:val="true"/>
              </w:rPr>
              <w:tab/>
            </w:r>
            <w:r>
              <w:rPr>
                <w:rStyle w:val="IndexLink"/>
              </w:rPr>
              <w:t>367</w:t>
            </w:r>
          </w:hyperlink>
        </w:p>
        <w:p>
          <w:pPr>
            <w:pStyle w:val="Contents6"/>
            <w:tabs>
              <w:tab w:val="clear" w:pos="7609"/>
              <w:tab w:val="right" w:pos="9026" w:leader="dot"/>
            </w:tabs>
            <w:rPr/>
          </w:pPr>
          <w:hyperlink w:anchor="__RefHeading___Toc1065274_1395250215">
            <w:r>
              <w:rPr>
                <w:webHidden/>
                <w:rStyle w:val="IndexLink"/>
                <w:rtl w:val="true"/>
              </w:rPr>
              <w:t>المسألة الثانیة</w:t>
            </w:r>
            <w:r>
              <w:rPr>
                <w:rStyle w:val="IndexLink"/>
                <w:rtl w:val="true"/>
              </w:rPr>
              <w:t xml:space="preserve">: </w:t>
            </w:r>
            <w:r>
              <w:rPr>
                <w:rStyle w:val="IndexLink"/>
                <w:rtl w:val="true"/>
              </w:rPr>
              <w:t>فی متعلق الیمین</w:t>
            </w:r>
            <w:r>
              <w:rPr>
                <w:rStyle w:val="IndexLink"/>
                <w:rtl w:val="true"/>
              </w:rPr>
              <w:tab/>
            </w:r>
            <w:r>
              <w:rPr>
                <w:rStyle w:val="IndexLink"/>
              </w:rPr>
              <w:t>368</w:t>
            </w:r>
          </w:hyperlink>
        </w:p>
        <w:p>
          <w:pPr>
            <w:pStyle w:val="Contents5"/>
            <w:tabs>
              <w:tab w:val="clear" w:pos="7892"/>
              <w:tab w:val="right" w:pos="9026" w:leader="dot"/>
            </w:tabs>
            <w:rPr/>
          </w:pPr>
          <w:hyperlink w:anchor="__RefHeading___Toc1065276_1395250215">
            <w:r>
              <w:rPr>
                <w:webHidden/>
                <w:rStyle w:val="IndexLink"/>
                <w:rtl w:val="true"/>
              </w:rPr>
              <w:t>المطلب الثانی</w:t>
            </w:r>
            <w:r>
              <w:rPr>
                <w:rStyle w:val="IndexLink"/>
                <w:rtl w:val="true"/>
              </w:rPr>
              <w:t xml:space="preserve">: </w:t>
            </w:r>
            <w:r>
              <w:rPr>
                <w:rStyle w:val="IndexLink"/>
                <w:rtl w:val="true"/>
              </w:rPr>
              <w:t>النیّة فی الیمین</w:t>
            </w:r>
            <w:r>
              <w:rPr>
                <w:rStyle w:val="IndexLink"/>
                <w:rtl w:val="true"/>
              </w:rPr>
              <w:tab/>
            </w:r>
            <w:r>
              <w:rPr>
                <w:rStyle w:val="IndexLink"/>
              </w:rPr>
              <w:t>370</w:t>
            </w:r>
          </w:hyperlink>
        </w:p>
        <w:p>
          <w:pPr>
            <w:pStyle w:val="Contents6"/>
            <w:tabs>
              <w:tab w:val="clear" w:pos="7609"/>
              <w:tab w:val="right" w:pos="9026" w:leader="dot"/>
            </w:tabs>
            <w:rPr/>
          </w:pPr>
          <w:hyperlink w:anchor="__RefHeading___Toc1065278_1395250215">
            <w:r>
              <w:rPr>
                <w:webHidden/>
                <w:rStyle w:val="IndexLink"/>
                <w:rtl w:val="true"/>
              </w:rPr>
              <w:t>وفیه مسألة واحدة وهی</w:t>
            </w:r>
            <w:r>
              <w:rPr>
                <w:rStyle w:val="IndexLink"/>
                <w:rtl w:val="true"/>
              </w:rPr>
              <w:t xml:space="preserve">: </w:t>
            </w:r>
            <w:r>
              <w:rPr>
                <w:rStyle w:val="IndexLink"/>
                <w:rtl w:val="true"/>
              </w:rPr>
              <w:t>حکم الیمین إذا خالف لفظه نیته</w:t>
            </w:r>
            <w:r>
              <w:rPr>
                <w:rStyle w:val="IndexLink"/>
                <w:rtl w:val="true"/>
              </w:rPr>
              <w:tab/>
            </w:r>
            <w:r>
              <w:rPr>
                <w:rStyle w:val="IndexLink"/>
              </w:rPr>
              <w:t>370</w:t>
            </w:r>
          </w:hyperlink>
        </w:p>
        <w:p>
          <w:pPr>
            <w:pStyle w:val="Contents5"/>
            <w:tabs>
              <w:tab w:val="clear" w:pos="7892"/>
              <w:tab w:val="right" w:pos="9026" w:leader="dot"/>
            </w:tabs>
            <w:rPr/>
          </w:pPr>
          <w:hyperlink w:anchor="__RefHeading___Toc1065280_1395250215">
            <w:r>
              <w:rPr>
                <w:webHidden/>
                <w:rStyle w:val="IndexLink"/>
                <w:rtl w:val="true"/>
              </w:rPr>
              <w:t>المطلب الثالث</w:t>
            </w:r>
            <w:r>
              <w:rPr>
                <w:rStyle w:val="IndexLink"/>
                <w:rtl w:val="true"/>
              </w:rPr>
              <w:t xml:space="preserve">: </w:t>
            </w:r>
            <w:r>
              <w:rPr>
                <w:rStyle w:val="IndexLink"/>
                <w:rtl w:val="true"/>
              </w:rPr>
              <w:t>فی من نذر ان یحج ماشیاً فعجزَ</w:t>
            </w:r>
            <w:r>
              <w:rPr>
                <w:rStyle w:val="IndexLink"/>
                <w:rtl w:val="true"/>
              </w:rPr>
              <w:tab/>
            </w:r>
            <w:r>
              <w:rPr>
                <w:rStyle w:val="IndexLink"/>
              </w:rPr>
              <w:t>372</w:t>
            </w:r>
          </w:hyperlink>
        </w:p>
        <w:p>
          <w:pPr>
            <w:pStyle w:val="Contents6"/>
            <w:tabs>
              <w:tab w:val="clear" w:pos="7609"/>
              <w:tab w:val="right" w:pos="9026" w:leader="dot"/>
            </w:tabs>
            <w:rPr/>
          </w:pPr>
          <w:hyperlink w:anchor="__RefHeading___Toc1065282_1395250215">
            <w:r>
              <w:rPr>
                <w:webHidden/>
                <w:rStyle w:val="IndexLink"/>
                <w:rtl w:val="true"/>
              </w:rPr>
              <w:t>وفیه مسألة واحدة وهی</w:t>
            </w:r>
            <w:r>
              <w:rPr>
                <w:rStyle w:val="IndexLink"/>
                <w:rtl w:val="true"/>
              </w:rPr>
              <w:t xml:space="preserve">: </w:t>
            </w:r>
            <w:r>
              <w:rPr>
                <w:rStyle w:val="IndexLink"/>
                <w:rtl w:val="true"/>
              </w:rPr>
              <w:t>حکم من نذر الحج ماشیاً فعجزَ</w:t>
            </w:r>
            <w:r>
              <w:rPr>
                <w:rStyle w:val="IndexLink"/>
                <w:rtl w:val="true"/>
              </w:rPr>
              <w:tab/>
            </w:r>
            <w:r>
              <w:rPr>
                <w:rStyle w:val="IndexLink"/>
              </w:rPr>
              <w:t>372</w:t>
            </w:r>
          </w:hyperlink>
        </w:p>
        <w:p>
          <w:pPr>
            <w:pStyle w:val="Contents2"/>
            <w:tabs>
              <w:tab w:val="clear" w:pos="8743"/>
              <w:tab w:val="right" w:pos="9026" w:leader="dot"/>
            </w:tabs>
            <w:rPr/>
          </w:pPr>
          <w:hyperlink w:anchor="__RefHeading___Toc1065284_1395250215">
            <w:r>
              <w:rPr>
                <w:webHidden/>
                <w:rStyle w:val="IndexLink"/>
                <w:rtl w:val="true"/>
              </w:rPr>
              <w:t>الفصل الرابع</w:t>
            </w:r>
            <w:r>
              <w:rPr>
                <w:rStyle w:val="IndexLink"/>
                <w:rtl w:val="true"/>
              </w:rPr>
              <w:t xml:space="preserve">: </w:t>
            </w:r>
            <w:r>
              <w:rPr>
                <w:rStyle w:val="IndexLink"/>
                <w:rtl w:val="true"/>
              </w:rPr>
              <w:t>روایات الإمام موسی بن جعفر الکاظم علیه السلام فی الأحکام</w:t>
            </w:r>
            <w:r>
              <w:rPr>
                <w:rStyle w:val="IndexLink"/>
                <w:rtl w:val="true"/>
              </w:rPr>
              <w:tab/>
            </w:r>
            <w:r>
              <w:rPr>
                <w:rStyle w:val="IndexLink"/>
              </w:rPr>
              <w:t>375</w:t>
            </w:r>
          </w:hyperlink>
        </w:p>
        <w:p>
          <w:pPr>
            <w:pStyle w:val="Contents3"/>
            <w:tabs>
              <w:tab w:val="clear" w:pos="8459"/>
              <w:tab w:val="right" w:pos="9026" w:leader="dot"/>
            </w:tabs>
            <w:rPr/>
          </w:pPr>
          <w:hyperlink w:anchor="__RefHeading___Toc1065286_1395250215">
            <w:r>
              <w:rPr>
                <w:webHidden/>
                <w:rStyle w:val="IndexLink"/>
                <w:rtl w:val="true"/>
              </w:rPr>
              <w:t>اشارة</w:t>
            </w:r>
            <w:r>
              <w:rPr>
                <w:rStyle w:val="IndexLink"/>
                <w:rtl w:val="true"/>
              </w:rPr>
              <w:tab/>
            </w:r>
            <w:r>
              <w:rPr>
                <w:rStyle w:val="IndexLink"/>
              </w:rPr>
              <w:t>375</w:t>
            </w:r>
          </w:hyperlink>
        </w:p>
        <w:p>
          <w:pPr>
            <w:pStyle w:val="Contents3"/>
            <w:tabs>
              <w:tab w:val="clear" w:pos="8459"/>
              <w:tab w:val="right" w:pos="9026" w:leader="dot"/>
            </w:tabs>
            <w:rPr/>
          </w:pPr>
          <w:hyperlink w:anchor="__RefHeading___Toc1065288_1395250215">
            <w:r>
              <w:rPr>
                <w:webHidden/>
                <w:rStyle w:val="IndexLink"/>
                <w:rtl w:val="true"/>
              </w:rPr>
              <w:t>المبحث الأول</w:t>
            </w:r>
            <w:r>
              <w:rPr>
                <w:rStyle w:val="IndexLink"/>
                <w:rtl w:val="true"/>
              </w:rPr>
              <w:t xml:space="preserve">: </w:t>
            </w:r>
            <w:r>
              <w:rPr>
                <w:rStyle w:val="IndexLink"/>
                <w:rtl w:val="true"/>
              </w:rPr>
              <w:t>کتاب الذباحة</w:t>
            </w:r>
            <w:r>
              <w:rPr>
                <w:rStyle w:val="IndexLink"/>
                <w:rtl w:val="true"/>
              </w:rPr>
              <w:tab/>
            </w:r>
            <w:r>
              <w:rPr>
                <w:rStyle w:val="IndexLink"/>
              </w:rPr>
              <w:t>377</w:t>
            </w:r>
          </w:hyperlink>
        </w:p>
        <w:p>
          <w:pPr>
            <w:pStyle w:val="Contents4"/>
            <w:tabs>
              <w:tab w:val="clear" w:pos="8176"/>
              <w:tab w:val="right" w:pos="9026" w:leader="dot"/>
            </w:tabs>
            <w:rPr/>
          </w:pPr>
          <w:hyperlink w:anchor="__RefHeading___Toc1065290_1395250215">
            <w:r>
              <w:rPr>
                <w:webHidden/>
                <w:rStyle w:val="IndexLink"/>
                <w:rtl w:val="true"/>
              </w:rPr>
              <w:t>اشارة</w:t>
            </w:r>
            <w:r>
              <w:rPr>
                <w:rStyle w:val="IndexLink"/>
                <w:rtl w:val="true"/>
              </w:rPr>
              <w:tab/>
            </w:r>
            <w:r>
              <w:rPr>
                <w:rStyle w:val="IndexLink"/>
              </w:rPr>
              <w:t>377</w:t>
            </w:r>
          </w:hyperlink>
        </w:p>
        <w:p>
          <w:pPr>
            <w:pStyle w:val="Contents4"/>
            <w:tabs>
              <w:tab w:val="clear" w:pos="8176"/>
              <w:tab w:val="right" w:pos="9026" w:leader="dot"/>
            </w:tabs>
            <w:rPr/>
          </w:pPr>
          <w:hyperlink w:anchor="__RefHeading___Toc1065292_1395250215">
            <w:r>
              <w:rPr>
                <w:webHidden/>
                <w:rStyle w:val="IndexLink"/>
                <w:rtl w:val="true"/>
              </w:rPr>
              <w:t>المطلب الأول</w:t>
            </w:r>
            <w:r>
              <w:rPr>
                <w:rStyle w:val="IndexLink"/>
                <w:rtl w:val="true"/>
              </w:rPr>
              <w:t xml:space="preserve">: </w:t>
            </w:r>
            <w:r>
              <w:rPr>
                <w:rStyle w:val="IndexLink"/>
                <w:rtl w:val="true"/>
              </w:rPr>
              <w:t>من أحکام الذبح</w:t>
            </w:r>
            <w:r>
              <w:rPr>
                <w:rStyle w:val="IndexLink"/>
                <w:rtl w:val="true"/>
              </w:rPr>
              <w:tab/>
            </w:r>
            <w:r>
              <w:rPr>
                <w:rStyle w:val="IndexLink"/>
              </w:rPr>
              <w:t>379</w:t>
            </w:r>
          </w:hyperlink>
        </w:p>
        <w:p>
          <w:pPr>
            <w:pStyle w:val="Contents5"/>
            <w:tabs>
              <w:tab w:val="clear" w:pos="7892"/>
              <w:tab w:val="right" w:pos="9026" w:leader="dot"/>
            </w:tabs>
            <w:rPr/>
          </w:pPr>
          <w:hyperlink w:anchor="__RefHeading___Toc1065294_1395250215">
            <w:r>
              <w:rPr>
                <w:webHidden/>
                <w:rStyle w:val="IndexLink"/>
                <w:rtl w:val="true"/>
              </w:rPr>
              <w:t>اشارة</w:t>
            </w:r>
            <w:r>
              <w:rPr>
                <w:rStyle w:val="IndexLink"/>
                <w:rtl w:val="true"/>
              </w:rPr>
              <w:tab/>
            </w:r>
            <w:r>
              <w:rPr>
                <w:rStyle w:val="IndexLink"/>
              </w:rPr>
              <w:t>379</w:t>
            </w:r>
          </w:hyperlink>
        </w:p>
        <w:p>
          <w:pPr>
            <w:pStyle w:val="Contents5"/>
            <w:tabs>
              <w:tab w:val="clear" w:pos="7892"/>
              <w:tab w:val="right" w:pos="9026" w:leader="dot"/>
            </w:tabs>
            <w:rPr/>
          </w:pPr>
          <w:hyperlink w:anchor="__RefHeading___Toc1065296_1395250215">
            <w:r>
              <w:rPr>
                <w:webHidden/>
                <w:rStyle w:val="IndexLink"/>
                <w:rtl w:val="true"/>
              </w:rPr>
              <w:t>المسألة الأولی</w:t>
            </w:r>
            <w:r>
              <w:rPr>
                <w:rStyle w:val="IndexLink"/>
                <w:rtl w:val="true"/>
              </w:rPr>
              <w:t xml:space="preserve">: </w:t>
            </w:r>
            <w:r>
              <w:rPr>
                <w:rStyle w:val="IndexLink"/>
                <w:rtl w:val="true"/>
              </w:rPr>
              <w:t>فی صفة الذبح</w:t>
            </w:r>
            <w:r>
              <w:rPr>
                <w:rStyle w:val="IndexLink"/>
                <w:rtl w:val="true"/>
              </w:rPr>
              <w:tab/>
            </w:r>
            <w:r>
              <w:rPr>
                <w:rStyle w:val="IndexLink"/>
              </w:rPr>
              <w:t>379</w:t>
            </w:r>
          </w:hyperlink>
        </w:p>
        <w:p>
          <w:pPr>
            <w:pStyle w:val="Contents5"/>
            <w:tabs>
              <w:tab w:val="clear" w:pos="7892"/>
              <w:tab w:val="right" w:pos="9026" w:leader="dot"/>
            </w:tabs>
            <w:rPr/>
          </w:pPr>
          <w:hyperlink w:anchor="__RefHeading___Toc1065298_1395250215">
            <w:r>
              <w:rPr>
                <w:webHidden/>
                <w:rStyle w:val="IndexLink"/>
                <w:rtl w:val="true"/>
              </w:rPr>
              <w:t>المسألة الثانیة</w:t>
            </w:r>
            <w:r>
              <w:rPr>
                <w:rStyle w:val="IndexLink"/>
                <w:rtl w:val="true"/>
              </w:rPr>
              <w:t xml:space="preserve">: </w:t>
            </w:r>
            <w:r>
              <w:rPr>
                <w:rStyle w:val="IndexLink"/>
                <w:rtl w:val="true"/>
              </w:rPr>
              <w:t>فی صفة النَّحْر</w:t>
            </w:r>
            <w:r>
              <w:rPr>
                <w:rStyle w:val="IndexLink"/>
                <w:rtl w:val="true"/>
              </w:rPr>
              <w:tab/>
            </w:r>
            <w:r>
              <w:rPr>
                <w:rStyle w:val="IndexLink"/>
              </w:rPr>
              <w:t>380</w:t>
            </w:r>
          </w:hyperlink>
        </w:p>
        <w:p>
          <w:pPr>
            <w:pStyle w:val="Contents4"/>
            <w:tabs>
              <w:tab w:val="clear" w:pos="8176"/>
              <w:tab w:val="right" w:pos="9026" w:leader="dot"/>
            </w:tabs>
            <w:rPr/>
          </w:pPr>
          <w:hyperlink w:anchor="__RefHeading___Toc1065300_1395250215">
            <w:r>
              <w:rPr>
                <w:webHidden/>
                <w:rStyle w:val="IndexLink"/>
                <w:rtl w:val="true"/>
              </w:rPr>
              <w:t>المطلب الثانی</w:t>
            </w:r>
            <w:r>
              <w:rPr>
                <w:rStyle w:val="IndexLink"/>
                <w:rtl w:val="true"/>
              </w:rPr>
              <w:t xml:space="preserve">: </w:t>
            </w:r>
            <w:r>
              <w:rPr>
                <w:rStyle w:val="IndexLink"/>
                <w:rtl w:val="true"/>
              </w:rPr>
              <w:t>فی ما یقطع من الحیوانات قبل الذکاة</w:t>
            </w:r>
            <w:r>
              <w:rPr>
                <w:rStyle w:val="IndexLink"/>
                <w:rtl w:val="true"/>
              </w:rPr>
              <w:tab/>
            </w:r>
            <w:r>
              <w:rPr>
                <w:rStyle w:val="IndexLink"/>
              </w:rPr>
              <w:t>383</w:t>
            </w:r>
          </w:hyperlink>
        </w:p>
        <w:p>
          <w:pPr>
            <w:pStyle w:val="Contents5"/>
            <w:tabs>
              <w:tab w:val="clear" w:pos="7892"/>
              <w:tab w:val="right" w:pos="9026" w:leader="dot"/>
            </w:tabs>
            <w:rPr/>
          </w:pPr>
          <w:hyperlink w:anchor="__RefHeading___Toc1065302_1395250215">
            <w:r>
              <w:rPr>
                <w:webHidden/>
                <w:rStyle w:val="IndexLink"/>
                <w:rtl w:val="true"/>
              </w:rPr>
              <w:t>وفیه مسألة واحدة وهی</w:t>
            </w:r>
            <w:r>
              <w:rPr>
                <w:rStyle w:val="IndexLink"/>
                <w:rtl w:val="true"/>
              </w:rPr>
              <w:t xml:space="preserve">: </w:t>
            </w:r>
            <w:r>
              <w:rPr>
                <w:rStyle w:val="IndexLink"/>
                <w:rtl w:val="true"/>
              </w:rPr>
              <w:t>حکم ما یقطع من ألْیَات الضأن</w:t>
            </w:r>
            <w:r>
              <w:rPr>
                <w:rStyle w:val="IndexLink"/>
                <w:rtl w:val="true"/>
              </w:rPr>
              <w:tab/>
            </w:r>
            <w:r>
              <w:rPr>
                <w:rStyle w:val="IndexLink"/>
              </w:rPr>
              <w:t>383</w:t>
            </w:r>
          </w:hyperlink>
        </w:p>
        <w:p>
          <w:pPr>
            <w:pStyle w:val="Contents3"/>
            <w:tabs>
              <w:tab w:val="clear" w:pos="8459"/>
              <w:tab w:val="right" w:pos="9026" w:leader="dot"/>
            </w:tabs>
            <w:rPr/>
          </w:pPr>
          <w:hyperlink w:anchor="__RefHeading___Toc1065304_1395250215">
            <w:r>
              <w:rPr>
                <w:webHidden/>
                <w:rStyle w:val="IndexLink"/>
                <w:rtl w:val="true"/>
              </w:rPr>
              <w:t>المبحث الثانی</w:t>
            </w:r>
            <w:r>
              <w:rPr>
                <w:rStyle w:val="IndexLink"/>
                <w:rtl w:val="true"/>
              </w:rPr>
              <w:t xml:space="preserve">: </w:t>
            </w:r>
            <w:r>
              <w:rPr>
                <w:rStyle w:val="IndexLink"/>
                <w:rtl w:val="true"/>
              </w:rPr>
              <w:t>کتاب الأطعمة والأشربة</w:t>
            </w:r>
            <w:r>
              <w:rPr>
                <w:rStyle w:val="IndexLink"/>
                <w:rtl w:val="true"/>
              </w:rPr>
              <w:tab/>
            </w:r>
            <w:r>
              <w:rPr>
                <w:rStyle w:val="IndexLink"/>
              </w:rPr>
              <w:t>387</w:t>
            </w:r>
          </w:hyperlink>
        </w:p>
        <w:p>
          <w:pPr>
            <w:pStyle w:val="Contents4"/>
            <w:tabs>
              <w:tab w:val="clear" w:pos="8176"/>
              <w:tab w:val="right" w:pos="9026" w:leader="dot"/>
            </w:tabs>
            <w:rPr/>
          </w:pPr>
          <w:hyperlink w:anchor="__RefHeading___Toc1065306_1395250215">
            <w:r>
              <w:rPr>
                <w:webHidden/>
                <w:rStyle w:val="IndexLink"/>
                <w:rtl w:val="true"/>
              </w:rPr>
              <w:t>اشارة</w:t>
            </w:r>
            <w:r>
              <w:rPr>
                <w:rStyle w:val="IndexLink"/>
                <w:rtl w:val="true"/>
              </w:rPr>
              <w:tab/>
            </w:r>
            <w:r>
              <w:rPr>
                <w:rStyle w:val="IndexLink"/>
              </w:rPr>
              <w:t>387</w:t>
            </w:r>
          </w:hyperlink>
        </w:p>
        <w:p>
          <w:pPr>
            <w:pStyle w:val="Contents4"/>
            <w:tabs>
              <w:tab w:val="clear" w:pos="8176"/>
              <w:tab w:val="right" w:pos="9026" w:leader="dot"/>
            </w:tabs>
            <w:rPr/>
          </w:pPr>
          <w:hyperlink w:anchor="__RefHeading___Toc1065308_1395250215">
            <w:r>
              <w:rPr>
                <w:webHidden/>
                <w:rStyle w:val="IndexLink"/>
                <w:rtl w:val="true"/>
              </w:rPr>
              <w:t>المطلب الأول</w:t>
            </w:r>
            <w:r>
              <w:rPr>
                <w:rStyle w:val="IndexLink"/>
                <w:rtl w:val="true"/>
              </w:rPr>
              <w:t xml:space="preserve">: </w:t>
            </w:r>
            <w:r>
              <w:rPr>
                <w:rStyle w:val="IndexLink"/>
                <w:rtl w:val="true"/>
              </w:rPr>
              <w:t>من الأطعمة المحرمة</w:t>
            </w:r>
            <w:r>
              <w:rPr>
                <w:rStyle w:val="IndexLink"/>
                <w:rtl w:val="true"/>
              </w:rPr>
              <w:tab/>
            </w:r>
            <w:r>
              <w:rPr>
                <w:rStyle w:val="IndexLink"/>
              </w:rPr>
              <w:t>389</w:t>
            </w:r>
          </w:hyperlink>
        </w:p>
        <w:p>
          <w:pPr>
            <w:pStyle w:val="Contents5"/>
            <w:tabs>
              <w:tab w:val="clear" w:pos="7892"/>
              <w:tab w:val="right" w:pos="9026" w:leader="dot"/>
            </w:tabs>
            <w:rPr/>
          </w:pPr>
          <w:hyperlink w:anchor="__RefHeading___Toc1065310_1395250215">
            <w:r>
              <w:rPr>
                <w:webHidden/>
                <w:rStyle w:val="IndexLink"/>
                <w:rtl w:val="true"/>
              </w:rPr>
              <w:t>وفیه مسألة واحدة وهی</w:t>
            </w:r>
            <w:r>
              <w:rPr>
                <w:rStyle w:val="IndexLink"/>
                <w:rtl w:val="true"/>
              </w:rPr>
              <w:t xml:space="preserve">: </w:t>
            </w:r>
            <w:r>
              <w:rPr>
                <w:rStyle w:val="IndexLink"/>
                <w:rtl w:val="true"/>
              </w:rPr>
              <w:t>ما یحرم من الذبیحة</w:t>
            </w:r>
            <w:r>
              <w:rPr>
                <w:rStyle w:val="IndexLink"/>
                <w:rtl w:val="true"/>
              </w:rPr>
              <w:tab/>
            </w:r>
            <w:r>
              <w:rPr>
                <w:rStyle w:val="IndexLink"/>
              </w:rPr>
              <w:t>389</w:t>
            </w:r>
          </w:hyperlink>
        </w:p>
        <w:p>
          <w:pPr>
            <w:pStyle w:val="Contents4"/>
            <w:tabs>
              <w:tab w:val="clear" w:pos="8176"/>
              <w:tab w:val="right" w:pos="9026" w:leader="dot"/>
            </w:tabs>
            <w:rPr/>
          </w:pPr>
          <w:hyperlink w:anchor="__RefHeading___Toc1065312_1395250215">
            <w:r>
              <w:rPr>
                <w:webHidden/>
                <w:rStyle w:val="IndexLink"/>
                <w:rtl w:val="true"/>
              </w:rPr>
              <w:t>المطلب الثانی</w:t>
            </w:r>
            <w:r>
              <w:rPr>
                <w:rStyle w:val="IndexLink"/>
                <w:rtl w:val="true"/>
              </w:rPr>
              <w:t xml:space="preserve">: </w:t>
            </w:r>
            <w:r>
              <w:rPr>
                <w:rStyle w:val="IndexLink"/>
                <w:rtl w:val="true"/>
              </w:rPr>
              <w:t>من الأشربة المحرمة</w:t>
            </w:r>
            <w:r>
              <w:rPr>
                <w:rStyle w:val="IndexLink"/>
                <w:rtl w:val="true"/>
              </w:rPr>
              <w:tab/>
            </w:r>
            <w:r>
              <w:rPr>
                <w:rStyle w:val="IndexLink"/>
              </w:rPr>
              <w:t>391</w:t>
            </w:r>
          </w:hyperlink>
        </w:p>
        <w:p>
          <w:pPr>
            <w:pStyle w:val="Contents5"/>
            <w:tabs>
              <w:tab w:val="clear" w:pos="7892"/>
              <w:tab w:val="right" w:pos="9026" w:leader="dot"/>
            </w:tabs>
            <w:rPr/>
          </w:pPr>
          <w:hyperlink w:anchor="__RefHeading___Toc1065314_1395250215">
            <w:r>
              <w:rPr>
                <w:webHidden/>
                <w:rStyle w:val="IndexLink"/>
                <w:rtl w:val="true"/>
              </w:rPr>
              <w:t>اشارة</w:t>
            </w:r>
            <w:r>
              <w:rPr>
                <w:rStyle w:val="IndexLink"/>
                <w:rtl w:val="true"/>
              </w:rPr>
              <w:tab/>
            </w:r>
            <w:r>
              <w:rPr>
                <w:rStyle w:val="IndexLink"/>
              </w:rPr>
              <w:t>391</w:t>
            </w:r>
          </w:hyperlink>
        </w:p>
        <w:p>
          <w:pPr>
            <w:pStyle w:val="Contents5"/>
            <w:tabs>
              <w:tab w:val="clear" w:pos="7892"/>
              <w:tab w:val="right" w:pos="9026" w:leader="dot"/>
            </w:tabs>
            <w:rPr/>
          </w:pPr>
          <w:hyperlink w:anchor="__RefHeading___Toc1065316_1395250215">
            <w:r>
              <w:rPr>
                <w:webHidden/>
                <w:rStyle w:val="IndexLink"/>
                <w:rtl w:val="true"/>
              </w:rPr>
              <w:t>المسألة الأولی</w:t>
            </w:r>
            <w:r>
              <w:rPr>
                <w:rStyle w:val="IndexLink"/>
                <w:rtl w:val="true"/>
              </w:rPr>
              <w:t xml:space="preserve">: </w:t>
            </w:r>
            <w:r>
              <w:rPr>
                <w:rStyle w:val="IndexLink"/>
                <w:rtl w:val="true"/>
              </w:rPr>
              <w:t>حکم الخمر وما فعل فعل الخمر</w:t>
            </w:r>
            <w:r>
              <w:rPr>
                <w:rStyle w:val="IndexLink"/>
                <w:rtl w:val="true"/>
              </w:rPr>
              <w:tab/>
            </w:r>
            <w:r>
              <w:rPr>
                <w:rStyle w:val="IndexLink"/>
              </w:rPr>
              <w:t>391</w:t>
            </w:r>
          </w:hyperlink>
        </w:p>
        <w:p>
          <w:pPr>
            <w:pStyle w:val="Contents5"/>
            <w:tabs>
              <w:tab w:val="clear" w:pos="7892"/>
              <w:tab w:val="right" w:pos="9026" w:leader="dot"/>
            </w:tabs>
            <w:rPr/>
          </w:pPr>
          <w:hyperlink w:anchor="__RefHeading___Toc1065318_1395250215">
            <w:r>
              <w:rPr>
                <w:webHidden/>
                <w:rStyle w:val="IndexLink"/>
                <w:rtl w:val="true"/>
              </w:rPr>
              <w:t>المسألة الثانیة</w:t>
            </w:r>
            <w:r>
              <w:rPr>
                <w:rStyle w:val="IndexLink"/>
                <w:rtl w:val="true"/>
              </w:rPr>
              <w:t xml:space="preserve">: </w:t>
            </w:r>
            <w:r>
              <w:rPr>
                <w:rStyle w:val="IndexLink"/>
                <w:rtl w:val="true"/>
              </w:rPr>
              <w:t>شارب الخمر وعاقبته</w:t>
            </w:r>
            <w:r>
              <w:rPr>
                <w:rStyle w:val="IndexLink"/>
                <w:rtl w:val="true"/>
              </w:rPr>
              <w:tab/>
            </w:r>
            <w:r>
              <w:rPr>
                <w:rStyle w:val="IndexLink"/>
              </w:rPr>
              <w:t>392</w:t>
            </w:r>
          </w:hyperlink>
        </w:p>
        <w:p>
          <w:pPr>
            <w:pStyle w:val="Contents3"/>
            <w:tabs>
              <w:tab w:val="clear" w:pos="8459"/>
              <w:tab w:val="right" w:pos="9026" w:leader="dot"/>
            </w:tabs>
            <w:rPr/>
          </w:pPr>
          <w:hyperlink w:anchor="__RefHeading___Toc1065320_1395250215">
            <w:r>
              <w:rPr>
                <w:webHidden/>
                <w:rStyle w:val="IndexLink"/>
                <w:rtl w:val="true"/>
              </w:rPr>
              <w:t>المبحث الثالث</w:t>
            </w:r>
            <w:r>
              <w:rPr>
                <w:rStyle w:val="IndexLink"/>
                <w:rtl w:val="true"/>
              </w:rPr>
              <w:t xml:space="preserve">: </w:t>
            </w:r>
            <w:r>
              <w:rPr>
                <w:rStyle w:val="IndexLink"/>
                <w:rtl w:val="true"/>
              </w:rPr>
              <w:t>کتاب إحیاء الموات</w:t>
            </w:r>
            <w:r>
              <w:rPr>
                <w:rStyle w:val="IndexLink"/>
                <w:rtl w:val="true"/>
              </w:rPr>
              <w:tab/>
            </w:r>
            <w:r>
              <w:rPr>
                <w:rStyle w:val="IndexLink"/>
              </w:rPr>
              <w:t>395</w:t>
            </w:r>
          </w:hyperlink>
        </w:p>
        <w:p>
          <w:pPr>
            <w:pStyle w:val="Contents4"/>
            <w:tabs>
              <w:tab w:val="clear" w:pos="8176"/>
              <w:tab w:val="right" w:pos="9026" w:leader="dot"/>
            </w:tabs>
            <w:rPr/>
          </w:pPr>
          <w:hyperlink w:anchor="__RefHeading___Toc1065322_1395250215">
            <w:r>
              <w:rPr>
                <w:webHidden/>
                <w:rStyle w:val="IndexLink"/>
                <w:rtl w:val="true"/>
              </w:rPr>
              <w:t>اشارة</w:t>
            </w:r>
            <w:r>
              <w:rPr>
                <w:rStyle w:val="IndexLink"/>
                <w:rtl w:val="true"/>
              </w:rPr>
              <w:tab/>
            </w:r>
            <w:r>
              <w:rPr>
                <w:rStyle w:val="IndexLink"/>
              </w:rPr>
              <w:t>395</w:t>
            </w:r>
          </w:hyperlink>
        </w:p>
        <w:p>
          <w:pPr>
            <w:pStyle w:val="Contents4"/>
            <w:tabs>
              <w:tab w:val="clear" w:pos="8176"/>
              <w:tab w:val="right" w:pos="9026" w:leader="dot"/>
            </w:tabs>
            <w:rPr/>
          </w:pPr>
          <w:hyperlink w:anchor="__RefHeading___Toc1065324_1395250215">
            <w:r>
              <w:rPr>
                <w:webHidden/>
                <w:rStyle w:val="IndexLink"/>
                <w:rtl w:val="true"/>
              </w:rPr>
              <w:t>المطلب الأول</w:t>
            </w:r>
            <w:r>
              <w:rPr>
                <w:rStyle w:val="IndexLink"/>
                <w:rtl w:val="true"/>
              </w:rPr>
              <w:t xml:space="preserve">: </w:t>
            </w:r>
            <w:r>
              <w:rPr>
                <w:rStyle w:val="IndexLink"/>
                <w:rtl w:val="true"/>
              </w:rPr>
              <w:t>من أحکام الأرض</w:t>
            </w:r>
            <w:r>
              <w:rPr>
                <w:rStyle w:val="IndexLink"/>
                <w:rtl w:val="true"/>
              </w:rPr>
              <w:tab/>
            </w:r>
            <w:r>
              <w:rPr>
                <w:rStyle w:val="IndexLink"/>
              </w:rPr>
              <w:t>397</w:t>
            </w:r>
          </w:hyperlink>
        </w:p>
        <w:p>
          <w:pPr>
            <w:pStyle w:val="Contents5"/>
            <w:tabs>
              <w:tab w:val="clear" w:pos="7892"/>
              <w:tab w:val="right" w:pos="9026" w:leader="dot"/>
            </w:tabs>
            <w:rPr/>
          </w:pPr>
          <w:hyperlink w:anchor="__RefHeading___Toc1065326_1395250215">
            <w:r>
              <w:rPr>
                <w:webHidden/>
                <w:rStyle w:val="IndexLink"/>
                <w:rtl w:val="true"/>
              </w:rPr>
              <w:t>وفیه مسألة واحدة وهی</w:t>
            </w:r>
            <w:r>
              <w:rPr>
                <w:rStyle w:val="IndexLink"/>
                <w:rtl w:val="true"/>
              </w:rPr>
              <w:t xml:space="preserve">: </w:t>
            </w:r>
            <w:r>
              <w:rPr>
                <w:rStyle w:val="IndexLink"/>
                <w:rtl w:val="true"/>
              </w:rPr>
              <w:t>حکم أرض الذمی إذا أسلم</w:t>
            </w:r>
            <w:r>
              <w:rPr>
                <w:rStyle w:val="IndexLink"/>
                <w:rtl w:val="true"/>
              </w:rPr>
              <w:tab/>
            </w:r>
            <w:r>
              <w:rPr>
                <w:rStyle w:val="IndexLink"/>
              </w:rPr>
              <w:t>397</w:t>
            </w:r>
          </w:hyperlink>
        </w:p>
        <w:p>
          <w:pPr>
            <w:pStyle w:val="Contents4"/>
            <w:tabs>
              <w:tab w:val="clear" w:pos="8176"/>
              <w:tab w:val="right" w:pos="9026" w:leader="dot"/>
            </w:tabs>
            <w:rPr/>
          </w:pPr>
          <w:hyperlink w:anchor="__RefHeading___Toc1065328_1395250215">
            <w:r>
              <w:rPr>
                <w:webHidden/>
                <w:rStyle w:val="IndexLink"/>
                <w:rtl w:val="true"/>
              </w:rPr>
              <w:t>المطلب الثانی</w:t>
            </w:r>
            <w:r>
              <w:rPr>
                <w:rStyle w:val="IndexLink"/>
                <w:rtl w:val="true"/>
              </w:rPr>
              <w:t xml:space="preserve">: </w:t>
            </w:r>
            <w:r>
              <w:rPr>
                <w:rStyle w:val="IndexLink"/>
                <w:rtl w:val="true"/>
              </w:rPr>
              <w:t>حکم المشترکات فی التملک إذا لم تکن ملک أحد بعینه</w:t>
            </w:r>
            <w:r>
              <w:rPr>
                <w:rStyle w:val="IndexLink"/>
                <w:rtl w:val="true"/>
              </w:rPr>
              <w:tab/>
            </w:r>
            <w:r>
              <w:rPr>
                <w:rStyle w:val="IndexLink"/>
              </w:rPr>
              <w:t>399</w:t>
            </w:r>
          </w:hyperlink>
        </w:p>
        <w:p>
          <w:pPr>
            <w:pStyle w:val="Contents5"/>
            <w:tabs>
              <w:tab w:val="clear" w:pos="7892"/>
              <w:tab w:val="right" w:pos="9026" w:leader="dot"/>
            </w:tabs>
            <w:rPr/>
          </w:pPr>
          <w:hyperlink w:anchor="__RefHeading___Toc1065330_1395250215">
            <w:r>
              <w:rPr>
                <w:webHidden/>
                <w:rStyle w:val="IndexLink"/>
                <w:rtl w:val="true"/>
              </w:rPr>
              <w:t>وفیه مسألة واحدة وهی</w:t>
            </w:r>
            <w:r>
              <w:rPr>
                <w:rStyle w:val="IndexLink"/>
                <w:rtl w:val="true"/>
              </w:rPr>
              <w:t xml:space="preserve">: </w:t>
            </w:r>
            <w:r>
              <w:rPr>
                <w:rStyle w:val="IndexLink"/>
                <w:rtl w:val="true"/>
              </w:rPr>
              <w:t>حکم المشترکات فی التملک</w:t>
            </w:r>
            <w:r>
              <w:rPr>
                <w:rStyle w:val="IndexLink"/>
                <w:rtl w:val="true"/>
              </w:rPr>
              <w:tab/>
            </w:r>
            <w:r>
              <w:rPr>
                <w:rStyle w:val="IndexLink"/>
              </w:rPr>
              <w:t>399</w:t>
            </w:r>
          </w:hyperlink>
        </w:p>
        <w:p>
          <w:pPr>
            <w:pStyle w:val="Contents3"/>
            <w:tabs>
              <w:tab w:val="clear" w:pos="8459"/>
              <w:tab w:val="right" w:pos="9026" w:leader="dot"/>
            </w:tabs>
            <w:rPr/>
          </w:pPr>
          <w:hyperlink w:anchor="__RefHeading___Toc1065332_1395250215">
            <w:r>
              <w:rPr>
                <w:webHidden/>
                <w:rStyle w:val="IndexLink"/>
                <w:rtl w:val="true"/>
              </w:rPr>
              <w:t>المبحث الرابع</w:t>
            </w:r>
            <w:r>
              <w:rPr>
                <w:rStyle w:val="IndexLink"/>
                <w:rtl w:val="true"/>
              </w:rPr>
              <w:t xml:space="preserve">: </w:t>
            </w:r>
            <w:r>
              <w:rPr>
                <w:rStyle w:val="IndexLink"/>
                <w:rtl w:val="true"/>
              </w:rPr>
              <w:t>کتاب اللقطة</w:t>
            </w:r>
            <w:r>
              <w:rPr>
                <w:rStyle w:val="IndexLink"/>
                <w:rtl w:val="true"/>
              </w:rPr>
              <w:tab/>
            </w:r>
            <w:r>
              <w:rPr>
                <w:rStyle w:val="IndexLink"/>
              </w:rPr>
              <w:t>403</w:t>
            </w:r>
          </w:hyperlink>
        </w:p>
        <w:p>
          <w:pPr>
            <w:pStyle w:val="Contents4"/>
            <w:tabs>
              <w:tab w:val="clear" w:pos="8176"/>
              <w:tab w:val="right" w:pos="9026" w:leader="dot"/>
            </w:tabs>
            <w:rPr/>
          </w:pPr>
          <w:hyperlink w:anchor="__RefHeading___Toc1065334_1395250215">
            <w:r>
              <w:rPr>
                <w:webHidden/>
                <w:rStyle w:val="IndexLink"/>
                <w:rtl w:val="true"/>
              </w:rPr>
              <w:t>اشارة</w:t>
            </w:r>
            <w:r>
              <w:rPr>
                <w:rStyle w:val="IndexLink"/>
                <w:rtl w:val="true"/>
              </w:rPr>
              <w:tab/>
            </w:r>
            <w:r>
              <w:rPr>
                <w:rStyle w:val="IndexLink"/>
              </w:rPr>
              <w:t>403</w:t>
            </w:r>
          </w:hyperlink>
        </w:p>
        <w:p>
          <w:pPr>
            <w:pStyle w:val="Contents4"/>
            <w:tabs>
              <w:tab w:val="clear" w:pos="8176"/>
              <w:tab w:val="right" w:pos="9026" w:leader="dot"/>
            </w:tabs>
            <w:rPr/>
          </w:pPr>
          <w:hyperlink w:anchor="__RefHeading___Toc1065336_1395250215">
            <w:r>
              <w:rPr>
                <w:webHidden/>
                <w:rStyle w:val="IndexLink"/>
                <w:rtl w:val="true"/>
              </w:rPr>
              <w:t>مطلبٌ</w:t>
            </w:r>
            <w:r>
              <w:rPr>
                <w:rStyle w:val="IndexLink"/>
                <w:rtl w:val="true"/>
              </w:rPr>
              <w:t xml:space="preserve">: </w:t>
            </w:r>
            <w:r>
              <w:rPr>
                <w:rStyle w:val="IndexLink"/>
                <w:rtl w:val="true"/>
              </w:rPr>
              <w:t>حکم لقطة الحرم</w:t>
            </w:r>
            <w:r>
              <w:rPr>
                <w:rStyle w:val="IndexLink"/>
                <w:rtl w:val="true"/>
              </w:rPr>
              <w:tab/>
            </w:r>
            <w:r>
              <w:rPr>
                <w:rStyle w:val="IndexLink"/>
              </w:rPr>
              <w:t>405</w:t>
            </w:r>
          </w:hyperlink>
        </w:p>
        <w:p>
          <w:pPr>
            <w:pStyle w:val="Contents5"/>
            <w:tabs>
              <w:tab w:val="clear" w:pos="7892"/>
              <w:tab w:val="right" w:pos="9026" w:leader="dot"/>
            </w:tabs>
            <w:rPr/>
          </w:pPr>
          <w:hyperlink w:anchor="__RefHeading___Toc1065338_1395250215">
            <w:r>
              <w:rPr>
                <w:webHidden/>
                <w:rStyle w:val="IndexLink"/>
                <w:rtl w:val="true"/>
              </w:rPr>
              <w:t>وفیه مسألة واحدة وهی</w:t>
            </w:r>
            <w:r>
              <w:rPr>
                <w:rStyle w:val="IndexLink"/>
                <w:rtl w:val="true"/>
              </w:rPr>
              <w:t xml:space="preserve">: </w:t>
            </w:r>
            <w:r>
              <w:rPr>
                <w:rStyle w:val="IndexLink"/>
                <w:rtl w:val="true"/>
              </w:rPr>
              <w:t>أخذ لقطة الحرم</w:t>
            </w:r>
            <w:r>
              <w:rPr>
                <w:rStyle w:val="IndexLink"/>
                <w:rtl w:val="true"/>
              </w:rPr>
              <w:tab/>
            </w:r>
            <w:r>
              <w:rPr>
                <w:rStyle w:val="IndexLink"/>
              </w:rPr>
              <w:t>405</w:t>
            </w:r>
          </w:hyperlink>
        </w:p>
        <w:p>
          <w:pPr>
            <w:pStyle w:val="Contents3"/>
            <w:tabs>
              <w:tab w:val="clear" w:pos="8459"/>
              <w:tab w:val="right" w:pos="9026" w:leader="dot"/>
            </w:tabs>
            <w:rPr/>
          </w:pPr>
          <w:hyperlink w:anchor="__RefHeading___Toc1065340_1395250215">
            <w:r>
              <w:rPr>
                <w:webHidden/>
                <w:rStyle w:val="IndexLink"/>
                <w:rtl w:val="true"/>
              </w:rPr>
              <w:t>المبحث الخامس</w:t>
            </w:r>
            <w:r>
              <w:rPr>
                <w:rStyle w:val="IndexLink"/>
                <w:rtl w:val="true"/>
              </w:rPr>
              <w:t xml:space="preserve">: </w:t>
            </w:r>
            <w:r>
              <w:rPr>
                <w:rStyle w:val="IndexLink"/>
                <w:rtl w:val="true"/>
              </w:rPr>
              <w:t>کتاب الفرائض والمواریث</w:t>
            </w:r>
            <w:r>
              <w:rPr>
                <w:rStyle w:val="IndexLink"/>
                <w:rtl w:val="true"/>
              </w:rPr>
              <w:tab/>
            </w:r>
            <w:r>
              <w:rPr>
                <w:rStyle w:val="IndexLink"/>
              </w:rPr>
              <w:t>409</w:t>
            </w:r>
          </w:hyperlink>
        </w:p>
        <w:p>
          <w:pPr>
            <w:pStyle w:val="Contents4"/>
            <w:tabs>
              <w:tab w:val="clear" w:pos="8176"/>
              <w:tab w:val="right" w:pos="9026" w:leader="dot"/>
            </w:tabs>
            <w:rPr/>
          </w:pPr>
          <w:hyperlink w:anchor="__RefHeading___Toc1065342_1395250215">
            <w:r>
              <w:rPr>
                <w:webHidden/>
                <w:rStyle w:val="IndexLink"/>
                <w:rtl w:val="true"/>
              </w:rPr>
              <w:t>اشارة</w:t>
            </w:r>
            <w:r>
              <w:rPr>
                <w:rStyle w:val="IndexLink"/>
                <w:rtl w:val="true"/>
              </w:rPr>
              <w:tab/>
            </w:r>
            <w:r>
              <w:rPr>
                <w:rStyle w:val="IndexLink"/>
              </w:rPr>
              <w:t>409</w:t>
            </w:r>
          </w:hyperlink>
        </w:p>
        <w:p>
          <w:pPr>
            <w:pStyle w:val="Contents4"/>
            <w:tabs>
              <w:tab w:val="clear" w:pos="8176"/>
              <w:tab w:val="right" w:pos="9026" w:leader="dot"/>
            </w:tabs>
            <w:rPr/>
          </w:pPr>
          <w:hyperlink w:anchor="__RefHeading___Toc1065344_1395250215">
            <w:r>
              <w:rPr>
                <w:webHidden/>
                <w:rStyle w:val="IndexLink"/>
                <w:rtl w:val="true"/>
              </w:rPr>
              <w:t>المطلب الأول</w:t>
            </w:r>
            <w:r>
              <w:rPr>
                <w:rStyle w:val="IndexLink"/>
                <w:rtl w:val="true"/>
              </w:rPr>
              <w:t xml:space="preserve">: </w:t>
            </w:r>
            <w:r>
              <w:rPr>
                <w:rStyle w:val="IndexLink"/>
                <w:rtl w:val="true"/>
              </w:rPr>
              <w:t>میراث الأولاد والابوین</w:t>
            </w:r>
            <w:r>
              <w:rPr>
                <w:rStyle w:val="IndexLink"/>
                <w:rtl w:val="true"/>
              </w:rPr>
              <w:tab/>
            </w:r>
            <w:r>
              <w:rPr>
                <w:rStyle w:val="IndexLink"/>
              </w:rPr>
              <w:t>411</w:t>
            </w:r>
          </w:hyperlink>
        </w:p>
        <w:p>
          <w:pPr>
            <w:pStyle w:val="Contents5"/>
            <w:tabs>
              <w:tab w:val="clear" w:pos="7892"/>
              <w:tab w:val="right" w:pos="9026" w:leader="dot"/>
            </w:tabs>
            <w:rPr/>
          </w:pPr>
          <w:hyperlink w:anchor="__RefHeading___Toc1065346_1395250215">
            <w:r>
              <w:rPr>
                <w:webHidden/>
                <w:rStyle w:val="IndexLink"/>
                <w:rtl w:val="true"/>
              </w:rPr>
              <w:t>اشارة</w:t>
            </w:r>
            <w:r>
              <w:rPr>
                <w:rStyle w:val="IndexLink"/>
                <w:rtl w:val="true"/>
              </w:rPr>
              <w:tab/>
            </w:r>
            <w:r>
              <w:rPr>
                <w:rStyle w:val="IndexLink"/>
              </w:rPr>
              <w:t>411</w:t>
            </w:r>
          </w:hyperlink>
        </w:p>
        <w:p>
          <w:pPr>
            <w:pStyle w:val="Contents5"/>
            <w:tabs>
              <w:tab w:val="clear" w:pos="7892"/>
              <w:tab w:val="right" w:pos="9026" w:leader="dot"/>
            </w:tabs>
            <w:rPr/>
          </w:pPr>
          <w:hyperlink w:anchor="__RefHeading___Toc1065348_1395250215">
            <w:r>
              <w:rPr>
                <w:webHidden/>
                <w:rStyle w:val="IndexLink"/>
                <w:rtl w:val="true"/>
              </w:rPr>
              <w:t>المسألة الأولی</w:t>
            </w:r>
            <w:r>
              <w:rPr>
                <w:rStyle w:val="IndexLink"/>
                <w:rtl w:val="true"/>
              </w:rPr>
              <w:t xml:space="preserve">: </w:t>
            </w:r>
            <w:r>
              <w:rPr>
                <w:rStyle w:val="IndexLink"/>
                <w:rtl w:val="true"/>
              </w:rPr>
              <w:t>میراث الولد</w:t>
            </w:r>
            <w:r>
              <w:rPr>
                <w:rStyle w:val="IndexLink"/>
                <w:rtl w:val="true"/>
              </w:rPr>
              <w:tab/>
            </w:r>
            <w:r>
              <w:rPr>
                <w:rStyle w:val="IndexLink"/>
              </w:rPr>
              <w:t>411</w:t>
            </w:r>
          </w:hyperlink>
        </w:p>
        <w:p>
          <w:pPr>
            <w:pStyle w:val="Contents5"/>
            <w:tabs>
              <w:tab w:val="clear" w:pos="7892"/>
              <w:tab w:val="right" w:pos="9026" w:leader="dot"/>
            </w:tabs>
            <w:rPr/>
          </w:pPr>
          <w:hyperlink w:anchor="__RefHeading___Toc1065350_1395250215">
            <w:r>
              <w:rPr>
                <w:webHidden/>
                <w:rStyle w:val="IndexLink"/>
                <w:rtl w:val="true"/>
              </w:rPr>
              <w:t>المسألة الثانیة</w:t>
            </w:r>
            <w:r>
              <w:rPr>
                <w:rStyle w:val="IndexLink"/>
                <w:rtl w:val="true"/>
              </w:rPr>
              <w:t xml:space="preserve">: </w:t>
            </w:r>
            <w:r>
              <w:rPr>
                <w:rStyle w:val="IndexLink"/>
                <w:rtl w:val="true"/>
              </w:rPr>
              <w:t>میراث الأبوین</w:t>
            </w:r>
            <w:r>
              <w:rPr>
                <w:rStyle w:val="IndexLink"/>
                <w:rtl w:val="true"/>
              </w:rPr>
              <w:tab/>
            </w:r>
            <w:r>
              <w:rPr>
                <w:rStyle w:val="IndexLink"/>
              </w:rPr>
              <w:t>412</w:t>
            </w:r>
          </w:hyperlink>
        </w:p>
        <w:p>
          <w:pPr>
            <w:pStyle w:val="Contents5"/>
            <w:tabs>
              <w:tab w:val="clear" w:pos="7892"/>
              <w:tab w:val="right" w:pos="9026" w:leader="dot"/>
            </w:tabs>
            <w:rPr/>
          </w:pPr>
          <w:hyperlink w:anchor="__RefHeading___Toc1065352_1395250215">
            <w:r>
              <w:rPr>
                <w:webHidden/>
                <w:rStyle w:val="IndexLink"/>
                <w:rtl w:val="true"/>
              </w:rPr>
              <w:t>المسألة الثالثة</w:t>
            </w:r>
            <w:r>
              <w:rPr>
                <w:rStyle w:val="IndexLink"/>
                <w:rtl w:val="true"/>
              </w:rPr>
              <w:t xml:space="preserve">: </w:t>
            </w:r>
            <w:r>
              <w:rPr>
                <w:rStyle w:val="IndexLink"/>
                <w:rtl w:val="true"/>
              </w:rPr>
              <w:t>میراث أولاد الأولاد</w:t>
            </w:r>
            <w:r>
              <w:rPr>
                <w:rStyle w:val="IndexLink"/>
                <w:rtl w:val="true"/>
              </w:rPr>
              <w:tab/>
            </w:r>
            <w:r>
              <w:rPr>
                <w:rStyle w:val="IndexLink"/>
              </w:rPr>
              <w:t>414</w:t>
            </w:r>
          </w:hyperlink>
        </w:p>
        <w:p>
          <w:pPr>
            <w:pStyle w:val="Contents4"/>
            <w:tabs>
              <w:tab w:val="clear" w:pos="8176"/>
              <w:tab w:val="right" w:pos="9026" w:leader="dot"/>
            </w:tabs>
            <w:rPr/>
          </w:pPr>
          <w:hyperlink w:anchor="__RefHeading___Toc1065354_1395250215">
            <w:r>
              <w:rPr>
                <w:webHidden/>
                <w:rStyle w:val="IndexLink"/>
                <w:rtl w:val="true"/>
              </w:rPr>
              <w:t>المطلب الثانی</w:t>
            </w:r>
            <w:r>
              <w:rPr>
                <w:rStyle w:val="IndexLink"/>
                <w:rtl w:val="true"/>
              </w:rPr>
              <w:t xml:space="preserve">: </w:t>
            </w:r>
            <w:r>
              <w:rPr>
                <w:rStyle w:val="IndexLink"/>
                <w:rtl w:val="true"/>
              </w:rPr>
              <w:t>میراث الزوجة</w:t>
            </w:r>
            <w:r>
              <w:rPr>
                <w:rStyle w:val="IndexLink"/>
                <w:rtl w:val="true"/>
              </w:rPr>
              <w:tab/>
            </w:r>
            <w:r>
              <w:rPr>
                <w:rStyle w:val="IndexLink"/>
              </w:rPr>
              <w:t>416</w:t>
            </w:r>
          </w:hyperlink>
        </w:p>
        <w:p>
          <w:pPr>
            <w:pStyle w:val="Contents5"/>
            <w:tabs>
              <w:tab w:val="clear" w:pos="7892"/>
              <w:tab w:val="right" w:pos="9026" w:leader="dot"/>
            </w:tabs>
            <w:rPr/>
          </w:pPr>
          <w:hyperlink w:anchor="__RefHeading___Toc1065356_1395250215">
            <w:r>
              <w:rPr>
                <w:webHidden/>
                <w:rStyle w:val="IndexLink"/>
                <w:rtl w:val="true"/>
              </w:rPr>
              <w:t>وفیه مسألة واحدة وهی</w:t>
            </w:r>
            <w:r>
              <w:rPr>
                <w:rStyle w:val="IndexLink"/>
                <w:rtl w:val="true"/>
              </w:rPr>
              <w:t xml:space="preserve">: </w:t>
            </w:r>
            <w:r>
              <w:rPr>
                <w:rStyle w:val="IndexLink"/>
                <w:rtl w:val="true"/>
              </w:rPr>
              <w:t>میراث الزوجة إذا لم یکن وارث غیرها</w:t>
            </w:r>
            <w:r>
              <w:rPr>
                <w:rStyle w:val="IndexLink"/>
                <w:rtl w:val="true"/>
              </w:rPr>
              <w:tab/>
            </w:r>
            <w:r>
              <w:rPr>
                <w:rStyle w:val="IndexLink"/>
              </w:rPr>
              <w:t>416</w:t>
            </w:r>
          </w:hyperlink>
        </w:p>
        <w:p>
          <w:pPr>
            <w:pStyle w:val="Contents4"/>
            <w:tabs>
              <w:tab w:val="clear" w:pos="8176"/>
              <w:tab w:val="right" w:pos="9026" w:leader="dot"/>
            </w:tabs>
            <w:rPr/>
          </w:pPr>
          <w:hyperlink w:anchor="__RefHeading___Toc1065358_1395250215">
            <w:r>
              <w:rPr>
                <w:webHidden/>
                <w:rStyle w:val="IndexLink"/>
                <w:rtl w:val="true"/>
              </w:rPr>
              <w:t>المطلب الثالث</w:t>
            </w:r>
            <w:r>
              <w:rPr>
                <w:rStyle w:val="IndexLink"/>
                <w:rtl w:val="true"/>
              </w:rPr>
              <w:t xml:space="preserve">: </w:t>
            </w:r>
            <w:r>
              <w:rPr>
                <w:rStyle w:val="IndexLink"/>
                <w:rtl w:val="true"/>
              </w:rPr>
              <w:t>میراث المفقود</w:t>
            </w:r>
            <w:r>
              <w:rPr>
                <w:rStyle w:val="IndexLink"/>
                <w:rtl w:val="true"/>
              </w:rPr>
              <w:tab/>
            </w:r>
            <w:r>
              <w:rPr>
                <w:rStyle w:val="IndexLink"/>
              </w:rPr>
              <w:t>418</w:t>
            </w:r>
          </w:hyperlink>
        </w:p>
        <w:p>
          <w:pPr>
            <w:pStyle w:val="Contents5"/>
            <w:tabs>
              <w:tab w:val="clear" w:pos="7892"/>
              <w:tab w:val="right" w:pos="9026" w:leader="dot"/>
            </w:tabs>
            <w:rPr/>
          </w:pPr>
          <w:hyperlink w:anchor="__RefHeading___Toc1065360_1395250215">
            <w:r>
              <w:rPr>
                <w:webHidden/>
                <w:rStyle w:val="IndexLink"/>
                <w:rtl w:val="true"/>
              </w:rPr>
              <w:t>اشارة</w:t>
            </w:r>
            <w:r>
              <w:rPr>
                <w:rStyle w:val="IndexLink"/>
                <w:rtl w:val="true"/>
              </w:rPr>
              <w:tab/>
            </w:r>
            <w:r>
              <w:rPr>
                <w:rStyle w:val="IndexLink"/>
              </w:rPr>
              <w:t>418</w:t>
            </w:r>
          </w:hyperlink>
        </w:p>
        <w:p>
          <w:pPr>
            <w:pStyle w:val="Contents5"/>
            <w:tabs>
              <w:tab w:val="clear" w:pos="7892"/>
              <w:tab w:val="right" w:pos="9026" w:leader="dot"/>
            </w:tabs>
            <w:rPr/>
          </w:pPr>
          <w:hyperlink w:anchor="__RefHeading___Toc1065362_1395250215">
            <w:r>
              <w:rPr>
                <w:webHidden/>
                <w:rStyle w:val="IndexLink"/>
                <w:rtl w:val="true"/>
              </w:rPr>
              <w:t>المسألة الأولی</w:t>
            </w:r>
            <w:r>
              <w:rPr>
                <w:rStyle w:val="IndexLink"/>
                <w:rtl w:val="true"/>
              </w:rPr>
              <w:t xml:space="preserve">: </w:t>
            </w:r>
            <w:r>
              <w:rPr>
                <w:rStyle w:val="IndexLink"/>
                <w:rtl w:val="true"/>
              </w:rPr>
              <w:t>میراث المفقود الذی لا یُعْرَفُ له وارث</w:t>
            </w:r>
            <w:r>
              <w:rPr>
                <w:rStyle w:val="IndexLink"/>
                <w:rtl w:val="true"/>
              </w:rPr>
              <w:tab/>
            </w:r>
            <w:r>
              <w:rPr>
                <w:rStyle w:val="IndexLink"/>
              </w:rPr>
              <w:t>418</w:t>
            </w:r>
          </w:hyperlink>
        </w:p>
        <w:p>
          <w:pPr>
            <w:pStyle w:val="Contents5"/>
            <w:tabs>
              <w:tab w:val="clear" w:pos="7892"/>
              <w:tab w:val="right" w:pos="9026" w:leader="dot"/>
            </w:tabs>
            <w:rPr/>
          </w:pPr>
          <w:hyperlink w:anchor="__RefHeading___Toc1065364_1395250215">
            <w:r>
              <w:rPr>
                <w:webHidden/>
                <w:rStyle w:val="IndexLink"/>
                <w:rtl w:val="true"/>
              </w:rPr>
              <w:t>المسألة الثانیة</w:t>
            </w:r>
            <w:r>
              <w:rPr>
                <w:rStyle w:val="IndexLink"/>
                <w:rtl w:val="true"/>
              </w:rPr>
              <w:t xml:space="preserve">: </w:t>
            </w:r>
            <w:r>
              <w:rPr>
                <w:rStyle w:val="IndexLink"/>
                <w:rtl w:val="true"/>
              </w:rPr>
              <w:t>میراث المیّت الذی لا یُعْرَف له وارث</w:t>
            </w:r>
            <w:r>
              <w:rPr>
                <w:rStyle w:val="IndexLink"/>
                <w:rtl w:val="true"/>
              </w:rPr>
              <w:tab/>
            </w:r>
            <w:r>
              <w:rPr>
                <w:rStyle w:val="IndexLink"/>
              </w:rPr>
              <w:t>420</w:t>
            </w:r>
          </w:hyperlink>
        </w:p>
        <w:p>
          <w:pPr>
            <w:pStyle w:val="Contents5"/>
            <w:tabs>
              <w:tab w:val="clear" w:pos="7892"/>
              <w:tab w:val="right" w:pos="9026" w:leader="dot"/>
            </w:tabs>
            <w:rPr/>
          </w:pPr>
          <w:hyperlink w:anchor="__RefHeading___Toc1065366_1395250215">
            <w:r>
              <w:rPr>
                <w:webHidden/>
                <w:rStyle w:val="IndexLink"/>
                <w:rtl w:val="true"/>
              </w:rPr>
              <w:t>المسألة الثالثة</w:t>
            </w:r>
            <w:r>
              <w:rPr>
                <w:rStyle w:val="IndexLink"/>
                <w:rtl w:val="true"/>
              </w:rPr>
              <w:t xml:space="preserve">: </w:t>
            </w:r>
            <w:r>
              <w:rPr>
                <w:rStyle w:val="IndexLink"/>
                <w:rtl w:val="true"/>
              </w:rPr>
              <w:t>فی میراث الغائب</w:t>
            </w:r>
            <w:r>
              <w:rPr>
                <w:rStyle w:val="IndexLink"/>
                <w:rtl w:val="true"/>
              </w:rPr>
              <w:tab/>
            </w:r>
            <w:r>
              <w:rPr>
                <w:rStyle w:val="IndexLink"/>
              </w:rPr>
              <w:t>421</w:t>
            </w:r>
          </w:hyperlink>
        </w:p>
        <w:p>
          <w:pPr>
            <w:pStyle w:val="Contents3"/>
            <w:tabs>
              <w:tab w:val="clear" w:pos="8459"/>
              <w:tab w:val="right" w:pos="9026" w:leader="dot"/>
            </w:tabs>
            <w:rPr/>
          </w:pPr>
          <w:hyperlink w:anchor="__RefHeading___Toc1065368_1395250215">
            <w:r>
              <w:rPr>
                <w:webHidden/>
                <w:rStyle w:val="IndexLink"/>
                <w:rtl w:val="true"/>
              </w:rPr>
              <w:t>المبحث السادس</w:t>
            </w:r>
            <w:r>
              <w:rPr>
                <w:rStyle w:val="IndexLink"/>
                <w:rtl w:val="true"/>
              </w:rPr>
              <w:t xml:space="preserve">: </w:t>
            </w:r>
            <w:r>
              <w:rPr>
                <w:rStyle w:val="IndexLink"/>
                <w:rtl w:val="true"/>
              </w:rPr>
              <w:t>کتاب القضاء</w:t>
            </w:r>
            <w:r>
              <w:rPr>
                <w:rStyle w:val="IndexLink"/>
                <w:rtl w:val="true"/>
              </w:rPr>
              <w:tab/>
            </w:r>
            <w:r>
              <w:rPr>
                <w:rStyle w:val="IndexLink"/>
              </w:rPr>
              <w:t>423</w:t>
            </w:r>
          </w:hyperlink>
        </w:p>
        <w:p>
          <w:pPr>
            <w:pStyle w:val="Contents4"/>
            <w:tabs>
              <w:tab w:val="clear" w:pos="8176"/>
              <w:tab w:val="right" w:pos="9026" w:leader="dot"/>
            </w:tabs>
            <w:rPr/>
          </w:pPr>
          <w:hyperlink w:anchor="__RefHeading___Toc1065370_1395250215">
            <w:r>
              <w:rPr>
                <w:webHidden/>
                <w:rStyle w:val="IndexLink"/>
                <w:rtl w:val="true"/>
              </w:rPr>
              <w:t>اشارة</w:t>
            </w:r>
            <w:r>
              <w:rPr>
                <w:rStyle w:val="IndexLink"/>
                <w:rtl w:val="true"/>
              </w:rPr>
              <w:tab/>
            </w:r>
            <w:r>
              <w:rPr>
                <w:rStyle w:val="IndexLink"/>
              </w:rPr>
              <w:t>423</w:t>
            </w:r>
          </w:hyperlink>
        </w:p>
        <w:p>
          <w:pPr>
            <w:pStyle w:val="Contents4"/>
            <w:tabs>
              <w:tab w:val="clear" w:pos="8176"/>
              <w:tab w:val="right" w:pos="9026" w:leader="dot"/>
            </w:tabs>
            <w:rPr/>
          </w:pPr>
          <w:hyperlink w:anchor="__RefHeading___Toc1065372_1395250215">
            <w:r>
              <w:rPr>
                <w:webHidden/>
                <w:rStyle w:val="IndexLink"/>
                <w:rtl w:val="true"/>
              </w:rPr>
              <w:t>مطلبٌ</w:t>
            </w:r>
            <w:r>
              <w:rPr>
                <w:rStyle w:val="IndexLink"/>
                <w:rtl w:val="true"/>
              </w:rPr>
              <w:t xml:space="preserve">: </w:t>
            </w:r>
            <w:r>
              <w:rPr>
                <w:rStyle w:val="IndexLink"/>
                <w:rtl w:val="true"/>
              </w:rPr>
              <w:t>فی کیفیة الحکم</w:t>
            </w:r>
            <w:r>
              <w:rPr>
                <w:rStyle w:val="IndexLink"/>
                <w:rtl w:val="true"/>
              </w:rPr>
              <w:tab/>
            </w:r>
            <w:r>
              <w:rPr>
                <w:rStyle w:val="IndexLink"/>
              </w:rPr>
              <w:t>425</w:t>
            </w:r>
          </w:hyperlink>
        </w:p>
        <w:p>
          <w:pPr>
            <w:pStyle w:val="Contents5"/>
            <w:tabs>
              <w:tab w:val="clear" w:pos="7892"/>
              <w:tab w:val="right" w:pos="9026" w:leader="dot"/>
            </w:tabs>
            <w:rPr/>
          </w:pPr>
          <w:hyperlink w:anchor="__RefHeading___Toc1065374_1395250215">
            <w:r>
              <w:rPr>
                <w:webHidden/>
                <w:rStyle w:val="IndexLink"/>
                <w:rtl w:val="true"/>
              </w:rPr>
              <w:t>وفیه مسألة واحدة وهی</w:t>
            </w:r>
            <w:r>
              <w:rPr>
                <w:rStyle w:val="IndexLink"/>
                <w:rtl w:val="true"/>
              </w:rPr>
              <w:t xml:space="preserve">: </w:t>
            </w:r>
            <w:r>
              <w:rPr>
                <w:rStyle w:val="IndexLink"/>
                <w:rtl w:val="true"/>
              </w:rPr>
              <w:t>الحکم بالقرعة فی القضایا المشکلة</w:t>
            </w:r>
            <w:r>
              <w:rPr>
                <w:rStyle w:val="IndexLink"/>
                <w:rtl w:val="true"/>
              </w:rPr>
              <w:tab/>
            </w:r>
            <w:r>
              <w:rPr>
                <w:rStyle w:val="IndexLink"/>
              </w:rPr>
              <w:t>425</w:t>
            </w:r>
          </w:hyperlink>
        </w:p>
        <w:p>
          <w:pPr>
            <w:pStyle w:val="Contents3"/>
            <w:tabs>
              <w:tab w:val="clear" w:pos="8459"/>
              <w:tab w:val="right" w:pos="9026" w:leader="dot"/>
            </w:tabs>
            <w:rPr/>
          </w:pPr>
          <w:hyperlink w:anchor="__RefHeading___Toc1065376_1395250215">
            <w:r>
              <w:rPr>
                <w:webHidden/>
                <w:rStyle w:val="IndexLink"/>
                <w:rtl w:val="true"/>
              </w:rPr>
              <w:t>المبحث السابع</w:t>
            </w:r>
            <w:r>
              <w:rPr>
                <w:rStyle w:val="IndexLink"/>
                <w:rtl w:val="true"/>
              </w:rPr>
              <w:t xml:space="preserve">: </w:t>
            </w:r>
            <w:r>
              <w:rPr>
                <w:rStyle w:val="IndexLink"/>
                <w:rtl w:val="true"/>
              </w:rPr>
              <w:t>کتاب الشهادات</w:t>
            </w:r>
            <w:r>
              <w:rPr>
                <w:rStyle w:val="IndexLink"/>
                <w:rtl w:val="true"/>
              </w:rPr>
              <w:tab/>
            </w:r>
            <w:r>
              <w:rPr>
                <w:rStyle w:val="IndexLink"/>
              </w:rPr>
              <w:t>427</w:t>
            </w:r>
          </w:hyperlink>
        </w:p>
        <w:p>
          <w:pPr>
            <w:pStyle w:val="Contents4"/>
            <w:tabs>
              <w:tab w:val="clear" w:pos="8176"/>
              <w:tab w:val="right" w:pos="9026" w:leader="dot"/>
            </w:tabs>
            <w:rPr/>
          </w:pPr>
          <w:hyperlink w:anchor="__RefHeading___Toc1065378_1395250215">
            <w:r>
              <w:rPr>
                <w:webHidden/>
                <w:rStyle w:val="IndexLink"/>
                <w:rtl w:val="true"/>
              </w:rPr>
              <w:t>اشارة</w:t>
            </w:r>
            <w:r>
              <w:rPr>
                <w:rStyle w:val="IndexLink"/>
                <w:rtl w:val="true"/>
              </w:rPr>
              <w:tab/>
            </w:r>
            <w:r>
              <w:rPr>
                <w:rStyle w:val="IndexLink"/>
              </w:rPr>
              <w:t>427</w:t>
            </w:r>
          </w:hyperlink>
        </w:p>
        <w:p>
          <w:pPr>
            <w:pStyle w:val="Contents4"/>
            <w:tabs>
              <w:tab w:val="clear" w:pos="8176"/>
              <w:tab w:val="right" w:pos="9026" w:leader="dot"/>
            </w:tabs>
            <w:rPr/>
          </w:pPr>
          <w:hyperlink w:anchor="__RefHeading___Toc1065380_1395250215">
            <w:r>
              <w:rPr>
                <w:webHidden/>
                <w:rStyle w:val="IndexLink"/>
                <w:rtl w:val="true"/>
              </w:rPr>
              <w:t>المطلب الأول</w:t>
            </w:r>
            <w:r>
              <w:rPr>
                <w:rStyle w:val="IndexLink"/>
                <w:rtl w:val="true"/>
              </w:rPr>
              <w:t xml:space="preserve">: </w:t>
            </w:r>
            <w:r>
              <w:rPr>
                <w:rStyle w:val="IndexLink"/>
                <w:rtl w:val="true"/>
              </w:rPr>
              <w:t>فی تحمل الشهادة</w:t>
            </w:r>
            <w:r>
              <w:rPr>
                <w:rStyle w:val="IndexLink"/>
                <w:rtl w:val="true"/>
              </w:rPr>
              <w:tab/>
            </w:r>
            <w:r>
              <w:rPr>
                <w:rStyle w:val="IndexLink"/>
              </w:rPr>
              <w:t>429</w:t>
            </w:r>
          </w:hyperlink>
        </w:p>
        <w:p>
          <w:pPr>
            <w:pStyle w:val="Contents5"/>
            <w:tabs>
              <w:tab w:val="clear" w:pos="7892"/>
              <w:tab w:val="right" w:pos="9026" w:leader="dot"/>
            </w:tabs>
            <w:rPr/>
          </w:pPr>
          <w:hyperlink w:anchor="__RefHeading___Toc1065382_1395250215">
            <w:r>
              <w:rPr>
                <w:webHidden/>
                <w:rStyle w:val="IndexLink"/>
                <w:rtl w:val="true"/>
              </w:rPr>
              <w:t>وفیه مسألة واحدة وهی</w:t>
            </w:r>
            <w:r>
              <w:rPr>
                <w:rStyle w:val="IndexLink"/>
                <w:rtl w:val="true"/>
              </w:rPr>
              <w:t xml:space="preserve">: </w:t>
            </w:r>
            <w:r>
              <w:rPr>
                <w:rStyle w:val="IndexLink"/>
                <w:rtl w:val="true"/>
              </w:rPr>
              <w:t>الرجل یُدعی إلی الشهادة</w:t>
            </w:r>
            <w:r>
              <w:rPr>
                <w:rStyle w:val="IndexLink"/>
                <w:rtl w:val="true"/>
              </w:rPr>
              <w:tab/>
            </w:r>
            <w:r>
              <w:rPr>
                <w:rStyle w:val="IndexLink"/>
              </w:rPr>
              <w:t>429</w:t>
            </w:r>
          </w:hyperlink>
        </w:p>
        <w:p>
          <w:pPr>
            <w:pStyle w:val="Contents4"/>
            <w:tabs>
              <w:tab w:val="clear" w:pos="8176"/>
              <w:tab w:val="right" w:pos="9026" w:leader="dot"/>
            </w:tabs>
            <w:rPr/>
          </w:pPr>
          <w:hyperlink w:anchor="__RefHeading___Toc1065384_1395250215">
            <w:r>
              <w:rPr>
                <w:webHidden/>
                <w:rStyle w:val="IndexLink"/>
                <w:rtl w:val="true"/>
              </w:rPr>
              <w:t>المطلب الثانی</w:t>
            </w:r>
            <w:r>
              <w:rPr>
                <w:rStyle w:val="IndexLink"/>
                <w:rtl w:val="true"/>
              </w:rPr>
              <w:t xml:space="preserve">: </w:t>
            </w:r>
            <w:r>
              <w:rPr>
                <w:rStyle w:val="IndexLink"/>
                <w:rtl w:val="true"/>
              </w:rPr>
              <w:t>الشهادة علی إقرار المرأة</w:t>
            </w:r>
            <w:r>
              <w:rPr>
                <w:rStyle w:val="IndexLink"/>
                <w:rtl w:val="true"/>
              </w:rPr>
              <w:tab/>
            </w:r>
            <w:r>
              <w:rPr>
                <w:rStyle w:val="IndexLink"/>
              </w:rPr>
              <w:t>431</w:t>
            </w:r>
          </w:hyperlink>
        </w:p>
        <w:p>
          <w:pPr>
            <w:pStyle w:val="Contents5"/>
            <w:tabs>
              <w:tab w:val="clear" w:pos="7892"/>
              <w:tab w:val="right" w:pos="9026" w:leader="dot"/>
            </w:tabs>
            <w:rPr/>
          </w:pPr>
          <w:hyperlink w:anchor="__RefHeading___Toc1065386_1395250215">
            <w:r>
              <w:rPr>
                <w:webHidden/>
                <w:rStyle w:val="IndexLink"/>
                <w:rtl w:val="true"/>
              </w:rPr>
              <w:t>وفیه مسألة واحدة وهی</w:t>
            </w:r>
            <w:r>
              <w:rPr>
                <w:rStyle w:val="IndexLink"/>
                <w:rtl w:val="true"/>
              </w:rPr>
              <w:t xml:space="preserve">: </w:t>
            </w:r>
            <w:r>
              <w:rPr>
                <w:rStyle w:val="IndexLink"/>
                <w:rtl w:val="true"/>
              </w:rPr>
              <w:t>الرجل یشهد علی المرأة ولا یَنظر إلی وجهها</w:t>
            </w:r>
            <w:r>
              <w:rPr>
                <w:rStyle w:val="IndexLink"/>
                <w:rtl w:val="true"/>
              </w:rPr>
              <w:tab/>
            </w:r>
            <w:r>
              <w:rPr>
                <w:rStyle w:val="IndexLink"/>
              </w:rPr>
              <w:t>431</w:t>
            </w:r>
          </w:hyperlink>
        </w:p>
        <w:p>
          <w:pPr>
            <w:pStyle w:val="Contents3"/>
            <w:tabs>
              <w:tab w:val="clear" w:pos="8459"/>
              <w:tab w:val="right" w:pos="9026" w:leader="dot"/>
            </w:tabs>
            <w:rPr/>
          </w:pPr>
          <w:hyperlink w:anchor="__RefHeading___Toc1065388_1395250215">
            <w:r>
              <w:rPr>
                <w:webHidden/>
                <w:rStyle w:val="IndexLink"/>
                <w:rtl w:val="true"/>
              </w:rPr>
              <w:t>المبحث الثامن</w:t>
            </w:r>
            <w:r>
              <w:rPr>
                <w:rStyle w:val="IndexLink"/>
                <w:rtl w:val="true"/>
              </w:rPr>
              <w:t xml:space="preserve">: </w:t>
            </w:r>
            <w:r>
              <w:rPr>
                <w:rStyle w:val="IndexLink"/>
                <w:rtl w:val="true"/>
              </w:rPr>
              <w:t>کتاب الحدود</w:t>
            </w:r>
            <w:r>
              <w:rPr>
                <w:rStyle w:val="IndexLink"/>
                <w:rtl w:val="true"/>
              </w:rPr>
              <w:tab/>
            </w:r>
            <w:r>
              <w:rPr>
                <w:rStyle w:val="IndexLink"/>
              </w:rPr>
              <w:t>433</w:t>
            </w:r>
          </w:hyperlink>
        </w:p>
        <w:p>
          <w:pPr>
            <w:pStyle w:val="Contents4"/>
            <w:tabs>
              <w:tab w:val="clear" w:pos="8176"/>
              <w:tab w:val="right" w:pos="9026" w:leader="dot"/>
            </w:tabs>
            <w:rPr/>
          </w:pPr>
          <w:hyperlink w:anchor="__RefHeading___Toc1065390_1395250215">
            <w:r>
              <w:rPr>
                <w:webHidden/>
                <w:rStyle w:val="IndexLink"/>
                <w:rtl w:val="true"/>
              </w:rPr>
              <w:t>اشارة</w:t>
            </w:r>
            <w:r>
              <w:rPr>
                <w:rStyle w:val="IndexLink"/>
                <w:rtl w:val="true"/>
              </w:rPr>
              <w:tab/>
            </w:r>
            <w:r>
              <w:rPr>
                <w:rStyle w:val="IndexLink"/>
              </w:rPr>
              <w:t>433</w:t>
            </w:r>
          </w:hyperlink>
        </w:p>
        <w:p>
          <w:pPr>
            <w:pStyle w:val="Contents4"/>
            <w:tabs>
              <w:tab w:val="clear" w:pos="8176"/>
              <w:tab w:val="right" w:pos="9026" w:leader="dot"/>
            </w:tabs>
            <w:rPr/>
          </w:pPr>
          <w:hyperlink w:anchor="__RefHeading___Toc1065392_1395250215">
            <w:r>
              <w:rPr>
                <w:webHidden/>
                <w:rStyle w:val="IndexLink"/>
                <w:rtl w:val="true"/>
              </w:rPr>
              <w:t>المطلب الأول</w:t>
            </w:r>
            <w:r>
              <w:rPr>
                <w:rStyle w:val="IndexLink"/>
                <w:rtl w:val="true"/>
              </w:rPr>
              <w:t xml:space="preserve">: </w:t>
            </w:r>
            <w:r>
              <w:rPr>
                <w:rStyle w:val="IndexLink"/>
                <w:rtl w:val="true"/>
              </w:rPr>
              <w:t>فی حد الزنا</w:t>
            </w:r>
            <w:r>
              <w:rPr>
                <w:rStyle w:val="IndexLink"/>
                <w:rtl w:val="true"/>
              </w:rPr>
              <w:tab/>
            </w:r>
            <w:r>
              <w:rPr>
                <w:rStyle w:val="IndexLink"/>
              </w:rPr>
              <w:t>435</w:t>
            </w:r>
          </w:hyperlink>
        </w:p>
        <w:p>
          <w:pPr>
            <w:pStyle w:val="Contents5"/>
            <w:tabs>
              <w:tab w:val="clear" w:pos="7892"/>
              <w:tab w:val="right" w:pos="9026" w:leader="dot"/>
            </w:tabs>
            <w:rPr/>
          </w:pPr>
          <w:hyperlink w:anchor="__RefHeading___Toc1065394_1395250215">
            <w:r>
              <w:rPr>
                <w:webHidden/>
                <w:rStyle w:val="IndexLink"/>
                <w:rtl w:val="true"/>
              </w:rPr>
              <w:t>اشارة</w:t>
            </w:r>
            <w:r>
              <w:rPr>
                <w:rStyle w:val="IndexLink"/>
                <w:rtl w:val="true"/>
              </w:rPr>
              <w:tab/>
            </w:r>
            <w:r>
              <w:rPr>
                <w:rStyle w:val="IndexLink"/>
              </w:rPr>
              <w:t>435</w:t>
            </w:r>
          </w:hyperlink>
        </w:p>
        <w:p>
          <w:pPr>
            <w:pStyle w:val="Contents5"/>
            <w:tabs>
              <w:tab w:val="clear" w:pos="7892"/>
              <w:tab w:val="right" w:pos="9026" w:leader="dot"/>
            </w:tabs>
            <w:rPr/>
          </w:pPr>
          <w:hyperlink w:anchor="__RefHeading___Toc1065396_1395250215">
            <w:r>
              <w:rPr>
                <w:webHidden/>
                <w:rStyle w:val="IndexLink"/>
                <w:rtl w:val="true"/>
              </w:rPr>
              <w:t>المسألة الأولی</w:t>
            </w:r>
            <w:r>
              <w:rPr>
                <w:rStyle w:val="IndexLink"/>
                <w:rtl w:val="true"/>
              </w:rPr>
              <w:t xml:space="preserve">: </w:t>
            </w:r>
            <w:r>
              <w:rPr>
                <w:rStyle w:val="IndexLink"/>
                <w:rtl w:val="true"/>
              </w:rPr>
              <w:t>ثبوت الإحصان الموجب للحد</w:t>
            </w:r>
            <w:r>
              <w:rPr>
                <w:rStyle w:val="IndexLink"/>
                <w:rtl w:val="true"/>
              </w:rPr>
              <w:tab/>
            </w:r>
            <w:r>
              <w:rPr>
                <w:rStyle w:val="IndexLink"/>
              </w:rPr>
              <w:t>435</w:t>
            </w:r>
          </w:hyperlink>
        </w:p>
        <w:p>
          <w:pPr>
            <w:pStyle w:val="Contents5"/>
            <w:tabs>
              <w:tab w:val="clear" w:pos="7892"/>
              <w:tab w:val="right" w:pos="9026" w:leader="dot"/>
            </w:tabs>
            <w:rPr/>
          </w:pPr>
          <w:hyperlink w:anchor="__RefHeading___Toc1065398_1395250215">
            <w:r>
              <w:rPr>
                <w:webHidden/>
                <w:rStyle w:val="IndexLink"/>
                <w:rtl w:val="true"/>
              </w:rPr>
              <w:t>المسألة الثانیة</w:t>
            </w:r>
            <w:r>
              <w:rPr>
                <w:rStyle w:val="IndexLink"/>
                <w:rtl w:val="true"/>
              </w:rPr>
              <w:t xml:space="preserve">: </w:t>
            </w:r>
            <w:r>
              <w:rPr>
                <w:rStyle w:val="IndexLink"/>
                <w:rtl w:val="true"/>
              </w:rPr>
              <w:t>فی کیفیة الحد</w:t>
            </w:r>
            <w:r>
              <w:rPr>
                <w:rStyle w:val="IndexLink"/>
                <w:rtl w:val="true"/>
              </w:rPr>
              <w:tab/>
            </w:r>
            <w:r>
              <w:rPr>
                <w:rStyle w:val="IndexLink"/>
              </w:rPr>
              <w:t>436</w:t>
            </w:r>
          </w:hyperlink>
        </w:p>
        <w:p>
          <w:pPr>
            <w:pStyle w:val="Contents4"/>
            <w:tabs>
              <w:tab w:val="clear" w:pos="8176"/>
              <w:tab w:val="right" w:pos="9026" w:leader="dot"/>
            </w:tabs>
            <w:rPr/>
          </w:pPr>
          <w:hyperlink w:anchor="__RefHeading___Toc1065400_1395250215">
            <w:r>
              <w:rPr>
                <w:webHidden/>
                <w:rStyle w:val="IndexLink"/>
                <w:rtl w:val="true"/>
              </w:rPr>
              <w:t>المطلب الثانی</w:t>
            </w:r>
            <w:r>
              <w:rPr>
                <w:rStyle w:val="IndexLink"/>
                <w:rtl w:val="true"/>
              </w:rPr>
              <w:t xml:space="preserve">: </w:t>
            </w:r>
            <w:r>
              <w:rPr>
                <w:rStyle w:val="IndexLink"/>
                <w:rtl w:val="true"/>
              </w:rPr>
              <w:t>فی حد القذف</w:t>
            </w:r>
            <w:r>
              <w:rPr>
                <w:rStyle w:val="IndexLink"/>
                <w:rtl w:val="true"/>
              </w:rPr>
              <w:tab/>
            </w:r>
            <w:r>
              <w:rPr>
                <w:rStyle w:val="IndexLink"/>
              </w:rPr>
              <w:t>438</w:t>
            </w:r>
          </w:hyperlink>
        </w:p>
        <w:p>
          <w:pPr>
            <w:pStyle w:val="Contents5"/>
            <w:tabs>
              <w:tab w:val="clear" w:pos="7892"/>
              <w:tab w:val="right" w:pos="9026" w:leader="dot"/>
            </w:tabs>
            <w:rPr/>
          </w:pPr>
          <w:hyperlink w:anchor="__RefHeading___Toc1065402_1395250215">
            <w:r>
              <w:rPr>
                <w:webHidden/>
                <w:rStyle w:val="IndexLink"/>
                <w:rtl w:val="true"/>
              </w:rPr>
              <w:t>وفیه مسألة واحدة وهی</w:t>
            </w:r>
            <w:r>
              <w:rPr>
                <w:rStyle w:val="IndexLink"/>
                <w:rtl w:val="true"/>
              </w:rPr>
              <w:t xml:space="preserve">: </w:t>
            </w:r>
            <w:r>
              <w:rPr>
                <w:rStyle w:val="IndexLink"/>
                <w:rtl w:val="true"/>
              </w:rPr>
              <w:t>فی کیفیة صفة حد القذف</w:t>
            </w:r>
            <w:r>
              <w:rPr>
                <w:rStyle w:val="IndexLink"/>
                <w:rtl w:val="true"/>
              </w:rPr>
              <w:tab/>
            </w:r>
            <w:r>
              <w:rPr>
                <w:rStyle w:val="IndexLink"/>
              </w:rPr>
              <w:t>438</w:t>
            </w:r>
          </w:hyperlink>
        </w:p>
        <w:p>
          <w:pPr>
            <w:pStyle w:val="Contents3"/>
            <w:tabs>
              <w:tab w:val="clear" w:pos="8459"/>
              <w:tab w:val="right" w:pos="9026" w:leader="dot"/>
            </w:tabs>
            <w:rPr/>
          </w:pPr>
          <w:hyperlink w:anchor="__RefHeading___Toc1065404_1395250215">
            <w:r>
              <w:rPr>
                <w:webHidden/>
                <w:rStyle w:val="IndexLink"/>
                <w:rtl w:val="true"/>
              </w:rPr>
              <w:t>المبحث التاسع</w:t>
            </w:r>
            <w:r>
              <w:rPr>
                <w:rStyle w:val="IndexLink"/>
                <w:rtl w:val="true"/>
              </w:rPr>
              <w:t xml:space="preserve">: </w:t>
            </w:r>
            <w:r>
              <w:rPr>
                <w:rStyle w:val="IndexLink"/>
                <w:rtl w:val="true"/>
              </w:rPr>
              <w:t>کتاب الدیات</w:t>
            </w:r>
            <w:r>
              <w:rPr>
                <w:rStyle w:val="IndexLink"/>
                <w:rtl w:val="true"/>
              </w:rPr>
              <w:tab/>
            </w:r>
            <w:r>
              <w:rPr>
                <w:rStyle w:val="IndexLink"/>
              </w:rPr>
              <w:t>439</w:t>
            </w:r>
          </w:hyperlink>
        </w:p>
        <w:p>
          <w:pPr>
            <w:pStyle w:val="Contents4"/>
            <w:tabs>
              <w:tab w:val="clear" w:pos="8176"/>
              <w:tab w:val="right" w:pos="9026" w:leader="dot"/>
            </w:tabs>
            <w:rPr/>
          </w:pPr>
          <w:hyperlink w:anchor="__RefHeading___Toc1065406_1395250215">
            <w:r>
              <w:rPr>
                <w:webHidden/>
                <w:rStyle w:val="IndexLink"/>
                <w:rtl w:val="true"/>
              </w:rPr>
              <w:t>اشارة</w:t>
            </w:r>
            <w:r>
              <w:rPr>
                <w:rStyle w:val="IndexLink"/>
                <w:rtl w:val="true"/>
              </w:rPr>
              <w:tab/>
            </w:r>
            <w:r>
              <w:rPr>
                <w:rStyle w:val="IndexLink"/>
              </w:rPr>
              <w:t>439</w:t>
            </w:r>
          </w:hyperlink>
        </w:p>
        <w:p>
          <w:pPr>
            <w:pStyle w:val="Contents4"/>
            <w:tabs>
              <w:tab w:val="clear" w:pos="8176"/>
              <w:tab w:val="right" w:pos="9026" w:leader="dot"/>
            </w:tabs>
            <w:rPr/>
          </w:pPr>
          <w:hyperlink w:anchor="__RefHeading___Toc1065408_1395250215">
            <w:r>
              <w:rPr>
                <w:webHidden/>
                <w:rStyle w:val="IndexLink"/>
                <w:rtl w:val="true"/>
              </w:rPr>
              <w:t>المطلب الأول</w:t>
            </w:r>
            <w:r>
              <w:rPr>
                <w:rStyle w:val="IndexLink"/>
                <w:rtl w:val="true"/>
              </w:rPr>
              <w:t xml:space="preserve">: </w:t>
            </w:r>
            <w:r>
              <w:rPr>
                <w:rStyle w:val="IndexLink"/>
                <w:rtl w:val="true"/>
              </w:rPr>
              <w:t>حکم الإجهاض</w:t>
            </w:r>
            <w:r>
              <w:rPr>
                <w:rStyle w:val="IndexLink"/>
                <w:rtl w:val="true"/>
              </w:rPr>
              <w:tab/>
            </w:r>
            <w:r>
              <w:rPr>
                <w:rStyle w:val="IndexLink"/>
              </w:rPr>
              <w:t>441</w:t>
            </w:r>
          </w:hyperlink>
        </w:p>
        <w:p>
          <w:pPr>
            <w:pStyle w:val="Contents5"/>
            <w:tabs>
              <w:tab w:val="clear" w:pos="7892"/>
              <w:tab w:val="right" w:pos="9026" w:leader="dot"/>
            </w:tabs>
            <w:rPr/>
          </w:pPr>
          <w:hyperlink w:anchor="__RefHeading___Toc1065410_1395250215">
            <w:r>
              <w:rPr>
                <w:webHidden/>
                <w:rStyle w:val="IndexLink"/>
                <w:rtl w:val="true"/>
              </w:rPr>
              <w:t>وفیه مسألة واحدة وهی</w:t>
            </w:r>
            <w:r>
              <w:rPr>
                <w:rStyle w:val="IndexLink"/>
                <w:rtl w:val="true"/>
              </w:rPr>
              <w:t xml:space="preserve">: </w:t>
            </w:r>
            <w:r>
              <w:rPr>
                <w:rStyle w:val="IndexLink"/>
                <w:rtl w:val="true"/>
              </w:rPr>
              <w:t>شرب الدواء لإسقاط الجنین</w:t>
            </w:r>
            <w:r>
              <w:rPr>
                <w:rStyle w:val="IndexLink"/>
                <w:rtl w:val="true"/>
              </w:rPr>
              <w:tab/>
            </w:r>
            <w:r>
              <w:rPr>
                <w:rStyle w:val="IndexLink"/>
              </w:rPr>
              <w:t>441</w:t>
            </w:r>
          </w:hyperlink>
        </w:p>
        <w:p>
          <w:pPr>
            <w:pStyle w:val="Contents4"/>
            <w:tabs>
              <w:tab w:val="clear" w:pos="8176"/>
              <w:tab w:val="right" w:pos="9026" w:leader="dot"/>
            </w:tabs>
            <w:rPr/>
          </w:pPr>
          <w:hyperlink w:anchor="__RefHeading___Toc1065412_1395250215">
            <w:r>
              <w:rPr>
                <w:webHidden/>
                <w:rStyle w:val="IndexLink"/>
                <w:rtl w:val="true"/>
              </w:rPr>
              <w:t>المطلب الثانی</w:t>
            </w:r>
            <w:r>
              <w:rPr>
                <w:rStyle w:val="IndexLink"/>
                <w:rtl w:val="true"/>
              </w:rPr>
              <w:t xml:space="preserve">: </w:t>
            </w:r>
            <w:r>
              <w:rPr>
                <w:rStyle w:val="IndexLink"/>
                <w:rtl w:val="true"/>
              </w:rPr>
              <w:t>حکم من زنا بحامل فقتل ولدها</w:t>
            </w:r>
            <w:r>
              <w:rPr>
                <w:rStyle w:val="IndexLink"/>
                <w:rtl w:val="true"/>
              </w:rPr>
              <w:tab/>
            </w:r>
            <w:r>
              <w:rPr>
                <w:rStyle w:val="IndexLink"/>
              </w:rPr>
              <w:t>443</w:t>
            </w:r>
          </w:hyperlink>
        </w:p>
        <w:p>
          <w:pPr>
            <w:pStyle w:val="Contents5"/>
            <w:tabs>
              <w:tab w:val="clear" w:pos="7892"/>
              <w:tab w:val="right" w:pos="9026" w:leader="dot"/>
            </w:tabs>
            <w:rPr/>
          </w:pPr>
          <w:hyperlink w:anchor="__RefHeading___Toc1065414_1395250215">
            <w:r>
              <w:rPr>
                <w:webHidden/>
                <w:rStyle w:val="IndexLink"/>
                <w:rtl w:val="true"/>
              </w:rPr>
              <w:t>وفیه مسألة واحدة وهی</w:t>
            </w:r>
            <w:r>
              <w:rPr>
                <w:rStyle w:val="IndexLink"/>
                <w:rtl w:val="true"/>
              </w:rPr>
              <w:t xml:space="preserve">: </w:t>
            </w:r>
            <w:r>
              <w:rPr>
                <w:rStyle w:val="IndexLink"/>
                <w:rtl w:val="true"/>
              </w:rPr>
              <w:t>دیة الجنین</w:t>
            </w:r>
            <w:r>
              <w:rPr>
                <w:rStyle w:val="IndexLink"/>
                <w:rtl w:val="true"/>
              </w:rPr>
              <w:tab/>
            </w:r>
            <w:r>
              <w:rPr>
                <w:rStyle w:val="IndexLink"/>
              </w:rPr>
              <w:t>443</w:t>
            </w:r>
          </w:hyperlink>
        </w:p>
        <w:p>
          <w:pPr>
            <w:pStyle w:val="Contents2"/>
            <w:tabs>
              <w:tab w:val="clear" w:pos="8743"/>
              <w:tab w:val="right" w:pos="9026" w:leader="dot"/>
            </w:tabs>
            <w:rPr/>
          </w:pPr>
          <w:hyperlink w:anchor="__RefHeading___Toc1065416_1395250215">
            <w:r>
              <w:rPr>
                <w:webHidden/>
                <w:rStyle w:val="IndexLink"/>
                <w:rtl w:val="true"/>
              </w:rPr>
              <w:t>الخاتمة</w:t>
            </w:r>
            <w:r>
              <w:rPr>
                <w:rStyle w:val="IndexLink"/>
                <w:rtl w:val="true"/>
              </w:rPr>
              <w:tab/>
            </w:r>
            <w:r>
              <w:rPr>
                <w:rStyle w:val="IndexLink"/>
              </w:rPr>
              <w:t>445</w:t>
            </w:r>
          </w:hyperlink>
        </w:p>
        <w:p>
          <w:pPr>
            <w:pStyle w:val="Contents2"/>
            <w:tabs>
              <w:tab w:val="clear" w:pos="8743"/>
              <w:tab w:val="right" w:pos="9026" w:leader="dot"/>
            </w:tabs>
            <w:rPr/>
          </w:pPr>
          <w:hyperlink w:anchor="__RefHeading___Toc1065418_1395250215">
            <w:r>
              <w:rPr>
                <w:webHidden/>
                <w:rStyle w:val="IndexLink"/>
                <w:rtl w:val="true"/>
              </w:rPr>
              <w:t>المحتویات</w:t>
            </w:r>
            <w:r>
              <w:rPr>
                <w:rStyle w:val="IndexLink"/>
                <w:rtl w:val="true"/>
              </w:rPr>
              <w:tab/>
            </w:r>
            <w:r>
              <w:rPr>
                <w:rStyle w:val="IndexLink"/>
              </w:rPr>
              <w:t>449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07_40346"/>
      <w:bookmarkStart w:id="1" w:name="pg2707_40346"/>
      <w:bookmarkEnd w:id="1"/>
    </w:p>
    <w:p>
      <w:pPr>
        <w:pStyle w:val="Heading2"/>
        <w:numPr>
          <w:ilvl w:val="1"/>
          <w:numId w:val="1"/>
        </w:numPr>
        <w:rPr/>
      </w:pPr>
      <w:bookmarkStart w:id="2" w:name="pg2707_40346"/>
      <w:bookmarkStart w:id="3" w:name="__RefHeading___Toc1064722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رقم الإیداع فی دار الکتب والوثائق ــ وزارة الثقافة العراقیة لسنة </w:t>
      </w:r>
      <w:r>
        <w:rPr>
          <w:rFonts w:eastAsia="IRNazanin" w:cs="IRNazanin"/>
          <w:color w:val="111111"/>
          <w:sz w:val="28"/>
          <w:szCs w:val="28"/>
          <w:lang w:bidi="fa-IR"/>
        </w:rPr>
        <w:t>2014</w:t>
      </w:r>
      <w:r>
        <w:rPr>
          <w:rFonts w:eastAsia="IRNazanin" w:cs="IRNazanin"/>
          <w:color w:val="111111"/>
          <w:sz w:val="28"/>
          <w:szCs w:val="28"/>
          <w:rtl w:val="true"/>
          <w:lang w:bidi="fa-IR"/>
        </w:rPr>
        <w:t xml:space="preserve"> - </w:t>
      </w:r>
      <w:r>
        <w:rPr>
          <w:rFonts w:eastAsia="IRNazanin" w:cs="IRNazanin"/>
          <w:color w:val="111111"/>
          <w:sz w:val="28"/>
          <w:szCs w:val="28"/>
          <w:lang w:bidi="fa-IR"/>
        </w:rPr>
        <w:t>506</w:t>
      </w:r>
    </w:p>
    <w:p>
      <w:pPr>
        <w:pStyle w:val="BookText"/>
        <w:rPr/>
      </w:pPr>
      <w:r>
        <w:rPr>
          <w:rFonts w:ascii="Amiri" w:hAnsi="Amiri" w:eastAsia="Amiri" w:cs="Amiri"/>
          <w:color w:val="111111"/>
          <w:sz w:val="28"/>
          <w:sz w:val="28"/>
          <w:szCs w:val="28"/>
          <w:rtl w:val="true"/>
          <w:lang w:bidi="ar-SA"/>
        </w:rPr>
        <w:t>الحداد، عبد السادة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موسی بن جعفر الکاظم وروایاته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تحلیلیة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السادة محمد الحداد؛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اللجنة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الحلو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الدراسات والبحوث الإسلامیة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 فی الحاشیة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السابع،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السابع،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الفقه الجعفری – القرن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الشیعة – القرن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 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الحدیث – رجال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الفقه الجعفری – احادیث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الحلو، محمد علی، </w:t>
      </w:r>
      <w:r>
        <w:rPr>
          <w:rFonts w:eastAsia="IRNazanin" w:cs="IRNazanin"/>
          <w:color w:val="111111"/>
          <w:sz w:val="28"/>
          <w:szCs w:val="28"/>
          <w:lang w:bidi="fa-IR"/>
        </w:rPr>
        <w:t>1957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السلسلة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تمت الفهرسة قبل النشر فی مکتبة العتبة الحسینیة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64724_139525021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الإمام موسی بن جعفر الکاظم وروایاته الفقهیة</w:t>
      </w:r>
    </w:p>
    <w:p>
      <w:pPr>
        <w:pStyle w:val="BookText"/>
        <w:rPr/>
      </w:pPr>
      <w:r>
        <w:rPr>
          <w:rFonts w:ascii="IRNazanin" w:hAnsi="IRNazanin" w:eastAsia="IRNazanin"/>
          <w:color w:val="111111"/>
          <w:sz w:val="28"/>
          <w:sz w:val="28"/>
          <w:szCs w:val="28"/>
          <w:rtl w:val="true"/>
          <w:lang w:bidi="fa-IR"/>
        </w:rPr>
        <w:t>دراسة تحلیلیة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السادة محمد الحداد</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www.imamhussain-lib.com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سورة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أصل هذا الکتاب</w:t>
      </w:r>
    </w:p>
    <w:p>
      <w:pPr>
        <w:pStyle w:val="BookText"/>
        <w:rPr/>
      </w:pPr>
      <w:r>
        <w:rPr>
          <w:rFonts w:ascii="IRNazanin" w:hAnsi="IRNazanin" w:eastAsia="IRNazanin"/>
          <w:color w:val="111111"/>
          <w:sz w:val="28"/>
          <w:sz w:val="28"/>
          <w:szCs w:val="28"/>
          <w:rtl w:val="true"/>
          <w:lang w:bidi="fa-IR"/>
        </w:rPr>
        <w:t>رسالة علمیة تقدمت بها إلی</w:t>
      </w:r>
    </w:p>
    <w:p>
      <w:pPr>
        <w:pStyle w:val="BookText"/>
        <w:rPr/>
      </w:pPr>
      <w:r>
        <w:rPr>
          <w:rFonts w:ascii="IRNazanin" w:hAnsi="IRNazanin" w:eastAsia="IRNazanin"/>
          <w:color w:val="111111"/>
          <w:sz w:val="28"/>
          <w:sz w:val="28"/>
          <w:szCs w:val="28"/>
          <w:rtl w:val="true"/>
          <w:lang w:bidi="fa-IR"/>
        </w:rPr>
        <w:t xml:space="preserve">مجلس کلیة الفقه فی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الکوفة،</w:t>
      </w:r>
    </w:p>
    <w:p>
      <w:pPr>
        <w:pStyle w:val="BookText"/>
        <w:rPr/>
      </w:pPr>
      <w:r>
        <w:rPr>
          <w:rFonts w:ascii="IRNazanin" w:hAnsi="IRNazanin" w:eastAsia="IRNazanin"/>
          <w:color w:val="111111"/>
          <w:sz w:val="28"/>
          <w:sz w:val="28"/>
          <w:szCs w:val="28"/>
          <w:rtl w:val="true"/>
          <w:lang w:bidi="fa-IR"/>
        </w:rPr>
        <w:t>بإشراف الأستاذ الدکتور حسن عیسی الحکیم،</w:t>
      </w:r>
    </w:p>
    <w:p>
      <w:pPr>
        <w:pStyle w:val="BookText"/>
        <w:rPr/>
      </w:pPr>
      <w:r>
        <w:rPr>
          <w:rFonts w:ascii="IRNazanin" w:hAnsi="IRNazanin" w:eastAsia="IRNazanin"/>
          <w:color w:val="111111"/>
          <w:sz w:val="28"/>
          <w:sz w:val="28"/>
          <w:szCs w:val="28"/>
          <w:rtl w:val="true"/>
          <w:lang w:bidi="fa-IR"/>
        </w:rPr>
        <w:t>لنیل درجة دکتوراه دولة فی الشریعة والعلوم الإسلامیة</w:t>
      </w:r>
    </w:p>
    <w:p>
      <w:pPr>
        <w:pStyle w:val="BookText"/>
        <w:rPr/>
      </w:pPr>
      <w:r>
        <w:rPr>
          <w:rFonts w:ascii="IRNazanin" w:hAnsi="IRNazanin" w:eastAsia="IRNazanin"/>
          <w:color w:val="111111"/>
          <w:sz w:val="28"/>
          <w:sz w:val="28"/>
          <w:szCs w:val="28"/>
          <w:rtl w:val="true"/>
          <w:lang w:bidi="fa-IR"/>
        </w:rPr>
        <w:t>وقد حصلت بحمد الله تبارک وتعالی علی الشهادة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وبتقدیر جید جداً</w:t>
      </w:r>
      <w:r>
        <w:rPr>
          <w:rFonts w:eastAsia="IRNazanin" w:cs="IRNazanin"/>
          <w:color w:val="111111"/>
          <w:sz w:val="28"/>
          <w:szCs w:val="28"/>
          <w:rtl w:val="true"/>
          <w:lang w:bidi="fa-IR"/>
        </w:rPr>
        <w:t>. </w:t>
      </w:r>
      <w:bookmarkStart w:id="7" w:name="pg2707_40352"/>
    </w:p>
    <w:p>
      <w:pPr>
        <w:pStyle w:val="Heading2"/>
        <w:numPr>
          <w:ilvl w:val="1"/>
          <w:numId w:val="1"/>
        </w:numPr>
        <w:rPr/>
      </w:pPr>
      <w:bookmarkStart w:id="8" w:name="__RefHeading___Toc1064726_1395250215"/>
      <w:bookmarkStart w:id="9" w:name="_Toc3"/>
      <w:bookmarkEnd w:id="7"/>
      <w:bookmarkEnd w:id="8"/>
      <w:r>
        <w:rPr>
          <w:rtl w:val="true"/>
        </w:rPr>
        <w:t>مقمة اللجنة العلمیة</w:t>
      </w:r>
      <w:bookmarkEnd w:id="9"/>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حفلت حیاة الإمام موسی بن جعفر علیهما السلام بعطاء زاخر لا یمکن حصره فی جانبٍ ما، الا أن ما یمیز هذا العطاء تعدده وتنوعه، فبالرغم من حیاة الإمام الحافلة بمضایقات النظام العباسی ومطارداته، الا أن ذلک لم یوقف عطاء الدائم فی کل المجالات، ولعل ما یشاهده المتابع أن طیلة فترة إمامته کانت ملاحقة من قبل الخلفاء العباسیین وزجه فی سجونٍ متکررة وحجبه عن قواعده لم یمنع الإمام من مواصلة جهاده ومسیرته العلمیة فقد کان السجن منطلقاً لتوجیهاته وعطائه العلمی حیث تنطلق توصیاته من ذلک السجن لیبعث الحیاة أو مشردون بسبب العنف السیاسی الذی امتاز به هارون لیکمل مسیرة اسلافه من قبل، ولم نجد تعثراً فی مسیرة أصحاب الإمام الکاظم بل کان مواصلة الجهاد سبباً فی هزیمة النظام من داخله أظهره فی مواقف متعددة من البطش والإسراف فی دماء شیعة الإمام، وإذا أردان أن نؤرخ لهذه الفترة الحالکة من بطش النظام للإمام موسی بن جعفر واتباعه، فاننا لا یمکن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نتعدی عطاءه العلمی الذی تصاعد یقدر ما تصاعدت حملات التنکیل، فالإمام لم یوقف تثقیفه للأمة کما أنه لم یغلق جامعته الفقهیة التی امتدت منذ آبائه الطاهرین لیوصلها بجهده العلمی المعروف، فالفقه کان أساساً فی ملامح حرکته العلمیة حیث تصاعدت جهود النظام من أجل إیقاف الفقه المحمدی الأصیل لتأسیس فقه سلطوی یحمل توجهات الحاکم وتذوقات السلطان، ففقهاء البلاط کانوا لا یتود عون فی الإفتاء بما ینسجم وشهوات الخلیفة حیث خروقات هؤلاء الفقهاء فی التحلیل والتحریم کادت أن تکون البدیل عن الفقه الأصیل، وکانت فتاوی هؤلاء الفقهاء تتماشی مع عبث الحاکم وطبشه وشهواته، لذا ففتاوی حلیة الغناء تبعاً لرغبة الخلیفة فی الاستماع إلیه، وجواز تناول المسکر کان لنزوع الخلیفة الی تناوله فی مجالسه الخاصة، بل تصفیة المعارضین تخطی بمبارکة فقهاء البلاط، وهذا یعنی تأسیس فقه جدید علی حساب الفقه المحمدی الذی أسسه النبی صلی الله علیه وآله وسلم، ولابد من التصدی الی مثل هذه الخروقات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والفقه المسیسی، فوجد الإمام الکاظم علیه السلام ضرورة تکثیف الجهود من أجل نشر الفقه المحمدی الأصیل بدیلاً عن فقه البلاط، وبالفعل فقد کان لفقه الإمام الکاظم علیه السلام حضوره فی الواقع العملی بل العلمی، فما من مسألة الا وکان للإمام علیه السلام قول الفصل فیها وما من قضیة الا وکان لحضوره تمیزاً یوقف تداعیات فتاوی فقهاء البلاط، ولعل احصاءً ما قدمته الدراسة التی بین أیدینا تظهر الجهود الفقهیة للإمام الکاظم علیه السلام قام بها الدکتور عبدالسادة محمد الحداد فی دراسته لروایات الإمام الفقهیة فکان عملاً متمیزاً وجهداً مشکوراً أسهم فی بیان الفقه الکاظمی الذی أوصله بالفقه المحمدی الأصیل،</w:t>
      </w:r>
    </w:p>
    <w:p>
      <w:pPr>
        <w:pStyle w:val="BookText"/>
        <w:rPr/>
      </w:pPr>
      <w:r>
        <w:rPr>
          <w:rFonts w:ascii="IRNazanin" w:hAnsi="IRNazanin" w:eastAsia="IRNazanin"/>
          <w:color w:val="111111"/>
          <w:sz w:val="28"/>
          <w:sz w:val="28"/>
          <w:szCs w:val="28"/>
          <w:rtl w:val="true"/>
          <w:lang w:bidi="fa-IR"/>
        </w:rPr>
        <w:t>وعززه من التاریخ الفقهی الذی عُرف به الإمام الکاظم علیه السلام، وأوقف حملات الالغاء الذی قام بها بعض الکتاب للجهود الفقهیة وشطبها فجاءت دراسته استلاهما من واقع علمی عززه الإمام وأسس له فی کل مجالاته وتوجهاته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محمدعلی الحلو</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النجف الأشرف</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 w:name="pg2707_40356"/>
    </w:p>
    <w:p>
      <w:pPr>
        <w:pStyle w:val="Heading2"/>
        <w:numPr>
          <w:ilvl w:val="1"/>
          <w:numId w:val="1"/>
        </w:numPr>
        <w:rPr/>
      </w:pPr>
      <w:bookmarkStart w:id="11" w:name="__RefHeading___Toc1064728_1395250215"/>
      <w:bookmarkStart w:id="12" w:name="_Toc4"/>
      <w:bookmarkEnd w:id="10"/>
      <w:bookmarkEnd w:id="11"/>
      <w:r>
        <w:rPr>
          <w:rtl w:val="true"/>
        </w:rPr>
        <w:t>الإهداء</w:t>
      </w:r>
      <w:bookmarkEnd w:id="12"/>
    </w:p>
    <w:p>
      <w:pPr>
        <w:pStyle w:val="Heading3"/>
        <w:numPr>
          <w:ilvl w:val="2"/>
          <w:numId w:val="1"/>
        </w:numPr>
        <w:rPr/>
      </w:pPr>
      <w:bookmarkStart w:id="13" w:name="__RefHeading___Toc1064730_1395250215"/>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بریق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ونجوم</w:t>
      </w:r>
    </w:p>
    <w:p>
      <w:pPr>
        <w:pStyle w:val="BookText"/>
        <w:rPr/>
      </w:pPr>
      <w:r>
        <w:rPr>
          <w:rFonts w:ascii="IRNazanin" w:hAnsi="IRNazanin" w:eastAsia="IRNazanin"/>
          <w:color w:val="111111"/>
          <w:sz w:val="28"/>
          <w:sz w:val="28"/>
          <w:szCs w:val="28"/>
          <w:rtl w:val="true"/>
          <w:lang w:bidi="fa-IR"/>
        </w:rPr>
        <w:t>البریق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العنوان المتفجر بالإیمان</w:t>
      </w:r>
    </w:p>
    <w:p>
      <w:pPr>
        <w:pStyle w:val="BookText"/>
        <w:rPr/>
      </w:pPr>
      <w:r>
        <w:rPr>
          <w:rFonts w:ascii="IRNazanin" w:hAnsi="IRNazanin" w:eastAsia="IRNazanin"/>
          <w:color w:val="111111"/>
          <w:sz w:val="28"/>
          <w:sz w:val="28"/>
          <w:szCs w:val="28"/>
          <w:rtl w:val="true"/>
          <w:lang w:bidi="fa-IR"/>
        </w:rPr>
        <w:t>بأهل بیت النبی علیهم السلام</w:t>
      </w:r>
    </w:p>
    <w:p>
      <w:pPr>
        <w:pStyle w:val="BookText"/>
        <w:rPr/>
      </w:pPr>
      <w:r>
        <w:rPr>
          <w:rFonts w:ascii="IRNazanin" w:hAnsi="IRNazanin" w:eastAsia="IRNazanin"/>
          <w:color w:val="111111"/>
          <w:sz w:val="28"/>
          <w:sz w:val="28"/>
          <w:szCs w:val="28"/>
          <w:rtl w:val="true"/>
          <w:lang w:bidi="fa-IR"/>
        </w:rPr>
        <w:t>والقمر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مازال متخفیاً خلف أسراب الغیوب</w:t>
      </w:r>
    </w:p>
    <w:p>
      <w:pPr>
        <w:pStyle w:val="BookText"/>
        <w:rPr/>
      </w:pPr>
      <w:r>
        <w:rPr>
          <w:rFonts w:ascii="IRNazanin" w:hAnsi="IRNazanin" w:eastAsia="IRNazanin"/>
          <w:color w:val="111111"/>
          <w:sz w:val="28"/>
          <w:sz w:val="28"/>
          <w:szCs w:val="28"/>
          <w:rtl w:val="true"/>
          <w:lang w:bidi="fa-IR"/>
        </w:rPr>
        <w:t>ینیر الدنیا ببریقه المستتر</w:t>
      </w:r>
    </w:p>
    <w:p>
      <w:pPr>
        <w:pStyle w:val="BookText"/>
        <w:rPr/>
      </w:pPr>
      <w:r>
        <w:rPr>
          <w:rFonts w:ascii="IRNazanin" w:hAnsi="IRNazanin" w:eastAsia="IRNazanin"/>
          <w:color w:val="111111"/>
          <w:sz w:val="28"/>
          <w:sz w:val="28"/>
          <w:szCs w:val="28"/>
          <w:rtl w:val="true"/>
          <w:lang w:bidi="fa-IR"/>
        </w:rPr>
        <w:t>والنجوم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حشود هائلة من عاشقیه تمتشق الهدی</w:t>
      </w:r>
    </w:p>
    <w:p>
      <w:pPr>
        <w:pStyle w:val="BookText"/>
        <w:rPr/>
      </w:pPr>
      <w:r>
        <w:rPr>
          <w:rFonts w:ascii="IRNazanin" w:hAnsi="IRNazanin" w:eastAsia="IRNazanin"/>
          <w:color w:val="111111"/>
          <w:sz w:val="28"/>
          <w:sz w:val="28"/>
          <w:szCs w:val="28"/>
          <w:rtl w:val="true"/>
          <w:lang w:bidi="fa-IR"/>
        </w:rPr>
        <w:t>وتنتظر بزوغ القمر الثانی عشر</w:t>
      </w:r>
    </w:p>
    <w:p>
      <w:pPr>
        <w:pStyle w:val="BookText"/>
        <w:rPr/>
      </w:pPr>
      <w:r>
        <w:rPr>
          <w:rFonts w:ascii="IRNazanin" w:hAnsi="IRNazanin" w:eastAsia="IRNazanin"/>
          <w:color w:val="111111"/>
          <w:sz w:val="28"/>
          <w:sz w:val="28"/>
          <w:szCs w:val="28"/>
          <w:rtl w:val="true"/>
          <w:lang w:bidi="fa-IR"/>
        </w:rPr>
        <w:t>لهؤلاء أهدی هذا الجهد المتواضع</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الباحث </w:t>
      </w:r>
      <w:bookmarkStart w:id="15" w:name="pg2707_40357"/>
    </w:p>
    <w:p>
      <w:pPr>
        <w:pStyle w:val="Heading3"/>
        <w:numPr>
          <w:ilvl w:val="2"/>
          <w:numId w:val="1"/>
        </w:numPr>
        <w:rPr/>
      </w:pPr>
      <w:bookmarkStart w:id="16" w:name="__RefHeading___Toc1064732_1395250215"/>
      <w:bookmarkStart w:id="17" w:name="_Toc6"/>
      <w:bookmarkEnd w:id="15"/>
      <w:bookmarkEnd w:id="16"/>
      <w:r>
        <w:rPr>
          <w:rtl w:val="true"/>
        </w:rPr>
        <w:t>الرموز والمصطلحات</w:t>
      </w:r>
      <w:bookmarkEnd w:id="17"/>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الرمز</w:t>
      </w:r>
    </w:p>
    <w:p>
      <w:pPr>
        <w:pStyle w:val="BookText"/>
        <w:rPr/>
      </w:pPr>
      <w:r>
        <w:rPr>
          <w:rFonts w:ascii="IRNazanin" w:hAnsi="IRNazanin" w:eastAsia="IRNazanin"/>
          <w:color w:val="111111"/>
          <w:sz w:val="28"/>
          <w:sz w:val="28"/>
          <w:szCs w:val="28"/>
          <w:rtl w:val="true"/>
          <w:lang w:bidi="fa-IR"/>
        </w:rPr>
        <w:t>المصطلح</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توفی</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ظ</w:t>
      </w:r>
    </w:p>
    <w:p>
      <w:pPr>
        <w:pStyle w:val="BookText"/>
        <w:rPr/>
      </w:pPr>
      <w:r>
        <w:rPr>
          <w:rFonts w:ascii="Amiri" w:hAnsi="Amiri" w:eastAsia="Amiri" w:cs="Amiri"/>
          <w:color w:val="111111"/>
          <w:sz w:val="28"/>
          <w:sz w:val="28"/>
          <w:szCs w:val="28"/>
          <w:rtl w:val="true"/>
          <w:lang w:bidi="ar-SA"/>
        </w:rPr>
        <w:t>یُنظر</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میلادی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صفحة</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القسم</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بلا تاریخ</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p>
    <w:p>
      <w:pPr>
        <w:pStyle w:val="BookText"/>
        <w:rPr/>
      </w:pPr>
      <w:r>
        <w:rPr>
          <w:rFonts w:ascii="Amiri" w:hAnsi="Amiri" w:eastAsia="Amiri" w:cs="Amiri"/>
          <w:color w:val="111111"/>
          <w:sz w:val="28"/>
          <w:sz w:val="28"/>
          <w:szCs w:val="28"/>
          <w:rtl w:val="true"/>
          <w:lang w:bidi="ar-SA"/>
        </w:rPr>
        <w:t>دون طبعة</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الطبعة القدیمة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1/2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رقم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bookmarkStart w:id="18" w:name="pg2707_40358"/>
    </w:p>
    <w:p>
      <w:pPr>
        <w:pStyle w:val="BookText"/>
        <w:rPr/>
      </w:pPr>
      <w:bookmarkEnd w:id="18"/>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9" w:name="__RefHeading___Toc1064734_1395250215"/>
      <w:bookmarkStart w:id="20" w:name="_Toc7"/>
      <w:bookmarkEnd w:id="19"/>
      <w:r>
        <w:rPr>
          <w:rtl w:val="true"/>
        </w:rPr>
        <w:t>المقدمة</w:t>
      </w:r>
      <w:bookmarkEnd w:id="20"/>
    </w:p>
    <w:p>
      <w:pPr>
        <w:pStyle w:val="BookText"/>
        <w:rPr/>
      </w:pPr>
      <w:r>
        <w:rPr>
          <w:rFonts w:ascii="IRNazanin" w:hAnsi="IRNazanin" w:eastAsia="IRNazanin"/>
          <w:color w:val="111111"/>
          <w:sz w:val="28"/>
          <w:sz w:val="28"/>
          <w:szCs w:val="28"/>
          <w:rtl w:val="true"/>
          <w:lang w:bidi="fa-IR"/>
        </w:rPr>
        <w:t>الحمد لله الذی وضع لنا قواعد الأحکام وجعلها استبصاراً وتذکرة للأنام ووسیلة لتهذیب المسالک عن الظلام وذریعة إلی معرفة الحلال والحرام، والصلاة والسلام علی من بیده مبادئ الوصول ونهایة الأصول النبی الأمجد أبی القاسم محمد صلی الله علیه وآله وسلم مفتاح الکرامة ومستمسک الهدایة، وعلی أولاده المعصومین علیهم السلام مشارق الشموس وجواهر النفوس الذین قامت بهم معالم الدین وعرف ببیانهم معارج الیقین</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إن فهم طبیعة المسیرة العلمیة لحیاة الأئمة علیهم السلام والمسار العقائدی والتاریخی الذی عُرفَ فی مدرسة أهل البیت علیهم السلام باسم الإمامة والذی تتکون عناصره من اثنی عشر شخصاً حددت أسماءهم السنةُ المطهَّرة ونصَّ کل واحدٍ منهم علی الذی یلیه فتکونت المنظومة القیادیة</w:t>
      </w:r>
    </w:p>
    <w:p>
      <w:pPr>
        <w:pStyle w:val="BookText"/>
        <w:rPr/>
      </w:pPr>
      <w:r>
        <w:rPr>
          <w:rFonts w:ascii="IRNazanin" w:hAnsi="IRNazanin" w:eastAsia="IRNazanin"/>
          <w:color w:val="111111"/>
          <w:sz w:val="28"/>
          <w:sz w:val="28"/>
          <w:szCs w:val="28"/>
          <w:rtl w:val="true"/>
          <w:lang w:bidi="fa-IR"/>
        </w:rPr>
        <w:t>للشیعة الإمامیة متکاملة فی اثبات صحة النظریة النبویة للأمة بإمامة الاثنی عشر إماماً والذین هم امتدادٌ للنبوة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الأئمة علیهم السلام یتجهون کالنبی الأکرم محمد صلی الله علیه وآله وسلم نحو إقامة نظام اجتماعی عادل یرتبط بالعقیدة ونشر مفاهیم الرسالة الإسلامیة حیّة بناءة متحرکة علی مرِّ الأجیال، ومما لا شک فیه أنهم یتصلون اتصالاً مباشراً برسول الله صلی الله علیه وآله وسلم وهم أعلم الناس بشؤون شریعة الله تبارک وتعالی وأدری الناس فی توضیح أحکام سنة رسول الله صلی الله علیه وآله وسلم، والذین تلقوا علمهم عن جدهم الأعلی سید الوری الرسول الأکرم محمد بن عبد الله صلی الله علیه وآله وسلم ورووا بهذه السلسلة الذهبیة عن الله عز وجل، فقد ورد عن الإمام أبی عبد الله جعفر بن محمد الصادق علیهما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حدیثی حدیث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أبی حدیث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جدیّ حدیث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الحسین حدیث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الحسن حدیث أمیر المؤمنین علیهم السلام وحدیث أمیر المؤمنین حدیث رسول الله صلی الله علیه وآله وسلم، وحدیث رسول الله قول الله عز وجل</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فتکون علومهم متحدة لأنها من منبع واحد، وان التشریع السماوی فیض معنوی ونعمة إلهیة أنزلها الله سبحانه وتعالی لإسعاد البشریة وتکاملها، فجعل خیرة خلقه محطاً لنزول هذا الفیض، فابتدأه بشیخ الأنبیاء نوح علیه السلام وختمه بخاتم النبیین محمد صلی الله علیه وآله وسلم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دراسة أحادیث الاحکام هی دراسة بالغة الدقة لما تحتاج إلیه من العمق فی دراسة الحدیث سنداً ومتناً، ثم استنباط دلالته علی الاحکام التی هی</w:t>
      </w:r>
    </w:p>
    <w:p>
      <w:pPr>
        <w:pStyle w:val="BookText"/>
        <w:rPr/>
      </w:pPr>
      <w:r>
        <w:rPr>
          <w:rFonts w:ascii="IRNazanin" w:hAnsi="IRNazanin" w:eastAsia="IRNazanin"/>
          <w:color w:val="111111"/>
          <w:sz w:val="28"/>
          <w:sz w:val="28"/>
          <w:szCs w:val="28"/>
          <w:rtl w:val="true"/>
          <w:lang w:bidi="fa-IR"/>
        </w:rPr>
        <w:t>وسیلة للعمل بسنة النبی صلی الله علیه وآله وسلم، وانه لحق علی المسلم إن یعنی بالحدیث الشریف وفهمه والتفقه فیه وکیفیة العمل به؛ لأنه أحد الرکنیین الأساسیین فی استنباط الأحکام الفقهیة، ومرکز ثقل العقیدة الإسلامیة التی تضمن سعادة الإنسان فی الدنیا والآخرة، وقد وردت روایات فقهیة کثیرة عن الإمام موسی بن جعفر الکاظم علیه السلام موزعة علی جمیع أبواب الفقه وقد اختار الباحث أنموذجات تطبیقیة منها، کما احترز الباحث فی أن یتناول الروایات الواردة فی کتاب مسائل علی بن جعفر لما تقتضیه طبیعة الدراسات الجامعیة من جهة الالتزام بالوقت وعدد الصفحات وکون هذه المسائل بحاجة إلی دراسة أکادیمیة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المنطلق رأیت أن یکون موضوع دراستی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موسی بن جعفر الکاظم علیه السلام وروایاته الفقهیة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تحلیلیة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وقع اختیاری للتشرف بالکتابة فی هذا الموضوع لأسباب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الإسهام فی إحیاء تراث أئمة أهل البیت علیهم السلام وجهودهم فی خدمة السنة المطهرة، إذ إنَّ هذا العمل أمر ضروری إذا أردنا أن نحیی تراث أئمة أهل البیت علیهم السلام الفقهی کلّاً علی حدة وان نطلع الباحثین والمفکرین علی ما أُثر عنهم علیهم السلام والتی هی مدار استنباط الأحکام الشرعیة عند الإمامیة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دراسات أکادیمیة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اعتقد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سابقة تناولت الروایات الفقهیة للإمام موسی بن جعفر علیه السلام وإیضاح غریبها والبحث فی سندها ودراسة دلالات متونها، فهی أوّل بادرة تعهدتها الدراسات</w:t>
      </w:r>
    </w:p>
    <w:p>
      <w:pPr>
        <w:pStyle w:val="BookText"/>
        <w:rPr/>
      </w:pPr>
      <w:r>
        <w:rPr>
          <w:rFonts w:ascii="IRNazanin" w:hAnsi="IRNazanin" w:eastAsia="IRNazanin"/>
          <w:color w:val="111111"/>
          <w:sz w:val="28"/>
          <w:sz w:val="28"/>
          <w:szCs w:val="28"/>
          <w:rtl w:val="true"/>
          <w:lang w:bidi="fa-IR"/>
        </w:rPr>
        <w:t xml:space="preserve">العلیا فی جامعة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کلیة الفقه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النقاب عن السمات التی امتاز بها الإمام علیه السلام وما حفلت به حیاته من مبادئ ومُثُل نحن فی أمس الحاجة إلیها فی عصرنا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ذلک أمر لابدّ منه إذا کان هدفنا خدمة الشریعة واظهار مکانتها بین الشرائع الأخری، وبهذا أکون قد أسهمت ببعض الواجب تجاه إمام من أئمة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یُظن أن البحث فی سیرة الأئمة وروایاتهم الفقهیة وبالتحدید روایات الإمام موسی بن جعفر علیه السلام سهل یسیر لأن مادته قائمة ومصادره کثیرة ومتنوعة إلا أننی لاقیت فی أثناء إعدادی لهذه الدراسة صعوبات قد ذللها الله تبارک وتعالی، فله الحمد أولاً وآخراً وظاهراً وباطناً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اقتضت هذه الدراسة أن یتوزع البحث علی أربعة فصول مسبوقة بمقدمة وانهیتها بخاتمة وملحق وأخیراً ثبت بالمصادر والمراجع التی استعملتها فی هذه الدراسة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توطئة للدراسة، فقد أوضحت فیها أهمیة الموضوع وسبب اختیاری له مع بیان الخطة التی اتبعتها فی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بدأت الدراسة بالفصل الأول الذی کان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الإمام موسی بن جعفر الکاظم علیه السلام، وینتظم هذا الفصل فی مبحثین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الإمام موسی بن جعفر الکاظم علیه السلام الشخصیة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العلمیة والفکریة للإمام موسی بن جعفر الکاظم</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عملیة تقسیم الفصول الثلاثة الأخیرة من الدراسة وترتیبها وتبویبها للروایات الفقهیة فقد اتخذت نسقاً منظماً واحداً، وهو التبویب الفنی الأشهر فی تاریخ الفقه الشیعی، هو ذلک الذی اعتمده المحقق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شرائع الإسلام، فقد قسم کتابه علی أربعة أقسام وهی علی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سار علی هذا المنهج جُل فقهاء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ترک تبویب المحقق الحلی بصماته الواضحة علی البحث فکان 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الإمام موسی بن جعفر الکاظم فی 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ودلالة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وینتظم هذا الفصل فی ستة مباحث وعلی النحو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الطهارة، 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الصلاة، 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 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الصوم، 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الاعتکاف، 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بعنوان روایات الإمام موسی بن جعفر الکاظم علیه السلام فی العقود والإیقاعات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ودلالة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ویشتمل هذا الفصل علی قسمین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الإمام الکاظم علیه السلام فی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الإمام الکاظم علیه السلام فی الإیقاعات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بعنوان روایات الإمام موسی بن جعفر الکاظم علیه السلام فی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ودلالة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وینتظم هذا الفصل فی تسعة مباحث وعلی النحو الآتی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الذباحة، 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الأطعمة والأشربة، 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إحیاء الموات، 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اللقطة، 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الفرائض والمواریث، 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القضاء، المبحث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الشهادات، المبحث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الحدود، المبحث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کان لهذه الدراسة إن تبلغ نهایة مطافها من دون خاتمة موجزة أذکر فیها أهم ما توصل إلیها البحث من نتائج مستخلصة من الدراسة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جعلت بعدها ملحقاً فی آخر البحث یتضمن کشافاً بعدد روایات الإمام الکاظم علیه السلام موزعة بحسب الکتب الفقهیة لکتاب وسائل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بذلت جهداً غیر قلیل فی مراجعة المصادر وبحثها وعرض ما فیها بأسلوب جلی یجعله قریب المنال، فتنوعت مصادر البحث ومراجعه والتی کانت </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موزعةً بین کتب التفسیر والحدیث والفقه والتراجم والرجال واللغة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أشکر الله تبارک وتعالی علی نعمته التی أنعم بها علیّ فی إتمام هذه الدراسة، فله الحمد والشکر کما هو أهله وکما حمد به نفسه وحمده به أولیاؤه، إذ وفقنی لخدمة أهل بیت النبی صلی الله علیه وآله وسلم ولاسیما النور القدسی أبو الحسن موسی بن جعفر الکاظم علیه السلام المتفضل بجوامع الکلم ولوامع الحکم علی کل من عرف قدرها واغتنم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أتقدم بالشکر والامتنان للأستاذ الدکتور حسن عیسی</w:t>
      </w:r>
    </w:p>
    <w:p>
      <w:pPr>
        <w:pStyle w:val="BookText"/>
        <w:rPr/>
      </w:pPr>
      <w:r>
        <w:rPr>
          <w:rFonts w:ascii="IRNazanin" w:hAnsi="IRNazanin" w:eastAsia="IRNazanin"/>
          <w:color w:val="111111"/>
          <w:sz w:val="28"/>
          <w:sz w:val="28"/>
          <w:szCs w:val="28"/>
          <w:rtl w:val="true"/>
          <w:lang w:bidi="fa-IR"/>
        </w:rPr>
        <w:t>الحکیم، لما منحنی من ثقة فی إعداد البحث ومن تشجیع لإکماله، أسأل الله عز وجل أن یوفقه لکل خیر، ولا یفوتنی أن أسطر أجمل آیات ما للشکر من کلمات للدکتور حسین عیدان مطر، وفضیلة العلامة المحقق الشیخ عبد الرسول زین الدین والأخ نذیر هندی فیروز الکوفی الذین أتعبتهم معی لإنجاز هذه الدراسة ولا یرجون من ورائها إلا وجه الله تعالی، إلیهم جمیعاً امتنانی وعظیم شکری، سائلاً المولی العلی العظیم أن یوفق الجمیع لخیر الدنیا والآخرة انه علی کل شیءٍ قدیر وبالإجابة جدیر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المؤلف</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1" w:name="pg2707_40366"/>
    </w:p>
    <w:p>
      <w:pPr>
        <w:pStyle w:val="Heading2"/>
        <w:numPr>
          <w:ilvl w:val="1"/>
          <w:numId w:val="1"/>
        </w:numPr>
        <w:rPr/>
      </w:pPr>
      <w:bookmarkStart w:id="22" w:name="__RefHeading___Toc1064736_1395250215"/>
      <w:bookmarkStart w:id="23" w:name="_Toc8"/>
      <w:bookmarkEnd w:id="21"/>
      <w:bookmarkEnd w:id="22"/>
      <w:r>
        <w:rPr>
          <w:rtl w:val="true"/>
        </w:rPr>
        <w:t>الفصل الأول</w:t>
      </w:r>
      <w:r>
        <w:rPr>
          <w:rtl w:val="true"/>
        </w:rPr>
        <w:t xml:space="preserve">: </w:t>
      </w:r>
      <w:r>
        <w:rPr>
          <w:rtl w:val="true"/>
        </w:rPr>
        <w:t>حیاة الإمام موسی بن جعفر الکاظم علیه السلام</w:t>
      </w:r>
      <w:bookmarkEnd w:id="23"/>
    </w:p>
    <w:p>
      <w:pPr>
        <w:pStyle w:val="Heading3"/>
        <w:numPr>
          <w:ilvl w:val="2"/>
          <w:numId w:val="1"/>
        </w:numPr>
        <w:rPr/>
      </w:pPr>
      <w:bookmarkStart w:id="24" w:name="__RefHeading___Toc1064738_1395250215"/>
      <w:bookmarkStart w:id="25" w:name="_Toc9"/>
      <w:bookmarkEnd w:id="24"/>
      <w:r>
        <w:rPr>
          <w:rtl w:val="true"/>
        </w:rPr>
        <w:t>اشارة</w:t>
      </w:r>
      <w:bookmarkEnd w:id="25"/>
    </w:p>
    <w:p>
      <w:pPr>
        <w:pStyle w:val="BookText"/>
        <w:rPr/>
      </w:pPr>
      <w:r>
        <w:rPr>
          <w:rFonts w:ascii="IRNazanin" w:hAnsi="IRNazanin" w:eastAsia="IRNazanin"/>
          <w:color w:val="111111"/>
          <w:sz w:val="28"/>
          <w:sz w:val="28"/>
          <w:szCs w:val="28"/>
          <w:rtl w:val="true"/>
          <w:lang w:bidi="fa-IR"/>
        </w:rPr>
        <w:t>وینتظم هذا الفصل فی مبحثین وعلی النحو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الإمام موسی بن جعفر الکاظم علیه السلام الشخصیة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العلمیة والفکریة للإمام موسی بن جعفر الکاظم علیه السلام</w:t>
      </w:r>
      <w:r>
        <w:rPr>
          <w:rFonts w:eastAsia="IRNazanin" w:cs="IRNazanin"/>
          <w:color w:val="111111"/>
          <w:sz w:val="28"/>
          <w:szCs w:val="28"/>
          <w:rtl w:val="true"/>
          <w:lang w:bidi="fa-IR"/>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6" w:name="pg2707_40368"/>
    </w:p>
    <w:p>
      <w:pPr>
        <w:pStyle w:val="Heading3"/>
        <w:numPr>
          <w:ilvl w:val="2"/>
          <w:numId w:val="1"/>
        </w:numPr>
        <w:rPr/>
      </w:pPr>
      <w:bookmarkStart w:id="27" w:name="__RefHeading___Toc1064740_1395250215"/>
      <w:bookmarkStart w:id="28" w:name="_Toc10"/>
      <w:bookmarkEnd w:id="26"/>
      <w:bookmarkEnd w:id="27"/>
      <w:r>
        <w:rPr>
          <w:rtl w:val="true"/>
        </w:rPr>
        <w:t>المبحث الأول</w:t>
      </w:r>
      <w:r>
        <w:rPr>
          <w:rtl w:val="true"/>
        </w:rPr>
        <w:t xml:space="preserve">: </w:t>
      </w:r>
      <w:r>
        <w:rPr>
          <w:rtl w:val="true"/>
        </w:rPr>
        <w:t>سیرة الإمام موسی بن جعفر الکاظم علیه السلام الشخصیة</w:t>
      </w:r>
      <w:bookmarkEnd w:id="28"/>
    </w:p>
    <w:p>
      <w:pPr>
        <w:pStyle w:val="Heading4"/>
        <w:numPr>
          <w:ilvl w:val="3"/>
          <w:numId w:val="1"/>
        </w:numPr>
        <w:rPr/>
      </w:pPr>
      <w:bookmarkStart w:id="29" w:name="__RefHeading___Toc1064742_1395250215"/>
      <w:bookmarkStart w:id="30" w:name="_Toc11"/>
      <w:bookmarkEnd w:id="29"/>
      <w:r>
        <w:rPr>
          <w:rtl w:val="true"/>
        </w:rPr>
        <w:t>اشارة</w:t>
      </w:r>
      <w:bookmarkEnd w:id="30"/>
    </w:p>
    <w:p>
      <w:pPr>
        <w:pStyle w:val="BookText"/>
        <w:rPr/>
      </w:pPr>
      <w:r>
        <w:rPr>
          <w:rFonts w:ascii="IRNazanin" w:hAnsi="IRNazanin" w:eastAsia="IRNazanin"/>
          <w:color w:val="111111"/>
          <w:sz w:val="28"/>
          <w:sz w:val="28"/>
          <w:szCs w:val="28"/>
          <w:rtl w:val="true"/>
          <w:lang w:bidi="fa-IR"/>
        </w:rPr>
        <w:t>وینتظم هذا المبحث فی ستة مطالب وعلی النحو الآتی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نسبه، ولادته، وفاته، سبب وفاته، مدفنه علیه السلام</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کنیته، ألقابه، نقش خاتمه علیه السلام</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أسرته، أبوه، أمه، اخوته، زوجاته، أولاده علیه السلام</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صفاته وتکامل شخصیته علیه السلام</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بدیع کراماته علیه السلام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 علماء المسلمین وشهاداتهم حول مکانة الإمام موسی بن جعفر علیه السلام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1" w:name="pg2707_40370"/>
    </w:p>
    <w:p>
      <w:pPr>
        <w:pStyle w:val="Heading4"/>
        <w:numPr>
          <w:ilvl w:val="3"/>
          <w:numId w:val="1"/>
        </w:numPr>
        <w:rPr/>
      </w:pPr>
      <w:bookmarkStart w:id="32" w:name="__RefHeading___Toc1064744_1395250215"/>
      <w:bookmarkStart w:id="33" w:name="_Toc12"/>
      <w:bookmarkEnd w:id="31"/>
      <w:bookmarkEnd w:id="32"/>
      <w:r>
        <w:rPr>
          <w:rtl w:val="true"/>
        </w:rPr>
        <w:t>المطلب الأول</w:t>
      </w:r>
      <w:bookmarkEnd w:id="33"/>
    </w:p>
    <w:p>
      <w:pPr>
        <w:pStyle w:val="Heading5"/>
        <w:numPr>
          <w:ilvl w:val="4"/>
          <w:numId w:val="1"/>
        </w:numPr>
        <w:rPr/>
      </w:pPr>
      <w:bookmarkStart w:id="34" w:name="__RefHeading___Toc1064746_1395250215"/>
      <w:bookmarkStart w:id="35" w:name="_Toc13"/>
      <w:bookmarkEnd w:id="34"/>
      <w:r>
        <w:rPr>
          <w:rtl w:val="true"/>
        </w:rPr>
        <w:t>اشارة</w:t>
      </w:r>
      <w:bookmarkEnd w:id="35"/>
    </w:p>
    <w:p>
      <w:pPr>
        <w:pStyle w:val="BookText"/>
        <w:rPr/>
      </w:pPr>
      <w:r>
        <w:rPr>
          <w:rFonts w:ascii="IRNazanin" w:hAnsi="IRNazanin" w:eastAsia="IRNazanin"/>
          <w:color w:val="111111"/>
          <w:sz w:val="28"/>
          <w:sz w:val="28"/>
          <w:szCs w:val="28"/>
          <w:rtl w:val="true"/>
          <w:lang w:bidi="fa-IR"/>
        </w:rPr>
        <w:t>اسمه، نسبه، ولادته، وفاته، سبب وفاته، مدفنه علیه السلام</w:t>
      </w:r>
    </w:p>
    <w:p>
      <w:pPr>
        <w:pStyle w:val="Heading5"/>
        <w:numPr>
          <w:ilvl w:val="4"/>
          <w:numId w:val="1"/>
        </w:numPr>
        <w:rPr/>
      </w:pPr>
      <w:bookmarkStart w:id="36" w:name="__RefHeading___Toc1064748_1395250215"/>
      <w:bookmarkStart w:id="37" w:name="_Toc14"/>
      <w:bookmarkEnd w:id="36"/>
      <w:r>
        <w:rPr>
          <w:rtl w:val="true"/>
        </w:rPr>
        <w:t>اسمه علیه السلام</w:t>
      </w:r>
      <w:bookmarkEnd w:id="3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موسی بن جعفر بن محمد بن علی بن الحسین بن علی بن أبی طالب علیهم السلام</w:t>
      </w:r>
      <w:r>
        <w:rPr>
          <w:rStyle w:val="FootnoteAnchor"/>
          <w:rtl w:val="true"/>
        </w:rPr>
        <w:footnoteReference w:id="3"/>
      </w:r>
      <w:r>
        <w:rPr>
          <w:rFonts w:ascii="IRNazanin" w:hAnsi="IRNazanin" w:eastAsia="IRNazanin"/>
          <w:color w:val="111111"/>
          <w:sz w:val="28"/>
          <w:sz w:val="28"/>
          <w:szCs w:val="28"/>
          <w:rtl w:val="true"/>
          <w:lang w:bidi="fa-IR"/>
        </w:rPr>
        <w:t>بن عبد المطلب بن هاشم بن عبد مَنَاف بن قصیَّ بن کلاب بن مُرّة بن کعب بن لُؤَی بن غالب بن فِهْر بن مالک بن النَّضر بن کنانة بن خزیمة بن مُدْرِکة بن إلیاس بن مضر، بن نزار بن معد بن عدنان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ویتصل نسبه بإسماعیل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أجمعین </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bookmarkStart w:id="38" w:name="pg2707_40371"/>
    </w:p>
    <w:p>
      <w:pPr>
        <w:pStyle w:val="BookText"/>
        <w:rPr/>
      </w:pPr>
      <w:bookmarkEnd w:id="38"/>
      <w:r>
        <w:rPr>
          <w:rFonts w:ascii="Amiri" w:hAnsi="Amiri" w:eastAsia="Amiri" w:cs="Amiri"/>
          <w:color w:val="111111"/>
          <w:sz w:val="28"/>
          <w:sz w:val="28"/>
          <w:szCs w:val="28"/>
          <w:rtl w:val="true"/>
          <w:lang w:bidi="ar-SA"/>
        </w:rPr>
        <w:t xml:space="preserve">فهو یلتقی مع جدّه رسول الله محمد صلی الله علیه وآله وسلم عند جدّه عبد المطّلب رضی الله عنه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أَفْضَتْ کَرَامَةُ اللهِ سُبْحَانَهُ إِلَی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فَأَخْرَجَهُ مِنْ أَفْضَلِ الْـمَعَادِنِ مَنْبِتاً، وَأَعَزِّ الاَْرُومَاتِ مَغْرِساً، مِنَ الشَّجَرَةِ الَّتِی صَدَعَ مِنْهَا أَنْبِیَاءَهُ، وَانْتَجَبَ مِنْهَا أُمَنَاءَهُ عِتْرَتُهُ خَیْرُ الْعِتَرِ، وَأُسْرَتُهُ خَیْرُ الاُْسَرِ، وَشَجَرَتُهُ خَیْرُ الشَّجَرِ</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 w:name="__RefHeading___Toc1064750_1395250215"/>
      <w:bookmarkStart w:id="40" w:name="_Toc15"/>
      <w:bookmarkEnd w:id="39"/>
      <w:r>
        <w:rPr>
          <w:rtl w:val="true"/>
        </w:rPr>
        <w:t>نسبه علیه السلام</w:t>
      </w:r>
      <w:bookmarkEnd w:id="40"/>
    </w:p>
    <w:p>
      <w:pPr>
        <w:pStyle w:val="BookText"/>
        <w:rPr/>
      </w:pPr>
      <w:r>
        <w:rPr>
          <w:rFonts w:ascii="IRNazanin" w:hAnsi="IRNazanin" w:eastAsia="IRNazanin"/>
          <w:color w:val="111111"/>
          <w:sz w:val="28"/>
          <w:sz w:val="28"/>
          <w:szCs w:val="28"/>
          <w:rtl w:val="true"/>
          <w:lang w:bidi="fa-IR"/>
        </w:rPr>
        <w:t>القرشی</w:t>
      </w:r>
      <w:r>
        <w:rPr>
          <w:rStyle w:val="FootnoteAnchor"/>
          <w:rtl w:val="true"/>
        </w:rPr>
        <w:footnoteReference w:id="6"/>
      </w:r>
      <w:r>
        <w:rPr>
          <w:rFonts w:ascii="IRNazanin" w:hAnsi="IRNazanin" w:eastAsia="IRNazanin"/>
          <w:color w:val="111111"/>
          <w:sz w:val="28"/>
          <w:sz w:val="28"/>
          <w:szCs w:val="28"/>
          <w:rtl w:val="true"/>
          <w:lang w:bidi="fa-IR"/>
        </w:rPr>
        <w:t>، الهاشمی</w:t>
      </w:r>
      <w:r>
        <w:rPr>
          <w:rStyle w:val="FootnoteAnchor"/>
          <w:rtl w:val="true"/>
        </w:rPr>
        <w:footnoteReference w:id="7"/>
      </w:r>
      <w:r>
        <w:rPr>
          <w:rFonts w:ascii="IRNazanin" w:hAnsi="IRNazanin" w:eastAsia="IRNazanin"/>
          <w:color w:val="111111"/>
          <w:sz w:val="28"/>
          <w:sz w:val="28"/>
          <w:szCs w:val="28"/>
          <w:rtl w:val="true"/>
          <w:lang w:bidi="fa-IR"/>
        </w:rPr>
        <w:t>، العلوی</w:t>
      </w:r>
      <w:r>
        <w:rPr>
          <w:rStyle w:val="FootnoteAnchor"/>
          <w:rtl w:val="true"/>
        </w:rPr>
        <w:footnoteReference w:id="8"/>
      </w:r>
      <w:r>
        <w:rPr>
          <w:rFonts w:ascii="IRNazanin" w:hAnsi="IRNazanin" w:eastAsia="IRNazanin"/>
          <w:color w:val="111111"/>
          <w:sz w:val="28"/>
          <w:sz w:val="28"/>
          <w:szCs w:val="28"/>
          <w:rtl w:val="true"/>
          <w:lang w:bidi="fa-IR"/>
        </w:rPr>
        <w:t>، الحسینی</w:t>
      </w:r>
      <w:r>
        <w:rPr>
          <w:rStyle w:val="FootnoteAnchor"/>
          <w:rtl w:val="true"/>
        </w:rPr>
        <w:footnoteReference w:id="9"/>
      </w:r>
      <w:r>
        <w:rPr>
          <w:rFonts w:ascii="IRNazanin" w:hAnsi="IRNazanin" w:eastAsia="IRNazanin"/>
          <w:color w:val="111111"/>
          <w:sz w:val="28"/>
          <w:sz w:val="28"/>
          <w:szCs w:val="28"/>
          <w:rtl w:val="true"/>
          <w:lang w:bidi="fa-IR"/>
        </w:rPr>
        <w:t>، المدنی</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امتاز نسب الإمام موسی بن جعفر الکاظم علیه السلام أنه لیس فی دنیا الأنساب نسب أسمی ولا أرفع ولا أشرف منه فهو من صمیم الأسرة النبویة وأُرومة أهل البیت الأطهار علیهم السلام، وهم من أجلّ الأسر التی عرفتها الإنسانیة، وهذا هو النسب الصحیح المتفق علیه فی نسب أهل البیت علیهم السلام</w:t>
      </w:r>
      <w:r>
        <w:rPr>
          <w:rFonts w:eastAsia="IRNazanin" w:cs="IRNazanin"/>
          <w:color w:val="111111"/>
          <w:sz w:val="28"/>
          <w:szCs w:val="28"/>
          <w:rtl w:val="true"/>
          <w:lang w:bidi="fa-IR"/>
        </w:rPr>
        <w:t>.</w:t>
      </w:r>
      <w:bookmarkStart w:id="41" w:name="pg2707_40372"/>
    </w:p>
    <w:p>
      <w:pPr>
        <w:pStyle w:val="Heading5"/>
        <w:numPr>
          <w:ilvl w:val="4"/>
          <w:numId w:val="1"/>
        </w:numPr>
        <w:rPr/>
      </w:pPr>
      <w:bookmarkStart w:id="42" w:name="__RefHeading___Toc1064752_1395250215"/>
      <w:bookmarkStart w:id="43" w:name="_Toc16"/>
      <w:bookmarkEnd w:id="41"/>
      <w:bookmarkEnd w:id="42"/>
      <w:r>
        <w:rPr>
          <w:rtl w:val="true"/>
        </w:rPr>
        <w:t>ولادته علیه السلام</w:t>
      </w:r>
      <w:bookmarkEnd w:id="43"/>
    </w:p>
    <w:p>
      <w:pPr>
        <w:pStyle w:val="BookText"/>
        <w:rPr/>
      </w:pPr>
      <w:r>
        <w:rPr>
          <w:rFonts w:ascii="IRNazanin" w:hAnsi="IRNazanin" w:eastAsia="IRNazanin"/>
          <w:color w:val="111111"/>
          <w:sz w:val="28"/>
          <w:sz w:val="28"/>
          <w:szCs w:val="28"/>
          <w:rtl w:val="true"/>
          <w:lang w:bidi="fa-IR"/>
        </w:rPr>
        <w:t>مکان الولادة اتفق العلماء فی تحدید مکان ولادة الإمام علیه السلام أنه ولد بالأبْوَاء</w:t>
      </w:r>
      <w:r>
        <w:rPr>
          <w:rStyle w:val="FootnoteAnchor"/>
          <w:rtl w:val="true"/>
        </w:rPr>
        <w:footnoteReference w:id="11"/>
      </w:r>
      <w:r>
        <w:rPr>
          <w:rFonts w:ascii="IRNazanin" w:hAnsi="IRNazanin" w:eastAsia="IRNazanin"/>
          <w:color w:val="111111"/>
          <w:sz w:val="28"/>
          <w:sz w:val="28"/>
          <w:szCs w:val="28"/>
          <w:rtl w:val="true"/>
          <w:lang w:bidi="fa-IR"/>
        </w:rPr>
        <w:t>فی المدینة المنورة</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الولادة اختلف المؤرّخون فی تحدید التاریخ الدقیق لولادة الإمام علیه السلام علی ثلاثة أقوال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ولد سنة مائة وسبع وعشرین من الهجرة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ولد سنة مائة وثمان وعشرین من الهجرة</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ولد سنة مائة وتسع وعشرین من الهجرة</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بخصوص یوم الولادة وشهرها فالمتفق علیه عند العلماء انّه ولد یوم</w:t>
      </w:r>
      <w:bookmarkStart w:id="44" w:name="pg2707_40374"/>
    </w:p>
    <w:p>
      <w:pPr>
        <w:pStyle w:val="BookText"/>
        <w:rPr/>
      </w:pPr>
      <w:bookmarkEnd w:id="44"/>
      <w:r>
        <w:rPr>
          <w:rFonts w:ascii="IRNazanin" w:hAnsi="IRNazanin" w:eastAsia="IRNazanin"/>
          <w:color w:val="111111"/>
          <w:sz w:val="28"/>
          <w:sz w:val="28"/>
          <w:szCs w:val="28"/>
          <w:rtl w:val="true"/>
          <w:lang w:bidi="fa-IR"/>
        </w:rPr>
        <w:t>الأحد السابع من شهر صفر</w:t>
      </w:r>
      <w:r>
        <w:rPr>
          <w:rStyle w:val="FootnoteAnchor"/>
          <w:rtl w:val="true"/>
        </w:rPr>
        <w:footnoteReference w:id="16"/>
      </w:r>
      <w:r>
        <w:rPr>
          <w:rFonts w:ascii="IRNazanin" w:hAnsi="IRNazanin" w:eastAsia="IRNazanin"/>
          <w:color w:val="111111"/>
          <w:sz w:val="28"/>
          <w:sz w:val="28"/>
          <w:szCs w:val="28"/>
          <w:rtl w:val="true"/>
          <w:lang w:bidi="fa-IR"/>
        </w:rPr>
        <w:t xml:space="preserve">، وقد تفرد ابن رستم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الخامس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ولد فی شهر ذی الحجة من دون ذکر الیوم الذی ولد فیه</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 w:name="__RefHeading___Toc1064754_1395250215"/>
      <w:bookmarkStart w:id="46" w:name="_Toc17"/>
      <w:bookmarkEnd w:id="45"/>
      <w:r>
        <w:rPr>
          <w:rtl w:val="true"/>
        </w:rPr>
        <w:t>وفاته علیه السلام</w:t>
      </w:r>
      <w:bookmarkEnd w:id="46"/>
    </w:p>
    <w:p>
      <w:pPr>
        <w:pStyle w:val="BookText"/>
        <w:rPr/>
      </w:pPr>
      <w:r>
        <w:rPr>
          <w:rFonts w:ascii="IRNazanin" w:hAnsi="IRNazanin" w:eastAsia="IRNazanin"/>
          <w:color w:val="111111"/>
          <w:sz w:val="28"/>
          <w:sz w:val="28"/>
          <w:szCs w:val="28"/>
          <w:rtl w:val="true"/>
          <w:lang w:bidi="fa-IR"/>
        </w:rPr>
        <w:t>اختلف المؤرّخون فی تحدید التاریخ الدقیق لوفاة الإمام علیه السلام علی أربعة أقوال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عمر بن شجاع الموصلی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السابع الهجری</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 والشهید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علی أحد قولیهما أنه توفی علیه السلام سنة إحدی وثمانین ومائة من الهجرة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أکثر المؤرّخین انّه توفی علیه السلام سنة ثلاث وثمانین ومائة من الهجرة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تفرّد ابن رستم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الخامس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توفی علیه السلام سنة أربعة وثمانین ومائة من الهجرة</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توفی علیه السلام سنة ست وثمانین ومائة من الهجرة</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بخصوص یوم وفاة الإمام علیه السلام وشهرها فقد اتفق العلماء علی أنّه توفی فی شهر رجب إلا أنّهم اختلفوا فی تحدید یوم وفاته علیه السلام علی أربعة أقوال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لخمس خلون من شهر رجب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لست خلون من شهر رجب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لخمس بقین من شهر رجب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بقین من شهر رجب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لعمره الشریف علیه السلام فقد اختلفوا فیه تبعاً لاختلافهم فی سنة ولادته وسنة وفاته، فکان عمره یتراوح بین تسع وأربعین سنة، وأربع وخمسین سنة، وخمس وخمسین سنة، وسبع وخمسین سنة، وإلیک تلک الأقوال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انفرد الحسین بن حمدان الخصیبی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عمره کان تسعاً وأربعین سنة</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عمره کان أربعاً وخمسین سنة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عمره کان خمساً وخمسین سنة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رستم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الخامس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أحد قولیه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عمره کان سبعاً وخمسین سنة</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الراجح ان إختلاف العلماء فی سنة ولادته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من خلال عرض الأقوال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اختلافهم فی سنة وفاته وعمره الشریف کان نتیجة لاختلافهم فی سنة ولادته وللترابط الکبیر بینهما والتلازم الحاصل فی جمع الأقوال للوصول إلی الرأی الراجح فی المسألة یجدر بنا قبل أن أرجّح أحد هذه الأقوال أن أنبه</w:t>
      </w:r>
      <w:bookmarkStart w:id="47" w:name="pg2707_40378"/>
    </w:p>
    <w:p>
      <w:pPr>
        <w:pStyle w:val="BookText"/>
        <w:rPr/>
      </w:pPr>
      <w:bookmarkEnd w:id="47"/>
      <w:r>
        <w:rPr>
          <w:rFonts w:ascii="IRNazanin" w:hAnsi="IRNazanin" w:eastAsia="IRNazanin"/>
          <w:color w:val="111111"/>
          <w:sz w:val="28"/>
          <w:sz w:val="28"/>
          <w:szCs w:val="28"/>
          <w:rtl w:val="true"/>
          <w:lang w:bidi="fa-IR"/>
        </w:rPr>
        <w:t>علی المنهج الذی اتبعناه فی تحصیلها علی تلک المحصلات الثلاث، وهو اننا قمنا بترتیب أقوالهم علی وفق السبق الزمنی الذی ذکره العلماء فکان الترتیب الأسبق فالأسبق سواء ما کان فی سنة الولادة أو سنة الوفاة، مما سهل علینا ترجیح أحد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فالذی یترجح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ولادة الإمام موسی بن جعفر علیه السلام کانت سنة مائة وثمان وعشرین من الهجرة، یوم الأحد السابع من شهر صفر، وسنة وفاته سنة ثلاث وثمانین ومائة من الهجرة، لخمس بقین من شهر رجب، فیکون بذلک عمره هو خمسٌ وخمسون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الدلیل علی ذلک فان أکثر علماء الرجال والمحدّثین والمؤرّخین قد دونوها فی کتبهم، فنکون فی هذا الترجیح قد أیدنا ما رجّحه الأکثر من هؤلاء العلماء والمحدّثین، ویوافق هذا التاریخ سنة ولادة الإمام فی التاریخ المیلادی علی وفق القول الراجح هو الموافق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أما سنة وفاته فهو الموافق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5"/>
        <w:numPr>
          <w:ilvl w:val="4"/>
          <w:numId w:val="1"/>
        </w:numPr>
        <w:rPr/>
      </w:pPr>
      <w:bookmarkStart w:id="48" w:name="__RefHeading___Toc1064756_1395250215"/>
      <w:bookmarkStart w:id="49" w:name="_Toc18"/>
      <w:bookmarkEnd w:id="48"/>
      <w:r>
        <w:rPr>
          <w:rtl w:val="true"/>
        </w:rPr>
        <w:t>سبب وفاته علیه السلام</w:t>
      </w:r>
      <w:bookmarkEnd w:id="4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اتفق المؤرّخون ان الإمام علیه السلام لم یمت حتف أنفه، بل توفی مسموماً دسّ له السم السندی بن شاهک بأمر الرشید فی الحبس</w:t>
      </w:r>
      <w:r>
        <w:rPr>
          <w:rStyle w:val="FootnoteAnchor"/>
          <w:rtl w:val="true"/>
        </w:rPr>
        <w:footnoteReference w:id="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w:t>
      </w:r>
    </w:p>
    <w:p>
      <w:pPr>
        <w:pStyle w:val="BookText"/>
        <w:rPr/>
      </w:pPr>
      <w:r>
        <w:rPr>
          <w:rFonts w:ascii="IRNazanin" w:hAnsi="IRNazanin" w:eastAsia="IRNazanin"/>
          <w:color w:val="111111"/>
          <w:sz w:val="28"/>
          <w:sz w:val="28"/>
          <w:szCs w:val="28"/>
          <w:rtl w:val="true"/>
          <w:lang w:bidi="fa-IR"/>
        </w:rPr>
        <w:t>الرشید بالرقة فأمر بقتله فقتل قتلاً خفیاً ثم أدخلوا علیه جماعة من العدول بالکرخ لیشاهدوه إظهاراً أنه مات حتف أنفه</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وکانت خاتمة حیاته فی السجن، وان ذلک کان بحسب رغبة الرشید وبإغضائه، وان المنفذ لرغبة الرشید کان السندی بن شاهک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وانفرد أبو الفرج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السندی بن شاهک لفّه علی بساط وقعد الفراشون علی وجهه حتی مات</w:t>
      </w:r>
      <w:r>
        <w:rPr>
          <w:rStyle w:val="FootnoteAnchor"/>
          <w:rtl w:val="true"/>
        </w:rPr>
        <w:footnoteReference w:id="34"/>
      </w:r>
      <w:r>
        <w:rPr>
          <w:rFonts w:ascii="IRNazanin" w:hAnsi="IRNazanin" w:eastAsia="IRNazanin"/>
          <w:color w:val="111111"/>
          <w:sz w:val="28"/>
          <w:sz w:val="28"/>
          <w:szCs w:val="28"/>
          <w:rtl w:val="true"/>
          <w:lang w:bidi="fa-IR"/>
        </w:rPr>
        <w:t>، ووافقه ابن عنبه علی أحد قولیه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غمر فی بساط ولف حتی مات</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کشفت النصوص التاریخیة مدی تخوف هارون الرشید من عملیة قتل الإمام علیه السلام مما دفعه إلی أن یأمر السندی بن شاهک باستدعاء الوجوه والشخصیات المعروفة فی المجتمع إلی قاعة السجن، والنظر إلی الإمام علیه السلام وانه فی أحسن حال، أما بعد مماته فقد أمره باخراج جثمان الإمام علیه السلام ووضعه علی الجسر ببغداد والاعلان عن وفاته الطبیعیة فی الحبس دون تعرضه لمحاولات التعذیب أو السم أو القتل، والمناداة علی جنازته أنه قد مات، وتدوین شهادات الشهود فی سجل، وغایة الأمر تبرئة هارون والسندی من المسؤولیة الشرعیة أمام الأمة ومحبی الإمام علیه السلام من دم الإمام علیه السلام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وإلیک عرض بعض هذه النصوص التی أدّت إلی تخطیط النظام الحاکم</w:t>
      </w:r>
    </w:p>
    <w:p>
      <w:pPr>
        <w:pStyle w:val="BookText"/>
        <w:rPr/>
      </w:pPr>
      <w:r>
        <w:rPr>
          <w:rFonts w:ascii="IRNazanin" w:hAnsi="IRNazanin" w:eastAsia="IRNazanin"/>
          <w:color w:val="111111"/>
          <w:sz w:val="28"/>
          <w:sz w:val="28"/>
          <w:szCs w:val="28"/>
          <w:rtl w:val="true"/>
          <w:lang w:bidi="fa-IR"/>
        </w:rPr>
        <w:t>للقضاء علی حیاة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جُمِعْنا أیام السندی بن شاهک ثمانین رجلاً من الوجوه المنسوبین إلی الخیر، فأدخِلْنا علی موسی بن جعفر علیه السلام، فقال لنا السندی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أنظروا إلی هذا الرجل هل حدث به حدث؟ فإنَّ الناس یزعمون أنه قد فُعل به ویکثرون فی ذلک، وهذا منزله وفراشه موسع علیه غیر مضیق ولم یرد به أمیر المؤمنین سوءاً وانّما ینتظر به ان یقدم فیناظر أمیر المؤمنین وهذا هو صحیح موسع علیه فی جمیع أموره، فسلوه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موسی بن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 ذکر من التوسعة وما أشبهها فهو علی ما ذکر، غیر أنی أخبرکم أیها النفر أنی قد سقیت السم فی سبع تمرات وأنا غداً أخضرُّ وبعد غد أموت</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سمع السندی ذلک اضطرب، إذ أفسد الإمام علیه السلام بشهادته هذه ما کان یرومه السندی من الحصول علی البراءة من المسؤولیة فی قتله، وان هذه الإجراءات التی اتخذها السندی انما جاءت لتبریر ساحة الحکومة العباسیة من المسؤولیة وإبعاد الأنظار عنها فی ارتکاب الجریمة لکن الإمام علیه السلام قد أبطل علیهم صنعتهم وتضلیلهم للناس وانهم هم الذین اغتالوه بالسم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السندی بن شاهک أحضر القواد والکتّاب والهاشمیین والقضاة ومن حضر ببغداد من الطالبیین، ثم کشف عن وجهه،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اتعرفون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نعرفه حق معرفته، هذا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أترون أنَّ به أثراً وما یدل علی إغتیال؟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السؤال فی ذاته یؤکد الشکوک فی مقتل الإمام علیه السلام، ویظهر أن الرشید استعمل أسالیب الخداع فی علاقاته مع العلویین، ولم یتجنب الغدر للقضاء علیهم</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مات أدخل علیه الفقهاء ووجوه بغداد وفیهم الهیثم بن عدی وغیره، فنظروا إلیه لا أثر به، وشهدوا علی ذلک، وأخرج فوضع علی الجسر ببغداد، فنودی هذا موسی بن جعفر قد مات، فانظروا إلیه، فجعل الناس یتفرسون فی وجهه وهو میّت</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توفی موسی بن جعفر علیه السلام جمع هارون شیوخ الطالبیة وبنی العباس وسائر أهل المملکة والحکّام وأحضر أبا إبراهیم موسی بن جعفر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موسی بن جعفر مات حتف أنفه وما کان بینی وبینه ما أستغفر الله منه فی أمره یعنی فی قتله فانظروا إلیه فدخل علیه سبعون رجلاً من شیعته فنظروا إلی موسی بن جعفر علیه السلام ولیس به جراحة ولا سم ولا خنق</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مات بعثنا إلی جماعة من العدول من الکرخ فأدخلناهم علیه فأشهدناهم علی موته</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w:t>
      </w:r>
      <w:bookmarkStart w:id="50" w:name="pg2707_40382"/>
    </w:p>
    <w:p>
      <w:pPr>
        <w:pStyle w:val="BookText"/>
        <w:rPr/>
      </w:pPr>
      <w:bookmarkEnd w:id="50"/>
      <w:r>
        <w:rPr>
          <w:rFonts w:ascii="IRNazanin" w:hAnsi="IRNazanin" w:eastAsia="IRNazanin"/>
          <w:color w:val="111111"/>
          <w:sz w:val="28"/>
          <w:sz w:val="28"/>
          <w:szCs w:val="28"/>
          <w:rtl w:val="true"/>
          <w:lang w:bidi="fa-IR"/>
        </w:rPr>
        <w:t>والذی یلحظ من النصوص الأخیرة ان ما اتخذه هارون لدفع الشبهات التی حامت حوله لم تجدِ نفعاً لان الحق لابدّ أن یظهر ولا یخفیه الخداع والتضلیل، وان التعتیم علی الحدث والتستر علی الجریمة، وذلک باستدعاء الشهود، وإیقافهم علی جثمان الإمام علیه السلام لیشهدوا أنه مات حتف أنفه، فالشهود إن لم یشهدوا فمصیرهم القتل أو السجن أو التشرید، والناس لا حول لهم ولا طول، فالإرهاب أفظع ما یدرکه التصور قسوةً وشدة</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 w:name="__RefHeading___Toc1064758_1395250215"/>
      <w:bookmarkStart w:id="52" w:name="_Toc19"/>
      <w:bookmarkEnd w:id="51"/>
      <w:r>
        <w:rPr>
          <w:rtl w:val="true"/>
        </w:rPr>
        <w:t>مدفنه علیه السلام</w:t>
      </w:r>
      <w:bookmarkEnd w:id="5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لمدفنه علیه السلام فلم یختلف العلماء فی تعیینه فقد دفن ببغداد بالجانب الغربی منها فی المقبرة المعروفة بمقابر قریش</w:t>
      </w:r>
      <w:r>
        <w:rPr>
          <w:rStyle w:val="FootnoteAnchor"/>
          <w:rtl w:val="true"/>
        </w:rPr>
        <w:footnoteReference w:id="43"/>
      </w:r>
      <w:r>
        <w:rPr>
          <w:rFonts w:ascii="IRNazanin" w:hAnsi="IRNazanin" w:eastAsia="IRNazanin"/>
          <w:color w:val="111111"/>
          <w:sz w:val="28"/>
          <w:sz w:val="28"/>
          <w:szCs w:val="28"/>
          <w:rtl w:val="true"/>
          <w:lang w:bidi="fa-IR"/>
        </w:rPr>
        <w:t>، وکانت هذه المقبرة لبنی هاشم والأشراف من الناس قدیماً</w:t>
      </w:r>
      <w:r>
        <w:rPr>
          <w:rStyle w:val="FootnoteAnchor"/>
          <w:rtl w:val="true"/>
        </w:rPr>
        <w:footnoteReference w:id="44"/>
      </w:r>
      <w:r>
        <w:rPr>
          <w:rFonts w:ascii="IRNazanin" w:hAnsi="IRNazanin" w:eastAsia="IRNazanin"/>
          <w:color w:val="111111"/>
          <w:sz w:val="28"/>
          <w:sz w:val="28"/>
          <w:szCs w:val="28"/>
          <w:rtl w:val="true"/>
          <w:lang w:bidi="fa-IR"/>
        </w:rPr>
        <w:t>، فی بقعة کان قبل وفاته ابتاعها لنفسه</w:t>
      </w:r>
      <w:r>
        <w:rPr>
          <w:rStyle w:val="FootnoteAnchor"/>
          <w:rtl w:val="true"/>
        </w:rPr>
        <w:footnoteReference w:id="45"/>
      </w:r>
      <w:r>
        <w:rPr>
          <w:rFonts w:ascii="IRNazanin" w:hAnsi="IRNazanin" w:eastAsia="IRNazanin"/>
          <w:color w:val="111111"/>
          <w:sz w:val="28"/>
          <w:sz w:val="28"/>
          <w:szCs w:val="28"/>
          <w:rtl w:val="true"/>
          <w:lang w:bidi="fa-IR"/>
        </w:rPr>
        <w:t>، ومشهده ببغداد مشهور یزار</w:t>
      </w:r>
      <w:r>
        <w:rPr>
          <w:rStyle w:val="FootnoteAnchor"/>
          <w:rtl w:val="true"/>
        </w:rPr>
        <w:footnoteReference w:id="46"/>
      </w:r>
      <w:r>
        <w:rPr>
          <w:rFonts w:ascii="IRNazanin" w:hAnsi="IRNazanin" w:eastAsia="IRNazanin"/>
          <w:color w:val="111111"/>
          <w:sz w:val="28"/>
          <w:sz w:val="28"/>
          <w:szCs w:val="28"/>
          <w:rtl w:val="true"/>
          <w:lang w:bidi="fa-IR"/>
        </w:rPr>
        <w:t>، وعلیه مشهد عظیم فیه من قنادیل الذهب والفضة وأنواع الآلات والفرش ما لا یحدّ</w:t>
      </w:r>
      <w:r>
        <w:rPr>
          <w:rStyle w:val="FootnoteAnchor"/>
          <w:rtl w:val="true"/>
        </w:rPr>
        <w:footnoteReference w:id="47"/>
      </w:r>
      <w:r>
        <w:rPr>
          <w:rFonts w:ascii="IRNazanin" w:hAnsi="IRNazanin" w:eastAsia="IRNazanin"/>
          <w:color w:val="111111"/>
          <w:sz w:val="28"/>
          <w:sz w:val="28"/>
          <w:szCs w:val="28"/>
          <w:rtl w:val="true"/>
          <w:lang w:bidi="fa-IR"/>
        </w:rPr>
        <w:t>، وإلی جانبه قبر</w:t>
      </w:r>
    </w:p>
    <w:p>
      <w:pPr>
        <w:pStyle w:val="BookText"/>
        <w:rPr/>
      </w:pPr>
      <w:r>
        <w:rPr>
          <w:rFonts w:ascii="IRNazanin" w:hAnsi="IRNazanin" w:eastAsia="IRNazanin"/>
          <w:color w:val="111111"/>
          <w:sz w:val="28"/>
          <w:sz w:val="28"/>
          <w:szCs w:val="28"/>
          <w:rtl w:val="true"/>
          <w:lang w:bidi="fa-IR"/>
        </w:rPr>
        <w:t>الإمام محمد الجواد علیه السلام والقبران داخل الروضة علیها دکانة ملبسة بالخشب علیه ألواح فضة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کارستن نیبور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تقع علی مسافة ربع ساعة إلی الشمال والشمال الغربی من بغداد وعلی الضفة الغربیة من دجلة قریة الکاظم ویری الزائر فیها الجامع الفخم فیه قبران لإمامین فارسیین</w:t>
      </w:r>
      <w:r>
        <w:rPr>
          <w:rStyle w:val="FootnoteAnchor"/>
          <w:rtl w:val="true"/>
        </w:rPr>
        <w:footnoteReference w:id="49"/>
      </w:r>
      <w:r>
        <w:rPr>
          <w:rFonts w:ascii="IRNazanin" w:hAnsi="IRNazanin" w:eastAsia="IRNazanin"/>
          <w:color w:val="111111"/>
          <w:sz w:val="28"/>
          <w:sz w:val="28"/>
          <w:szCs w:val="28"/>
          <w:rtl w:val="true"/>
          <w:lang w:bidi="fa-IR"/>
        </w:rPr>
        <w:t>موسی الکاظم وحفیده محمد الجواد، ویظهر أنه کان لهذین الضریحین فیما مضی منزلة کبیرة لأن القبتین کلاهما والمنارة بنیت علی طراز الهندسة المعماریة الفارسیة وکسیت بالآجر الملوّن</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وتشیر الدراسات التاریخیة إلی أن هذه المنطقة لم تبدأ بالنمو والظهور الحضاری، کمدینة وحاضرة لها قیمة تاریخیة فی تاریخ الاسلام إلا بعد احتضانها للجثمان الطاهر، فقد بدأ الناس یتوافدون علی هذه الأرض ویجاورون الإمام موسی بن جعفر علیه السلام فی السکن والإقامة، فنما هذا التجمع السکانی وتوسعت المدینة والتی عرفت بمدینة الکاظمیة نسبة إلی الإمام موسی بن جعفر الکاظم علیه السلام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حظی مرقده الشریف فیما بعد بعنایة مختلف طبقات الأمة فکان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مناراً ومزاراً تهفو إلیه القلوب وتستریح إلی جواره النفوس، وتطلب بقربه الحوائج والبرکات، ومقاماً مشهوداً للابتهال إلی الله تبارک وتعالی، فقد ورد عن الإمام محمد بن إدریس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موسی الکاظم تریاق مجرب لإجابة الدعاء</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 وکذلک بلغ الأمر توسل شیخ الحنابلة أبی علی الحسن بن إبراهیم الخلال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القرن الثالث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 موسی بن جعفر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ماهمنی أمرٌ فقصدتُ قبر موسی بن جعفر فتوسَّلْتُ به إلا سهّل الله تعالی لی ما أحبُّ</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bookmarkStart w:id="53" w:name="pg2707_40385"/>
    </w:p>
    <w:p>
      <w:pPr>
        <w:pStyle w:val="Heading4"/>
        <w:numPr>
          <w:ilvl w:val="3"/>
          <w:numId w:val="1"/>
        </w:numPr>
        <w:rPr/>
      </w:pPr>
      <w:bookmarkStart w:id="54" w:name="__RefHeading___Toc1064760_1395250215"/>
      <w:bookmarkStart w:id="55" w:name="_Toc20"/>
      <w:bookmarkEnd w:id="53"/>
      <w:bookmarkEnd w:id="54"/>
      <w:r>
        <w:rPr>
          <w:rtl w:val="true"/>
        </w:rPr>
        <w:t>المطلب الثانی</w:t>
      </w:r>
      <w:bookmarkEnd w:id="55"/>
    </w:p>
    <w:p>
      <w:pPr>
        <w:pStyle w:val="Heading5"/>
        <w:numPr>
          <w:ilvl w:val="4"/>
          <w:numId w:val="1"/>
        </w:numPr>
        <w:rPr/>
      </w:pPr>
      <w:bookmarkStart w:id="56" w:name="__RefHeading___Toc1064762_1395250215"/>
      <w:bookmarkStart w:id="57" w:name="_Toc21"/>
      <w:bookmarkEnd w:id="56"/>
      <w:r>
        <w:rPr>
          <w:rtl w:val="true"/>
        </w:rPr>
        <w:t>اشارة</w:t>
      </w:r>
      <w:bookmarkEnd w:id="57"/>
    </w:p>
    <w:p>
      <w:pPr>
        <w:pStyle w:val="BookText"/>
        <w:rPr/>
      </w:pPr>
      <w:r>
        <w:rPr>
          <w:rFonts w:ascii="IRNazanin" w:hAnsi="IRNazanin" w:eastAsia="IRNazanin"/>
          <w:color w:val="111111"/>
          <w:sz w:val="28"/>
          <w:sz w:val="28"/>
          <w:szCs w:val="28"/>
          <w:rtl w:val="true"/>
          <w:lang w:bidi="fa-IR"/>
        </w:rPr>
        <w:t>کنیته، القابه، نقش خاتمه علیه السلام</w:t>
      </w:r>
    </w:p>
    <w:p>
      <w:pPr>
        <w:pStyle w:val="Heading5"/>
        <w:numPr>
          <w:ilvl w:val="4"/>
          <w:numId w:val="1"/>
        </w:numPr>
        <w:rPr/>
      </w:pPr>
      <w:bookmarkStart w:id="58" w:name="__RefHeading___Toc1064764_1395250215"/>
      <w:bookmarkStart w:id="59" w:name="_Toc22"/>
      <w:bookmarkEnd w:id="58"/>
      <w:r>
        <w:rPr>
          <w:rtl w:val="true"/>
        </w:rPr>
        <w:t>کنیته علیه السلام</w:t>
      </w:r>
      <w:bookmarkEnd w:id="59"/>
    </w:p>
    <w:p>
      <w:pPr>
        <w:pStyle w:val="BookText"/>
        <w:rPr/>
      </w:pPr>
      <w:r>
        <w:rPr>
          <w:rFonts w:ascii="IRNazanin" w:hAnsi="IRNazanin" w:eastAsia="IRNazanin"/>
          <w:color w:val="111111"/>
          <w:sz w:val="28"/>
          <w:sz w:val="28"/>
          <w:szCs w:val="28"/>
          <w:rtl w:val="true"/>
          <w:lang w:bidi="fa-IR"/>
        </w:rPr>
        <w:t>تعددت کنی الإمام علیه السلام وکثرت غیر أنه اشتهر ببعضها وعرف بها من دون سواها فهی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الحسن</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أطلقت هذه الکنیة فیراد بها موسی بن جعفر</w:t>
      </w:r>
    </w:p>
    <w:p>
      <w:pPr>
        <w:pStyle w:val="BookText"/>
        <w:rPr/>
      </w:pPr>
      <w:r>
        <w:rPr>
          <w:rFonts w:ascii="IRNazanin" w:hAnsi="IRNazanin" w:eastAsia="IRNazanin"/>
          <w:color w:val="111111"/>
          <w:sz w:val="28"/>
          <w:sz w:val="28"/>
          <w:szCs w:val="28"/>
          <w:rtl w:val="true"/>
          <w:lang w:bidi="fa-IR"/>
        </w:rPr>
        <w:t>الکاظم علیه السلام وهی ترد فی أغلب الروایات الواردة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إبراهیم</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کنیة مختصة بالإمام موسی بن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الحسن، وأبو إبراهیم</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عن الإمام موسی بن جعفر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منحنی أبی کنیتین</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یعنی أباه الإمام الصادق علیه السلام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الحسن الأول</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تمییزاً بینه وبین الإمامین أبی الحسن علی بن موسی الرضا ولده وأبی الحسن علی بن محمد الهادی علیهم السلام</w:t>
      </w:r>
      <w:r>
        <w:rPr>
          <w:rFonts w:eastAsia="IRNazanin" w:cs="IRNazanin"/>
          <w:color w:val="111111"/>
          <w:sz w:val="28"/>
          <w:szCs w:val="28"/>
          <w:rtl w:val="true"/>
          <w:lang w:bidi="fa-IR"/>
        </w:rPr>
        <w:t>. </w:t>
      </w:r>
      <w:bookmarkStart w:id="60" w:name="pg2707_40387"/>
    </w:p>
    <w:p>
      <w:pPr>
        <w:pStyle w:val="BookText"/>
        <w:rPr/>
      </w:pPr>
      <w:bookmarkEnd w:id="60"/>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الحسن الماضی</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تمییزاً بینه وبین الإمامین أبی الحسن علی بن موسی الرضا ولده وأبی الحسن علی بن محمد الهادی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إسماعیل</w:t>
      </w:r>
      <w:r>
        <w:rPr>
          <w:rStyle w:val="FootnoteAnchor"/>
        </w:rPr>
        <w:footnoteReference w:id="60"/>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w:t>
      </w:r>
      <w:r>
        <w:rPr>
          <w:rStyle w:val="FootnoteAnchor"/>
        </w:rPr>
        <w:footnoteReference w:id="61"/>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w:t>
      </w:r>
      <w:r>
        <w:rPr>
          <w:rStyle w:val="FootnoteAnchor"/>
        </w:rPr>
        <w:footnoteReference w:id="62"/>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کثرة کناه علیه السلام اشتهر بأبی الحسن وبأبی إبراهیم وبهما عرف، أما سائر کناه فالراجح إنها کنی متأخرة التاریخ، وقد أطلقت علیه بعد ذلک عندما أصبح أباً لهذا أو ذاک من الأولاد</w:t>
      </w:r>
      <w:r>
        <w:rPr>
          <w:rFonts w:eastAsia="IRNazanin" w:cs="IRNazanin"/>
          <w:color w:val="111111"/>
          <w:sz w:val="28"/>
          <w:szCs w:val="28"/>
          <w:rtl w:val="true"/>
          <w:lang w:bidi="fa-IR"/>
        </w:rPr>
        <w:t>.</w:t>
      </w:r>
    </w:p>
    <w:p>
      <w:pPr>
        <w:pStyle w:val="Heading5"/>
        <w:numPr>
          <w:ilvl w:val="4"/>
          <w:numId w:val="1"/>
        </w:numPr>
        <w:rPr/>
      </w:pPr>
      <w:bookmarkStart w:id="61" w:name="__RefHeading___Toc1064766_1395250215"/>
      <w:bookmarkStart w:id="62" w:name="_Toc23"/>
      <w:bookmarkEnd w:id="61"/>
      <w:r>
        <w:rPr>
          <w:rtl w:val="true"/>
        </w:rPr>
        <w:t>ألقابه علیه السلام</w:t>
      </w:r>
      <w:bookmarkEnd w:id="6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ألقاب الإمام أبی الحسن موسی بن جعفر علیه السلام فقد اشتهر بألقاب شریفة، کل لقب یمثل صفة بارزة من صفاته الحمیدة وسماته الرفیعة، وهی تحمل فی طیاتها مظهراً من مظاهر شخصیته علیه السلام وألقابه کثیرة وهی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الکاظم</w:t>
      </w:r>
      <w:r>
        <w:rPr>
          <w:rStyle w:val="FootnoteAnchor"/>
          <w:rtl w:val="true"/>
        </w:rPr>
        <w:footnoteReference w:id="64"/>
      </w:r>
      <w:r>
        <w:rPr>
          <w:rFonts w:ascii="IRNazanin" w:hAnsi="IRNazanin" w:eastAsia="IRNazanin"/>
          <w:color w:val="111111"/>
          <w:sz w:val="28"/>
          <w:sz w:val="28"/>
          <w:szCs w:val="28"/>
          <w:rtl w:val="true"/>
          <w:lang w:bidi="fa-IR"/>
        </w:rPr>
        <w:t>لقّب بالکاظم لکظمه الغیظ، وغض بصره عما فعله الظالمون به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یلقّب بالکاظم لأنّه کان یُحسن إلی من یسیء إلیه وکان هذا عادته أبداً</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ولقّب بالکاظم حتی عاد علماً له، واکتفی به عن اسمه الشریف، واشتهر ذلک شهرةً عظیمة</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الصالح</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کان الإمام موسی بن جعفر علیه السلام یدعی العبد الصالح لعبادته واجتهاده وقیامه باللیل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المفید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کان یصلی نوافل اللیل ویصلها بصلاة الصبح، ثم یُعقّب حتی تطلع الشمس، ویخرُّ لله ساجداً فلا یرفع رأسه من الدعاء والتحمید حتی یقرب زوال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یدعو کثیراً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الراحة عند الموت، والعفو عند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من دعائه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الذنب من عبدک فلیحسن العفو من عندک</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الخطیب البغدادی روی أصحابنا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دخل مسجد رسول الله صلی الله علیه وآله وسلم فسجد سجدة فی أول اللیل، وسمع وهو یقول فی سجوده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الذنب عندی فلیحسن العفو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التقوی ویا أهل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یرددها حتی أصبح</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وورد هذا اللقب علی لسان ولده الإمام علی بن موسی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العبد الصالح موسی بن جعفر</w:t>
      </w:r>
      <w:r>
        <w:rPr>
          <w:rFonts w:eastAsia="IRNazanin" w:cs="IRNazanin"/>
          <w:color w:val="111111"/>
          <w:sz w:val="28"/>
          <w:szCs w:val="28"/>
          <w:rtl w:val="true"/>
          <w:lang w:bidi="fa-IR"/>
        </w:rPr>
        <w:t>...»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الحوائج</w:t>
      </w:r>
      <w:r>
        <w:rPr>
          <w:rStyle w:val="FootnoteAnchor"/>
          <w:rtl w:val="true"/>
        </w:rPr>
        <w:footnoteReference w:id="72"/>
      </w:r>
      <w:r>
        <w:rPr>
          <w:rFonts w:ascii="IRNazanin" w:hAnsi="IRNazanin" w:eastAsia="IRNazanin"/>
          <w:color w:val="111111"/>
          <w:sz w:val="28"/>
          <w:sz w:val="28"/>
          <w:szCs w:val="28"/>
          <w:rtl w:val="true"/>
          <w:lang w:bidi="fa-IR"/>
        </w:rPr>
        <w:t>ویعرف فی العراق بباب الحوائج إلی الله لنجح المتوسلین إلی الله تعالی به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معروفاً عند أهل العراق بباب قضاء الحوائج عند الله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المعروف عند أهل العراق بباب الحوائج لأنه ما خاب المتوسل به فی قضاء حاجة قط</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الأمین</w:t>
      </w:r>
      <w:r>
        <w:rPr>
          <w:rStyle w:val="FootnoteAnchor"/>
          <w:rtl w:val="true"/>
        </w:rPr>
        <w:footnoteReference w:id="76"/>
      </w:r>
      <w:r>
        <w:rPr>
          <w:rFonts w:ascii="IRNazanin" w:hAnsi="IRNazanin" w:eastAsia="IRNazanin"/>
          <w:color w:val="111111"/>
          <w:sz w:val="28"/>
          <w:sz w:val="28"/>
          <w:szCs w:val="28"/>
          <w:rtl w:val="true"/>
          <w:lang w:bidi="fa-IR"/>
        </w:rPr>
        <w:t>وکل ما للفظ الأمانة من معنی قد مثل فی شخصیته العظیمة فقد کان أمیناً علی شؤون الدین وأحکامه، وأمیناً علی أمور المسلمین، وقد حاز هذا اللقب کما حازه جدّه الرسول الأعظم محمد صلی الله علیه وآله وسلم من قبل، ونال به ثقة الناس جمیعاً</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الصابر</w:t>
      </w:r>
      <w:r>
        <w:rPr>
          <w:rStyle w:val="FootnoteAnchor"/>
          <w:rtl w:val="true"/>
        </w:rPr>
        <w:footnoteReference w:id="78"/>
      </w:r>
      <w:r>
        <w:rPr>
          <w:rFonts w:ascii="IRNazanin" w:hAnsi="IRNazanin" w:eastAsia="IRNazanin"/>
          <w:color w:val="111111"/>
          <w:sz w:val="28"/>
          <w:sz w:val="28"/>
          <w:szCs w:val="28"/>
          <w:rtl w:val="true"/>
          <w:lang w:bidi="fa-IR"/>
        </w:rPr>
        <w:t>لأنه صبر علی الخطوب والآلام التی تلقاها من حکّام الجور والطغاة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الزاهر لأنه زهر بأخلاقه الشریفة کرمه المضیء التام</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النفس الزکیة</w:t>
      </w:r>
      <w:r>
        <w:rPr>
          <w:rStyle w:val="FootnoteAnchor"/>
          <w:rtl w:val="true"/>
        </w:rPr>
        <w:footnoteReference w:id="80"/>
      </w:r>
      <w:r>
        <w:rPr>
          <w:rFonts w:ascii="IRNazanin" w:hAnsi="IRNazanin" w:eastAsia="IRNazanin"/>
          <w:color w:val="111111"/>
          <w:sz w:val="28"/>
          <w:sz w:val="28"/>
          <w:szCs w:val="28"/>
          <w:rtl w:val="true"/>
          <w:lang w:bidi="fa-IR"/>
        </w:rPr>
        <w:t>لقّب بهذا اللقب اللطیف لصفاء ذاته، ونقاوة سریرته البعیدة کل البعد من مآثم الحیاة الدنیا، نفس أبیّة زکیّة، طاهرة، کریمة، سمت وعلت حتی قلَّ نظیرها</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الوفی</w:t>
      </w:r>
      <w:r>
        <w:rPr>
          <w:rStyle w:val="FootnoteAnchor"/>
          <w:rtl w:val="true"/>
        </w:rPr>
        <w:footnoteReference w:id="82"/>
      </w:r>
      <w:r>
        <w:rPr>
          <w:rFonts w:ascii="IRNazanin" w:hAnsi="IRNazanin" w:eastAsia="IRNazanin"/>
          <w:color w:val="111111"/>
          <w:sz w:val="28"/>
          <w:sz w:val="28"/>
          <w:szCs w:val="28"/>
          <w:rtl w:val="true"/>
          <w:lang w:bidi="fa-IR"/>
        </w:rPr>
        <w:t>لأنه أوفی إنسان فی عصره، فقد کان وفیاً باراً باخوانه وشیعته، وباراً حتی بأعدائه والحاقدین علیه</w:t>
      </w:r>
      <w:r>
        <w:rPr>
          <w:rFonts w:eastAsia="IRNazanin" w:cs="IRNazanin"/>
          <w:color w:val="111111"/>
          <w:sz w:val="28"/>
          <w:szCs w:val="28"/>
          <w:rtl w:val="true"/>
          <w:lang w:bidi="fa-IR"/>
        </w:rPr>
        <w:t>. </w:t>
      </w:r>
      <w:bookmarkStart w:id="63" w:name="pg2707_40392"/>
    </w:p>
    <w:p>
      <w:pPr>
        <w:pStyle w:val="BookText"/>
        <w:rPr/>
      </w:pPr>
      <w:bookmarkEnd w:id="63"/>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المصلح، المبرهن، البیان، ذو المعجزات</w:t>
      </w:r>
      <w:r>
        <w:rPr>
          <w:rStyle w:val="FootnoteAnchor"/>
          <w:rtl w:val="true"/>
        </w:rPr>
        <w:footnoteReference w:id="83"/>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الطیب، المأمون</w:t>
      </w:r>
      <w:r>
        <w:rPr>
          <w:rStyle w:val="FootnoteAnchor"/>
          <w:rtl w:val="true"/>
        </w:rPr>
        <w:footnoteReference w:id="84"/>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المجتهدین</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علیه السلام ألقاب تعارفت علیها کتب الرجال فیما ورد فی أسانید الروایات وإنْ اطلق بعض هذه الألقاب علی بعض الأئمة علیهم السلام، ویعرف ذلک بقرینة الراوی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یعبر عن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بالعالم، والفقیه، والشیخ</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یعبر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بالرجل، والماضی، وعبد صالح</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یعبر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بالاستاذ</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یعبر عن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 صالح</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 w:name="__RefHeading___Toc1064768_1395250215"/>
      <w:bookmarkStart w:id="65" w:name="_Toc24"/>
      <w:bookmarkEnd w:id="64"/>
      <w:r>
        <w:rPr>
          <w:rtl w:val="true"/>
        </w:rPr>
        <w:t>نقش خاتمه علیه السلام </w:t>
      </w:r>
      <w:bookmarkEnd w:id="6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وردت أقوال عدیدة فی الکلمات التی کانت منقوشة علی فص خاتم الإمام موسی بن جعفر الکاظم علیه السلام دلّت علی انقطاعه التام إلی الله تبارک وتعالی وشدة تعلقه به سبحانه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الأقوال والروایات فی نقش خاتمه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الکلینی بسنده عن الإمام علی بن موسی الرضا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نقش خاتم أبی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عمر بن شجاع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ونقش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من الله علی حذر</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الصبّاغ المالکی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ونقش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لله وحده</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ویتبین من خلال الروایة وهذین القولین أنه کان للإمام موسی الکاظم علیه السلام عدّة خواتیم علی کل واحد منها نقش غیر ما علی الآخر، فکل واحد من هذه الأقوال محتمل الصحة من خلال الجمع بینها</w:t>
      </w:r>
      <w:r>
        <w:rPr>
          <w:rFonts w:eastAsia="IRNazanin" w:cs="IRNazanin"/>
          <w:color w:val="111111"/>
          <w:sz w:val="28"/>
          <w:szCs w:val="28"/>
          <w:rtl w:val="true"/>
          <w:lang w:bidi="fa-IR"/>
        </w:rPr>
        <w:t>.</w:t>
      </w:r>
      <w:bookmarkStart w:id="66" w:name="pg2707_40394"/>
    </w:p>
    <w:p>
      <w:pPr>
        <w:pStyle w:val="Heading4"/>
        <w:numPr>
          <w:ilvl w:val="3"/>
          <w:numId w:val="1"/>
        </w:numPr>
        <w:rPr/>
      </w:pPr>
      <w:bookmarkStart w:id="67" w:name="__RefHeading___Toc1064770_1395250215"/>
      <w:bookmarkStart w:id="68" w:name="_Toc25"/>
      <w:bookmarkEnd w:id="66"/>
      <w:bookmarkEnd w:id="67"/>
      <w:r>
        <w:rPr>
          <w:rtl w:val="true"/>
        </w:rPr>
        <w:t>المطلب الثالث</w:t>
      </w:r>
      <w:bookmarkEnd w:id="68"/>
    </w:p>
    <w:p>
      <w:pPr>
        <w:pStyle w:val="Heading5"/>
        <w:numPr>
          <w:ilvl w:val="4"/>
          <w:numId w:val="1"/>
        </w:numPr>
        <w:rPr/>
      </w:pPr>
      <w:bookmarkStart w:id="69" w:name="__RefHeading___Toc1064772_1395250215"/>
      <w:bookmarkStart w:id="70" w:name="_Toc26"/>
      <w:bookmarkEnd w:id="69"/>
      <w:r>
        <w:rPr>
          <w:rtl w:val="true"/>
        </w:rPr>
        <w:t>اشارة</w:t>
      </w:r>
      <w:bookmarkEnd w:id="70"/>
    </w:p>
    <w:p>
      <w:pPr>
        <w:pStyle w:val="BookText"/>
        <w:rPr/>
      </w:pPr>
      <w:r>
        <w:rPr>
          <w:rFonts w:ascii="IRNazanin" w:hAnsi="IRNazanin" w:eastAsia="IRNazanin"/>
          <w:color w:val="111111"/>
          <w:sz w:val="28"/>
          <w:sz w:val="28"/>
          <w:szCs w:val="28"/>
          <w:rtl w:val="true"/>
          <w:lang w:bidi="fa-IR"/>
        </w:rPr>
        <w:t>أسرته، أبوه، أمه، أخوته، زوجاته، أولاده علیهم السلام</w:t>
      </w:r>
    </w:p>
    <w:p>
      <w:pPr>
        <w:pStyle w:val="Heading5"/>
        <w:numPr>
          <w:ilvl w:val="4"/>
          <w:numId w:val="1"/>
        </w:numPr>
        <w:rPr/>
      </w:pPr>
      <w:bookmarkStart w:id="71" w:name="__RefHeading___Toc1064774_1395250215"/>
      <w:bookmarkStart w:id="72" w:name="_Toc27"/>
      <w:bookmarkEnd w:id="71"/>
      <w:r>
        <w:rPr>
          <w:rtl w:val="true"/>
        </w:rPr>
        <w:t>أسرته علیه السلام</w:t>
      </w:r>
      <w:bookmarkEnd w:id="7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قانون الوراثة حاکم مهم وعامل ذو شأن فی نقل الجینات الوراثیة التی تحمل صفات الآباء والأجداد وعلیه یعوّل فی کثیر من القضایا الأساسیة، فالفضائل والأمجاد والأخلاق الکریمة وما إلیها من مناقب خلقیة تنحدر من الآباء إلی أبنائهم، وعلی ضوء قاعدة الوراثة ان الإمام موسی بن جعفر علیه السلام قد ورث من آبائه علیهم السلام جمیع صفاتهم التی امتازوا بها علی سائر الناس، وهی تدل علی واقع الوراثة وقوانینها وآثارها وما لها من الآهمیة البالغة فی حیاة الإنسان، وان الأسرة احدی العوامل الأساسیة فی بناء الکیان الاجتماعی، ولاستقرار المحیط الأسری أثره علی الفرد والمجتمع فالأسرة المتکاتفة المتعاون أعضاؤها علی المحبة والألفة تنشیء مولوداً سویاً</w:t>
      </w:r>
      <w:r>
        <w:rPr>
          <w:rStyle w:val="FootnoteAnchor"/>
          <w:rtl w:val="true"/>
        </w:rPr>
        <w:footnoteReference w:id="93"/>
      </w:r>
      <w:r>
        <w:rPr>
          <w:rFonts w:ascii="IRNazanin" w:hAnsi="IRNazanin" w:eastAsia="IRNazanin"/>
          <w:color w:val="111111"/>
          <w:sz w:val="28"/>
          <w:sz w:val="28"/>
          <w:szCs w:val="28"/>
          <w:rtl w:val="true"/>
          <w:lang w:bidi="fa-IR"/>
        </w:rPr>
        <w:t>، فقد نشأ الإمام موسی بن جعفر علیه السلام فی أحضان أبیه الإمام جعفر الصادق علیه السلام فکیف تراه ذلک المولود یکون الغرسة الطاهرة التی تُسقی من</w:t>
      </w:r>
      <w:bookmarkStart w:id="73" w:name="pg2707_40395"/>
    </w:p>
    <w:p>
      <w:pPr>
        <w:pStyle w:val="BookText"/>
        <w:rPr/>
      </w:pPr>
      <w:bookmarkEnd w:id="73"/>
      <w:r>
        <w:rPr>
          <w:rFonts w:ascii="IRNazanin" w:hAnsi="IRNazanin" w:eastAsia="IRNazanin"/>
          <w:color w:val="111111"/>
          <w:sz w:val="28"/>
          <w:sz w:val="28"/>
          <w:szCs w:val="28"/>
          <w:rtl w:val="true"/>
          <w:lang w:bidi="fa-IR"/>
        </w:rPr>
        <w:t>رحیق الرسالة وتتفیئ فی فیء الهدی فی بیت یخرج الفضائل ویدرس الإیمان والتقوی، غمره النور الذی تقلب فی الأصلاب الطاهرة وسقته رحیقها رشفة من قطر السماء إلفة ومودة بیته ذلک الموقع الطاهر وتربته تلک التربة المطهرة حرفها القرآن ونسیمها العبادة وشمسها الصلاة وضوؤها ذلک الشعاع السماوی المتلألئ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نشأ الإمام أبو الحسن موسی بن جعفر علیه السلام فی بیت الرسالة ومهبط الوحی والتنزیل ومنبع العلم والهدایة، ذلک البیت الذی أذهب عن أهله الرجس وطهرهم تطهیراً، فهو فرع من تلک الدوحة المحمدیة الفوّاحة بالشذی التی غرسها النبی الأکرم محمد صلی الله علیه وآله وسلم وأنبأ بها العزیز الحکیم فی کتابه الکریم بقوله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اللهُ مَثَلاً کَلِمَةً طَیِّبَةً کَشَجَرَةٍ طَیِّبَةٍ أَصْلُها ثابِتٌ وَفَرْعُها فِی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تُؤْتِی أُکُلَها کُلَّ حِینٍ بِإِذْنِ رَبِّها</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فترعرع فی حجر والده الإمام جعفر بن محمد الصادق علیه السلام یشمُّ نسیم الإمامة وتغمر قلبه أنوار الولایة ویتغذی بأنواع الحکمة والمعرفة، جعله الله تعالی امتداداً لخط الإسلام الصحیح، وانتخبه حاملاً لشریعته واصطفاه حافظاً لدینه وکتابه، واختاره إماماً ونوراً لبریته ومناراً لعباده</w:t>
      </w:r>
      <w:r>
        <w:rPr>
          <w:rFonts w:eastAsia="IRNazanin" w:cs="IRNazanin"/>
          <w:color w:val="111111"/>
          <w:sz w:val="28"/>
          <w:szCs w:val="28"/>
          <w:rtl w:val="true"/>
          <w:lang w:bidi="fa-IR"/>
        </w:rPr>
        <w:t>.</w:t>
      </w:r>
    </w:p>
    <w:p>
      <w:pPr>
        <w:pStyle w:val="Heading5"/>
        <w:numPr>
          <w:ilvl w:val="4"/>
          <w:numId w:val="1"/>
        </w:numPr>
        <w:rPr/>
      </w:pPr>
      <w:bookmarkStart w:id="74" w:name="__RefHeading___Toc1064776_1395250215"/>
      <w:bookmarkStart w:id="75" w:name="_Toc28"/>
      <w:bookmarkEnd w:id="74"/>
      <w:r>
        <w:rPr>
          <w:rtl w:val="true"/>
        </w:rPr>
        <w:t>أبوه علیه السلام </w:t>
      </w:r>
      <w:bookmarkEnd w:id="7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 الإمام أبو الحسن موسی بن جعفر علیه السلام فی ظل أبیه الإمام جعفر بن محمد الصادق علیه السلام عشرین عاماً، وقد لازمه طوال هذه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المدة فلم یفارقه فی حله وترحاله، وکان الإمام الصادق علیه السلام یری فیه صورة صادقة لاخلاق جدّه الرسول الأکرم محمد صلی الله علیه وآله وسلم التی امتاز بها عن سائر الأنبیاء علیهم السلام، کما کان یری فیه ذاتیات الأئمة الطاهرین علیهم السلام، وهو الامتداد الطبیعی للإمامة والنیابة عن النبی صلی الله علیه وآله وسلم فاهتم بأمره وأشاد بعظم شأنه وجلالة منزلته أمام خواصّه وثقاته من الشیعة من أجلّ الحفّاظ علیه قائلاً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استَوْصُوا بابنی موسی خیراً، فانّه أفضل ولدی ومن أُخلِّفُ من بعدی، وهو القائم مقامی، والحجة لله تعالی علی کافة خلقه من بعدی</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وقد اتیحت الفرصة للإمام جعفر بن محمد الصادق علیه السلام فنشر من علوم الرسالة الإسلامیة ما ملأ الآفاق وکانت مدرسته العلمیة فی الکوفة من أکبر المدارس الفکریة فی الإسلام، فقد روی عن الحسن بن علی الوشاء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أدرکت فی هذا المسجد تسعمائة شیخ کل یقول حدّثنی جعفر بن محمد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تلک المدرسة التی جمعت کل علوم عصرها من فقه وأدب وأصول وعقیدة وتفسیر ولغة، وادخلت فی برامجها الکیمیاء وکان رائد علم الکیمیاء فی العالم جابر بن حیان أحد أصحاب الإمام الصادق علیه السلام فقد کتب عنه رسالة کبری فی هذا العلم، وان مدرسته الفکریة أنجبت خیرة المفکرین وجهابذة العلم فالحضارة الإسلامیة والفکر العربی مدینان لهذه المدرسة الفکریة بالتطور والرقی والخلود، ولعمیدها الإمام الصادق علیه السلام بالمجد والتراث الثمین</w:t>
      </w:r>
      <w:r>
        <w:rPr>
          <w:rStyle w:val="FootnoteAnchor"/>
          <w:rtl w:val="true"/>
        </w:rPr>
        <w:footnoteReference w:id="97"/>
      </w:r>
      <w:r>
        <w:rPr>
          <w:rFonts w:ascii="IRNazanin" w:hAnsi="IRNazanin" w:eastAsia="IRNazanin"/>
          <w:color w:val="111111"/>
          <w:sz w:val="28"/>
          <w:sz w:val="28"/>
          <w:szCs w:val="28"/>
          <w:rtl w:val="true"/>
          <w:lang w:bidi="fa-IR"/>
        </w:rPr>
        <w:t>، وبعد</w:t>
      </w:r>
      <w:bookmarkStart w:id="76" w:name="pg2707_40397"/>
    </w:p>
    <w:p>
      <w:pPr>
        <w:pStyle w:val="BookText"/>
        <w:rPr/>
      </w:pPr>
      <w:bookmarkEnd w:id="76"/>
      <w:r>
        <w:rPr>
          <w:rFonts w:ascii="IRNazanin" w:hAnsi="IRNazanin" w:eastAsia="IRNazanin"/>
          <w:color w:val="111111"/>
          <w:sz w:val="28"/>
          <w:sz w:val="28"/>
          <w:szCs w:val="28"/>
          <w:rtl w:val="true"/>
          <w:lang w:bidi="fa-IR"/>
        </w:rPr>
        <w:t xml:space="preserve">وفاة الإمام جعفر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تسلّم الإمام موسی الکاظم علیه السلام مهام التصدی الشرعی لزعامة المدرسة العلمیة فالتفّ حوله جمع غفیر من کبار العلماء ورواة الحدیث ممن تتلمذوا فی جامعة أبیه علیه السلام، وکان العلماء والرواة لا یفارقونه ویسجلون أحادیثه وأبحاثه وعلومه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 w:name="__RefHeading___Toc1064778_1395250215"/>
      <w:bookmarkStart w:id="78" w:name="_Toc29"/>
      <w:bookmarkEnd w:id="77"/>
      <w:r>
        <w:rPr>
          <w:rtl w:val="true"/>
        </w:rPr>
        <w:t>أمّه علیه السلام </w:t>
      </w:r>
      <w:bookmarkEnd w:id="78"/>
    </w:p>
    <w:p>
      <w:pPr>
        <w:pStyle w:val="BookText"/>
        <w:rPr/>
      </w:pPr>
      <w:r>
        <w:rPr>
          <w:rFonts w:ascii="IRNazanin" w:hAnsi="IRNazanin" w:eastAsia="IRNazanin"/>
          <w:color w:val="111111"/>
          <w:sz w:val="28"/>
          <w:sz w:val="28"/>
          <w:szCs w:val="28"/>
          <w:rtl w:val="true"/>
          <w:lang w:bidi="fa-IR"/>
        </w:rPr>
        <w:t>اتفق المؤرّخون علی ان اسم أم الإمام موسی بن جعفر الکاظم علیه السلام حمیدة بنت صاعد</w:t>
      </w:r>
      <w:r>
        <w:rPr>
          <w:rStyle w:val="FootnoteAnchor"/>
          <w:rtl w:val="true"/>
        </w:rPr>
        <w:footnoteReference w:id="99"/>
      </w:r>
      <w:r>
        <w:rPr>
          <w:rFonts w:ascii="IRNazanin" w:hAnsi="IRNazanin" w:eastAsia="IRNazanin"/>
          <w:color w:val="111111"/>
          <w:sz w:val="28"/>
          <w:sz w:val="28"/>
          <w:szCs w:val="28"/>
          <w:rtl w:val="true"/>
          <w:lang w:bidi="fa-IR"/>
        </w:rPr>
        <w:t>، إلا أنهم اختلفوا فی نسبها فمنهم من قال انها بربریة</w:t>
      </w:r>
      <w:r>
        <w:rPr>
          <w:rStyle w:val="FootnoteAnchor"/>
          <w:rtl w:val="true"/>
        </w:rPr>
        <w:footnoteReference w:id="100"/>
      </w:r>
      <w:r>
        <w:rPr>
          <w:rFonts w:ascii="IRNazanin" w:hAnsi="IRNazanin" w:eastAsia="IRNazanin"/>
          <w:color w:val="111111"/>
          <w:sz w:val="28"/>
          <w:sz w:val="28"/>
          <w:szCs w:val="28"/>
          <w:rtl w:val="true"/>
          <w:lang w:bidi="fa-IR"/>
        </w:rPr>
        <w:t>، وقال بعضهم اندلسیة</w:t>
      </w:r>
      <w:r>
        <w:rPr>
          <w:rStyle w:val="FootnoteAnchor"/>
          <w:rtl w:val="true"/>
        </w:rPr>
        <w:footnoteReference w:id="101"/>
      </w:r>
      <w:r>
        <w:rPr>
          <w:rFonts w:ascii="IRNazanin" w:hAnsi="IRNazanin" w:eastAsia="IRNazanin"/>
          <w:color w:val="111111"/>
          <w:sz w:val="28"/>
          <w:sz w:val="28"/>
          <w:szCs w:val="28"/>
          <w:rtl w:val="true"/>
          <w:lang w:bidi="fa-IR"/>
        </w:rPr>
        <w:t>، وقیل انها مغربیة</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ألقابها فلقّبت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المصفّاة</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أی الطاهرة والمخلصة، وقد اختار لها الإمام جعفر الصادق علیه السلام هذا اللقب، فعن المعلی بن خُنیس ان أبا</w:t>
      </w:r>
      <w:bookmarkStart w:id="79" w:name="pg2707_40398"/>
    </w:p>
    <w:p>
      <w:pPr>
        <w:pStyle w:val="BookText"/>
        <w:rPr/>
      </w:pPr>
      <w:bookmarkEnd w:id="79"/>
      <w:r>
        <w:rPr>
          <w:rFonts w:ascii="IRNazanin" w:hAnsi="IRNazanin" w:eastAsia="IRNazanin"/>
          <w:color w:val="111111"/>
          <w:sz w:val="28"/>
          <w:sz w:val="28"/>
          <w:szCs w:val="28"/>
          <w:rtl w:val="true"/>
          <w:lang w:bidi="fa-IR"/>
        </w:rPr>
        <w:t>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حمیدة مصفّاة من الأدناس کسبیکة الذهب</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وقد أخذ الرواة وکتّاب السیر لقبها من هذه الروایة وعرفت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عن الإمام محمد الباقر علیه السلام فی فضلها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حمیدة فی الدنیا محمودة فی الآخرة</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 ومن ممیزات السیدة حمیدة المصفاة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هی تربیتها علی ید إمامین من أئمة المسلمین وهما الإمام جعفر الصادق وموسی الکاظم علیهما السلام، وبما انها کانت نقیة النفس أصبحت موطناً مناسباً لحمل العلوم والمعارف الإسلامیة، فکانت متبحرة فی الفقه وعلوم الشریعة فقد عهد إلیها الإمام الصادق علیه السلام بتفقیه نساء المسلمین وتعلیمهنّ الأحکام الشرعیة</w:t>
      </w:r>
      <w:r>
        <w:rPr>
          <w:rStyle w:val="FootnoteAnchor"/>
          <w:rtl w:val="true"/>
        </w:rPr>
        <w:footnoteReference w:id="106"/>
      </w:r>
      <w:r>
        <w:rPr>
          <w:rFonts w:ascii="IRNazanin" w:hAnsi="IRNazanin" w:eastAsia="IRNazanin"/>
          <w:color w:val="111111"/>
          <w:sz w:val="28"/>
          <w:sz w:val="28"/>
          <w:szCs w:val="28"/>
          <w:rtl w:val="true"/>
          <w:lang w:bidi="fa-IR"/>
        </w:rPr>
        <w:t>، والذی یظهر من بعض الروایات ان الإمام جعفر الصادق علیه السلام کان یأمر النساء فی أخذ الأحکام منها</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 w:name="__RefHeading___Toc1064780_1395250215"/>
      <w:bookmarkStart w:id="81" w:name="_Toc30"/>
      <w:bookmarkEnd w:id="80"/>
      <w:r>
        <w:rPr>
          <w:rtl w:val="true"/>
        </w:rPr>
        <w:t>إخوته علیه السلام </w:t>
      </w:r>
      <w:bookmarkEnd w:id="81"/>
    </w:p>
    <w:p>
      <w:pPr>
        <w:pStyle w:val="BookText"/>
        <w:rPr/>
      </w:pPr>
      <w:r>
        <w:rPr>
          <w:rFonts w:ascii="IRNazanin" w:hAnsi="IRNazanin" w:eastAsia="IRNazanin"/>
          <w:color w:val="111111"/>
          <w:sz w:val="28"/>
          <w:sz w:val="28"/>
          <w:szCs w:val="28"/>
          <w:rtl w:val="true"/>
          <w:lang w:bidi="fa-IR"/>
        </w:rPr>
        <w:t>ذکر المؤرّخون ان للإمام موسی بن جعفر الکاظم علیه السلام ستة إخوة وثلاث أخوات وهم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الإمام جعفر الصادق علیه السلام، یکنّی أبا محمد، وکان أکبر إخوته سناً، توفی فی حیاة أبیه ودفن بالبقیع سنة ثمان وثلاثین ومائة</w:t>
      </w:r>
    </w:p>
    <w:p>
      <w:pPr>
        <w:pStyle w:val="BookText"/>
        <w:rPr/>
      </w:pPr>
      <w:r>
        <w:rPr>
          <w:rFonts w:ascii="IRNazanin" w:hAnsi="IRNazanin" w:eastAsia="IRNazanin"/>
          <w:color w:val="111111"/>
          <w:sz w:val="28"/>
          <w:sz w:val="28"/>
          <w:szCs w:val="28"/>
          <w:rtl w:val="true"/>
          <w:lang w:bidi="fa-IR"/>
        </w:rPr>
        <w:t>قبل وفاة أبیه بعشر سنین</w:t>
      </w:r>
      <w:r>
        <w:rPr>
          <w:rStyle w:val="FootnoteAnchor"/>
          <w:rtl w:val="true"/>
        </w:rPr>
        <w:footnoteReference w:id="108"/>
      </w:r>
      <w:r>
        <w:rPr>
          <w:rFonts w:ascii="IRNazanin" w:hAnsi="IRNazanin" w:eastAsia="IRNazanin"/>
          <w:color w:val="111111"/>
          <w:sz w:val="28"/>
          <w:sz w:val="28"/>
          <w:szCs w:val="28"/>
          <w:rtl w:val="true"/>
          <w:lang w:bidi="fa-IR"/>
        </w:rPr>
        <w:t>، وإلیه تنسب الفرقة الإسماعیلیة</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الإمام جعفر الصادق علیه السلام، یکنّی أبا محمد، ویلقّب بالمؤتمن، وکان أشبه الناس برسول الله صلی الله علیه وآله وسلم، وکان محدّثاً جلیلاً، قائلاً بإمامة أخیه موسی بن جعفر علیه السلام، روی عن أبیه النص علی إمامة أخیه موسی الکاظم علیه السلام</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الإمام جعفر الصادق علیه السلام، ویلقّب بالأفطح لأنه کان أفطح الرأس، وقیل أنه أفطح الرجلین</w:t>
      </w:r>
      <w:r>
        <w:rPr>
          <w:rStyle w:val="FootnoteAnchor"/>
          <w:rtl w:val="true"/>
        </w:rPr>
        <w:footnoteReference w:id="111"/>
      </w:r>
      <w:r>
        <w:rPr>
          <w:rFonts w:ascii="IRNazanin" w:hAnsi="IRNazanin" w:eastAsia="IRNazanin"/>
          <w:color w:val="111111"/>
          <w:sz w:val="28"/>
          <w:sz w:val="28"/>
          <w:szCs w:val="28"/>
          <w:rtl w:val="true"/>
          <w:lang w:bidi="fa-IR"/>
        </w:rPr>
        <w:t>، وروی عن الإمام جعفر الصادق علیه السلام أنه قال لموسی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ان أخاک سیجلس مجلسی ویدّعی الإمامة بعدی فلا تنازعه بکلمة فانه أول أهلی لحوقاً بی</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وإلیه تنسب فرقة الفطحیة القائلین بإمامته، وقد انقرضت هذه الفرقة فلیس أحد یقول بهذا القول</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الإمام جعفر الصادق علیه السلام، وهو أصغر ولد أبیه، تربّی فی حجر أخیه الإمام موسی بن جعفر علیه السلام، کنیته أبو الحسن، ولقبه العریضی، لأن مولده بها، وکان عالماً کبیراً روی عن أخیه</w:t>
      </w:r>
      <w:bookmarkStart w:id="82" w:name="pg2707_40400"/>
    </w:p>
    <w:p>
      <w:pPr>
        <w:pStyle w:val="BookText"/>
        <w:rPr/>
      </w:pPr>
      <w:bookmarkEnd w:id="82"/>
      <w:r>
        <w:rPr>
          <w:rFonts w:ascii="IRNazanin" w:hAnsi="IRNazanin" w:eastAsia="IRNazanin"/>
          <w:color w:val="111111"/>
          <w:sz w:val="28"/>
          <w:sz w:val="28"/>
          <w:szCs w:val="28"/>
          <w:rtl w:val="true"/>
          <w:lang w:bidi="fa-IR"/>
        </w:rPr>
        <w:t>موسی الکاظم علیه السلام، وکان یری رأی أخیه</w:t>
      </w:r>
      <w:r>
        <w:rPr>
          <w:rStyle w:val="FootnoteAnchor"/>
          <w:rtl w:val="true"/>
        </w:rPr>
        <w:footnoteReference w:id="114"/>
      </w:r>
      <w:r>
        <w:rPr>
          <w:rFonts w:ascii="IRNazanin" w:hAnsi="IRNazanin" w:eastAsia="IRNazanin"/>
          <w:color w:val="111111"/>
          <w:sz w:val="28"/>
          <w:sz w:val="28"/>
          <w:szCs w:val="28"/>
          <w:rtl w:val="true"/>
          <w:lang w:bidi="fa-IR"/>
        </w:rPr>
        <w:t>، توفی بالعریض</w:t>
      </w:r>
      <w:r>
        <w:rPr>
          <w:rStyle w:val="FootnoteAnchor"/>
          <w:rtl w:val="true"/>
        </w:rPr>
        <w:footnoteReference w:id="115"/>
      </w:r>
      <w:r>
        <w:rPr>
          <w:rFonts w:ascii="IRNazanin" w:hAnsi="IRNazanin" w:eastAsia="IRNazanin"/>
          <w:color w:val="111111"/>
          <w:sz w:val="28"/>
          <w:sz w:val="28"/>
          <w:szCs w:val="28"/>
          <w:rtl w:val="true"/>
          <w:lang w:bidi="fa-IR"/>
        </w:rPr>
        <w:t>وقبره بها</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الإمام جعفر الصادق علیه السلام، کان فاضلاً نبیلاً</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الإمام جعفر الصادق علیه السلام، ویکنّی أبا جعفر، ویلقّب بالدیباج وذلک لحسن وجهه وجماله، وکان راویاً للحدیث وأکثر الروایة عن أبیه، دعا إلی نفسه وبایع له أهل المدینة بأمرة المؤمنین، توفی بجرجان سنة ثلاث ومائتین</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 w:name="__RefHeading___Toc1064782_1395250215"/>
      <w:bookmarkStart w:id="84" w:name="_Toc31"/>
      <w:bookmarkEnd w:id="83"/>
      <w:r>
        <w:rPr>
          <w:rtl w:val="true"/>
        </w:rPr>
        <w:t>أما أخوات الإمام موسی بن جعفر الکاظم علیه السلام فهنَّ</w:t>
      </w:r>
      <w:r>
        <w:rPr>
          <w:rtl w:val="true"/>
        </w:rPr>
        <w:t>:</w:t>
      </w:r>
      <w:bookmarkEnd w:id="8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بنت الإمام جعفر الصادق علیه السلام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راویة من راویات الحدیث عن أبیها علیه السلام </w:t>
      </w:r>
      <w:r>
        <w:rPr>
          <w:rStyle w:val="FootnoteAnchor"/>
          <w:rtl w:val="true"/>
        </w:rPr>
        <w:footnoteReference w:id="120"/>
      </w:r>
      <w:r>
        <w:rPr>
          <w:rFonts w:ascii="IRNazanin" w:hAnsi="IRNazanin" w:eastAsia="IRNazanin"/>
          <w:color w:val="111111"/>
          <w:sz w:val="28"/>
          <w:sz w:val="28"/>
          <w:szCs w:val="28"/>
          <w:rtl w:val="true"/>
          <w:lang w:bidi="fa-IR"/>
        </w:rPr>
        <w:t>، وقبرها بمصر مشهور</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bookmarkStart w:id="85" w:name="pg2707_40401"/>
    </w:p>
    <w:p>
      <w:pPr>
        <w:pStyle w:val="BookText"/>
        <w:rPr/>
      </w:pPr>
      <w:bookmarkEnd w:id="8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فروة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الإمام جعفر الصادق علیه السلام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راویة من راویات الحدیث عن أبیها علیه السلام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الإمام جعفر الصادق علیه السلام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 w:name="__RefHeading___Toc1064784_1395250215"/>
      <w:bookmarkStart w:id="87" w:name="_Toc32"/>
      <w:bookmarkEnd w:id="86"/>
      <w:r>
        <w:rPr>
          <w:rtl w:val="true"/>
        </w:rPr>
        <w:t>زوجاته علیه السلام </w:t>
      </w:r>
      <w:bookmarkEnd w:id="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زوجة الإمام موسی الکاظم علیه السلام، أم ولد نوبیّة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الإمام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أبی موسی علیه السلام للحسین بن أبی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لی جاریة نوبیّة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 أعرف والله جاریة نوبیّة نفیسة أحسن ما رأیت من النوبة، فلولا خصلة لکانت من شأنک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تلک الخصلة؟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تعرف کلامک وأنت لا تعرف کلامها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حتی نشتریها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إلیه، قال لها بلغتها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لعمری مؤنسة، قد کان لک اسم غیر هذا، کان اسمک قبل هذا حبیبة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زوجة الإمام موسی الکاظم علیه السلام، ورد اسمها فی وصیة الإمام موسی الکاظم علیه السلام، والتی أوصی فیها ولده الإمام الرضا علیه السلام وجعله والیاً علی ولده وموالیه وصدقاته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bookmarkStart w:id="88" w:name="pg2707_40402"/>
    </w:p>
    <w:p>
      <w:pPr>
        <w:pStyle w:val="BookText"/>
        <w:rPr/>
      </w:pPr>
      <w:bookmarkEnd w:id="8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الإمام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زوجة الإمام موسی الکاظم علیه السلام، أم ولد یقال لها سکن النوبیة، وقیل أروی أم البنین</w:t>
      </w:r>
      <w:r>
        <w:rPr>
          <w:rStyle w:val="FootnoteAnchor"/>
          <w:rtl w:val="true"/>
        </w:rPr>
        <w:footnoteReference w:id="127"/>
      </w:r>
      <w:r>
        <w:rPr>
          <w:rFonts w:ascii="IRNazanin" w:hAnsi="IRNazanin" w:eastAsia="IRNazanin"/>
          <w:color w:val="111111"/>
          <w:sz w:val="28"/>
          <w:sz w:val="28"/>
          <w:szCs w:val="28"/>
          <w:rtl w:val="true"/>
          <w:lang w:bidi="fa-IR"/>
        </w:rPr>
        <w:t>، وقیل نجمة، والأشهر تکتم وعلیه استقر اسمها حین تزوجها الإمام الکاظم علیه السلام، فلما ولدت له الإمام الرضا علیه السلام سماها الطاهرة، وکانت من أفضل النساء فی عقلها ودینها</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 w:name="__RefHeading___Toc1064786_1395250215"/>
      <w:bookmarkStart w:id="90" w:name="_Toc33"/>
      <w:bookmarkEnd w:id="89"/>
      <w:r>
        <w:rPr>
          <w:rtl w:val="true"/>
        </w:rPr>
        <w:t>أولاده علیه السلام </w:t>
      </w:r>
      <w:bookmarkEnd w:id="90"/>
    </w:p>
    <w:p>
      <w:pPr>
        <w:pStyle w:val="BookText"/>
        <w:rPr/>
      </w:pPr>
      <w:r>
        <w:rPr>
          <w:rFonts w:ascii="IRNazanin" w:hAnsi="IRNazanin" w:eastAsia="IRNazanin"/>
          <w:color w:val="111111"/>
          <w:sz w:val="28"/>
          <w:sz w:val="28"/>
          <w:szCs w:val="28"/>
          <w:rtl w:val="true"/>
          <w:lang w:bidi="fa-IR"/>
        </w:rPr>
        <w:t>اختلف المؤرّخون فی عدد أولاد الإمام موسی بن جعفر علیه السلام علی عدّة أقوال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عدّهم المحدّث نصر بن علی الجهضمی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وثلاثین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عشر إبناً، وخمس عشرة بنتاً</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وعدّهم 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وأربعین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عشر ابناً، وثلاثاً وعشرین بنتاً</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وعدّهم محمد بن همام الإسکافی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سبعاً وثلاثین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عشرین ابناً، وسبع عشرة بنتاً</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وعدّهم أبو نصر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أربعین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عشر ابناً، واثنتین وعشرین بنتاً</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وعدّهم الحسین بن حمدان الخصیبی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وثلاثین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عشر ابناً، وخمسة عشر بنتاً</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وعدّهم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سبعاً وثلاثین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عشر ابناً، وتسع عشرة بنتاً</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وعدّهم علی بن محمد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وخمسین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اثنین وعشرین ابناً، وسبعاً وثلاثین بنتاً</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وعدّهم ابن رستم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الخامس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تسعاً وثلاثین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عشر ابناً، وإحدی وعشرین بنتاً</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وعدّهم ابن الخشّاب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ثماناً وثلاثین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عشرین ابناً، وثمانی عشرة بنتاً</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وعدّهم سبط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أربعین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عشرین ابناً، وعشربن بنتاً</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bookmarkStart w:id="91" w:name="pg2707_40404"/>
    </w:p>
    <w:p>
      <w:pPr>
        <w:pStyle w:val="BookText"/>
        <w:rPr/>
      </w:pPr>
      <w:bookmarkEnd w:id="91"/>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وعدّهم ابن عنبه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ستین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وعشرین ابناً وسبعاً وثلاثین بنتاً</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وعدّهم الباحث بسبعة وستین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وعشرین ابناً، وتسعاً وثلاثین بنتاً</w:t>
      </w:r>
      <w:r>
        <w:rPr>
          <w:rFonts w:eastAsia="IRNazanin" w:cs="IRNazanin"/>
          <w:color w:val="111111"/>
          <w:sz w:val="28"/>
          <w:szCs w:val="28"/>
          <w:rtl w:val="true"/>
          <w:lang w:bidi="fa-IR"/>
        </w:rPr>
        <w:t>.</w:t>
      </w:r>
    </w:p>
    <w:p>
      <w:pPr>
        <w:pStyle w:val="Heading5"/>
        <w:numPr>
          <w:ilvl w:val="4"/>
          <w:numId w:val="1"/>
        </w:numPr>
        <w:rPr/>
      </w:pPr>
      <w:bookmarkStart w:id="92" w:name="__RefHeading___Toc1064788_1395250215"/>
      <w:bookmarkStart w:id="93" w:name="_Toc34"/>
      <w:bookmarkEnd w:id="92"/>
      <w:r>
        <w:rPr>
          <w:rtl w:val="true"/>
        </w:rPr>
        <w:t>أولاد الإمام موسی بن جعفر علیه السلام من البنین</w:t>
      </w:r>
      <w:bookmarkEnd w:id="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أبو الحسن علی بن موسی الرضا علیه السلام، وکان أفضل ولد أبی الحسن موسی علیه السلام وأنبَهَهُم وأعظمهم قدراً وأعلمهم وأجمعهم فضلاً، وهو الإمام بعد أبیه، وهو ثامن الأئمة الکرام، ولم یکن فی الطالبیین مثله، بایع له المأمون بولایة العهد، وضرب اسمه علی الدنانیر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ومشهده بطوس من أرض خراسان</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الإمام موسی بن جعفر علیه السلام وهو الأکبر، وکان سخیاً کریماً، وتقلد الإمرة علی الیمن وأذعن له أهلها بالطاعة فی أیام المأمون من قبل محمد بن محمد بن زید بن علی بن الحسین ابن علی بن أبی طالب علیه السلام الذی بایعه أبو السرایا بالکوفة ومضی إلیها ففتحها وأقام بها مدّة إلی أن کان من أمر أبی السرایا ما کان فأخذ له الأمان من المأمون</w:t>
      </w:r>
      <w:r>
        <w:rPr>
          <w:rStyle w:val="FootnoteAnchor"/>
          <w:rtl w:val="true"/>
        </w:rPr>
        <w:footnoteReference w:id="141"/>
      </w:r>
      <w:r>
        <w:rPr>
          <w:rFonts w:ascii="IRNazanin" w:hAnsi="IRNazanin" w:eastAsia="IRNazanin"/>
          <w:color w:val="111111"/>
          <w:sz w:val="28"/>
          <w:sz w:val="28"/>
          <w:szCs w:val="28"/>
          <w:rtl w:val="true"/>
          <w:lang w:bidi="fa-IR"/>
        </w:rPr>
        <w:t>، ومرقده</w:t>
      </w:r>
    </w:p>
    <w:p>
      <w:pPr>
        <w:pStyle w:val="BookText"/>
        <w:rPr/>
      </w:pPr>
      <w:r>
        <w:rPr>
          <w:rFonts w:ascii="IRNazanin" w:hAnsi="IRNazanin" w:eastAsia="IRNazanin"/>
          <w:color w:val="111111"/>
          <w:sz w:val="28"/>
          <w:sz w:val="28"/>
          <w:szCs w:val="28"/>
          <w:rtl w:val="true"/>
          <w:lang w:bidi="fa-IR"/>
        </w:rPr>
        <w:t>فی مقابر قریش بالقرب من مرقد والده الإمام موسی بن جعفر الکاظم علیه السلام</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الإمام موسی بن جعفر علیه السلام، وهو الأصغر ویلقب بالمرتضی</w:t>
      </w:r>
      <w:r>
        <w:rPr>
          <w:rStyle w:val="FootnoteAnchor"/>
          <w:rtl w:val="true"/>
        </w:rPr>
        <w:footnoteReference w:id="143"/>
      </w:r>
      <w:r>
        <w:rPr>
          <w:rFonts w:ascii="IRNazanin" w:hAnsi="IRNazanin" w:eastAsia="IRNazanin"/>
          <w:color w:val="111111"/>
          <w:sz w:val="28"/>
          <w:sz w:val="28"/>
          <w:szCs w:val="28"/>
          <w:rtl w:val="true"/>
          <w:lang w:bidi="fa-IR"/>
        </w:rPr>
        <w:t>، دفن فی کربلاء خلف ضریح جدّه الإمام الحسین علیه السلام بستة أذرع</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الإمام موسی بن جعفر علیه السلام، وکان الإمام موسی الکاظم علیه السلام یکن فی نفسه أعظم الحب والود لولده القاسم لما یراه منه من الهدی والصلاح</w:t>
      </w:r>
      <w:r>
        <w:rPr>
          <w:rStyle w:val="FootnoteAnchor"/>
          <w:rtl w:val="true"/>
        </w:rPr>
        <w:footnoteReference w:id="145"/>
      </w:r>
      <w:r>
        <w:rPr>
          <w:rFonts w:ascii="IRNazanin" w:hAnsi="IRNazanin" w:eastAsia="IRNazanin"/>
          <w:color w:val="111111"/>
          <w:sz w:val="28"/>
          <w:sz w:val="28"/>
          <w:szCs w:val="28"/>
          <w:rtl w:val="true"/>
          <w:lang w:bidi="fa-IR"/>
        </w:rPr>
        <w:t>، فقد روی سلیمان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الحسن یقول لابنه القاسم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 یا بنی فأقرأ عند رأس أخیک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وَالصَّافَّاتِ صَفًّا</w:t>
      </w:r>
      <w:r>
        <w:rPr>
          <w:rFonts w:eastAsia="IRNazanin" w:cs="IRNazanin"/>
          <w:color w:val="111111"/>
          <w:sz w:val="28"/>
          <w:szCs w:val="28"/>
          <w:rtl w:val="true"/>
          <w:lang w:bidi="fa-IR"/>
        </w:rPr>
        <w:t>(</w:t>
      </w:r>
      <w:r>
        <w:rPr>
          <w:rStyle w:val="FootnoteAnchor"/>
          <w:rtl w:val="true"/>
        </w:rPr>
        <w:footnoteReference w:id="146"/>
      </w:r>
      <w:r>
        <w:rPr>
          <w:rFonts w:ascii="Amiri" w:hAnsi="Amiri" w:eastAsia="Amiri" w:cs="Amiri"/>
          <w:color w:val="111111"/>
          <w:sz w:val="28"/>
          <w:sz w:val="28"/>
          <w:szCs w:val="28"/>
          <w:rtl w:val="true"/>
          <w:lang w:bidi="ar-SA"/>
        </w:rPr>
        <w:t>حتی تتمها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 أَشَدُّ خَلْقاً أَمْ مَنْ خَلَقْنا</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قضی الفتی، فلما سجّی وخرجوا، أقبل علیه یعقوب بن جعفر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نعهد المیّت إذا أُنزل به، یقرأ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الْـحَکِیمِ</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 وصرت تأمرنا بالصافات،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لم یقرأ عبد مکروب من موت قط إلا عجل الله راحته</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مرقده بالعراق فی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وتعرف فی هذا الوقت بناحیة القاسم، وقد نسبت إلی اسمه الشریف، وهی إحدی نواحی قضاء الهاشمیة التابعة إلی مدینة الحلة</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الإمام موسی بن جعفر علیه السلام، وکان أحمد بن موسی کریماً ورعاً، وکان الإمام الکاظم علیه السلام یحبّه ووهب له ضیعته المعروفة بالیسیرة</w:t>
      </w:r>
      <w:r>
        <w:rPr>
          <w:rStyle w:val="FootnoteAnchor"/>
          <w:rtl w:val="true"/>
        </w:rPr>
        <w:footnoteReference w:id="151"/>
      </w:r>
      <w:r>
        <w:rPr>
          <w:rFonts w:ascii="IRNazanin" w:hAnsi="IRNazanin" w:eastAsia="IRNazanin"/>
          <w:color w:val="111111"/>
          <w:sz w:val="28"/>
          <w:sz w:val="28"/>
          <w:szCs w:val="28"/>
          <w:rtl w:val="true"/>
          <w:lang w:bidi="fa-IR"/>
        </w:rPr>
        <w:t>، مشهده بشیراز معظّم عند أهلها، یتبرکون به ویتوسلون إلی الله بفضله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الإمام موسی بن جعفر علیه السلام، وکان سیداً جلیل القدر، رفیع الشأن من سادات بنی هاشم</w:t>
      </w:r>
      <w:r>
        <w:rPr>
          <w:rStyle w:val="FootnoteAnchor"/>
          <w:rtl w:val="true"/>
        </w:rPr>
        <w:footnoteReference w:id="153"/>
      </w:r>
      <w:r>
        <w:rPr>
          <w:rFonts w:ascii="IRNazanin" w:hAnsi="IRNazanin" w:eastAsia="IRNazanin"/>
          <w:color w:val="111111"/>
          <w:sz w:val="28"/>
          <w:sz w:val="28"/>
          <w:szCs w:val="28"/>
          <w:rtl w:val="true"/>
          <w:lang w:bidi="fa-IR"/>
        </w:rPr>
        <w:t>، مات بالکوفة ودفن بالعباسیة</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الإمام موسی بن جعفر علیه السلام، عقد له محمد بن محمد بن زید بن علی بن الحسین بن علی بن أبی طالب علیه السلام أیام أبی السرایا علی الأهواز، ودخل البصرة وغلب علیها، وأحرق دور بنی العباس، وأضرم النار فی نخیلهم وجمیع أسبابهم؛ فلقّب بذلک بزید النار</w:t>
      </w:r>
      <w:r>
        <w:rPr>
          <w:rStyle w:val="FootnoteAnchor"/>
          <w:rtl w:val="true"/>
        </w:rPr>
        <w:footnoteReference w:id="155"/>
      </w:r>
      <w:r>
        <w:rPr>
          <w:rFonts w:ascii="IRNazanin" w:hAnsi="IRNazanin" w:eastAsia="IRNazanin"/>
          <w:color w:val="111111"/>
          <w:sz w:val="28"/>
          <w:sz w:val="28"/>
          <w:szCs w:val="28"/>
          <w:rtl w:val="true"/>
          <w:lang w:bidi="fa-IR"/>
        </w:rPr>
        <w:t>، توفی فی</w:t>
      </w:r>
    </w:p>
    <w:p>
      <w:pPr>
        <w:pStyle w:val="BookText"/>
        <w:rPr/>
      </w:pPr>
      <w:r>
        <w:rPr>
          <w:rFonts w:ascii="IRNazanin" w:hAnsi="IRNazanin" w:eastAsia="IRNazanin"/>
          <w:color w:val="111111"/>
          <w:sz w:val="28"/>
          <w:sz w:val="28"/>
          <w:szCs w:val="28"/>
          <w:rtl w:val="true"/>
          <w:lang w:bidi="fa-IR"/>
        </w:rPr>
        <w:t>أیام المأمون، وقبره بمرو</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الإمام موسی بن جعفر علیه السلام، الملقب بمحمد العابد</w:t>
      </w:r>
      <w:r>
        <w:rPr>
          <w:rStyle w:val="FootnoteAnchor"/>
          <w:rtl w:val="true"/>
        </w:rPr>
        <w:footnoteReference w:id="157"/>
      </w:r>
      <w:r>
        <w:rPr>
          <w:rFonts w:ascii="IRNazanin" w:hAnsi="IRNazanin" w:eastAsia="IRNazanin"/>
          <w:color w:val="111111"/>
          <w:sz w:val="28"/>
          <w:sz w:val="28"/>
          <w:szCs w:val="28"/>
          <w:rtl w:val="true"/>
          <w:lang w:bidi="fa-IR"/>
        </w:rPr>
        <w:t>، من أهل الفضل والصلاح، وکان صاحبَ وضوءٍ وصلاة وکان لَیلَهُ کلَه یتوضأ ویصلی ویرقد، ثم یقوم فیتوضأ ویصلی ویرقد، وهکذا إلی الصباح</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الإمام موسی بن جعفر علیه السلام </w:t>
      </w:r>
      <w:r>
        <w:rPr>
          <w:rStyle w:val="FootnoteAnchor"/>
          <w:rtl w:val="true"/>
        </w:rPr>
        <w:footnoteReference w:id="159"/>
      </w:r>
      <w:r>
        <w:rPr>
          <w:rFonts w:ascii="IRNazanin" w:hAnsi="IRNazanin" w:eastAsia="IRNazanin"/>
          <w:color w:val="111111"/>
          <w:sz w:val="28"/>
          <w:sz w:val="28"/>
          <w:szCs w:val="28"/>
          <w:rtl w:val="true"/>
          <w:lang w:bidi="fa-IR"/>
        </w:rPr>
        <w:t xml:space="preserve">، سید جلیل القدر، عظیم الشأن، ومما یدل علی سمو مکانته وتقواه ما رواه الکشّی فی ترجمة الثقة الجلیل القدر صفوان بن یحیی أنه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ابن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عشر ومائتین بالمدینة، فبعث إلیه أبو جعفر الجواد علیه السلام بحنوطه وکفنه، وأمر إسماعیل بن موسی بالصلاة علیه</w:t>
      </w:r>
      <w:r>
        <w:rPr>
          <w:rStyle w:val="FootnoteAnchor"/>
          <w:rtl w:val="true"/>
        </w:rPr>
        <w:footnoteReference w:id="160"/>
      </w:r>
      <w:r>
        <w:rPr>
          <w:rFonts w:ascii="IRNazanin" w:hAnsi="IRNazanin" w:eastAsia="IRNazanin"/>
          <w:color w:val="111111"/>
          <w:sz w:val="28"/>
          <w:sz w:val="28"/>
          <w:szCs w:val="28"/>
          <w:rtl w:val="true"/>
          <w:lang w:bidi="fa-IR"/>
        </w:rPr>
        <w:t xml:space="preserve">، کان إسماعیل عالماً فاضلاً کاملاً، روی عن أبیه عن آبائه علیهم السلام، وقد ألّف عدة کتب رواها عن آبائه علیهم السلام، ومن أجلّ کتبه التی یعوّل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الکتب القدیمة، سکن مصر ووُلده بها</w:t>
      </w:r>
      <w:r>
        <w:rPr>
          <w:rStyle w:val="FootnoteAnchor"/>
          <w:rtl w:val="true"/>
        </w:rPr>
        <w:footnoteReference w:id="161"/>
      </w:r>
      <w:r>
        <w:rPr>
          <w:rFonts w:ascii="IRNazanin" w:hAnsi="IRNazanin" w:eastAsia="IRNazanin"/>
          <w:color w:val="111111"/>
          <w:sz w:val="28"/>
          <w:sz w:val="28"/>
          <w:szCs w:val="28"/>
          <w:rtl w:val="true"/>
          <w:lang w:bidi="fa-IR"/>
        </w:rPr>
        <w:t>، توفی فی مصر ودفن بها</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الإمام موسی بن جعفر علیه السلام ویدعی الأمین</w:t>
      </w:r>
      <w:r>
        <w:rPr>
          <w:rStyle w:val="FootnoteAnchor"/>
          <w:rtl w:val="true"/>
        </w:rPr>
        <w:footnoteReference w:id="163"/>
      </w:r>
      <w:r>
        <w:rPr>
          <w:rFonts w:ascii="IRNazanin" w:hAnsi="IRNazanin" w:eastAsia="IRNazanin"/>
          <w:color w:val="111111"/>
          <w:sz w:val="28"/>
          <w:sz w:val="28"/>
          <w:szCs w:val="28"/>
          <w:rtl w:val="true"/>
          <w:lang w:bidi="fa-IR"/>
        </w:rPr>
        <w:t xml:space="preserve">، من أصحاب الإمام علی بن موسی الرضا علیه السلام </w:t>
      </w:r>
      <w:r>
        <w:rPr>
          <w:rStyle w:val="FootnoteAnchor"/>
          <w:rtl w:val="true"/>
        </w:rPr>
        <w:footnoteReference w:id="164"/>
      </w:r>
      <w:r>
        <w:rPr>
          <w:rFonts w:ascii="IRNazanin" w:hAnsi="IRNazanin" w:eastAsia="IRNazanin"/>
          <w:color w:val="111111"/>
          <w:sz w:val="28"/>
          <w:sz w:val="28"/>
          <w:szCs w:val="28"/>
          <w:rtl w:val="true"/>
          <w:lang w:bidi="fa-IR"/>
        </w:rPr>
        <w:t xml:space="preserve">، توفی بالمدینة سنة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بها</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الإمام موسی بن جعفر علیه السلام </w:t>
      </w:r>
      <w:r>
        <w:rPr>
          <w:rStyle w:val="FootnoteAnchor"/>
          <w:rtl w:val="true"/>
        </w:rPr>
        <w:footnoteReference w:id="166"/>
      </w:r>
      <w:r>
        <w:rPr>
          <w:rFonts w:ascii="IRNazanin" w:hAnsi="IRNazanin" w:eastAsia="IRNazanin"/>
          <w:color w:val="111111"/>
          <w:sz w:val="28"/>
          <w:sz w:val="28"/>
          <w:szCs w:val="28"/>
          <w:rtl w:val="true"/>
          <w:lang w:bidi="fa-IR"/>
        </w:rPr>
        <w:t>، کنیته أبو القاسم، کان عالماً فاضلاً مهیباً، رفیع المنزلة، عالی الرتبة، مقدراً عند العامة والخاصة، توفی فی الری فی عهد المأمون</w:t>
      </w:r>
      <w:r>
        <w:rPr>
          <w:rStyle w:val="FootnoteAnchor"/>
          <w:rtl w:val="true"/>
        </w:rPr>
        <w:footnoteReference w:id="167"/>
      </w:r>
      <w:r>
        <w:rPr>
          <w:rFonts w:ascii="IRNazanin" w:hAnsi="IRNazanin" w:eastAsia="IRNazanin"/>
          <w:color w:val="111111"/>
          <w:sz w:val="28"/>
          <w:sz w:val="28"/>
          <w:szCs w:val="28"/>
          <w:rtl w:val="true"/>
          <w:lang w:bidi="fa-IR"/>
        </w:rPr>
        <w:t>، ومرقده فی الری بارز معنون متصل برواق السید عبد العظیم الحسنی</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بن الإمام موسی بن جعفر علیه السلام </w:t>
      </w:r>
      <w:r>
        <w:rPr>
          <w:rStyle w:val="FootnoteAnchor"/>
          <w:rtl w:val="true"/>
        </w:rPr>
        <w:footnoteReference w:id="169"/>
      </w:r>
      <w:r>
        <w:rPr>
          <w:rFonts w:ascii="IRNazanin" w:hAnsi="IRNazanin" w:eastAsia="IRNazanin"/>
          <w:color w:val="111111"/>
          <w:sz w:val="28"/>
          <w:sz w:val="28"/>
          <w:szCs w:val="28"/>
          <w:rtl w:val="true"/>
          <w:lang w:bidi="fa-IR"/>
        </w:rPr>
        <w:t>، عدّه الشیخ الطوسی من أصحاب الإمام موسی ابن جعفر الکاظم علیه السلام، ثقة</w:t>
      </w:r>
      <w:r>
        <w:rPr>
          <w:rStyle w:val="FootnoteAnchor"/>
          <w:rtl w:val="true"/>
        </w:rPr>
        <w:footnoteReference w:id="170"/>
      </w:r>
      <w:r>
        <w:rPr>
          <w:rFonts w:ascii="IRNazanin" w:hAnsi="IRNazanin" w:eastAsia="IRNazanin"/>
          <w:color w:val="111111"/>
          <w:sz w:val="28"/>
          <w:sz w:val="28"/>
          <w:szCs w:val="28"/>
          <w:rtl w:val="true"/>
          <w:lang w:bidi="fa-IR"/>
        </w:rPr>
        <w:t>، وقد عارض أخاه علی بن موسی الرضا علیه السلام فی وصیة أبیه</w:t>
      </w:r>
      <w:r>
        <w:rPr>
          <w:rStyle w:val="FootnoteAnchor"/>
          <w:rtl w:val="true"/>
        </w:rPr>
        <w:footnoteReference w:id="17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استعمله علی الکوفة حمید بن عبد الحمید الذی کان عاملاً للحسن بن سهل وزیر المأمون فی قصر ابن هبیرة أیام المأمون العباسی، وأمره أن یدعو لأخیه الإمام علی بن موسی الرضا علیه السلام بعد المأمون، وذلک سنة </w:t>
      </w:r>
      <w:r>
        <w:rPr>
          <w:rFonts w:eastAsia="IRNazanin" w:cs="IRNazanin"/>
          <w:color w:val="111111"/>
          <w:sz w:val="28"/>
          <w:szCs w:val="28"/>
          <w:rtl w:val="true"/>
          <w:lang w:bidi="fa-IR"/>
        </w:rPr>
        <w:t>(</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الإمام موسی بن جعفر علیه السلام </w:t>
      </w:r>
      <w:r>
        <w:rPr>
          <w:rStyle w:val="FootnoteAnchor"/>
          <w:rtl w:val="true"/>
        </w:rPr>
        <w:footnoteReference w:id="173"/>
      </w:r>
      <w:r>
        <w:rPr>
          <w:rFonts w:ascii="Amiri" w:hAnsi="Amiri" w:eastAsia="Amiri" w:cs="Amiri"/>
          <w:color w:val="111111"/>
          <w:sz w:val="28"/>
          <w:sz w:val="28"/>
          <w:szCs w:val="28"/>
          <w:rtl w:val="true"/>
          <w:lang w:bidi="ar-SA"/>
        </w:rPr>
        <w:t>، وکان شیخاً کبیراً نبیلاً</w:t>
      </w:r>
      <w:r>
        <w:rPr>
          <w:rStyle w:val="FootnoteAnchor"/>
          <w:rtl w:val="true"/>
        </w:rPr>
        <w:footnoteReference w:id="174"/>
      </w:r>
      <w:r>
        <w:rPr>
          <w:rFonts w:ascii="IRNazanin" w:hAnsi="IRNazanin" w:eastAsia="IRNazanin"/>
          <w:color w:val="111111"/>
          <w:sz w:val="28"/>
          <w:sz w:val="28"/>
          <w:szCs w:val="28"/>
          <w:rtl w:val="true"/>
          <w:lang w:bidi="fa-IR"/>
        </w:rPr>
        <w:t>، وعدّه الشیخ الطوسی من أصحاب الإمام موسی بن جعفر علیه السلام روی عن أبیه</w:t>
      </w:r>
      <w:r>
        <w:rPr>
          <w:rStyle w:val="FootnoteAnchor"/>
          <w:rtl w:val="true"/>
        </w:rPr>
        <w:footnoteReference w:id="175"/>
      </w:r>
      <w:r>
        <w:rPr>
          <w:rFonts w:ascii="IRNazanin" w:hAnsi="IRNazanin" w:eastAsia="IRNazanin"/>
          <w:color w:val="111111"/>
          <w:sz w:val="28"/>
          <w:sz w:val="28"/>
          <w:szCs w:val="28"/>
          <w:rtl w:val="true"/>
          <w:lang w:bidi="fa-IR"/>
        </w:rPr>
        <w:t>، وهو من أصحاب الإمام علی ابن موسی الرضا علیه السلام أیضاً</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الإمام موسی بن جعفر علیه السلام </w:t>
      </w:r>
      <w:r>
        <w:rPr>
          <w:rStyle w:val="FootnoteAnchor"/>
          <w:rtl w:val="true"/>
        </w:rPr>
        <w:footnoteReference w:id="177"/>
      </w:r>
      <w:r>
        <w:rPr>
          <w:rFonts w:ascii="IRNazanin" w:hAnsi="IRNazanin" w:eastAsia="IRNazanin"/>
          <w:color w:val="111111"/>
          <w:sz w:val="28"/>
          <w:sz w:val="28"/>
          <w:szCs w:val="28"/>
          <w:rtl w:val="true"/>
          <w:lang w:bidi="fa-IR"/>
        </w:rPr>
        <w:t>، توفی فی الکوفة ودفن بها</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الإمام موسی بن جعفر علیه السلام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الإمام موسی بن جعفر علیه السلام </w:t>
      </w:r>
      <w:r>
        <w:rPr>
          <w:rStyle w:val="FootnoteAnchor"/>
          <w:rtl w:val="true"/>
        </w:rPr>
        <w:footnoteReference w:id="180"/>
      </w:r>
      <w:r>
        <w:rPr>
          <w:rFonts w:ascii="IRNazanin" w:hAnsi="IRNazanin" w:eastAsia="IRNazanin"/>
          <w:color w:val="111111"/>
          <w:sz w:val="28"/>
          <w:sz w:val="28"/>
          <w:szCs w:val="28"/>
          <w:rtl w:val="true"/>
          <w:lang w:bidi="fa-IR"/>
        </w:rPr>
        <w:t xml:space="preserve">، ویقال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إلی قریة خوار</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الإمام موسی بن جعفر علیه السلام </w:t>
      </w:r>
      <w:r>
        <w:rPr>
          <w:rStyle w:val="FootnoteAnchor"/>
          <w:rtl w:val="true"/>
        </w:rPr>
        <w:footnoteReference w:id="182"/>
      </w:r>
      <w:r>
        <w:rPr>
          <w:rFonts w:ascii="IRNazanin" w:hAnsi="IRNazanin" w:eastAsia="IRNazanin"/>
          <w:color w:val="111111"/>
          <w:sz w:val="28"/>
          <w:sz w:val="28"/>
          <w:szCs w:val="28"/>
          <w:rtl w:val="true"/>
          <w:lang w:bidi="fa-IR"/>
        </w:rPr>
        <w:t xml:space="preserve">، کان راویاً للحدیث روی عن أبیه موسی بن جعفر علیه السلام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الإمام موسی بن جعفر علیه السلام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بن الإمام موسی بن جعفر علیه السلام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إدریس بن الإمام موسی بن جعفر علیه السلام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بن الإمام موسی بن جعفر علیه السلام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بن الإمام موسی بن جعفر علیه السلام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الإمام موسی بن جعفر علیه السلام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bookmarkStart w:id="94" w:name="pg2707_40411"/>
    </w:p>
    <w:p>
      <w:pPr>
        <w:pStyle w:val="BookText"/>
        <w:rPr/>
      </w:pPr>
      <w:bookmarkEnd w:id="94"/>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بن الإمام موسی بن جعفر علیه السلام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الإمام موسی بن جعفر علیه السلام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الإمام موسی بن جعفر علیه السلام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الإمام موسی بن جعفر علیه السلام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الإمام موسی بن جعفر علیه السلام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 w:name="__RefHeading___Toc1064790_1395250215"/>
      <w:bookmarkStart w:id="96" w:name="_Toc35"/>
      <w:bookmarkEnd w:id="95"/>
      <w:r>
        <w:rPr>
          <w:rtl w:val="true"/>
        </w:rPr>
        <w:t>أولاد الإمام موسی بن جعفر علیه السلام من البنات</w:t>
      </w:r>
      <w:bookmarkEnd w:id="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آمنة بنت الإمام موسی بن جعفر علیه السلام، من ربات العبادة والتقوی، توفیت فی مصر وقبرها هناک یُزار</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بنت الإمام موسی بن جعفر علیه السلام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الصغری بنت الإمام موسی بن جعفر علیه السلام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أبیها بنت الإمام موسی بن جعفر علیه السلام، وقد عرفت هذه السیدة بهذا الإسم، توفیت سنة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أحمد بنت الإمام موسی بن جعفر علیه السلام، راویة من راویات الحدیث، ورد اسمها فی طرق عدّة روایات عن أئمة أهل البیت علیهم السلام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جعفر بنت الإمام موسی بن جعفر علیه السلام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الحسین بنت الإمام موسی بن جعفر علیه السلام، راویة من راویات الحدیث</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سلمة بنت الإمام موسی بن جعفر علیه السلام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عبد الله بنت الإمام موسی بن جعفر علیه السلام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فروة بنت الإمام موسی بن جعفر علیه السلام، وقبرها بمصر</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القاسم بنت الإمام موسی بن جعفر علیه السلام</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کلثوم الکبری بنت الإمام موسی بن جعفر علیه السلام، راویة من راویات الحدیث</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کلثوم الوسطی بنت الإمام موسی بن جعفر علیه السلام</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کلثوم الصغری بنت الإمام موسی بن جعفر علیه السلام</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أُمامة بنت الإمام موسی بن جعفر علیه السلام</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أمینة الکبری بنت الإمام موسی بن جعفر علیه السلام</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أمینة الصغری بنت الإمام موسی بن جعفر علیه السلام</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بُریهَه بنت الإمام موسی بن جعفر علیه السلام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بنت الإمام موسی بن جعفر علیه السلام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حکیمة بنت الإمام موسی بن جعفر علیه السلام، کانت عالمة جلیلة من ربات العبادة والزهد والصلاح وکانت صاحبة عقل ونفوذ، ومطاعة عند العترة الطاهرة</w:t>
      </w:r>
      <w:r>
        <w:rPr>
          <w:rStyle w:val="FootnoteAnchor"/>
          <w:rtl w:val="true"/>
        </w:rPr>
        <w:footnoteReference w:id="214"/>
      </w:r>
      <w:r>
        <w:rPr>
          <w:rFonts w:ascii="IRNazanin" w:hAnsi="IRNazanin" w:eastAsia="IRNazanin"/>
          <w:color w:val="111111"/>
          <w:sz w:val="28"/>
          <w:sz w:val="28"/>
          <w:szCs w:val="28"/>
          <w:rtl w:val="true"/>
          <w:lang w:bidi="fa-IR"/>
        </w:rPr>
        <w:t>، وهی راویة من راویات الحدیث</w:t>
      </w:r>
      <w:r>
        <w:rPr>
          <w:rStyle w:val="FootnoteAnchor"/>
          <w:rtl w:val="true"/>
        </w:rPr>
        <w:footnoteReference w:id="215"/>
      </w:r>
      <w:r>
        <w:rPr>
          <w:rFonts w:ascii="IRNazanin" w:hAnsi="IRNazanin" w:eastAsia="IRNazanin"/>
          <w:color w:val="111111"/>
          <w:sz w:val="28"/>
          <w:sz w:val="28"/>
          <w:szCs w:val="28"/>
          <w:rtl w:val="true"/>
          <w:lang w:bidi="fa-IR"/>
        </w:rPr>
        <w:t xml:space="preserve">، وقد شهدت ولادة الإمام محمد الجواد علیه السلام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حلیمة بنت الإمام موسی بن جعفر علیه السلام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الکبری بنت الإمام موسی بن جعفر علیه السلام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بنت الإمام موسی بن جعفر علیه السلام</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رقیة بنت الإمام موسی بن جعفر علیه السلام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رقیة الصغری بنت الإمام موسی بن جعفر علیه السلام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بنت الإمام موسی بن جعفر علیه السلام </w:t>
      </w:r>
      <w:r>
        <w:rPr>
          <w:rStyle w:val="FootnoteAnchor"/>
          <w:rtl w:val="true"/>
        </w:rPr>
        <w:footnoteReference w:id="222"/>
      </w:r>
      <w:r>
        <w:rPr>
          <w:rFonts w:ascii="IRNazanin" w:hAnsi="IRNazanin" w:eastAsia="IRNazanin"/>
          <w:color w:val="111111"/>
          <w:sz w:val="28"/>
          <w:sz w:val="28"/>
          <w:szCs w:val="28"/>
          <w:rtl w:val="true"/>
          <w:lang w:bidi="fa-IR"/>
        </w:rPr>
        <w:t>، وکانت راویة من راویات الحدیث</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الصغری بنت الإمام موسی بن جعفر علیه السلام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بنت الإمام موسی بن جعفر علیه السلام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عباسة بنت الإمام موسی بن جعفر علیه السلام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عطفة بنت الإمام موسی بن جعفر علیه السلام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بنت الإمام موسی بن جعفر علیه السلام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الصغری بنت الإمام موسی بن جعفر علیه السلام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الکبری بنت الإمام موسی بن جعفر علیه السلام، سیدة جلیلة القدر کانت علی دین قویم صادق وانقطاع متواصل إلی الله وفی غایة الورع والتقوی والزهد</w:t>
      </w:r>
      <w:r>
        <w:rPr>
          <w:rStyle w:val="FootnoteAnchor"/>
          <w:rtl w:val="true"/>
        </w:rPr>
        <w:footnoteReference w:id="230"/>
      </w:r>
      <w:r>
        <w:rPr>
          <w:rFonts w:ascii="IRNazanin" w:hAnsi="IRNazanin" w:eastAsia="IRNazanin"/>
          <w:color w:val="111111"/>
          <w:sz w:val="28"/>
          <w:sz w:val="28"/>
          <w:szCs w:val="28"/>
          <w:rtl w:val="true"/>
          <w:lang w:bidi="fa-IR"/>
        </w:rPr>
        <w:t xml:space="preserve">، وهی راویة من راویات الحدیث حدّثت عن آبائها الطاهرین عن رسول الله صلی الله علیه وآله وسلم </w:t>
      </w:r>
      <w:r>
        <w:rPr>
          <w:rStyle w:val="FootnoteAnchor"/>
          <w:rtl w:val="true"/>
        </w:rPr>
        <w:footnoteReference w:id="231"/>
      </w:r>
      <w:r>
        <w:rPr>
          <w:rFonts w:ascii="IRNazanin" w:hAnsi="IRNazanin" w:eastAsia="IRNazanin"/>
          <w:color w:val="111111"/>
          <w:sz w:val="28"/>
          <w:sz w:val="28"/>
          <w:szCs w:val="28"/>
          <w:rtl w:val="true"/>
          <w:lang w:bidi="fa-IR"/>
        </w:rPr>
        <w:t>، توفیت فی مدینة قم وقبرها فیها مشید بأسمی مراتب العظمة والجلالة علی غرار مراقد آبائها المعصومین سلام الله علیهم أجمعین</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قسیمة بنت الإمام موسی بن جعفر علیه السلام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کُلْثُم بنت الإمام موسی بن جعفر علیه السلام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لُبابَة بنت الإمام موسی بن جعفر علیه السلام</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محمودة بنت الإمام موسی بن جعفر علیه السلام</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میمونة بنت الإمام موسی بن جعفر علیه السلام</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الإمام موسی بن جعفر علیه السلام المدفونة فی بلدة فید</w:t>
      </w:r>
      <w:r>
        <w:rPr>
          <w:rStyle w:val="FootnoteAnchor"/>
          <w:rtl w:val="true"/>
        </w:rPr>
        <w:footnoteReference w:id="238"/>
      </w:r>
      <w:r>
        <w:rPr>
          <w:rFonts w:ascii="IRNazanin" w:hAnsi="IRNazanin" w:eastAsia="IRNazanin"/>
          <w:color w:val="111111"/>
          <w:sz w:val="28"/>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یظهر من الروایات أن بنتاً للإمام موسی بن جعفر علیه السلام توفیت فی بلدة فید، ولم تذکر هذه الروایات اسم هذه البنت، أو ما یتعلق بأحوالها، ولعلها احدی البنات التی ذکرت اسماءُهنَّ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سهل بن زیاد، عن ابن محبوب، عن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أبو الحسن موسی علیه السلام من بغداد ومضی إلی المدینة، ماتت له ابنة بفید، فدفنها، وأمر بعض موالیه أن یجصص قبرها ویکتب علی لوح اسمها ویجعله فی القبر</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bookmarkStart w:id="97" w:name="pg2707_40418"/>
    </w:p>
    <w:p>
      <w:pPr>
        <w:pStyle w:val="Heading4"/>
        <w:numPr>
          <w:ilvl w:val="3"/>
          <w:numId w:val="1"/>
        </w:numPr>
        <w:rPr/>
      </w:pPr>
      <w:bookmarkStart w:id="98" w:name="__RefHeading___Toc1064792_1395250215"/>
      <w:bookmarkStart w:id="99" w:name="_Toc36"/>
      <w:bookmarkEnd w:id="97"/>
      <w:bookmarkEnd w:id="98"/>
      <w:r>
        <w:rPr>
          <w:rtl w:val="true"/>
        </w:rPr>
        <w:t>المطلب الرابع</w:t>
      </w:r>
      <w:r>
        <w:rPr>
          <w:rtl w:val="true"/>
        </w:rPr>
        <w:t xml:space="preserve">: </w:t>
      </w:r>
      <w:r>
        <w:rPr>
          <w:rtl w:val="true"/>
        </w:rPr>
        <w:t>صفاته وتکامل شخصیته علیه السلام </w:t>
      </w:r>
      <w:bookmarkEnd w:id="99"/>
    </w:p>
    <w:p>
      <w:pPr>
        <w:pStyle w:val="Heading5"/>
        <w:numPr>
          <w:ilvl w:val="4"/>
          <w:numId w:val="1"/>
        </w:numPr>
        <w:rPr/>
      </w:pPr>
      <w:bookmarkStart w:id="100" w:name="__RefHeading___Toc1064794_1395250215"/>
      <w:bookmarkStart w:id="101" w:name="_Toc37"/>
      <w:bookmarkEnd w:id="100"/>
      <w:r>
        <w:rPr>
          <w:rtl w:val="true"/>
        </w:rPr>
        <w:t>أولاً</w:t>
      </w:r>
      <w:r>
        <w:rPr>
          <w:rtl w:val="true"/>
        </w:rPr>
        <w:t xml:space="preserve">: </w:t>
      </w:r>
      <w:r>
        <w:rPr>
          <w:rtl w:val="true"/>
        </w:rPr>
        <w:t>صفاته فی عبادته علیه السلام</w:t>
      </w:r>
      <w:bookmarkEnd w:id="101"/>
    </w:p>
    <w:p>
      <w:pPr>
        <w:pStyle w:val="BookText"/>
        <w:rPr/>
      </w:pPr>
      <w:r>
        <w:rPr>
          <w:rFonts w:ascii="IRNazanin" w:hAnsi="IRNazanin" w:eastAsia="IRNazanin"/>
          <w:color w:val="111111"/>
          <w:sz w:val="28"/>
          <w:sz w:val="28"/>
          <w:szCs w:val="28"/>
          <w:rtl w:val="true"/>
          <w:lang w:bidi="fa-IR"/>
        </w:rPr>
        <w:t>کان الإمام موسی بن جعفر علیه السلام من أئمة المتقین وکبار العابدین فی زمانه، عرف الله تبارک وتعالی معرفة استوعبت نفسه ووجدانه، فکانت عبادته حالة من الاتصال الدائم بالله مع الخشوع الکامل لعظمته، قد ملأ الشوق إلی الله قلبه، واستولی حبَّ الله علی نفسه، فکان أحبُّ ما فی الحیاة إلیه هو الذکر والعبادة، أما صلاته وانقطاعه إلی بارئه، ووقوفه بین یدی الله وتضرعه فلم یضارعه فی ذلک إلا آباؤه علیهم السلام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والفضل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یصلی نوافل اللیل ویَصِلها بصلاة الصبح، ثم یُعقَّبُ حتی تطلع الشمس، ویخر لله ساجداً فلا یرفع رأسه من الدعاء والتحمید حتی یقرب إلی زوال الشمس، وکان یدعو کثیراً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الراحة عند الموت، والعفو عند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من دعائه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الذنب من عبدک فلیحسن العفو من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یبکی من خشیة الله حتی تخضل</w:t>
      </w:r>
    </w:p>
    <w:p>
      <w:pPr>
        <w:pStyle w:val="BookText"/>
        <w:rPr/>
      </w:pPr>
      <w:r>
        <w:rPr>
          <w:rFonts w:ascii="IRNazanin" w:hAnsi="IRNazanin" w:eastAsia="IRNazanin"/>
          <w:color w:val="111111"/>
          <w:sz w:val="28"/>
          <w:sz w:val="28"/>
          <w:szCs w:val="28"/>
          <w:rtl w:val="true"/>
          <w:lang w:bidi="fa-IR"/>
        </w:rPr>
        <w:t>لحیته بالدموع</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وجمال الدین المزی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أصحابنا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دخل مسجد رسول الله صلی الله علیه وآله وسلم فسجد سجدة فی أول اللیل، وسمع وهو یقول فی سجوده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الذنب عندی فلیحسن العفو عندک، یا أهل التقوی ویا أهل المغفرة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فجعل یرددها حتی أصبح</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وروت أخت السندی بن شاهک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سجن الإمام فی بیت أخیها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عبادته علیه السلام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کان إذا صلی العتمة حمد الله ومجّده ودعاه إلی أن یزول اللیل ثم یقوم یصلی حتی یطلع الصبح فیصلی الصبح ثم یذکر الله تعالی حتی تطلع الشمس ثم یقعد إلی ارتفاع الضحی ثم یرقد ویستیقظ قبل الزوال ثم یتوضأ ویصلی حتی یصلی العصر ثم یذکر الله حتی یصلی المغرب ثم یصلی ما بین المغرب والعتمة فکان هذا دأبه إلی أن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أخت السندی إذا نظرت إلیه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خاب قوم تعرضوا لهذا الرجل</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جمیل مناجاته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سامع کلَّ صوت، ویا سابق الفوت، ویا کاسی العظام لحماً ومنشرها بعد الموت، أسألک بأسمائک الحسنی وباسمک</w:t>
      </w:r>
      <w:bookmarkStart w:id="102" w:name="pg2707_40420"/>
    </w:p>
    <w:p>
      <w:pPr>
        <w:pStyle w:val="BookText"/>
        <w:rPr/>
      </w:pPr>
      <w:bookmarkEnd w:id="102"/>
      <w:r>
        <w:rPr>
          <w:rFonts w:ascii="IRNazanin" w:hAnsi="IRNazanin" w:eastAsia="IRNazanin"/>
          <w:color w:val="111111"/>
          <w:sz w:val="28"/>
          <w:sz w:val="28"/>
          <w:szCs w:val="28"/>
          <w:rtl w:val="true"/>
          <w:lang w:bidi="fa-IR"/>
        </w:rPr>
        <w:t>الأعظم الأکبر المخزون المکنون الذی لم یطلع علیه أحد من المخلوقین، یا حلیماً ذا أناة لا یقوی علی أناته، یاذا المعروف الذی لا ینقطع أبداً، ولا یحصی عدداً، فرَّج عنّی</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عن عمرته علیه السلام فما من شیء یحبه الله وندب إلیه إلا فعله عن رغبة وإخلاص، وکان لشدّة علاقته بالله وشوقه إلیه، وسعیه إلی رضاه، یسعی معتمراً إلی بیت الله الحرام مشیاً علی قدمیه، فمن ذلک ما رواه علی بن جعفر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خرجنا مع أخی موسی علیه السلام فی أربع عُمَر یمشی فیها إلی مکة بعیاله وأهله، واحدة منهنّ مشی فیها ستة وعشرین یوماً، وأخری خمسة وعشرین یوماً، وأخری أربعة وعشرین یوماً، وأخری إحدی وعشرین یوماً</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 w:name="__RefHeading___Toc1064796_1395250215"/>
      <w:bookmarkStart w:id="104" w:name="_Toc38"/>
      <w:bookmarkEnd w:id="103"/>
      <w:r>
        <w:rPr>
          <w:rtl w:val="true"/>
        </w:rPr>
        <w:t>ثانیاً</w:t>
      </w:r>
      <w:r>
        <w:rPr>
          <w:rtl w:val="true"/>
        </w:rPr>
        <w:t xml:space="preserve">: </w:t>
      </w:r>
      <w:r>
        <w:rPr>
          <w:rtl w:val="true"/>
        </w:rPr>
        <w:t>سماته فی أخلاقه وسجایاه علیه السلام</w:t>
      </w:r>
      <w:bookmarkEnd w:id="10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ذکاؤه ونبوغه المبکر علیه السلام تدرج الإمام موسی بن جعفر علیه السلام فی طفولة زاکیة ممیزة، فتربی فی حجر الإسلام، ورضع من ثدی الإیمان، وتغذی من عطف أبیه الإمام الصادق علیه السلام، إذ أغدق علیه أشعة من روحه الطاهرة وأرشده إلی عادات الأئمة الشریفة وسلوکهم النیّر، فالتقت فی سنّه المبکر جمیع عناصر التربیة الإسلامیة السلیمة حتی أحرز فی صغره جمیع أنواع التهذیب والکمال ذات الملامح الصادقة والمواهب المبکرة والعبقریة الخاصة</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روی عن علی بن إبراهیم،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أبو حنیفة من عند أبی عبد الله علیه السلام، وأبو الحسن موسی علیه السلام قائم وهو غلام، فقال أبو حنیفة یا غلام، أینَ یضع الغریب ببلدکم؟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أفنیة المساجد، وشطوط الأنهار، ومساقط الثمار، ومنازل النّزال، ولا تستقبل القبلة بغائط ولا بول، وارفع ثوبک، وضع حیث شئت</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حلمه وکظمه للغیظ علیه السلام ومن الصفات الرفیعة والمثل العلیا التی تحلی بها الإمام موسی بن جعفر علیه السلام أنه کان من أحلم الناس، وأکظمهم للغیظ، وقد قابل من أساء إلیه بالعفو والصفح عنه، ولم یکتفِ بذلک وإنما کان یحسن لهم ویغدق علیهم بالمعروف لیمحو بذلک روح الشر والأنانیة من نفوسهم، وقد ذکر المؤرّخون بوادر کثیرة من حلمه فقد رووا أن رجلاً من ولد عمر بن الخطاب کان بالمدینة یؤذیه ویشتم علیاً، وکان قد قال له بعض حاشیته دعنا نقتله، فنهاهم عن ذلک أشدّ النهی، وزجرهم أشد الزجر، وسأل عن العمری فذکر له أنه یزدرع بناحیة من نواحی المدینة، فرکب إلیه فی مزرعته فوجده فیها، فدخل المزرعة بحماره فصاح به العمری لا تطأ زرعنا، فوطئه بالحمار حتی وصل إلیه فنزل عنده وضاحکه وقال 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غرمت فی زرعک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له مائة دینار،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فکم ترجو أن یصیبک؟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أعلم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قلت لک کم ترجو أن یجیئک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یجیئنی مائتا دینار، فأعطاه ثلاثمائة دینار، وقال 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زرعک علی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العمری فقبّل رأسه وانصرف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فراح إلی المسجد فوجد العمری جالساً، فلما نظر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أصحابه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قصتک؟ قد کنت تقول خلاف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فخاصمهم، وجعل یدعو لأبی الحسن کلما دخل وخرج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الحسن موسی لحاشیته الذین أرادوا قتل العمری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کان خیر، ما أردتم، أو ما أردت أن أصلح أمره بهذا المقدار</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هذه الروایة عدّة دلالات مهمة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النظرة الإسلامیة التی کانت ینظرها الإمام موسی بن جعفر علیه السلام إلی المواقف السلبیة التی کان یقفها بعض خصومه منه، عندما یبادرونه بالعداوة والبغضاء، وفی ما کان یثیرونه من ممارسات سیئة کالسب والتجریح، فلم یبادر إلی مواجهة الموقف بالقوة التی تختار العنف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یدرس الأمر من خلال الرؤیة القرآنیة فی الدفع بالتی هی أحسن، إذ یتحول العدو إلی صدیق، من أجل التخطیط للإسلوب العملی الذی یفسح فی المجال للدخول إلی عقله وقلبه لاحتضان مشاعره فی أجواء المحبة والمودة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خطط الإمام موسی بن جعفر علیه السلام للمسألة بالطریقة التی تختلف عما کان یفکر بها أصحابه، واستطاع أن یصل إلی النتیجة الطیبة بشکل سریع، إذ تحول هذا الرجل إلی شخص ینفتح علی الإمام من موقع الرسالة، لا من موقع الذات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 الإمام موسی بن جعفر علیه السلام من هذه التجربة الطیبة الناجحة لتوجیه اصحابه إلی الدخول فی عملیة مقارنة بین ما أرادوه من قتله، وما أراده من إصلاحه، من موقع المحبة، لا من موقع العداوة والبغضاء، عَبْرَ إسلوب الرفق، لا عَبْرَ إسلوب العنف</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عن کظمه للغیظ، فقد روی أن عبداً لموسی بن جعفر علیه السلام قدم إلیه صفحة فیها طعام حار، فعجل فصبها علی رأسه ووجهه، فغضب،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وَالْکاظِمِینَ الْغَیْظَ</w:t>
      </w:r>
      <w:r>
        <w:rPr>
          <w:rFonts w:eastAsia="IRNazanin" w:cs="IRNazanin"/>
          <w:color w:val="111111"/>
          <w:sz w:val="28"/>
          <w:szCs w:val="28"/>
          <w:rtl w:val="true"/>
          <w:lang w:bidi="fa-IR"/>
        </w:rPr>
        <w:t>(</w:t>
      </w:r>
      <w:r>
        <w:rPr>
          <w:rStyle w:val="FootnoteAnchor"/>
          <w:rtl w:val="true"/>
        </w:rPr>
        <w:footnoteReference w:id="251"/>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کظمت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وَالْعافِینَ عَنِ النَّاسِ</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عفوت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یُحِبُّ الْـمُحْسِنِینَ</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حر لوجه الله، وقد نحلتک ضیعتی الفلانیة</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جوده وسخاؤه علیه السلام لقد اشتهر الإمام موسی بن جعفر علیه السلام بکرم النفس وسخاء الید والصدقة فی السر والعلن، وقضاء حوائج المحتاجین، فملأ الدنیا جوداً، وکان یتفقد فقراء المدینة فی اللیل فیحمل إلیهم العَیْنَ</w:t>
      </w:r>
      <w:r>
        <w:rPr>
          <w:rStyle w:val="FootnoteAnchor"/>
          <w:rtl w:val="true"/>
        </w:rPr>
        <w:footnoteReference w:id="255"/>
      </w:r>
      <w:r>
        <w:rPr>
          <w:rFonts w:ascii="Amiri" w:hAnsi="Amiri" w:eastAsia="Amiri" w:cs="Amiri"/>
          <w:color w:val="111111"/>
          <w:sz w:val="28"/>
          <w:sz w:val="28"/>
          <w:szCs w:val="28"/>
          <w:rtl w:val="true"/>
          <w:lang w:bidi="ar-SA"/>
        </w:rPr>
        <w:t>والوَرِقَ</w:t>
      </w:r>
      <w:r>
        <w:rPr>
          <w:rStyle w:val="FootnoteAnchor"/>
          <w:rtl w:val="true"/>
        </w:rPr>
        <w:footnoteReference w:id="256"/>
      </w:r>
      <w:r>
        <w:rPr>
          <w:rFonts w:ascii="Amiri" w:hAnsi="Amiri" w:eastAsia="Amiri" w:cs="Amiri"/>
          <w:color w:val="111111"/>
          <w:sz w:val="28"/>
          <w:sz w:val="28"/>
          <w:szCs w:val="28"/>
          <w:rtl w:val="true"/>
          <w:lang w:bidi="ar-SA"/>
        </w:rPr>
        <w:t>والأدِقّة</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والتمور فیوصل إلیهم ذلک ولا یعلمون من أیّ جهة هو</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سخیاً کریماً، وکان یبلغه عن الرجل أنه یؤذیه فیبعث إلیه بصرّةٍ فیها ألف دینار، وکان یصر الصرر ثلاثمائة دینار، وأربعمائة دینار، ومائتی دینار، ثم یقسّمها بالمدینة، وکانت صرر موسی ابن جعفر مثلاً إذا جاءت الإنسان الصرة فقد استغنی</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عتقه للعبید علیه السلام ان الاتجاه الإنسانی النبیل فی اخلاق أهل البیت علیهم السلام ومواقفهم التی حدّث التاریخ عنها کانوا یجسّدون الإسلام حیاةً، ویحولون مبادئه سلوکاً وعملاً، وقد جاء الإسلام واستهدف أول ما استهدف تحریر الإنسان، واطلاق حریة العبید، وکرّس لذلک المشروع الحضاری الکبیر الکثیر من المفاهیم والقیم، فتجد الإمام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ألف مملوک</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 وقد روی لنا المؤرّخون روایات کثیرة فی عتقه للعبید ویهب لهم بعض ضیاعه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bookmarkStart w:id="105" w:name="pg2707_40425"/>
    </w:p>
    <w:p>
      <w:pPr>
        <w:pStyle w:val="Heading4"/>
        <w:numPr>
          <w:ilvl w:val="3"/>
          <w:numId w:val="1"/>
        </w:numPr>
        <w:rPr/>
      </w:pPr>
      <w:bookmarkStart w:id="106" w:name="__RefHeading___Toc1064798_1395250215"/>
      <w:bookmarkStart w:id="107" w:name="_Toc39"/>
      <w:bookmarkEnd w:id="105"/>
      <w:bookmarkEnd w:id="106"/>
      <w:r>
        <w:rPr>
          <w:rtl w:val="true"/>
        </w:rPr>
        <w:t>المطلب الخامس</w:t>
      </w:r>
      <w:r>
        <w:rPr>
          <w:rtl w:val="true"/>
        </w:rPr>
        <w:t xml:space="preserve">: </w:t>
      </w:r>
      <w:r>
        <w:rPr>
          <w:rtl w:val="true"/>
        </w:rPr>
        <w:t>من بدیع کراماته علیه السلام </w:t>
      </w:r>
      <w:bookmarkEnd w:id="10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الفضل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الزبیر البَلْخی ببَلْخ،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حُسام بن حاتم الأصم،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شقیق بن إبراهیم البلخی</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حاجاً إلی بیت الله الحرام فی سنة تسع وأربعین ومائة، فنزلنا القادسیة، قال 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إلی الناس فی زیّهم بالقباب والعماریّات والخیم والمضارب، وکل إنسان منهم قد تزیّا علی قدره،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إنّهم قد خرجوا إلیک فلا تردهم خائبین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أنا قائم، وزمام راحلتی بیدی، وأنا أطلب موضعاً أنزل فیه منفرداً عن الناس، إذ نظرت إلی فتیً حَدَث السِن، حَسَن الوجه، شدید السُّمرة، علیه سیماء العبادة وشواهدها، وبین عینیه سجّادة کأنّها کوکب درّی، وعلیه من فوق ثوبه شَمْلة من صوف، وفی رجله نَعْل عربی، وهو منفرد فی عُزلة من الناس،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الفتی من هؤلاء الصوفیّة المتوکّلة، یرید أن یکون کلّاً</w:t>
      </w:r>
    </w:p>
    <w:p>
      <w:pPr>
        <w:pStyle w:val="BookText"/>
        <w:rPr/>
      </w:pPr>
      <w:r>
        <w:rPr>
          <w:rFonts w:ascii="Amiri" w:hAnsi="Amiri" w:eastAsia="Amiri" w:cs="Amiri"/>
          <w:color w:val="111111"/>
          <w:sz w:val="28"/>
          <w:sz w:val="28"/>
          <w:szCs w:val="28"/>
          <w:rtl w:val="true"/>
          <w:lang w:bidi="ar-SA"/>
        </w:rPr>
        <w:t>علی الناس فی هذا الطریق، والله لأمضینَّ إلیه، ولأوبَّخنَّه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فلما رآنی مقبلاً نحوه 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شقیق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 کَثِیراً مِنَ الظَّنِّ إِنَّ بَعْضَ الظَّنِّ إِثْمٌ وَلا تَجَسَّسُوا</w:t>
      </w:r>
      <w:r>
        <w:rPr>
          <w:rFonts w:eastAsia="Amiri" w:cs="Amiri" w:ascii="Amiri" w:hAnsi="Amiri"/>
          <w:color w:val="111111"/>
          <w:sz w:val="28"/>
          <w:szCs w:val="28"/>
          <w:rtl w:val="true"/>
          <w:lang w:bidi="ar-SA"/>
        </w:rPr>
        <w:t>(</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وقرأ الآیة، ثم ترکنی ومضی،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تکلّم هذا الفتی علی سِرّی، ونطق بما فی نفسی، وسمانی باسمی، وما فعل هذا إلا وهو ولیّ الله، ألحقه وأسأله أن یجعلنی فی حِلٍّ، فأسرعت وراءه، فلم ألحقه، وغاب عن عینی، فلم أره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وارتحلنا حتی نزلنا واقصة</w:t>
      </w:r>
      <w:r>
        <w:rPr>
          <w:rStyle w:val="FootnoteAnchor"/>
          <w:rtl w:val="true"/>
        </w:rPr>
        <w:footnoteReference w:id="264"/>
      </w:r>
      <w:r>
        <w:rPr>
          <w:rFonts w:ascii="Amiri" w:hAnsi="Amiri" w:eastAsia="Amiri" w:cs="Amiri"/>
          <w:color w:val="111111"/>
          <w:sz w:val="28"/>
          <w:sz w:val="28"/>
          <w:szCs w:val="28"/>
          <w:rtl w:val="true"/>
          <w:lang w:bidi="ar-SA"/>
        </w:rPr>
        <w:t>، فنزلت ناحیة من الحاجّ، ونظرت فإذا صاحبی قائم یصلی علی کثیب رملٍ، وهو راکع وساجد، وأعضاؤه تضطرب، ودموعه تجری من خشیة الله عز وجل،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صاحبی، لأمضینَّ إلیه، ثم لأسألنَّه أن یجعلنی فی حِلٍّ، فأقبلت نحوه، فلما نظر إلیَّ مقبلا 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شقیق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وَإِنِّی لَغَفَّارٌ لِمَنْ تابَ وَآمَنَ وَعَمِلَ صالِحاً ثُمَّ اهْتَدی</w:t>
      </w:r>
      <w:r>
        <w:rPr>
          <w:rFonts w:eastAsia="Amiri" w:cs="Amiri" w:ascii="Amiri" w:hAnsi="Amiri"/>
          <w:color w:val="111111"/>
          <w:sz w:val="28"/>
          <w:szCs w:val="28"/>
          <w:rtl w:val="true"/>
          <w:lang w:bidi="ar-SA"/>
        </w:rPr>
        <w:t>(</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غاب عن عینی فلم أره، فقلت هذا رجل من الأبدال</w:t>
      </w:r>
      <w:r>
        <w:rPr>
          <w:rStyle w:val="FootnoteAnchor"/>
          <w:rtl w:val="true"/>
        </w:rPr>
        <w:footnoteReference w:id="266"/>
      </w:r>
      <w:r>
        <w:rPr>
          <w:rFonts w:ascii="IRNazanin" w:hAnsi="IRNazanin" w:eastAsia="IRNazanin"/>
          <w:color w:val="111111"/>
          <w:sz w:val="28"/>
          <w:sz w:val="28"/>
          <w:szCs w:val="28"/>
          <w:rtl w:val="true"/>
          <w:lang w:bidi="fa-IR"/>
        </w:rPr>
        <w:t>، وقد تکلم علی سرّی مرّتین، ولو لم یکن عند الله فاضلاً ما تکلم علی سرّی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ورحل الحاج وأنا معهم، حتی نزلنا بزُبالة</w:t>
      </w:r>
      <w:r>
        <w:rPr>
          <w:rStyle w:val="FootnoteAnchor"/>
          <w:rtl w:val="true"/>
        </w:rPr>
        <w:footnoteReference w:id="267"/>
      </w:r>
      <w:r>
        <w:rPr>
          <w:rFonts w:ascii="IRNazanin" w:hAnsi="IRNazanin" w:eastAsia="IRNazanin"/>
          <w:color w:val="111111"/>
          <w:sz w:val="28"/>
          <w:sz w:val="28"/>
          <w:szCs w:val="28"/>
          <w:rtl w:val="true"/>
          <w:lang w:bidi="fa-IR"/>
        </w:rPr>
        <w:t>، فإذا بالفتی قائم علی البئر، وبیده رکوة یستقی بها ماءً، فانقطعت الرکوة فی البئر،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صاحبی 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فرأیته قد رمق السماء بطرفه وهو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أنْـتَ رَبَّی إذا ظَـمِئْـتُ إلی المـا</w:t>
      </w:r>
    </w:p>
    <w:p>
      <w:pPr>
        <w:pStyle w:val="BookText"/>
        <w:rPr/>
      </w:pPr>
      <w:r>
        <w:rPr>
          <w:rFonts w:ascii="Amiri" w:hAnsi="Amiri" w:eastAsia="Amiri" w:cs="Amiri"/>
          <w:color w:val="111111"/>
          <w:sz w:val="28"/>
          <w:sz w:val="28"/>
          <w:szCs w:val="28"/>
          <w:rtl w:val="true"/>
          <w:lang w:bidi="ar-SA"/>
        </w:rPr>
        <w:t>ءِ وَقُـوتی إذا أرَدْتُ الـطَّعاما</w:t>
      </w:r>
      <w:r>
        <w:rPr>
          <w:rStyle w:val="FootnoteAnchor"/>
          <w:rtl w:val="true"/>
        </w:rPr>
        <w:footnoteReference w:id="2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وسیّدی مالی سواها، فلا تَعْدِمْنیها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رأیتُ البئر وقد فاض ماؤها حتی جری علی وجه الأرض، فمدَّ یده، فتناول الرکوة، فملأها ماءً، ثم توضّأ، فأسبغ الوضوء، وصلّی رکعات، ثم مال إلی کثیب رملٍ أبیض، فجعل یَقْبِضُ بیده من الرمل ویطرحه فی الرکوة، ثم یحرکها وشرب،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أتراه قد حوّل الرمل سویقاً؟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فدنوت منه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أطعمنی رحمک الله، من فضل ما أنعم الله به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وقال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شقیق، لم تزل نعمة الله علینا أهل البیت سابغة، وأیادیه لدینا جمیلة، فأحسن ظنک بربِّک، فإنه لا یُضیّع من أحسن به ظناً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الرکوة من یده وشربت، فإذا سویق وسکّر، فوالله ما شربت شیئاً قط ألذُ منه، ولا أطیب رائحة، فشبعت ورویت، وأقمت أیاماً لا أشتهی طعاماً ولا شراباً، فدفعت إلیه الرکوة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غاب عن عینی، فلم أره حتی دخلت مکة وقضیت حجّی، فإذا بالفتی فی هدأة من اللیل، وقد زهرت النجوم، وهو إلی جانب قُبّة الشراب راکعاً ساجداً، لا یرید مع الله سواه، فجعلت أرعاه وأنظر إلیه، وهو یصلّی بخشوع وأنین وبکاء، ویُرتّل القرآن ترتیلاً، فکلّما مرّت آیة فیها وعد ووعید ردّدها علی نفسه، ودموعه تجری علی خدّه، حتی إذا دنا الفجر جلس فی مصلاه یسبّح ربّه ویقدسه، ثم قام فصلّی الغداة، وطاف</w:t>
      </w:r>
    </w:p>
    <w:p>
      <w:pPr>
        <w:pStyle w:val="BookText"/>
        <w:rPr/>
      </w:pPr>
      <w:r>
        <w:rPr>
          <w:rFonts w:ascii="IRNazanin" w:hAnsi="IRNazanin" w:eastAsia="IRNazanin"/>
          <w:color w:val="111111"/>
          <w:sz w:val="28"/>
          <w:sz w:val="28"/>
          <w:szCs w:val="28"/>
          <w:rtl w:val="true"/>
          <w:lang w:bidi="fa-IR"/>
        </w:rPr>
        <w:t>بالبیت أسبوعاً، وخرج من باب المسجد، فخرجت، فرأیت له حاشیة وموالی، وإذا علیه لباس خلاف الذی شاهدت، وإذا الناس من حوله یسالونه عن مسائلهم، ویسلّمون علیه، فقلت لبعض الناس، أحسبه من 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الفتی؟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إبراهیم، عالم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أبو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بن محمد بن علی بن الحسین بن علی بن أبی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عجبت أن توجد هذه الشواهد إلّا فی هذه الذریّة</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الکرامات العالیة الأقدار الخارقة للعوائد، هی علی التحقق حلیة المناقب وزینة المزایا، وغرر الصفات، ولا یُؤتاها إلاّ من أفاضت علیه العنایة الربانیة وأنوار التأیید، ومرت له أخلاق التوفیق، وأزلفته من مقام التقدیس والتطهیر،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یُلَقَّاها إِلاَّ الَّذِینَ صَبَرُوا وَما یُلَقَّاها إِلاَّ ذُو حَظٍّ عَظِیمٍ</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دلّت هذه الروایة علی بعض کرامات الإمام موسی بن جعفر علیه</w:t>
      </w:r>
    </w:p>
    <w:p>
      <w:pPr>
        <w:pStyle w:val="BookText"/>
        <w:rPr/>
      </w:pPr>
      <w:r>
        <w:rPr>
          <w:rFonts w:ascii="IRNazanin" w:hAnsi="IRNazanin" w:eastAsia="IRNazanin"/>
          <w:color w:val="111111"/>
          <w:sz w:val="28"/>
          <w:sz w:val="28"/>
          <w:szCs w:val="28"/>
          <w:rtl w:val="true"/>
          <w:lang w:bidi="fa-IR"/>
        </w:rPr>
        <w:t>السلام وما اتصف به،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الروایة المذکورة من حیث وصفها لعبادة الإمام وانقطاعه إلی الله سبحانه وتعالی موافقة لما أجمع علیه واصفوه من المحدّثین، واشتمالها علی تلک الکرامة فان الروایات الشیعیة والسنیة تنسب له ولغیره من أئمة أهل البیت علیهم السلام ما هو أعظم منها، ولیس کثیراً علی من استجاب لله وأطاعه أن یستجیب الله عز وجل لطلبه ودعائه وان یکون فی عونه</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شقیق البلخی عن الإمام موسی بن جعفر علیه السلام فی محطاته الثلاث، لا یصدر إلّا عن إمام محاط بعنایة ربانیة، أینما حلّ أو ارتحل، مزود بعلم یمکنه من الاطلاع علی ما فی النفوس بدلیل مبادهته لشقیق البلخی بکل ما حدثته به نفسه فی المواطن الثلاثة من تلک الرحلة الطویلة فی الصحراء القاحلة، وهذا بتأیید وتیسیر من الله جلّت قدرته</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الوحشة من الناس والأنس مع الله عز وجل سیرة العارفین الذین یخاطبونه بخلواتهم کما یخاطبون شخصاً ماثلاً أمامهم، وعلی هذا الأساس سار الإمام موسی بن جعفر علیه السلام فی رحلته إلی بیت الله الحرام منفرداً، وکان بوسع الإمام علیه السلام أن یکون له موکب وحشم وخدم فی سفره هذا، إلّا أنه عرف الله حق معرفته فأمسی به فملأ قلبه وروحه فلا یری بعد ذلک غیره جلت قدرته، والطریق إلی العزیز الجبار یجب أن یتواضع الجمیع لجبروته ویخشع العزیز لعزته ویذل الملوک لهیبته</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bookmarkStart w:id="108" w:name="pg2707_40430"/>
    </w:p>
    <w:p>
      <w:pPr>
        <w:pStyle w:val="Heading4"/>
        <w:numPr>
          <w:ilvl w:val="3"/>
          <w:numId w:val="1"/>
        </w:numPr>
        <w:rPr/>
      </w:pPr>
      <w:bookmarkStart w:id="109" w:name="__RefHeading___Toc1064800_1395250215"/>
      <w:bookmarkStart w:id="110" w:name="_Toc40"/>
      <w:bookmarkEnd w:id="108"/>
      <w:bookmarkEnd w:id="109"/>
      <w:r>
        <w:rPr>
          <w:rtl w:val="true"/>
        </w:rPr>
        <w:t>المطلب السادس</w:t>
      </w:r>
      <w:r>
        <w:rPr>
          <w:rtl w:val="true"/>
        </w:rPr>
        <w:t xml:space="preserve">: </w:t>
      </w:r>
      <w:r>
        <w:rPr>
          <w:rtl w:val="true"/>
        </w:rPr>
        <w:t>أقوال علماء المسلمین وشهاداتهم حول مکانة الإمام موسی بن جعفر الکاظم علیهم السلام </w:t>
      </w:r>
      <w:bookmarkEnd w:id="1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عمرو بن بحر 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أین أنتم عن موسی بن جعفر بن محمد؟ ومن الذی یعد من قریش أو من غیرهم ما یعده الطالبیون عشرة فی نسق کل واحد منهم عالم زاهد ناسک شجاع جواد طاهر زاک؟ فمنهم خلفاء، ومنهم مرشحون، ابن ابن ابن ابن هکذا إلی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بن محمد بن علی بن موسی بن جعفر بن محمد بن علی بن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لم یتفق لبیت من بیوت العرب ولا من بیوت العجم</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أحمد بن إسحاق 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موسی بن جعفر علیه السلام من أشد الناس عبادة</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الرحمن ابن أبی حاتم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صدوق</w:t>
      </w:r>
    </w:p>
    <w:p>
      <w:pPr>
        <w:pStyle w:val="BookText"/>
        <w:rPr/>
      </w:pPr>
      <w:r>
        <w:rPr>
          <w:rFonts w:ascii="IRNazanin" w:hAnsi="IRNazanin" w:eastAsia="IRNazanin"/>
          <w:color w:val="111111"/>
          <w:sz w:val="28"/>
          <w:sz w:val="28"/>
          <w:szCs w:val="28"/>
          <w:rtl w:val="true"/>
          <w:lang w:bidi="fa-IR"/>
        </w:rPr>
        <w:t>إمام من أئمة المسلمین</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جمال الدین 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کثیر التعبد، جواداً، وإذا بلغه عن رجل أنه یؤذیه بعث إلیه ألف دینار، وخرج إلی الصلح</w:t>
      </w:r>
      <w:r>
        <w:rPr>
          <w:rStyle w:val="FootnoteAnchor"/>
          <w:rtl w:val="true"/>
        </w:rPr>
        <w:footnoteReference w:id="278"/>
      </w:r>
      <w:r>
        <w:rPr>
          <w:rFonts w:ascii="Amiri" w:hAnsi="Amiri" w:eastAsia="Amiri" w:cs="Amiri"/>
          <w:color w:val="111111"/>
          <w:sz w:val="28"/>
          <w:sz w:val="28"/>
          <w:szCs w:val="28"/>
          <w:rtl w:val="true"/>
          <w:lang w:bidi="ar-SA"/>
        </w:rPr>
        <w:t>، وکان کریماً حلیماً</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فخر الدین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تفسیره لسورة الکوثر،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الکوثر أولاده صلی الله علیه وآله وسلم قالوا لأن هذه السورة إنّما نزلت رداً علی من عابه صلی الله علیه وآله وسلم بعدم الأولاد، فالمعنی أنه یعطیه نسلاً یبقون علی مرّ الزمان، فانظر کم قتل من أهل البیت، ثم العالم ممتلئ منهم، ولم یبقَ من بنی أمیة فی الدنیا أحد یعبأ به، ثم انظر کم کان فیهم من الأکابر من العلماء کالباقر والصادق والکاظم والرضا علیهم السلام</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محی الدین 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وعلی شجرة الطور، والکتاب المسطور، والبیت المعمور، والسقف المرفوع، والسر المستور، والرق المنشور، والبحر المسجور، وآیة النور، کلیم أیمن الإمامة، منشأ الشرف والکرامة، نور مصباح الأرواح، جلاء زجاجة الأشباح، مرکز الأئمة العلویة، محور فلک المصفویة، الآمر للصور والأشکال بقبول الإصطبار والانتقال، النور الأنور أبی إبراهیم موسی بن جعفر علیه صلوات الله الملک الأکبر</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کمال الدین بن طلحة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الإمام الکبیر القدر العظیم الشأن الکبیر المجتهد الجاد فی الاجتهاد، المشهور بالعبادة المواظب علی الطاعات المشهور له بالکرامات</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سبط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موسی جواداً حلیماً، وهو من الطبقة السابعة من أهل المدینة من التابعین</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أبی الحدید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بن جعفر بن محمد، جمع من الفقه والدین والنسک والحلم والصبر</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الساعی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صاحب الشأن العظیم والفخر الجسیم کثیر التهجد، الجاد فی الاجتهاد المشهود له بالکرامات</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بن شجاع الموصلی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السابع الهجری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حبراً عالماً، مُسالماً، وکان مع عظم شأنه، وعلو مکانه، وغزارة علمه وفهمه، ووافر حلمه، جواداً کریماً، وکان عظیم الشأن، والفضل، رابط الجأش، واسع العطاء</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جمال الدین بن حاتم الشامی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السابع الهجری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موسی علیه السلام کریماً، بهیّاً</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الرحمن سنبط الأربلی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موسی بن جعفر علیه السلام، کثیر التعبد جواداً</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شهاب الدین النویری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رجلاً صالحاً خیراً دیناً یقوم اللیل کلّه</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شمس الدین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القدوة، السید، والد الإمام علی بن موسی الرضا</w:t>
      </w:r>
      <w:r>
        <w:rPr>
          <w:rStyle w:val="FootnoteAnchor"/>
          <w:rtl w:val="true"/>
        </w:rPr>
        <w:footnoteReference w:id="290"/>
      </w:r>
      <w:r>
        <w:rPr>
          <w:rFonts w:ascii="Amiri" w:hAnsi="Amiri" w:eastAsia="Amiri" w:cs="Amiri"/>
          <w:color w:val="111111"/>
          <w:sz w:val="28"/>
          <w:sz w:val="28"/>
          <w:szCs w:val="28"/>
          <w:rtl w:val="true"/>
          <w:lang w:bidi="ar-SA"/>
        </w:rPr>
        <w:t>، کان صالحاً، عالماً، عابداً، متألَّهاً</w:t>
      </w:r>
      <w:r>
        <w:rPr>
          <w:rStyle w:val="FootnoteAnchor"/>
          <w:rtl w:val="true"/>
        </w:rPr>
        <w:footnoteReference w:id="291"/>
      </w:r>
      <w:r>
        <w:rPr>
          <w:rFonts w:ascii="IRNazanin" w:hAnsi="IRNazanin" w:eastAsia="IRNazanin"/>
          <w:color w:val="111111"/>
          <w:sz w:val="28"/>
          <w:sz w:val="28"/>
          <w:szCs w:val="28"/>
          <w:rtl w:val="true"/>
          <w:lang w:bidi="fa-IR"/>
        </w:rPr>
        <w:t>، وکان من أجود الحکماء ومن العبّاد الأتقیاء</w:t>
      </w:r>
      <w:r>
        <w:rPr>
          <w:rStyle w:val="FootnoteAnchor"/>
          <w:rtl w:val="true"/>
        </w:rPr>
        <w:footnoteReference w:id="292"/>
      </w:r>
      <w:r>
        <w:rPr>
          <w:rFonts w:ascii="IRNazanin" w:hAnsi="IRNazanin" w:eastAsia="IRNazanin"/>
          <w:color w:val="111111"/>
          <w:sz w:val="28"/>
          <w:sz w:val="28"/>
          <w:szCs w:val="28"/>
          <w:rtl w:val="true"/>
          <w:lang w:bidi="fa-IR"/>
        </w:rPr>
        <w:t>، وکان حلیماً کبیر القدر</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جمال الدین الزرندی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السابع، التالی التابع، العبد الصالح، الشاکر الناجح، العالم الکریم، الأمین الحکیم، الصابر الکظیم، سمیّ الکلیم</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صلاح الدین العلائی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الکاظم بن جعفر الصادق رحمة الله علیهما</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الیافعی الیمنی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أحد الأئمة الاثنی عشرة</w:t>
      </w:r>
    </w:p>
    <w:p>
      <w:pPr>
        <w:pStyle w:val="BookText"/>
        <w:rPr/>
      </w:pPr>
      <w:r>
        <w:rPr>
          <w:rFonts w:ascii="IRNazanin" w:hAnsi="IRNazanin" w:eastAsia="IRNazanin"/>
          <w:color w:val="111111"/>
          <w:sz w:val="28"/>
          <w:sz w:val="28"/>
          <w:szCs w:val="28"/>
          <w:rtl w:val="true"/>
          <w:lang w:bidi="fa-IR"/>
        </w:rPr>
        <w:t>المعصومین فی اعتقاد الإمامیة، له أخبار شهیرة ونوادر کثیرة</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کثیر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کثیر العبادة والمروءة، إذا بلغه عن أحد أنه یؤذیه أرسل إلیه بالذهب والتحف</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سبط ابن العجمی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ثناء الناس علیه کثیر رحمة الله علیه</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شهاب الدین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عابد، من السابعة</w:t>
      </w:r>
      <w:r>
        <w:rPr>
          <w:rStyle w:val="FootnoteAnchor"/>
          <w:rtl w:val="true"/>
        </w:rPr>
        <w:footnoteReference w:id="299"/>
      </w:r>
      <w:r>
        <w:rPr>
          <w:rFonts w:ascii="IRNazanin" w:hAnsi="IRNazanin" w:eastAsia="IRNazanin"/>
          <w:color w:val="111111"/>
          <w:sz w:val="28"/>
          <w:sz w:val="28"/>
          <w:szCs w:val="28"/>
          <w:rtl w:val="true"/>
          <w:lang w:bidi="fa-IR"/>
        </w:rPr>
        <w:t>، مناقبه کثیرة</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الصباغ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الإمام الکبیر القدر، الأوحد، الحجة، الحبر، الساهر لیله قائماً، القاطع نهاره صائماً، المسمی لفرط حلمه وتجازه عن المعتدین کاظماً</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تغری بردی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سیداً عالماً فاضلاً سنیاً جواداً مُمَدَّحاً مجاب الدعوة</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موفق الدین سبط ابن العجمی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یدعی العبد الصالح لعبادته واجتهاده، وکان کریماً</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حجر الهیتمی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أعبد أهل زمانه وأعلمهم وأسخاهم</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العباس القرمانی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المجتهد القائم المتصدق الصائم الإمام موسی ابن جعفر الکاظم علیه السلام، هو الإمام الکبیر القدر، الأوحد، الحجة، الساهر لیله قائماً القاطع نهاره صائماً، وکان له کرامات ظاهرة ومناقب باهرة، اقترع قمة الشرف وعلاها، وسما إلی أوج المزایا فبلغ عُلاها</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شمس الدین الغزی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الجلیل الحبر الحجة</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الشبراوی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السابع من الأئمة موسی الکاظم علیه السلام وکان من العظماء الأسخیاء</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أمین السویدی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الإمام الکبیر القدر، الکثیر الخیر</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مؤمن الشبلنجی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أعبد أهل زمانه، وأعلمهم وأسخاهم کفاً، وأکرمهم نفساً، وکان یتفقد فقراء المدینة فیحمل إلیهم الدراهم، والدنانیر إلی بیوتهم لیلاً وکذلک النفقات ولا یعلمون من أی</w:t>
      </w:r>
    </w:p>
    <w:p>
      <w:pPr>
        <w:pStyle w:val="BookText"/>
        <w:rPr/>
      </w:pPr>
      <w:r>
        <w:rPr>
          <w:rFonts w:ascii="IRNazanin" w:hAnsi="IRNazanin" w:eastAsia="IRNazanin"/>
          <w:color w:val="111111"/>
          <w:sz w:val="28"/>
          <w:sz w:val="28"/>
          <w:szCs w:val="28"/>
          <w:rtl w:val="true"/>
          <w:lang w:bidi="fa-IR"/>
        </w:rPr>
        <w:t>جهة وصلهم ذلک، ولم یعلموا بذلک إلّا بعد موته</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یوسف النبهانی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أعیان أکابر الأئمة من ساداتنا آل البیت الکرام هداة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 أجمعین ونفعنا ببرکاتهم، وأماتنا علی حبهم وحب جدّهم الأعظم صلی الله علیه وآله وسلم</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الدکتور زکی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سادات بنی هاشم، وإماماً مقدماً فی العلم والدین</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خیر الدین الزرکلی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سادات بنی هاشم، ومن أعبد أهل زمانه، وأحد کبار العلماء الأجواد</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أجمع المسلمون بجمیع طبقاتهم وعلی اختلاف مذاهبهم من محدثی الأمّة ومورّخیها ورجال الفکر والعلم علی إکبار الإمام موسی بن جعفر علیه السلام وتعظیمه والاعتراف له بالفضل والسیادة والشرف، والتقی والعلم، والعبادة والحلم، والکرم والصدق، والتدبیر والحکمة، وکثیر منهم وصفه بالإمام، وان هذه الأقوال والکلمات التی عبّرت عن جلالة قدره وسموّ مقامه التی تمیز بها الإمام علیه السلام من الصفات الرفیعة والأخلاق الحمیدة، لم یتصف بها سوی آباؤه علیهم السلام الذین رفعوا رایة الهدایة والصلاح فی الأرض</w:t>
      </w:r>
      <w:r>
        <w:rPr>
          <w:rFonts w:eastAsia="IRNazanin" w:cs="IRNazanin"/>
          <w:color w:val="111111"/>
          <w:sz w:val="28"/>
          <w:szCs w:val="28"/>
          <w:rtl w:val="true"/>
          <w:lang w:bidi="fa-IR"/>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هو بالضبط ما أراده فقهاء الأحکام السلطانیة من الحکم بضرورة اجتماع شروط الإمامة المقدرة فی شخص المؤهّل لهذا المرکز الدینی الخطیر، وقد اجتمعت فیه بشهادة الجمیع، وعندما یتم الاتفاق والتسالم علی اجتماع هذه الشروط والصفات فی إنسان ما دون غیره من رجالات عصره ومعارف دهره، تصبح قضیة إمامته من المسلّمات العقائدیة المفروغ منها</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bookmarkStart w:id="111" w:name="pg2707_40438"/>
    </w:p>
    <w:p>
      <w:pPr>
        <w:pStyle w:val="Heading3"/>
        <w:numPr>
          <w:ilvl w:val="2"/>
          <w:numId w:val="1"/>
        </w:numPr>
        <w:rPr/>
      </w:pPr>
      <w:bookmarkStart w:id="112" w:name="__RefHeading___Toc1064802_1395250215"/>
      <w:bookmarkStart w:id="113" w:name="_Toc41"/>
      <w:bookmarkEnd w:id="111"/>
      <w:bookmarkEnd w:id="112"/>
      <w:r>
        <w:rPr>
          <w:rtl w:val="true"/>
        </w:rPr>
        <w:t>المبحث الثانی</w:t>
      </w:r>
      <w:r>
        <w:rPr>
          <w:rtl w:val="true"/>
        </w:rPr>
        <w:t xml:space="preserve">: </w:t>
      </w:r>
      <w:r>
        <w:rPr>
          <w:rtl w:val="true"/>
        </w:rPr>
        <w:t>السیرة العلمیة والفکریة للإمام موسی ابن جعفر الکاظم علیه السلام </w:t>
      </w:r>
      <w:bookmarkEnd w:id="113"/>
    </w:p>
    <w:p>
      <w:pPr>
        <w:pStyle w:val="Heading4"/>
        <w:numPr>
          <w:ilvl w:val="3"/>
          <w:numId w:val="1"/>
        </w:numPr>
        <w:rPr/>
      </w:pPr>
      <w:bookmarkStart w:id="114" w:name="__RefHeading___Toc1064804_1395250215"/>
      <w:bookmarkStart w:id="115" w:name="_Toc42"/>
      <w:bookmarkEnd w:id="114"/>
      <w:r>
        <w:rPr>
          <w:rtl w:val="true"/>
        </w:rPr>
        <w:t>اشارة</w:t>
      </w:r>
      <w:bookmarkEnd w:id="115"/>
    </w:p>
    <w:p>
      <w:pPr>
        <w:pStyle w:val="BookText"/>
        <w:rPr/>
      </w:pPr>
      <w:r>
        <w:rPr>
          <w:rFonts w:ascii="IRNazanin" w:hAnsi="IRNazanin" w:eastAsia="IRNazanin"/>
          <w:color w:val="111111"/>
          <w:sz w:val="28"/>
          <w:sz w:val="28"/>
          <w:szCs w:val="28"/>
          <w:rtl w:val="true"/>
          <w:lang w:bidi="fa-IR"/>
        </w:rPr>
        <w:t>وینتظم هذا المبحث بتوطئة وستة مطالب وعلی النحو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علی إمامته علیه السلام</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القرآنی عند الإمام علیه السلام</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أثره علیه السلام فی الحدیث الشریف</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أثره علیه السلام فی العقائد</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العلمیة للإمام علیه السلام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تلامذته علیه السلام ورواة حدیثه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16" w:name="pg2707_40440"/>
    </w:p>
    <w:p>
      <w:pPr>
        <w:pStyle w:val="Heading4"/>
        <w:numPr>
          <w:ilvl w:val="3"/>
          <w:numId w:val="1"/>
        </w:numPr>
        <w:rPr/>
      </w:pPr>
      <w:bookmarkStart w:id="117" w:name="__RefHeading___Toc1064806_1395250215"/>
      <w:bookmarkStart w:id="118" w:name="_Toc43"/>
      <w:bookmarkEnd w:id="116"/>
      <w:bookmarkEnd w:id="117"/>
      <w:r>
        <w:rPr>
          <w:rtl w:val="true"/>
        </w:rPr>
        <w:t>توطئة</w:t>
      </w:r>
      <w:bookmarkEnd w:id="11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عنی أهل البیت علیهم السلام عنایة خاصة بالعلم والعلماء، فأسسوا فی حواضره معالم الحیاة الفکریة، ودعوا المسلمین دعوات جادة تحمل طابع الإرشاد والتوجیه إلی الخیر لیبنوا حیاتهم الخاصة علی أساس من الوعی العلمی، وقد ملئت الموسوعات الحدیثیة والفقهیة بما أُثر عنهم من أحادیث الترغیب فی طلب العلم عملاً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بِاسْمِ رَبِّکَ الَّذِی خَلَقَ</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 وقد ورد عن الإمام موسی بن جعفر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واحد ینقذ یتیماً من أیتامنا المنقطعین عنا وعن مشاهدتنا بتعلیم ما هو محتاج إلیه أشدّ علی إبلیس من ألف عابد، لأن العابد همّه ذات نفسه فقط، وهذا همّه مع ذات نفسه عباد الله وإمائه، لینقذهم من ید إبلیس ومردته، فلذک هو أفضل عند الله من ألف ألف عابد وألف ألف عابدة</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 وروی عن الإمام موسی بن جعفر علیه السلام عن آبائه عن رسول الله صلی الله علیه وآله وسلم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یلزمن کلّ ذی</w:t>
      </w:r>
    </w:p>
    <w:p>
      <w:pPr>
        <w:pStyle w:val="BookText"/>
        <w:rPr/>
      </w:pPr>
      <w:r>
        <w:rPr>
          <w:rFonts w:ascii="IRNazanin" w:hAnsi="IRNazanin" w:eastAsia="IRNazanin"/>
          <w:color w:val="111111"/>
          <w:sz w:val="28"/>
          <w:sz w:val="28"/>
          <w:szCs w:val="28"/>
          <w:rtl w:val="true"/>
          <w:lang w:bidi="fa-IR"/>
        </w:rPr>
        <w:t>حجا وعقل من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یا رسول الله ما 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العلم، وحفظه، ونشره عند أهله والعمل به</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 وورد عنه علیه السلام فی الترکیز علی التفقه فی الدین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تفقهوا فی دین الله فان الفقه مفتاح البصیرة وتمام العبادة والسبب إلی المنازل الرفیعة والرتب الجلیلة فی الدین والدنیا؛ وفضل الفقیه علی العابد کفضل الشمس علی الکواکب؛ ومن لم یتفقه فی دینه لم یَرضَ الله له عملاً</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اتجه الإمام موسی بن جعفر علیه السلام لخدمة الإسلام فی نشر تعالیمه وأحکامه وبسط علومه ومعارفه بکل ما حوی من علوم ومعارف متصدیاً لکل جزئیات العلوم الإسلامیة التی سُئل عنها أو کان المجتمع محتاجاً إلیها، روی عن زید النهشلی،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جماعة من خاصة أبی الحسن علیه السلام من أهل بیته وشیعته یحضرون مجلسه، ومعهم فی أکمامهم ألواحُ أبنوس لطاف، وأمیال، فإذا نطق أبو الحسن علیه السلام بکلمة أو أفتی فی نازلة، أثبت القوم ما سمعوا منه فی ذلک</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 ولحسن الحظ ان مدرسة الإمام جعفر الصادق علیه السلام فی المدینة لم تنته بعد وفاته علیه السلام بل حافظت علی ازدهارها بقیادة خلیفته الإمام موسی الکاظم علیه السلام </w:t>
      </w:r>
      <w:r>
        <w:rPr>
          <w:rStyle w:val="FootnoteAnchor"/>
          <w:rtl w:val="true"/>
        </w:rPr>
        <w:footnoteReference w:id="319"/>
      </w:r>
      <w:r>
        <w:rPr>
          <w:rFonts w:ascii="IRNazanin" w:hAnsi="IRNazanin" w:eastAsia="IRNazanin"/>
          <w:color w:val="111111"/>
          <w:sz w:val="28"/>
          <w:sz w:val="28"/>
          <w:szCs w:val="28"/>
          <w:rtl w:val="true"/>
          <w:lang w:bidi="fa-IR"/>
        </w:rPr>
        <w:t>، وآل البیت علیهم السلام اتجهوا إلی الدراسات الفقهیة بالمدینة، ودراسة الآثار النبویة، لأنها کانت دار العلم وموئله، وان الإمام الصادق علیه السلام کان</w:t>
      </w:r>
    </w:p>
    <w:p>
      <w:pPr>
        <w:pStyle w:val="BookText"/>
        <w:rPr/>
      </w:pPr>
      <w:r>
        <w:rPr>
          <w:rFonts w:ascii="IRNazanin" w:hAnsi="IRNazanin" w:eastAsia="IRNazanin"/>
          <w:color w:val="111111"/>
          <w:sz w:val="28"/>
          <w:sz w:val="28"/>
          <w:szCs w:val="28"/>
          <w:rtl w:val="true"/>
          <w:lang w:bidi="fa-IR"/>
        </w:rPr>
        <w:t>اعلم الناس باختلاف الفقهاء، فکان عالماً بالفقه ومناهجه، وفی بیته فقه آل البیت علیهم السلام وما عندهم من أحادیث رسول الله صلی الله علیه وآله وسلم، وان الفقه بشتی أنواعه وطرق الاستنباط بشتی مناهجها کان الإمام الصادق علیه السلام علی علم بها، وکل علم یستقیه العالم المحقق له أثر فی آرائه</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المجتمع البشری لا یخلو علی الدوام من أشخاص لهم استعداد وقابلیة علی أن ینالوا طریق التکامل علی ضوء الهدایة للهداة الإلهیین، وان الإمام علیه السلام هو الذی یؤمّن هذه الحاجة البشریة فی جمیع مجالات المعارف والأحکام، ولا سبیل إلی تعیینه علیه السلام سوی النص</w:t>
      </w:r>
      <w:r>
        <w:rPr>
          <w:rFonts w:eastAsia="IRNazanin" w:cs="IRNazanin"/>
          <w:color w:val="111111"/>
          <w:sz w:val="28"/>
          <w:szCs w:val="28"/>
          <w:rtl w:val="true"/>
          <w:lang w:bidi="fa-IR"/>
        </w:rPr>
        <w:t>.</w:t>
      </w:r>
      <w:bookmarkStart w:id="119" w:name="pg2707_40443"/>
    </w:p>
    <w:p>
      <w:pPr>
        <w:pStyle w:val="Heading4"/>
        <w:numPr>
          <w:ilvl w:val="3"/>
          <w:numId w:val="1"/>
        </w:numPr>
        <w:rPr/>
      </w:pPr>
      <w:bookmarkStart w:id="120" w:name="__RefHeading___Toc1064808_1395250215"/>
      <w:bookmarkStart w:id="121" w:name="_Toc44"/>
      <w:bookmarkEnd w:id="119"/>
      <w:bookmarkEnd w:id="120"/>
      <w:r>
        <w:rPr>
          <w:rtl w:val="true"/>
        </w:rPr>
        <w:t>المطلب الأول</w:t>
      </w:r>
      <w:r>
        <w:rPr>
          <w:rtl w:val="true"/>
        </w:rPr>
        <w:t xml:space="preserve">: </w:t>
      </w:r>
      <w:r>
        <w:rPr>
          <w:rtl w:val="true"/>
        </w:rPr>
        <w:t>النص علی إمامته علیه السلام </w:t>
      </w:r>
      <w:bookmarkEnd w:id="121"/>
    </w:p>
    <w:p>
      <w:pPr>
        <w:pStyle w:val="BookText"/>
        <w:rPr/>
      </w:pPr>
      <w:r>
        <w:rPr>
          <w:rFonts w:ascii="IRNazanin" w:hAnsi="IRNazanin" w:eastAsia="IRNazanin"/>
          <w:color w:val="111111"/>
          <w:sz w:val="28"/>
          <w:sz w:val="28"/>
          <w:szCs w:val="28"/>
          <w:rtl w:val="true"/>
          <w:lang w:bidi="fa-IR"/>
        </w:rPr>
        <w:t>ان من یُنصّب لأجل إمامة الخلق بعد الرسول صلی الله علیه وآله وسلم، والتصدی لرئاسة الدین، وزعامة الدنیا، وحفظ الشرع، وإصلاح المجتمع، وإقامة الأحکام، وتربیة المسلمین، وتنظیم شؤون البشر، وإدارة أمورهم، وتهذیب نفوسهم، وضمان سعادتهم یلزم أن یکون أعلمهم وأفضلهم وأعقلهم، معصوماً من الخطأ، محفوظاً عن الزلل، حتی لا یلزم أن یعطی الشیء فاقده، أو یهب الفضیلة من هو متخلٍّ منها، ولئلا یکون مخطئاً فیلزم من خطئه إنحطاط المجتمع البشری وإنهیار معالم الإنسانیة</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النص علی إمامة الإمام أبی الحسن موسی بن جعفر الکاظم علیه السلام ضمن ما ورد من الروایات الکثیرة فی النص علی الأئمة الاثنی عشر علیهم السلام صریحة باسمائهم وغیر صریحة، من قبل خاتم المرسلین الرسول الأکرم محمد صلی الله علیه وآله وسلم وعترته الطاهرة علیهم السلام ولخّص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مؤهلات الإمام علیه السلام</w:t>
      </w:r>
    </w:p>
    <w:p>
      <w:pPr>
        <w:pStyle w:val="BookText"/>
        <w:rPr/>
      </w:pPr>
      <w:r>
        <w:rPr>
          <w:rFonts w:ascii="IRNazanin" w:hAnsi="IRNazanin" w:eastAsia="IRNazanin"/>
          <w:color w:val="111111"/>
          <w:sz w:val="28"/>
          <w:sz w:val="28"/>
          <w:szCs w:val="28"/>
          <w:rtl w:val="true"/>
          <w:lang w:bidi="fa-IR"/>
        </w:rPr>
        <w:t>للإمامة الشرعیة وقیادة الأمة بعد أبیه علیه السلام فی ثلاث نقاط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خلال الفضل فیه والکمال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تقدمه علی کافة أهل عصره فیما یوجب له الإمامة ویقتضی له الرئاسة، من العلم والزهد وکمال العقل والعصمة والشجاعة والکرم وکثرة الأعمال المقربة إلی الله جل اسمه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أبیه علیه السلام بالإمامة علیه وإشارته بها إلیه</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أُثرت عن الإمام جعفر الصادق علیه السلام فی النص علی إمامة موسی بن جعفر علیه السلام بصورة مستقلة عدّة روایات منها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وأحمد بن إدریس، عن محمد بن عبد الجبار، عن الحسن بن الحسین، عن أحمد بن الحسن المیثمی، عن فیض بن المختار فی حدیث طویل فی أمر أبی الحسن علیه السلام، حتی قال له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صاحبکم الذی سألت عنه، فقم إلیه فأقِرَّ له بحقّه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فقمت حتی قبّلت رأسه ویده ودعوت الله عز وجل له، 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 لم یؤذن لنا فی أول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فأخبر به أحداً؟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أهلک وولدک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معی أهلی وولدی ورفقائی وکان یونس بن ظبیان من رفقائی، فلمّا أخبرتهم حمدوا الله عز وجل وقال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حتی أسمع ذلک منه وکانت به عجلة، فخرج فأتبعه، فلما انتهیت إلی الباب، سمعت أبا عبد الله علیه السلام 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سبقنی إلیه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یونس الأمر کما قال لک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وأطعت، فقال لی</w:t>
      </w:r>
    </w:p>
    <w:p>
      <w:pPr>
        <w:pStyle w:val="BookText"/>
        <w:rPr/>
      </w:pPr>
      <w:r>
        <w:rPr>
          <w:rFonts w:ascii="IRNazanin" w:hAnsi="IRNazanin" w:eastAsia="IRNazanin"/>
          <w:color w:val="111111"/>
          <w:sz w:val="28"/>
          <w:sz w:val="28"/>
          <w:szCs w:val="28"/>
          <w:rtl w:val="true"/>
          <w:lang w:bidi="fa-IR"/>
        </w:rPr>
        <w:t>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 إلیک یافیض</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إدریس، عن محمد بن عبد الجبار، عن صفوان، عن ابن مسکان عن سلیمان ابن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أبو عبد الله علیه السلام أبا الحسن علیه السلام یوماً ونحن عنده فقال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بهذا، فهو والله صاحبکم بعدی</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أحمد بن محمد الدقاق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 الله الکوفیّ، عن موسی بن عمران النخعیّ، عن عمّه الحسین بن یزید النوفلی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سیدی جعفر بن محمد علیهما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یاسیّدی لو عهدت إلینا فی الخلف من بعدک؟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من بعدی ابنی موسی</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جعفر بن محمد الصادق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لجماعة من خاصته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استوصوا بابنی موسی خیراً، فإنه أفضل ولدی ومن أُخلِّفُ من بعدی، وهو القائم مقامی، والحجة لله تعالی علی کافة خلقه من بعدی</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فهم المسلمون وتأکد لدی الخاصة من أصحاب الإمام جعفر بن محمد الصادق علیه السلام والعامة من المسلمین، ان الإمامة من بعده فی ولده أبی الحسن موسی بن جعفر علیه السلام، لذلک أقبل الناس علیه واعترفوا له</w:t>
      </w:r>
    </w:p>
    <w:p>
      <w:pPr>
        <w:pStyle w:val="BookText"/>
        <w:rPr/>
      </w:pPr>
      <w:r>
        <w:rPr>
          <w:rFonts w:ascii="IRNazanin" w:hAnsi="IRNazanin" w:eastAsia="IRNazanin"/>
          <w:color w:val="111111"/>
          <w:sz w:val="28"/>
          <w:sz w:val="28"/>
          <w:szCs w:val="28"/>
          <w:rtl w:val="true"/>
          <w:lang w:bidi="fa-IR"/>
        </w:rPr>
        <w:t>بالإمامة عملاً بهذه النصوص الشریفة، واقتناعاً بما امتاز به الإمام موسی بن جعفر علیه السلام من علم وخلق وتقوی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وتولی الإمام موسی بن جعفر علیه السلام الإمامة وهو الإمام السابع من أئمة أهل البیت علیهم السلام بعد وفاة أبیه علیه السلام، والتی استمرت نحواً من خمس وثلاثین سنة، مارس فیها مسؤولیات الإمامة الکبری، کما کان آباؤه الکرام علیه السلام یمارسونها بجدارة وکفاءة تامتین</w:t>
      </w:r>
      <w:r>
        <w:rPr>
          <w:rFonts w:eastAsia="IRNazanin" w:cs="IRNazanin"/>
          <w:color w:val="111111"/>
          <w:sz w:val="28"/>
          <w:szCs w:val="28"/>
          <w:rtl w:val="true"/>
          <w:lang w:bidi="fa-IR"/>
        </w:rPr>
        <w:t>.</w:t>
      </w:r>
      <w:bookmarkStart w:id="122" w:name="pg2707_40447"/>
    </w:p>
    <w:p>
      <w:pPr>
        <w:pStyle w:val="Heading4"/>
        <w:numPr>
          <w:ilvl w:val="3"/>
          <w:numId w:val="1"/>
        </w:numPr>
        <w:rPr/>
      </w:pPr>
      <w:bookmarkStart w:id="123" w:name="__RefHeading___Toc1064810_1395250215"/>
      <w:bookmarkStart w:id="124" w:name="_Toc45"/>
      <w:bookmarkEnd w:id="122"/>
      <w:bookmarkEnd w:id="123"/>
      <w:r>
        <w:rPr>
          <w:rtl w:val="true"/>
        </w:rPr>
        <w:t>المطلب الثانی</w:t>
      </w:r>
      <w:r>
        <w:rPr>
          <w:rtl w:val="true"/>
        </w:rPr>
        <w:t xml:space="preserve">: </w:t>
      </w:r>
      <w:r>
        <w:rPr>
          <w:rtl w:val="true"/>
        </w:rPr>
        <w:t>الأثر القرآنی عند الإمام علیه السلام </w:t>
      </w:r>
      <w:bookmarkEnd w:id="124"/>
    </w:p>
    <w:p>
      <w:pPr>
        <w:pStyle w:val="Heading5"/>
        <w:numPr>
          <w:ilvl w:val="4"/>
          <w:numId w:val="1"/>
        </w:numPr>
        <w:rPr/>
      </w:pPr>
      <w:bookmarkStart w:id="125" w:name="__RefHeading___Toc1064812_1395250215"/>
      <w:bookmarkStart w:id="126" w:name="_Toc46"/>
      <w:bookmarkEnd w:id="125"/>
      <w:r>
        <w:rPr>
          <w:rtl w:val="true"/>
        </w:rPr>
        <w:t>اشارة</w:t>
      </w:r>
      <w:bookmarkEnd w:id="12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القرآن الکریم باعتباره الوحی الإلهی والمصدر الأساس المقدس الذی اتفقت کلمة المسلمین علی حجیته وتعظیمه والالتزام به والاسترشاد بهدیه وقراءته والحفاظ علیه وتفسیره والدفاع عنه، فقد أبدی أئمة أهل البیت علیهم السلام اهتماماً بالغاً بالقرآن الکریم منذ عهد أمیر المؤمنین علی بن أبی طالب علیه السلام، ومن الأئمة الذین یهدون بالحق ویعشقون القرآن الإمام موسی بن جعفر الکاظم علیه السلام فعندما ننفذ إلی حیاة الأمام علیه السلام وعلاقته بالقرآن فإننا نقرأ أنه کان أحسن الناس صوتاً بالقرآن، فکان إذا قرأ القرآن، یقرأه بالصوت الحسن الذی یخشع له السامعون، ولعل هذا ینطلق من أنّ الصوت الحسن یعطی الکلمة تجسیداً، بحیث تملأ الکلمة القرآنیة عقل الإنسان وقلبه، فتتعمق فیه أکثر مما إذا قرأها بشکلها الطبیعی، ولذلک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وَرَتِّلِ الْقُرْآنَ تَرْتِیلاً</w:t>
      </w:r>
      <w:r>
        <w:rPr>
          <w:rFonts w:eastAsia="IRNazanin" w:cs="IRNazanin"/>
          <w:color w:val="111111"/>
          <w:sz w:val="28"/>
          <w:szCs w:val="28"/>
          <w:rtl w:val="true"/>
          <w:lang w:bidi="fa-IR"/>
        </w:rPr>
        <w:t>(</w:t>
      </w:r>
      <w:r>
        <w:rPr>
          <w:rStyle w:val="FootnoteAnchor"/>
          <w:rtl w:val="true"/>
        </w:rPr>
        <w:footnoteReference w:id="327"/>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وَرَتَّلْناهُ تَرْتِیلاً</w:t>
      </w:r>
      <w:r>
        <w:rPr>
          <w:rFonts w:eastAsia="Amiri" w:cs="Amiri" w:ascii="Amiri" w:hAnsi="Amiri"/>
          <w:color w:val="111111"/>
          <w:sz w:val="28"/>
          <w:szCs w:val="28"/>
          <w:rtl w:val="true"/>
          <w:lang w:bidi="ar-SA"/>
        </w:rPr>
        <w:t>(</w:t>
      </w:r>
      <w:r>
        <w:rPr>
          <w:rStyle w:val="FootnoteAnchor"/>
          <w:rtl w:val="true"/>
        </w:rPr>
        <w:footnoteReference w:id="328"/>
      </w:r>
      <w:r>
        <w:rPr>
          <w:rFonts w:ascii="IRNazanin" w:hAnsi="IRNazanin" w:eastAsia="IRNazanin"/>
          <w:color w:val="111111"/>
          <w:sz w:val="28"/>
          <w:sz w:val="28"/>
          <w:szCs w:val="28"/>
          <w:rtl w:val="true"/>
          <w:lang w:bidi="fa-IR"/>
        </w:rPr>
        <w:t>، ولذا أثر عنه</w:t>
      </w:r>
      <w:bookmarkStart w:id="127" w:name="pg2707_40448"/>
    </w:p>
    <w:p>
      <w:pPr>
        <w:pStyle w:val="BookText"/>
        <w:rPr/>
      </w:pPr>
      <w:bookmarkEnd w:id="127"/>
      <w:r>
        <w:rPr>
          <w:rFonts w:ascii="Amiri" w:hAnsi="Amiri" w:eastAsia="Amiri" w:cs="Amiri"/>
          <w:color w:val="111111"/>
          <w:sz w:val="28"/>
          <w:sz w:val="28"/>
          <w:szCs w:val="28"/>
          <w:rtl w:val="true"/>
          <w:lang w:bidi="ar-SA"/>
        </w:rPr>
        <w:t>أنه کان أحسن الناس صوتاً بالقرآن، وکان إذا قرأ یُحَزِّن ویَبْکی ویُبکی السامعین لتلاوته</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أُثرت عنه مجموعة کثیرة من الروایات التفسیریة تبین مسائل متنوعة فی مجال تفصیل الأمور الکلیة التی وردت فی القرآن الکریم وتبیین بواطن الآیات وتأویلها ومصادیقها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انموذجات من الآیات القرآنیة التی فسّرها الإمام علیه السلام، وهی من أهم مفاتیح معرفة تفسیر الکتاب العزیز وتأویله</w:t>
      </w:r>
      <w:r>
        <w:rPr>
          <w:rFonts w:eastAsia="IRNazanin" w:cs="IRNazanin"/>
          <w:color w:val="111111"/>
          <w:sz w:val="28"/>
          <w:szCs w:val="28"/>
          <w:rtl w:val="true"/>
          <w:lang w:bidi="fa-IR"/>
        </w:rPr>
        <w:t>.</w:t>
      </w:r>
    </w:p>
    <w:p>
      <w:pPr>
        <w:pStyle w:val="Heading5"/>
        <w:numPr>
          <w:ilvl w:val="4"/>
          <w:numId w:val="1"/>
        </w:numPr>
        <w:rPr/>
      </w:pPr>
      <w:bookmarkStart w:id="128" w:name="__RefHeading___Toc1064814_1395250215"/>
      <w:bookmarkStart w:id="129" w:name="_Toc47"/>
      <w:bookmarkEnd w:id="128"/>
      <w:r>
        <w:rPr>
          <w:rtl w:val="true"/>
        </w:rPr>
        <w:t>إنّ الأئمة شهداء الله عز وجل علی خلقه</w:t>
      </w:r>
      <w:bookmarkEnd w:id="12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معلی بن محمد، عن الحسن بن علی، عن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کانَ عَلی بَیِّنَةٍ مِنْ رَبِّهِ وَیَتْلُوهُ شاهِدٌ مِنْهُ</w:t>
      </w:r>
      <w:r>
        <w:rPr>
          <w:rFonts w:eastAsia="Amiri" w:cs="Amiri" w:ascii="Amiri" w:hAnsi="Amiri"/>
          <w:color w:val="111111"/>
          <w:sz w:val="28"/>
          <w:szCs w:val="28"/>
          <w:rtl w:val="true"/>
          <w:lang w:bidi="ar-SA"/>
        </w:rPr>
        <w:t>(</w:t>
      </w:r>
      <w:r>
        <w:rPr>
          <w:rStyle w:val="FootnoteAnchor"/>
          <w:rtl w:val="true"/>
        </w:rPr>
        <w:footnoteReference w:id="330"/>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صلوات الله علیه الشاهد علی رسول الله صلی الله علیه وآله وسلم، ورسول الله صلی الله علیه وآله وسلم علی بیّنة من ربّه</w:t>
      </w:r>
      <w:r>
        <w:rPr>
          <w:rStyle w:val="FootnoteAnchor"/>
          <w:rtl w:val="true"/>
        </w:rPr>
        <w:footnoteReference w:id="331"/>
      </w:r>
      <w:r>
        <w:rPr>
          <w:rFonts w:ascii="IRNazanin" w:hAnsi="IRNazanin" w:eastAsia="IRNazanin"/>
          <w:color w:val="111111"/>
          <w:sz w:val="28"/>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bookmarkStart w:id="130" w:name="pg2707_40449"/>
    </w:p>
    <w:p>
      <w:pPr>
        <w:pStyle w:val="BookText"/>
        <w:rPr/>
      </w:pPr>
      <w:bookmarkEnd w:id="130"/>
      <w:r>
        <w:rPr>
          <w:rFonts w:ascii="IRNazanin" w:hAnsi="IRNazanin" w:eastAsia="IRNazanin"/>
          <w:color w:val="111111"/>
          <w:sz w:val="28"/>
          <w:sz w:val="28"/>
          <w:szCs w:val="28"/>
          <w:rtl w:val="true"/>
          <w:lang w:bidi="fa-IR"/>
        </w:rPr>
        <w:t>الشاهد علی رسول الله صلی الله علیه وآله وسلم بالتبلیغ وأداء حق الرسالة، أو الشاهد بعلومه ومعجزاته وکمالاته صلی الله علیه وآله وسلم، وجعله شاهداً علی الرسول صلی الله علیه وآله وسلم لیکون کل واحد منهما مشهوداً علیه لصاحبه وشاهداً له، 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یدل علی أنه المبلّغ والخلیفة بعده علی أمّته، 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یدلّ علی غایة الاختصاص بینهما کما قال رسول الله صلی الله علیه وآله وسلم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وأنا منک</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 وقال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وأنا منه</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 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بَیِّنَةٍ مِنْ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المراد منها هو النبی صلی الله علیه وآله وسلم وهی دالة علی حقیقة نبوته وصدق رسالته صلی الله علیه وآله وسلم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 w:name="__RefHeading___Toc1064816_1395250215"/>
      <w:bookmarkStart w:id="132" w:name="_Toc48"/>
      <w:bookmarkEnd w:id="131"/>
      <w:r>
        <w:rPr>
          <w:rtl w:val="true"/>
        </w:rPr>
        <w:t>فی من دان الله عز وجل بغیر إمام من الله عز وجل </w:t>
      </w:r>
      <w:bookmarkEnd w:id="13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أبی نصر، عن أبی الحسن علیه السلام فی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أَضَلُّ مِمَّنِ اتَّبَعَ هَواهُ بِغَیْرِ هُدیً مِنَ اللهِ</w:t>
      </w:r>
      <w:r>
        <w:rPr>
          <w:rFonts w:eastAsia="Amiri" w:cs="Amiri" w:ascii="Amiri" w:hAnsi="Amiri"/>
          <w:color w:val="111111"/>
          <w:sz w:val="28"/>
          <w:szCs w:val="28"/>
          <w:rtl w:val="true"/>
          <w:lang w:bidi="ar-SA"/>
        </w:rPr>
        <w:t>(</w:t>
      </w:r>
      <w:r>
        <w:rPr>
          <w:rStyle w:val="FootnoteAnchor"/>
          <w:rtl w:val="true"/>
        </w:rPr>
        <w:footnoteReference w:id="336"/>
      </w:r>
      <w:r>
        <w:rPr>
          <w:rFonts w:ascii="IRNazanin" w:hAnsi="IRNazanin" w:eastAsia="IRNazanin"/>
          <w:color w:val="111111"/>
          <w:sz w:val="28"/>
          <w:sz w:val="28"/>
          <w:szCs w:val="28"/>
          <w:rtl w:val="true"/>
          <w:lang w:bidi="fa-IR"/>
        </w:rPr>
        <w:t>،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من اتخذ دینه رأیه، بغیر إمام من أئمة الهدی</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w:t>
      </w:r>
      <w:bookmarkStart w:id="133" w:name="pg2707_40450"/>
    </w:p>
    <w:p>
      <w:pPr>
        <w:pStyle w:val="BookText"/>
        <w:rPr/>
      </w:pPr>
      <w:bookmarkEnd w:id="133"/>
      <w:r>
        <w:rPr>
          <w:rFonts w:ascii="IRNazanin" w:hAnsi="IRNazanin" w:eastAsia="IRNazanin"/>
          <w:color w:val="111111"/>
          <w:sz w:val="28"/>
          <w:sz w:val="28"/>
          <w:szCs w:val="28"/>
          <w:rtl w:val="true"/>
          <w:lang w:bidi="fa-IR"/>
        </w:rPr>
        <w:t>ان من اتخذ عقائده أو عبادته بهواه وظنونه الفاسدة فی تعیین الإمام وسائر أصول الدین یکون قد دان بغیر إمام هدی من الله، لأن الهدایة لا تکون إلا من جهة الإمام</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 w:name="__RefHeading___Toc1064818_1395250215"/>
      <w:bookmarkStart w:id="135" w:name="_Toc49"/>
      <w:bookmarkEnd w:id="134"/>
      <w:r>
        <w:rPr>
          <w:rtl w:val="true"/>
        </w:rPr>
        <w:t>عرض الأعمال علی رسول الله صلی الله علیه وآله وسلم </w:t>
      </w:r>
      <w:bookmarkEnd w:id="13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یعقوب بن یزید، عن الحسن بن علی الوشا، عن أحمد بن عمر،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فَسَیَرَی اللهُ عَمَلَکُمْ وَرَسُولُهُ وَالْـمُؤْمِنُونَ</w:t>
      </w:r>
      <w:r>
        <w:rPr>
          <w:rFonts w:eastAsia="Amiri" w:cs="Amiri" w:ascii="Amiri" w:hAnsi="Amiri"/>
          <w:color w:val="111111"/>
          <w:sz w:val="28"/>
          <w:szCs w:val="28"/>
          <w:rtl w:val="true"/>
          <w:lang w:bidi="ar-SA"/>
        </w:rPr>
        <w:t>(</w:t>
      </w:r>
      <w:r>
        <w:rPr>
          <w:rStyle w:val="FootnoteAnchor"/>
          <w:rtl w:val="true"/>
        </w:rPr>
        <w:footnoteReference w:id="339"/>
      </w:r>
      <w:r>
        <w:rPr>
          <w:rFonts w:ascii="IRNazanin" w:hAnsi="IRNazanin" w:eastAsia="IRNazanin"/>
          <w:color w:val="111111"/>
          <w:sz w:val="28"/>
          <w:sz w:val="28"/>
          <w:szCs w:val="28"/>
          <w:rtl w:val="true"/>
          <w:lang w:bidi="fa-IR"/>
        </w:rPr>
        <w:t>،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أعمال العباد تُعرض علی رسول الله صلی الله علیه وآله وسلم کلّ صباح؛ أبرارها وفجّارها؛ فأحذروا</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 w:name="__RefHeading___Toc1064820_1395250215"/>
      <w:bookmarkStart w:id="137" w:name="_Toc50"/>
      <w:bookmarkEnd w:id="136"/>
      <w:r>
        <w:rPr>
          <w:rtl w:val="true"/>
        </w:rPr>
        <w:t>تجدد النعم للعاصین</w:t>
      </w:r>
      <w:bookmarkEnd w:id="13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إبراهیم أخی العباسی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حَیْثُ لا یَعْلَمُونَ</w:t>
      </w:r>
      <w:r>
        <w:rPr>
          <w:rFonts w:eastAsia="Amiri" w:cs="Amiri" w:ascii="Amiri" w:hAnsi="Amiri"/>
          <w:color w:val="111111"/>
          <w:sz w:val="28"/>
          <w:szCs w:val="28"/>
          <w:rtl w:val="true"/>
          <w:lang w:bidi="ar-SA"/>
        </w:rPr>
        <w:t>(</w:t>
      </w:r>
      <w:r>
        <w:rPr>
          <w:rStyle w:val="FootnoteAnchor"/>
          <w:rtl w:val="true"/>
        </w:rPr>
        <w:footnoteReference w:id="341"/>
      </w:r>
      <w:r>
        <w:rPr>
          <w:rFonts w:ascii="IRNazanin" w:hAnsi="IRNazanin" w:eastAsia="IRNazanin"/>
          <w:color w:val="111111"/>
          <w:sz w:val="28"/>
          <w:sz w:val="28"/>
          <w:szCs w:val="28"/>
          <w:rtl w:val="true"/>
          <w:lang w:bidi="fa-IR"/>
        </w:rPr>
        <w:t>،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یجدد لهم النِعمَ مع تجدد المعاصی</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8" w:name="__RefHeading___Toc1064822_1395250215"/>
      <w:bookmarkStart w:id="139" w:name="_Toc51"/>
      <w:bookmarkEnd w:id="138"/>
      <w:r>
        <w:rPr>
          <w:rtl w:val="true"/>
        </w:rPr>
        <w:t>إنّ الأئمة علیهم السلام ورثوا علم النبی صلی الله علیه وآله وسلم وجمیع الأنبیاء والأوصیاء علیهم السلام الذین من قبلهم </w:t>
      </w:r>
      <w:bookmarkEnd w:id="13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حماد، عن أخیه أحمد بن حماد، عن إبراهیم، عن أبیه، عن أبی الحسن الأول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أخبرنی عن النبی صلی الله علیه وآله وسلم ورث النبیّین کلهم؟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لدن آدم حتی انتهی إلی نفسه؟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بعث الله نبیاً إلّا ومحمد صلی الله علیه وآله وسلم أعلم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عیسی بن مریم کان یحیی الموتی بإذن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وسلیمان بن داود کان یفهم منطق الطیر، وکان رسول الله صلی الله علیه وآله وسلم یقدر علی هذه المنازل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سلیمان بن داود قال للهدهد حین فقده وشکّ فی أمره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ما لِیَ لا أَرَی الْـهُدْهُدَ أَمْ کانَ مِنَ الْغائِبِینَ</w:t>
      </w:r>
      <w:r>
        <w:rPr>
          <w:rFonts w:eastAsia="IRNazanin" w:cs="IRNazanin"/>
          <w:color w:val="111111"/>
          <w:sz w:val="28"/>
          <w:szCs w:val="28"/>
          <w:rtl w:val="true"/>
          <w:lang w:bidi="fa-IR"/>
        </w:rPr>
        <w:t>(</w:t>
      </w:r>
      <w:r>
        <w:rPr>
          <w:rStyle w:val="FootnoteAnchor"/>
          <w:rtl w:val="true"/>
        </w:rPr>
        <w:footnoteReference w:id="343"/>
      </w:r>
      <w:r>
        <w:rPr>
          <w:rFonts w:ascii="Amiri" w:hAnsi="Amiri" w:eastAsia="Amiri" w:cs="Amiri"/>
          <w:color w:val="111111"/>
          <w:sz w:val="28"/>
          <w:sz w:val="28"/>
          <w:szCs w:val="28"/>
          <w:rtl w:val="true"/>
          <w:lang w:bidi="ar-SA"/>
        </w:rPr>
        <w:t>، حین فقده، فغضب علیه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لأُعَذِّبَنَّهُ عَذاباً شَدِیداً أَوْ لأَذْبَحَنَّهُ أَوْ لَیَأْتِیَنِّی بِسُلْطانٍ مُبِینٍ</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 xml:space="preserve">وإنما غضب لأنه کان یدله علی الماء، فهذا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طائر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أعطی مالم یعطَ سلیمان، وقد کانت الریح والنمل والإنس والجن والشیطان والمردة له طائعین، ولم یکن یعرف الماء تحت الهواء، وکان الطیر یعرفه وإن الله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قُرْآناً سُیِّرَتْ بِهِ الْجِبالُ أَوْ قُطِّعَتْ بِهِ الأَرْضُ أَوْ کُلِّمَ بِهِ الْـمَوْتی</w:t>
      </w:r>
      <w:r>
        <w:rPr>
          <w:rFonts w:eastAsia="Amiri" w:cs="Amiri" w:ascii="Amiri" w:hAnsi="Amiri"/>
          <w:color w:val="111111"/>
          <w:sz w:val="28"/>
          <w:szCs w:val="28"/>
          <w:rtl w:val="true"/>
          <w:lang w:bidi="ar-SA"/>
        </w:rPr>
        <w:t>(</w:t>
      </w:r>
      <w:r>
        <w:rPr>
          <w:rStyle w:val="FootnoteAnchor"/>
          <w:rtl w:val="true"/>
        </w:rPr>
        <w:footnoteReference w:id="345"/>
      </w:r>
      <w:r>
        <w:rPr>
          <w:rFonts w:ascii="IRNazanin" w:hAnsi="IRNazanin" w:eastAsia="IRNazanin"/>
          <w:color w:val="111111"/>
          <w:sz w:val="28"/>
          <w:sz w:val="28"/>
          <w:szCs w:val="28"/>
          <w:rtl w:val="true"/>
          <w:lang w:bidi="fa-IR"/>
        </w:rPr>
        <w:t>، وقد ورثنا نحن هذا القرآن الذی فیه ما تسیّر به الجبال وتقطع به البلدان، وتحیی به الموتی، ونحن نعرف الماء تحت الهواء، وإنّ فی کتاب الله لآیات ما یراد بها أمر إلا أن یأذن الله به مع ما قد یأذن الله ممّا کتبه الماضون، جعله الله لنا فی أم الکتاب، إن الله عز وجل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مِنْ غائِبَةٍ فِی السَّماءِ وَالأَرْضِ إِلاَّ فِی کِتابٍ مُبِینٍ </w:t>
      </w:r>
      <w:r>
        <w:rPr>
          <w:rFonts w:eastAsia="IRNazanin" w:cs="IRNazanin"/>
          <w:color w:val="111111"/>
          <w:sz w:val="28"/>
          <w:szCs w:val="28"/>
          <w:rtl w:val="true"/>
          <w:lang w:bidi="fa-IR"/>
        </w:rPr>
        <w:t>(</w:t>
      </w:r>
      <w:r>
        <w:rPr>
          <w:rStyle w:val="FootnoteAnchor"/>
          <w:rtl w:val="true"/>
        </w:rPr>
        <w:footnoteReference w:id="346"/>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الْکِتابَ الَّذِینَ</w:t>
      </w:r>
      <w:bookmarkStart w:id="140" w:name="pg2707_40452"/>
    </w:p>
    <w:p>
      <w:pPr>
        <w:pStyle w:val="BookText"/>
        <w:rPr/>
      </w:pPr>
      <w:bookmarkEnd w:id="140"/>
      <w:r>
        <w:rPr>
          <w:rFonts w:ascii="Amiri" w:hAnsi="Amiri" w:eastAsia="Amiri" w:cs="Amiri"/>
          <w:color w:val="111111"/>
          <w:sz w:val="28"/>
          <w:sz w:val="28"/>
          <w:szCs w:val="28"/>
          <w:rtl w:val="true"/>
          <w:lang w:bidi="ar-SA"/>
        </w:rPr>
        <w:t>اصْطَفَیْنا مِنْ عِبادِنا </w:t>
      </w:r>
      <w:r>
        <w:rPr>
          <w:rFonts w:eastAsia="Amiri" w:cs="Amiri" w:ascii="Amiri" w:hAnsi="Amiri"/>
          <w:color w:val="111111"/>
          <w:sz w:val="28"/>
          <w:szCs w:val="28"/>
          <w:rtl w:val="true"/>
          <w:lang w:bidi="ar-SA"/>
        </w:rPr>
        <w:t>(</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الذین اصطفانا الله عز وجل وأورثنا هذا الذی فیه تبیان کل شیء</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حصول العلم علی نحوین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یحصل بالاکتساب، أی بالطریق المتعارف، وأخری یحصل بإعطائه سبحانه شخصاً علماً لدنّیّاً؛ وذلک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فَوَجَدا عَبْداً مِنْ عِبادِنا آتَیْناهُ رَحْمَةً مِنْ عِنْدِنا وَعَلَّمْناهُ مِنْ لَدُنَّا عِلْماً</w:t>
      </w:r>
      <w:r>
        <w:rPr>
          <w:rFonts w:eastAsia="Amiri" w:cs="Amiri" w:ascii="Amiri" w:hAnsi="Amiri"/>
          <w:color w:val="111111"/>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 وقد أعطی سبحانه وتعالی هذا العلم لطائفة خاصة من عباده المصطفین وأورثهم الکتاب وان علمهم هذا لیس من سنخ العلوم المتعارفة وهو لا یحصل بالاکتساب</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 علی کون القرآن وعلمه عند الأئمة علیهم السلام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أَوْرَثْنَا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وکون علم کل شیء فی القرآن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عَلَیْکَ الْکِتابَ تِبْیاناً لِکُلِّ شَیْ‌ءٍ</w:t>
      </w:r>
      <w:r>
        <w:rPr>
          <w:rFonts w:eastAsia="Amiri" w:cs="Amiri" w:ascii="Amiri" w:hAnsi="Amiri"/>
          <w:color w:val="111111"/>
          <w:sz w:val="28"/>
          <w:szCs w:val="28"/>
          <w:rtl w:val="true"/>
          <w:lang w:bidi="ar-SA"/>
        </w:rPr>
        <w:t>(</w:t>
      </w:r>
      <w:r>
        <w:rPr>
          <w:rStyle w:val="FootnoteAnchor"/>
          <w:rtl w:val="true"/>
        </w:rPr>
        <w:footnoteReference w:id="351"/>
      </w:r>
      <w:r>
        <w:rPr>
          <w:rFonts w:ascii="IRNazanin" w:hAnsi="IRNazanin" w:eastAsia="IRNazanin"/>
          <w:color w:val="111111"/>
          <w:sz w:val="28"/>
          <w:sz w:val="28"/>
          <w:szCs w:val="28"/>
          <w:rtl w:val="true"/>
          <w:lang w:bidi="fa-IR"/>
        </w:rPr>
        <w:t>، إذ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وأورثنا هذا الذی فیه تبیان کل شیء</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 w:name="__RefHeading___Toc1064824_1395250215"/>
      <w:bookmarkStart w:id="142" w:name="_Toc52"/>
      <w:bookmarkEnd w:id="141"/>
      <w:r>
        <w:rPr>
          <w:rtl w:val="true"/>
        </w:rPr>
        <w:t>من حافظ علی صلاته أو ضیعها</w:t>
      </w:r>
      <w:bookmarkEnd w:id="14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 عن الحسین، عن محمد بن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عبداً صالحاً علیه السلام عن قول الله عز وجل</w:t>
      </w:r>
      <w:r>
        <w:rPr>
          <w:rFonts w:eastAsia="IRNazanin" w:cs="IRNazanin"/>
          <w:color w:val="111111"/>
          <w:sz w:val="28"/>
          <w:szCs w:val="28"/>
          <w:rtl w:val="true"/>
          <w:lang w:bidi="fa-IR"/>
        </w:rPr>
        <w:t>: ) </w:t>
      </w:r>
      <w:bookmarkStart w:id="143" w:name="pg2707_40453"/>
    </w:p>
    <w:p>
      <w:pPr>
        <w:pStyle w:val="BookText"/>
        <w:rPr/>
      </w:pPr>
      <w:bookmarkEnd w:id="143"/>
      <w:r>
        <w:rPr>
          <w:rFonts w:ascii="Amiri" w:hAnsi="Amiri" w:eastAsia="Amiri" w:cs="Amiri"/>
          <w:color w:val="111111"/>
          <w:sz w:val="28"/>
          <w:sz w:val="28"/>
          <w:szCs w:val="28"/>
          <w:rtl w:val="true"/>
          <w:lang w:bidi="ar-SA"/>
        </w:rPr>
        <w:t>الَّذِینَ هُمْ عَنْ صَلاتِهِمْ ساهُونَ</w:t>
      </w:r>
      <w:r>
        <w:rPr>
          <w:rFonts w:eastAsia="Amiri" w:cs="Amiri" w:ascii="Amiri" w:hAnsi="Amiri"/>
          <w:color w:val="111111"/>
          <w:sz w:val="28"/>
          <w:szCs w:val="28"/>
          <w:rtl w:val="true"/>
          <w:lang w:bidi="ar-SA"/>
        </w:rPr>
        <w:t>(</w:t>
      </w:r>
      <w:r>
        <w:rPr>
          <w:rStyle w:val="FootnoteAnchor"/>
          <w:rtl w:val="true"/>
        </w:rPr>
        <w:footnoteReference w:id="35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التضییع</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 w:name="__RefHeading___Toc1064826_1395250215"/>
      <w:bookmarkStart w:id="145" w:name="_Toc53"/>
      <w:bookmarkEnd w:id="144"/>
      <w:r>
        <w:rPr>
          <w:rtl w:val="true"/>
        </w:rPr>
        <w:t>معنی الصبر</w:t>
      </w:r>
      <w:bookmarkEnd w:id="14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سلیمان الفرا عن أبی الحسن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وَاسْتَعِینُوا بِالصَّبْرِ وَالصَّلاةِ</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الصبر إذا نزلت بالرجل الشدة أو النازلة فلیصم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اسْتَعِینُوا بِالصَّبْرِ وَالصَّلاةِ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الصبر الصوم</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 w:name="__RefHeading___Toc1064828_1395250215"/>
      <w:bookmarkStart w:id="147" w:name="_Toc54"/>
      <w:bookmarkEnd w:id="146"/>
      <w:r>
        <w:rPr>
          <w:rtl w:val="true"/>
        </w:rPr>
        <w:t>آیات نبی الله موسی علیه السلام </w:t>
      </w:r>
      <w:bookmarkEnd w:id="14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الإمام موسی بن جعفر علیه السلام عن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آتَیْنا مُوسی تِسْعَ آیاتٍ بَیِّناتٍ</w:t>
      </w:r>
      <w:r>
        <w:rPr>
          <w:rFonts w:eastAsia="Amiri" w:cs="Amiri" w:ascii="Amiri" w:hAnsi="Amiri"/>
          <w:color w:val="111111"/>
          <w:sz w:val="28"/>
          <w:szCs w:val="28"/>
          <w:rtl w:val="true"/>
          <w:lang w:bidi="ar-SA"/>
        </w:rPr>
        <w:t>(</w:t>
      </w:r>
      <w:r>
        <w:rPr>
          <w:rStyle w:val="FootnoteAnchor"/>
          <w:rtl w:val="true"/>
        </w:rPr>
        <w:footnoteReference w:id="357"/>
      </w:r>
      <w:r>
        <w:rPr>
          <w:rFonts w:ascii="IRNazanin" w:hAnsi="IRNazanin" w:eastAsia="IRNazanin"/>
          <w:color w:val="111111"/>
          <w:sz w:val="28"/>
          <w:sz w:val="28"/>
          <w:szCs w:val="28"/>
          <w:rtl w:val="true"/>
          <w:lang w:bidi="fa-IR"/>
        </w:rPr>
        <w:t>، وهو سؤال نفر من الیهود عن الآیات التی کانت لموسی علیه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الآیات التسع التی أُتیها موسی بن عمران،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العصا، وإخراجه یده من جیبه بیضاء، والجراد، والقمّل، والضفادع، والدم، ورفع الطور، والمن والسلوی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وفلق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bookmarkStart w:id="148" w:name="pg2707_40454"/>
    </w:p>
    <w:p>
      <w:pPr>
        <w:pStyle w:val="Heading4"/>
        <w:numPr>
          <w:ilvl w:val="3"/>
          <w:numId w:val="1"/>
        </w:numPr>
        <w:rPr/>
      </w:pPr>
      <w:bookmarkStart w:id="149" w:name="__RefHeading___Toc1064830_1395250215"/>
      <w:bookmarkStart w:id="150" w:name="_Toc55"/>
      <w:bookmarkEnd w:id="148"/>
      <w:bookmarkEnd w:id="149"/>
      <w:r>
        <w:rPr>
          <w:rtl w:val="true"/>
        </w:rPr>
        <w:t>المطلب الثالث</w:t>
      </w:r>
      <w:r>
        <w:rPr>
          <w:rtl w:val="true"/>
        </w:rPr>
        <w:t xml:space="preserve">: </w:t>
      </w:r>
      <w:r>
        <w:rPr>
          <w:rtl w:val="true"/>
        </w:rPr>
        <w:t>أثره علیه السلام فی الحدیث الشریف</w:t>
      </w:r>
      <w:bookmarkEnd w:id="150"/>
    </w:p>
    <w:p>
      <w:pPr>
        <w:pStyle w:val="Heading5"/>
        <w:numPr>
          <w:ilvl w:val="4"/>
          <w:numId w:val="1"/>
        </w:numPr>
        <w:rPr/>
      </w:pPr>
      <w:bookmarkStart w:id="151" w:name="__RefHeading___Toc1064832_1395250215"/>
      <w:bookmarkStart w:id="152" w:name="_Toc56"/>
      <w:bookmarkEnd w:id="151"/>
      <w:r>
        <w:rPr>
          <w:rtl w:val="true"/>
        </w:rPr>
        <w:t>اشارة</w:t>
      </w:r>
      <w:bookmarkEnd w:id="15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تبارک وتعالی مَنَّ علی هذه الأمّة وخصها من بین الأمم برسالةٍ خاتمةٍ إلی یوم الدین، وخصّ رسوله محمداً صلی الله علیه وآله وسلم بما أنزل علیه من القرآن الکریم، وأوکل بیانه إلیه صلی الله علیه وآله وسلم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إِلَیْکَ الذِّکْرَ لِتُبَیِّنَ لِلنَّاسِ ما نُزِّلَ إِلَیْهِمْ وَلَعَلَّهُمْ یَتَفَکَّرُونَ</w:t>
      </w:r>
      <w:r>
        <w:rPr>
          <w:rFonts w:eastAsia="Amiri" w:cs="Amiri" w:ascii="Amiri" w:hAnsi="Amiri"/>
          <w:color w:val="111111"/>
          <w:sz w:val="28"/>
          <w:szCs w:val="28"/>
          <w:rtl w:val="true"/>
          <w:lang w:bidi="ar-SA"/>
        </w:rPr>
        <w:t>(</w:t>
      </w:r>
      <w:r>
        <w:rPr>
          <w:rStyle w:val="FootnoteAnchor"/>
          <w:rtl w:val="true"/>
        </w:rPr>
        <w:footnoteReference w:id="359"/>
      </w:r>
      <w:r>
        <w:rPr>
          <w:rFonts w:ascii="IRNazanin" w:hAnsi="IRNazanin" w:eastAsia="IRNazanin"/>
          <w:color w:val="111111"/>
          <w:sz w:val="28"/>
          <w:sz w:val="28"/>
          <w:szCs w:val="28"/>
          <w:rtl w:val="true"/>
          <w:lang w:bidi="fa-IR"/>
        </w:rPr>
        <w:t>، فکانت أفعاله وأقواله وتقریراته صلی الله علیه وآله وسلم بیاناً للقرآن، ولما ورد فیه من الأحکام، وصار ذلک سنة عنه صلی الله علیه وآله وسلم، وقد أولی الإمام موسی بن جعفر الکاظم علیه السلام الحدیث الوارد عن جده رسول الله صلی الله علیه وآله وسلم وعن آبائه الطاهرین علیهم السلام اهتماماً بالغاً، فهو المصدر الثانی فی التشریع الإسلامی بعد کتاب الله وله الأهمیة البالغة فی الشریعة الإسلامیة فهو یتولی تأکید ما فی القرآن، أو تفصیل ما أجمل منه، أو تقیید ما أطلق، أو تخصیص لما عمّ، وبیان ناسخه ومنسوخه، کما یعرض لأحکام فقهیة فی جمیع أبواب الفقه، ولهذا أقبل الإمام علیه</w:t>
      </w:r>
      <w:bookmarkStart w:id="153" w:name="pg2707_40455"/>
    </w:p>
    <w:p>
      <w:pPr>
        <w:pStyle w:val="BookText"/>
        <w:rPr/>
      </w:pPr>
      <w:bookmarkEnd w:id="153"/>
      <w:r>
        <w:rPr>
          <w:rFonts w:ascii="IRNazanin" w:hAnsi="IRNazanin" w:eastAsia="IRNazanin"/>
          <w:color w:val="111111"/>
          <w:sz w:val="28"/>
          <w:sz w:val="28"/>
          <w:szCs w:val="28"/>
          <w:rtl w:val="true"/>
          <w:lang w:bidi="fa-IR"/>
        </w:rPr>
        <w:t>السلام علی تلقی سننه وأحادیثه صلی الله علیه وآله وسلم فوعاها وحفظها ولم یَفُتْه شیء منها، ثم تناقلها بعده أبناؤه ورواة حدیثه من المحدّثین والحفّاظ الثقاة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یأتی بعض الروایات التی أثرت عنه علیه السلام فی ذلک</w:t>
      </w:r>
      <w:r>
        <w:rPr>
          <w:rFonts w:eastAsia="IRNazanin" w:cs="IRNazanin"/>
          <w:color w:val="111111"/>
          <w:sz w:val="28"/>
          <w:szCs w:val="28"/>
          <w:rtl w:val="true"/>
          <w:lang w:bidi="fa-IR"/>
        </w:rPr>
        <w:t>.</w:t>
      </w:r>
    </w:p>
    <w:p>
      <w:pPr>
        <w:pStyle w:val="Heading5"/>
        <w:numPr>
          <w:ilvl w:val="4"/>
          <w:numId w:val="1"/>
        </w:numPr>
        <w:rPr/>
      </w:pPr>
      <w:bookmarkStart w:id="154" w:name="__RefHeading___Toc1064834_1395250215"/>
      <w:bookmarkStart w:id="155" w:name="_Toc57"/>
      <w:bookmarkEnd w:id="154"/>
      <w:r>
        <w:rPr>
          <w:rtl w:val="true"/>
        </w:rPr>
        <w:t>العمل بالکتاب والسنة الشریفة</w:t>
      </w:r>
      <w:bookmarkEnd w:id="1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عن أحمد بن محمد بن خالد، عن إسماعیل بن مهران، عن سیف بن عمیرة، عن أبی المغرا، عن سماعة، عن أبی الحسن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شیء فی کتاب الله وسنة نبیه صلی الله علیه وآله وسلم ؟ أو تقولون فیه؟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کلُّ شیء فی کتاب الله وسنّة نبیّه صلی الله علیه وآله وسلم </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النصوص الشرعیة من آیات وروایات جاءت وافیة بتزوید الفقه الإسلامی لما یحتاجه الفقیه فی مجال استنباط الأحکام الشرعیة الفرعیة</w:t>
      </w:r>
      <w:r>
        <w:rPr>
          <w:rFonts w:eastAsia="IRNazanin" w:cs="IRNazanin"/>
          <w:color w:val="111111"/>
          <w:sz w:val="28"/>
          <w:szCs w:val="28"/>
          <w:rtl w:val="true"/>
          <w:lang w:bidi="fa-IR"/>
        </w:rPr>
        <w:t>.</w:t>
      </w:r>
    </w:p>
    <w:p>
      <w:pPr>
        <w:pStyle w:val="Heading5"/>
        <w:numPr>
          <w:ilvl w:val="4"/>
          <w:numId w:val="1"/>
        </w:numPr>
        <w:rPr/>
      </w:pPr>
      <w:bookmarkStart w:id="156" w:name="__RefHeading___Toc1064836_1395250215"/>
      <w:bookmarkStart w:id="157" w:name="_Toc58"/>
      <w:bookmarkEnd w:id="156"/>
      <w:r>
        <w:rPr>
          <w:rtl w:val="true"/>
        </w:rPr>
        <w:t>ثواب من حفظ أربعین حدیثاً</w:t>
      </w:r>
      <w:bookmarkEnd w:id="15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أبیه، عن أحمد بن محمد، عن علی بن إسماعیل، عن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إبراهیم المروزی، عن أبی الحسن الأول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من أمّتی أربعین حدیثاً مما یحتاجون إلیه من أمر دینهم بعثه الله عز وجل یوم القیامة فقیهاً عالماً</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w:t>
      </w:r>
      <w:bookmarkStart w:id="158" w:name="pg2707_40456"/>
    </w:p>
    <w:p>
      <w:pPr>
        <w:pStyle w:val="BookText"/>
        <w:rPr/>
      </w:pPr>
      <w:bookmarkEnd w:id="158"/>
      <w:r>
        <w:rPr>
          <w:rFonts w:ascii="IRNazanin" w:hAnsi="IRNazanin" w:eastAsia="IRNazanin"/>
          <w:color w:val="111111"/>
          <w:sz w:val="28"/>
          <w:sz w:val="28"/>
          <w:szCs w:val="28"/>
          <w:rtl w:val="true"/>
          <w:lang w:bidi="fa-IR"/>
        </w:rPr>
        <w:t>وفی هذه الروایة دلالة واضحة علی ان الإمام علیه السلام کان یؤکد علی نشر السنة الشریفة وبثّها</w:t>
      </w:r>
      <w:r>
        <w:rPr>
          <w:rFonts w:eastAsia="IRNazanin" w:cs="IRNazanin"/>
          <w:color w:val="111111"/>
          <w:sz w:val="28"/>
          <w:szCs w:val="28"/>
          <w:rtl w:val="true"/>
          <w:lang w:bidi="fa-IR"/>
        </w:rPr>
        <w:t>.</w:t>
      </w:r>
    </w:p>
    <w:p>
      <w:pPr>
        <w:pStyle w:val="Heading5"/>
        <w:numPr>
          <w:ilvl w:val="4"/>
          <w:numId w:val="1"/>
        </w:numPr>
        <w:rPr/>
      </w:pPr>
      <w:bookmarkStart w:id="159" w:name="__RefHeading___Toc1064838_1395250215"/>
      <w:bookmarkStart w:id="160" w:name="_Toc59"/>
      <w:bookmarkEnd w:id="159"/>
      <w:r>
        <w:rPr>
          <w:rtl w:val="true"/>
        </w:rPr>
        <w:t>فی التحمل والأداء</w:t>
      </w:r>
      <w:bookmarkEnd w:id="16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إبراهیم المروزی الأعور،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جعفر بن محمد عن أبیه جعفر بن محمد عن أبیه محمد بن علی عن أبیه علی بن الحسین عن أبیه الحسین بن علی عن أبیه علی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تسمعون ویُسمع منکم، ویسمع ممن یسمع منکم، فبلغوا عنّی ولو حدیثاً واحداً یعمل به من الخیر</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 w:name="__RefHeading___Toc1064840_1395250215"/>
      <w:bookmarkStart w:id="162" w:name="_Toc60"/>
      <w:bookmarkEnd w:id="161"/>
      <w:r>
        <w:rPr>
          <w:rtl w:val="true"/>
        </w:rPr>
        <w:t>فی نقد متن الحدیث</w:t>
      </w:r>
      <w:bookmarkEnd w:id="162"/>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زیاد عن جعفر بن محمد الکوفی، عن عبد الله الدهقان، عن درست، عن إبراهیم بن عبد الحمید، عن أبی إبراهیم علیه السلام قال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هل عسی رجل یکذّبنی وهو علی حَشایاه متکئُ؟ قالوا یارسول الله ومَن الذی یکذبک؟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یبلغه الحدیث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هذا رسول قط، فما جاءکم عنّی من حدیث موافق للحقّ فأنا قلته، وما أتاکم عنّی من حدیث لا یوافق الحق فلم أقله ولن أقول إلا الحق</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w:t>
      </w:r>
      <w:bookmarkStart w:id="163" w:name="pg2707_40457"/>
    </w:p>
    <w:p>
      <w:pPr>
        <w:pStyle w:val="Heading5"/>
        <w:numPr>
          <w:ilvl w:val="4"/>
          <w:numId w:val="1"/>
        </w:numPr>
        <w:rPr/>
      </w:pPr>
      <w:bookmarkStart w:id="164" w:name="__RefHeading___Toc1064842_1395250215"/>
      <w:bookmarkStart w:id="165" w:name="_Toc61"/>
      <w:bookmarkEnd w:id="163"/>
      <w:bookmarkEnd w:id="164"/>
      <w:r>
        <w:rPr>
          <w:rtl w:val="true"/>
        </w:rPr>
        <w:t>فی فضل الإمام الحسن والإمام الحسین علیهما السلام </w:t>
      </w:r>
      <w:bookmarkEnd w:id="165"/>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نصر بن علی الجهضمی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جعفر بن محمد بن علی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أخی موسی بن جعفر بن محمد عن أبیه جعفر بن محمد، عن أبیه محمد بن علی عن أبیه علی بن الحسین، عن أبیه، عن جدّه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وآله وسلم أخذ بید حسن وحسین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أحبنی وأحب هذین وأباهما وأمّهما کان معی فی درجتی یوم القیامة</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 w:name="__RefHeading___Toc1064844_1395250215"/>
      <w:bookmarkStart w:id="167" w:name="_Toc62"/>
      <w:bookmarkEnd w:id="166"/>
      <w:r>
        <w:rPr>
          <w:rtl w:val="true"/>
        </w:rPr>
        <w:t>شروط الإیمان</w:t>
      </w:r>
      <w:bookmarkEnd w:id="167"/>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أبی سهل ومحمد بن إسماعیل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السلام بن صالح أبو الصلت الهروی، حدّثنا علی بن موسی الرضا علیه السلام، عن أبیه، عن علی بن أبی طالب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معرفة بالقلب وقول باللسان وعمل بالأرکان</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 w:name="__RefHeading___Toc1064846_1395250215"/>
      <w:bookmarkStart w:id="169" w:name="_Toc63"/>
      <w:bookmarkEnd w:id="168"/>
      <w:r>
        <w:rPr>
          <w:rtl w:val="true"/>
        </w:rPr>
        <w:t>غسل الیدین قبل الطعام</w:t>
      </w:r>
      <w:bookmarkEnd w:id="16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الفتح محمد بن الحسین العطار ثنا علی بن عمر الختلی ثنا محمد بن العباس بن الفضل المروزی ثنا القاسم بن الحسن الزبیری ثنا سهل بن إبراهیم المروزی عن موسی بن جعفر عن أبیه عن جدّه متصلاً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bookmarkStart w:id="170" w:name="pg2707_40458"/>
    </w:p>
    <w:p>
      <w:pPr>
        <w:pStyle w:val="BookText"/>
        <w:rPr/>
      </w:pPr>
      <w:bookmarkEnd w:id="170"/>
      <w:r>
        <w:rPr>
          <w:rFonts w:ascii="IRNazanin" w:hAnsi="IRNazanin" w:eastAsia="IRNazanin"/>
          <w:color w:val="111111"/>
          <w:sz w:val="28"/>
          <w:sz w:val="28"/>
          <w:szCs w:val="28"/>
          <w:rtl w:val="true"/>
          <w:lang w:bidi="fa-IR"/>
        </w:rPr>
        <w:t>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قبل الطعام ینفی الفقر، وبعده ینفی اللَّمَمَ ویُصِحُّ البصر</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ومراده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الیدین قبل تناول الطعام تعظیماً له یزیل الفقر، وغسلهما بعد الفراغ منه یزیل اللمم وهو ما یُلِمُّ بالإنسان من الجنون وغیره، ویورث صحة البصر</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عرض هذه النماذج من الأحادیث الشریفة سیقف الباحث علی مناقشة القول بعدم اعتبار حدیثه</w:t>
      </w:r>
      <w:r>
        <w:rPr>
          <w:rFonts w:eastAsia="IRNazanin" w:cs="IRNazanin"/>
          <w:color w:val="111111"/>
          <w:sz w:val="28"/>
          <w:szCs w:val="28"/>
          <w:rtl w:val="true"/>
          <w:lang w:bidi="fa-IR"/>
        </w:rPr>
        <w:t>.</w:t>
      </w:r>
    </w:p>
    <w:p>
      <w:pPr>
        <w:pStyle w:val="Heading5"/>
        <w:numPr>
          <w:ilvl w:val="4"/>
          <w:numId w:val="1"/>
        </w:numPr>
        <w:rPr/>
      </w:pPr>
      <w:bookmarkStart w:id="171" w:name="__RefHeading___Toc1064848_1395250215"/>
      <w:bookmarkStart w:id="172" w:name="_Toc64"/>
      <w:bookmarkEnd w:id="171"/>
      <w:r>
        <w:rPr>
          <w:rtl w:val="true"/>
        </w:rPr>
        <w:t>موقف العقیلی من حدیث الإمام موسی بن جعفر علیه السلام </w:t>
      </w:r>
      <w:bookmarkEnd w:id="172"/>
    </w:p>
    <w:p>
      <w:pPr>
        <w:pStyle w:val="BookText"/>
        <w:rPr/>
      </w:pPr>
      <w:r>
        <w:rPr>
          <w:rFonts w:ascii="IRNazanin" w:hAnsi="IRNazanin" w:eastAsia="IRNazanin"/>
          <w:color w:val="111111"/>
          <w:sz w:val="28"/>
          <w:sz w:val="28"/>
          <w:szCs w:val="28"/>
          <w:rtl w:val="true"/>
          <w:lang w:bidi="fa-IR"/>
        </w:rPr>
        <w:t xml:space="preserve">قال محمد بن عمرو العقیلی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بن جعفر بن محمد بن علی بن الحسین، عن أبیه، حدیثه غیر محفوظ، والحمل فیه علی أبی الصلت الهروی</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مناقشة وتحلیل لکی نحیط بإسلوب التعامل السندی فی الجرح والتعدیل لرواة الحدیث الشریف بسبب التقویم المذهبی، للذین حُظِرَ التعامل مع أحادیثهم بوصفهم من الشیعة، وان راوی الحدیث ما لم یترضَّ علی خصوم الإمام علی بن أبی طالب علیه السلام لا یُعد من أهل السنة والجماعة، وان مجرد التشیع لعلی وأهل بیته علیهم السلام یوجب الطعن فیه ووضعه موضع التهمة والشک،</w:t>
      </w:r>
      <w:bookmarkStart w:id="173" w:name="pg2707_40459"/>
    </w:p>
    <w:p>
      <w:pPr>
        <w:pStyle w:val="BookText"/>
        <w:rPr/>
      </w:pPr>
      <w:bookmarkEnd w:id="173"/>
      <w:r>
        <w:rPr>
          <w:rFonts w:ascii="IRNazanin" w:hAnsi="IRNazanin" w:eastAsia="IRNazanin"/>
          <w:color w:val="111111"/>
          <w:sz w:val="28"/>
          <w:sz w:val="28"/>
          <w:szCs w:val="28"/>
          <w:rtl w:val="true"/>
          <w:lang w:bidi="fa-IR"/>
        </w:rPr>
        <w:t>وهذا بحد ذاته تجریح، بما لا یسوغ الجرح عند المنصفین</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ردّه شمس الدین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الحمل فیه علی أبی الصلت فما ذنبُ موسی تذکره؟</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عبد السلام بن صالح بن سلیمان، القرشی، الهروی، عُرف بأبی الصلت الهروی، ولد بالمدینة وکان من موالی عبد الرحمن بن سمرة القرشی، ولذا لقّب بالقرشی</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مشغوفاً بطلب العلم والحدیث ویسافر لأجل الحدیث، یقول هو عن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اختلفت إلی سفیان بن عیینه ثلاثین سنة أسأله، وکنت آتیه وأنا صبی، وحججت خمسین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ورحل فی طلب الحدیث إلی البصرة والکوفة والحجاز والیمن</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 w:name="__RefHeading___Toc1064850_1395250215"/>
      <w:bookmarkStart w:id="175" w:name="_Toc65"/>
      <w:bookmarkEnd w:id="174"/>
      <w:r>
        <w:rPr>
          <w:rtl w:val="true"/>
        </w:rPr>
        <w:t>أبو الصلت وأهل البیت علیهم السلام</w:t>
      </w:r>
      <w:bookmarkEnd w:id="17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أبو الصلت محباً لأهل بیت النبی صلی الله علیه وآله وسلم، راویاً لفضائلهم ومناقبهم</w:t>
      </w:r>
      <w:r>
        <w:rPr>
          <w:rStyle w:val="FootnoteAnchor"/>
          <w:rtl w:val="true"/>
        </w:rPr>
        <w:footnoteReference w:id="373"/>
      </w:r>
      <w:r>
        <w:rPr>
          <w:rFonts w:ascii="Amiri" w:hAnsi="Amiri" w:eastAsia="Amiri" w:cs="Amiri"/>
          <w:color w:val="111111"/>
          <w:sz w:val="28"/>
          <w:sz w:val="28"/>
          <w:szCs w:val="28"/>
          <w:rtl w:val="true"/>
          <w:lang w:bidi="ar-SA"/>
        </w:rPr>
        <w:t>، وکان فقیهاً وأدیباً</w:t>
      </w:r>
      <w:r>
        <w:rPr>
          <w:rStyle w:val="FootnoteAnchor"/>
          <w:rtl w:val="true"/>
        </w:rPr>
        <w:footnoteReference w:id="374"/>
      </w:r>
      <w:r>
        <w:rPr>
          <w:rFonts w:ascii="IRNazanin" w:hAnsi="IRNazanin" w:eastAsia="IRNazanin"/>
          <w:color w:val="111111"/>
          <w:sz w:val="28"/>
          <w:sz w:val="28"/>
          <w:szCs w:val="28"/>
          <w:rtl w:val="true"/>
          <w:lang w:bidi="fa-IR"/>
        </w:rPr>
        <w:t>، من أصحاب الإمام علی بن </w:t>
      </w:r>
    </w:p>
    <w:p>
      <w:pPr>
        <w:pStyle w:val="BookText"/>
        <w:rPr/>
      </w:pPr>
      <w:r>
        <w:rPr>
          <w:rFonts w:ascii="IRNazanin" w:hAnsi="IRNazanin" w:eastAsia="IRNazanin"/>
          <w:color w:val="111111"/>
          <w:sz w:val="28"/>
          <w:sz w:val="28"/>
          <w:szCs w:val="28"/>
          <w:rtl w:val="true"/>
          <w:lang w:bidi="fa-IR"/>
        </w:rPr>
        <w:t xml:space="preserve">موسی الرضا علیه السلام </w:t>
      </w:r>
      <w:r>
        <w:rPr>
          <w:rStyle w:val="FootnoteAnchor"/>
          <w:rtl w:val="true"/>
        </w:rPr>
        <w:footnoteReference w:id="375"/>
      </w:r>
      <w:r>
        <w:rPr>
          <w:rFonts w:ascii="IRNazanin" w:hAnsi="IRNazanin" w:eastAsia="IRNazanin"/>
          <w:color w:val="111111"/>
          <w:sz w:val="28"/>
          <w:sz w:val="28"/>
          <w:szCs w:val="28"/>
          <w:rtl w:val="true"/>
          <w:lang w:bidi="fa-IR"/>
        </w:rPr>
        <w:t>، وخادمه</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موقف علماء الرجال منه مدحه ووثّقه الرجالیون الشیعة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صحیح الحدیث، روی عن الإمام الرضا علیه السلام </w:t>
      </w:r>
      <w:r>
        <w:rPr>
          <w:rStyle w:val="FootnoteAnchor"/>
          <w:rtl w:val="true"/>
        </w:rPr>
        <w:footnoteReference w:id="377"/>
      </w:r>
      <w:r>
        <w:rPr>
          <w:rFonts w:ascii="IRNazanin" w:hAnsi="IRNazanin" w:eastAsia="IRNazanin"/>
          <w:color w:val="111111"/>
          <w:sz w:val="28"/>
          <w:sz w:val="28"/>
          <w:szCs w:val="28"/>
          <w:rtl w:val="true"/>
          <w:lang w:bidi="fa-IR"/>
        </w:rPr>
        <w:t>، لا إشکال فی وثاقته</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أهل السنة فاختلفوا فیه فعدّهُ بعضهم غیر موثّق أو کاذباً،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 رافضی خبیث، لم یکن بصدوق کذّاب</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آخرون رجلاً صالحاً موثقاً عالماً عابداً، شیخ الشیعة، له فضل وجلالة،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صدوق إلا أنه یتشیع، لم یکن أبو الصلت من أهل الکذب، إلا أنه شیعی جلد، وهو لیس ممن یکذب</w:t>
      </w:r>
      <w:r>
        <w:rPr>
          <w:rStyle w:val="FootnoteAnchor"/>
          <w:rtl w:val="true"/>
        </w:rPr>
        <w:footnoteReference w:id="380"/>
      </w:r>
      <w:r>
        <w:rPr>
          <w:rFonts w:ascii="IRNazanin" w:hAnsi="IRNazanin" w:eastAsia="IRNazanin"/>
          <w:color w:val="111111"/>
          <w:sz w:val="28"/>
          <w:sz w:val="28"/>
          <w:szCs w:val="28"/>
          <w:rtl w:val="true"/>
          <w:lang w:bidi="fa-IR"/>
        </w:rPr>
        <w:t>، وقال الحاکم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إمام أهل الحدیث یحیی بن معین، وکان ضابطاً</w:t>
      </w:r>
      <w:r>
        <w:rPr>
          <w:rStyle w:val="FootnoteAnchor"/>
          <w:rtl w:val="true"/>
        </w:rPr>
        <w:footnoteReference w:id="381"/>
      </w:r>
      <w:r>
        <w:rPr>
          <w:rFonts w:ascii="IRNazanin" w:hAnsi="IRNazanin" w:eastAsia="IRNazanin"/>
          <w:color w:val="111111"/>
          <w:sz w:val="28"/>
          <w:sz w:val="28"/>
          <w:szCs w:val="28"/>
          <w:rtl w:val="true"/>
          <w:lang w:bidi="fa-IR"/>
        </w:rPr>
        <w:t>، توفی سنة ست وثلاثین ومائتین</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bookmarkStart w:id="176" w:name="pg2707_40461"/>
    </w:p>
    <w:p>
      <w:pPr>
        <w:pStyle w:val="Heading4"/>
        <w:numPr>
          <w:ilvl w:val="3"/>
          <w:numId w:val="1"/>
        </w:numPr>
        <w:rPr/>
      </w:pPr>
      <w:bookmarkStart w:id="177" w:name="__RefHeading___Toc1064852_1395250215"/>
      <w:bookmarkStart w:id="178" w:name="_Toc66"/>
      <w:bookmarkEnd w:id="176"/>
      <w:bookmarkEnd w:id="177"/>
      <w:r>
        <w:rPr>
          <w:rtl w:val="true"/>
        </w:rPr>
        <w:t>المطلب الرابع</w:t>
      </w:r>
      <w:r>
        <w:rPr>
          <w:rtl w:val="true"/>
        </w:rPr>
        <w:t xml:space="preserve">: </w:t>
      </w:r>
      <w:r>
        <w:rPr>
          <w:rtl w:val="true"/>
        </w:rPr>
        <w:t>أثره فی العقائد علیه السلام </w:t>
      </w:r>
      <w:bookmarkEnd w:id="178"/>
    </w:p>
    <w:p>
      <w:pPr>
        <w:pStyle w:val="Heading5"/>
        <w:numPr>
          <w:ilvl w:val="4"/>
          <w:numId w:val="1"/>
        </w:numPr>
        <w:rPr/>
      </w:pPr>
      <w:bookmarkStart w:id="179" w:name="__RefHeading___Toc1064854_1395250215"/>
      <w:bookmarkStart w:id="180" w:name="_Toc67"/>
      <w:bookmarkEnd w:id="179"/>
      <w:r>
        <w:rPr>
          <w:rtl w:val="true"/>
        </w:rPr>
        <w:t>اشارة</w:t>
      </w:r>
      <w:bookmarkEnd w:id="18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الإسلام لینشر العدل والسلام بین الناس ویرسخ أصول الاعتقاد والذب عن مبادئ الإسلام ومثله العلیا، وکان للأئمة أهل البیت علیهم السلام الأثر البارز فی تثبیت قواعده وتشیید أرکانه بما یوافق الفطرة والعقل السلیم إلی جانب الاستدلال علی ذلک، ومن النقاط المهمة فی کلامهم علیهم السلام هی آصرة التوحید والإمامة، فمن منظارهم ترتبط معرفة الله عز وجل بالإمام ارتباطاً وثیقاً، ولا یتسنی لأحد أن یکون موحداً حقاً من دون معرفة إمام الحق والعدل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سلمة بن عطا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الحسین بن علی علیهما السلام علی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الله جلَّ ذکره ما خلق العباد إلاّ لیعرفوه، فإذا عرفُوه عبدوه فإذا عبدوه استغنوا بعبادته عن عبادة مَنْ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بأبی أنت وأمی، فما معرفة الله؟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أهل کلُّ زمان إمامهم الذی یجب علیهم طاعته</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 فالإمام علیه السلام یؤکد أن فلسفة خلق</w:t>
      </w:r>
      <w:bookmarkStart w:id="181" w:name="pg2707_40462"/>
    </w:p>
    <w:p>
      <w:pPr>
        <w:pStyle w:val="BookText"/>
        <w:rPr/>
      </w:pPr>
      <w:bookmarkEnd w:id="181"/>
      <w:r>
        <w:rPr>
          <w:rFonts w:ascii="IRNazanin" w:hAnsi="IRNazanin" w:eastAsia="IRNazanin"/>
          <w:color w:val="111111"/>
          <w:sz w:val="28"/>
          <w:sz w:val="28"/>
          <w:szCs w:val="28"/>
          <w:rtl w:val="true"/>
          <w:lang w:bidi="fa-IR"/>
        </w:rPr>
        <w:t>الإنسان لیست إلا معرفة الله سبحانه، لأن الإنسان یستطیع فی ظل المعرفة المذکورة أن یتحرّر من نیر الرقّ والعبودیّة، ویحظی بالحریة الحقیقیة التی هی عبادة الله، ویجیب الإمام بصراحة تامة ان معرفة الله هی معرفة الإمام، أی ان التوحید والإمامة متلازمان لا یقبلان الانفصال، وتتعذر معرفة الله معرفة حقیقیة من دون معرفة الإمام معرفة دقیقة</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 w:name="__RefHeading___Toc1064856_1395250215"/>
      <w:bookmarkStart w:id="183" w:name="_Toc68"/>
      <w:bookmarkEnd w:id="182"/>
      <w:r>
        <w:rPr>
          <w:rtl w:val="true"/>
        </w:rPr>
        <w:t>أولاً</w:t>
      </w:r>
      <w:r>
        <w:rPr>
          <w:rtl w:val="true"/>
        </w:rPr>
        <w:t xml:space="preserve">: </w:t>
      </w:r>
      <w:r>
        <w:rPr>
          <w:rtl w:val="true"/>
        </w:rPr>
        <w:t>التوحید</w:t>
      </w:r>
      <w:bookmarkEnd w:id="18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تدبُّرُ الإنسان بما یحیط به، وربطُهُ بین الوجود والموجد بین النظام والمنظم، یهدیه إلی إدراک خالق مدبّر لا شریک له وراء ما یحیط به من عالم لا متناهی لا نظیر له فی صفاته وهو الخالق الرازق بیده کل شیء، وهو الذی یُعبد ولا یشرک بعبادته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وَاعْبُدُوا اللهَ وَلا تُشْرِکُوا بِهِ شَیْئاً</w:t>
      </w:r>
      <w:r>
        <w:rPr>
          <w:rFonts w:eastAsia="IRNazanin" w:cs="IRNazanin"/>
          <w:color w:val="111111"/>
          <w:sz w:val="28"/>
          <w:szCs w:val="28"/>
          <w:rtl w:val="true"/>
          <w:lang w:bidi="fa-IR"/>
        </w:rPr>
        <w:t>(</w:t>
      </w:r>
      <w:r>
        <w:rPr>
          <w:rStyle w:val="FootnoteAnchor"/>
          <w:rtl w:val="true"/>
        </w:rPr>
        <w:footnoteReference w:id="385"/>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اعْبُدُوا اللهَ ما لَکُمْ مِنْ إِلهٍ غَیْرُهُ</w:t>
      </w:r>
      <w:r>
        <w:rPr>
          <w:rFonts w:eastAsia="Amiri" w:cs="Amiri" w:ascii="Amiri" w:hAnsi="Amiri"/>
          <w:color w:val="111111"/>
          <w:sz w:val="28"/>
          <w:szCs w:val="28"/>
          <w:rtl w:val="true"/>
          <w:lang w:bidi="ar-SA"/>
        </w:rPr>
        <w:t>(</w:t>
      </w:r>
      <w:r>
        <w:rPr>
          <w:rStyle w:val="FootnoteAnchor"/>
          <w:rtl w:val="true"/>
        </w:rPr>
        <w:footnoteReference w:id="386"/>
      </w:r>
      <w:r>
        <w:rPr>
          <w:rFonts w:ascii="IRNazanin" w:hAnsi="IRNazanin" w:eastAsia="IRNazanin"/>
          <w:color w:val="111111"/>
          <w:sz w:val="28"/>
          <w:sz w:val="28"/>
          <w:szCs w:val="28"/>
          <w:rtl w:val="true"/>
          <w:lang w:bidi="fa-IR"/>
        </w:rPr>
        <w:t>، وقد قامت عقیدة التوحید علی أساس تنزیه الله تعالی عن صفات المادة وهو واحد أحد صمد لم یلد ولم یولد ولم یکن له کفواً أحد، ففی باب التوحید هناک عدة أحادیث فی جانب العقیدة بالله سبحانه وتعالی حیث کان الجدل یدور فی صفات الله، والحرکة، والزمان، والمکان، والتشبیه</w:t>
      </w:r>
      <w:r>
        <w:rPr>
          <w:rStyle w:val="FootnoteAnchor"/>
          <w:rtl w:val="true"/>
        </w:rPr>
        <w:footnoteReference w:id="387"/>
      </w:r>
      <w:r>
        <w:rPr>
          <w:rFonts w:ascii="IRNazanin" w:hAnsi="IRNazanin" w:eastAsia="IRNazanin"/>
          <w:color w:val="111111"/>
          <w:sz w:val="28"/>
          <w:sz w:val="28"/>
          <w:szCs w:val="28"/>
          <w:rtl w:val="true"/>
          <w:lang w:bidi="fa-IR"/>
        </w:rPr>
        <w:t>، وکان الإمام موسی بن جعفر علیه السلام یتبع فی توجیه الناس منهجاً یعتمد لغة القرآن باسلوبه ومفرداته نحو العقیدة،</w:t>
      </w:r>
    </w:p>
    <w:p>
      <w:pPr>
        <w:pStyle w:val="BookText"/>
        <w:rPr/>
      </w:pPr>
      <w:r>
        <w:rPr>
          <w:rFonts w:ascii="IRNazanin" w:hAnsi="IRNazanin" w:eastAsia="IRNazanin"/>
          <w:color w:val="111111"/>
          <w:sz w:val="28"/>
          <w:sz w:val="28"/>
          <w:szCs w:val="28"/>
          <w:rtl w:val="true"/>
          <w:lang w:bidi="fa-IR"/>
        </w:rPr>
        <w:t>ومن الأمثلة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یوصف بما وصف به نفسه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عن محمد بن عیسی، عن إبراهیم، عن محمد بن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 الحسن موسی بن جعفر علیه السلام إلی أبی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أعلی وأجلُّ وأعظم من أن یبلغ کنه صفته، فصفوه بما وصف به نفسه، وکفوا عما سوی ذلک</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هذا الحدیث یشیر الإمام إلی أنَّنا لن نستطیع أن نعرف الله فی صفاته إلا من خلاله، لأنّه لا یعرفُ الله سبحانه حقَّ معرفته إلا هو تعالی، فهو الذی أحاط بذاته ولم یحط بذاته أحد، لان الله سبحانه هو المطلق الذی لا حدود لأیّة صفةٍ من صفاته، ولهذا فان المحدود مهما کانت عظمته لا یستطیع أن یفهم حقیقة الله</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النهی عن القول بالحرکة والانتقال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أبی عبد الله، عن محمد بن إسماعیل البرمکی، عن علی بن عباس الخراذینی، عن الحسن بن راشد، عن یعقوب بن جعفر الجعفری، عن أبی إبراهیم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عنده قوم یزعمون أن الله تبارک وتعالی ینزل إلی السماء الدنیا،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ینزل ولا یحتاج أن ینزل، إنّما منظره فی القرب والبعد سواء، لم یبعد منه قریب، ولم یقرب منه بعید، ولم یحتج إلی شیء بل یحتاج إلیه، وهو ذو الطول لا إله إلّا هو العزیز الحکیم، أما</w:t>
      </w:r>
    </w:p>
    <w:p>
      <w:pPr>
        <w:pStyle w:val="BookText"/>
        <w:rPr/>
      </w:pPr>
      <w:r>
        <w:rPr>
          <w:rFonts w:ascii="IRNazanin" w:hAnsi="IRNazanin" w:eastAsia="IRNazanin"/>
          <w:color w:val="111111"/>
          <w:sz w:val="28"/>
          <w:sz w:val="28"/>
          <w:szCs w:val="28"/>
          <w:rtl w:val="true"/>
          <w:lang w:bidi="fa-IR"/>
        </w:rPr>
        <w:t>قول الواصفین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ینزل تبارک وتعالی فإنّما یقول ذلک من ینسبه إلی نقص أو زیادة، وکل متحرک محتاج إلی من یحرکه أو یتحرک به، فمن ظن بالله الظنون هلک، فاحذروا فی صفاته من أن تقفوا له علی حدّ تحدونه بنقص أو زیادة أو تحریک أو تحرک، أو زوال أو استنزال، أو نهوض أو قعود، فإنّ الله جلّ وعزّ عن صفة الواصفین، ونعت الناعتین وتوهم المتوهمین، وتوکل علی العزیز الرحیم الذی یراک حین تقوم وتقلّبک فی الساجدین</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أنکرت هذه الروایة نزول الله إلی السماء الدنیا وامتناع الحرکة والانتقال علیه سبحانه وتعالی مطلقاً، وبیّنت مذهب أهل البیت علیهم السلام بتعابیر دقیقة لنفی التشبیه عن الله عز وجل، وقد نقلت مثل هذه المفاهیم بکثرة عن أئمة أهل البیت علیهم السلام واصولها مستلة من خطب الإمام أمیر المؤمنین علیه السلام الواردة فی نهج البلاغة</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نفی الزمان والمکان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الحسین بن الصلت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علی بن الصلت، عن عمّه أبی طالب عبد الله بن الصلت، عن یونس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علةٍ عرج الله بنبیّه صلی الله علیه وآله وسلم إلی السماء،</w:t>
      </w:r>
    </w:p>
    <w:p>
      <w:pPr>
        <w:pStyle w:val="BookText"/>
        <w:rPr/>
      </w:pPr>
      <w:r>
        <w:rPr>
          <w:rFonts w:ascii="IRNazanin" w:hAnsi="IRNazanin" w:eastAsia="IRNazanin"/>
          <w:color w:val="111111"/>
          <w:sz w:val="28"/>
          <w:sz w:val="28"/>
          <w:szCs w:val="28"/>
          <w:rtl w:val="true"/>
          <w:lang w:bidi="fa-IR"/>
        </w:rPr>
        <w:t>ومنها إلی سدرة المنتهی، ومنها علی حجب النور، وناجاه هناک والله لا یوصف بمکان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وتعالی لا یوصف بمکان ولا یجری علیه زمان، ولکنّه عز وجل أراد أن یشرف به ملائکته وسکان سماواته، ویکرّمهم بمشاهدته، ویریه من عجائب عظمته ما یخبر به بعد هبوطه، ولیس ذلک علی ما یقول المشبهون، سبحان الله وتعالی عمّا یشرکون</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مشیئة وإرادته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بن عبد الله، عن أحمد بن أبی عبد الله، عن أبیه، عن محمد بن سلیمان الدیلمی، عن علی بن إبراهیم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موسی بن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شیء إلّا ما شاء الله وأراد وقدر وقضی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 ما معنی شاء؟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ابتدأ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قدَّر؟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تقدیر الشیء من طوله وعرضه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قضی؟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قضی أمضاه، فذلک الذی لا مرد له</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مشیئته تعالی بالنسبة إلی أفعال العباد وترکهم لها باذنه وإرادته سبحانه، إرادة الخیر ممن یحبّه أو الشر ممن یبغضه، ثم الحکم والامضاء، فی الخیر بإذن منه منضم إلی الأمر والرضا، وفی الشر بإذن منه منضم إلی النهی والکراهة</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bookmarkStart w:id="184" w:name="pg2707_40466"/>
    </w:p>
    <w:p>
      <w:pPr>
        <w:pStyle w:val="Heading5"/>
        <w:numPr>
          <w:ilvl w:val="4"/>
          <w:numId w:val="1"/>
        </w:numPr>
        <w:rPr/>
      </w:pPr>
      <w:bookmarkStart w:id="185" w:name="__RefHeading___Toc1064858_1395250215"/>
      <w:bookmarkStart w:id="186" w:name="_Toc69"/>
      <w:bookmarkEnd w:id="184"/>
      <w:bookmarkEnd w:id="185"/>
      <w:r>
        <w:rPr>
          <w:rtl w:val="true"/>
        </w:rPr>
        <w:t>ثانیاً</w:t>
      </w:r>
      <w:r>
        <w:rPr>
          <w:rtl w:val="true"/>
        </w:rPr>
        <w:t xml:space="preserve">: </w:t>
      </w:r>
      <w:r>
        <w:rPr>
          <w:rtl w:val="true"/>
        </w:rPr>
        <w:t>الإمامة</w:t>
      </w:r>
      <w:bookmarkEnd w:id="186"/>
    </w:p>
    <w:p>
      <w:pPr>
        <w:pStyle w:val="BookText"/>
        <w:rPr/>
      </w:pPr>
      <w:r>
        <w:rPr>
          <w:rFonts w:ascii="IRNazanin" w:hAnsi="IRNazanin" w:eastAsia="IRNazanin"/>
          <w:color w:val="111111"/>
          <w:sz w:val="28"/>
          <w:sz w:val="28"/>
          <w:szCs w:val="28"/>
          <w:rtl w:val="true"/>
          <w:lang w:bidi="fa-IR"/>
        </w:rPr>
        <w:t xml:space="preserve">الإمامة هی الامتداد الطبیعی لقیادة النبی صلی الله علیه وآله وسلم فکما أن النبی المرسل هو المجسد لتعالیم الرسالة ومطبقها کذلک الإمام من بعده فلا یمکن أن تبقی الرسالة من دون منقذ أمین له الصلاحیة التشریعیة والتنفیذیة وبه أتم الله سبحانه وتعالی نعمته ولطفه فعیّن القیادة الشرعیة بعد النبی صلی الله علیه وآله وسلم فی الأئمة الأطهار من أهل البیت علیهم السلام، 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أهل البیت علیهم السلام لیسوا من قبیل الرواة عن النبی صلی الله علیه وآله وسلم والمحدّثین عنه لیکون قولهم حجة من جهة أنهم ثقاة فی الروایة، بل لأنهم هم المنصوبون من الله تعالی علی لسان النبی صلی الله علیه وآله وسلم لتبلیغ الأحکام</w:t>
      </w:r>
      <w:r>
        <w:rPr>
          <w:rFonts w:eastAsia="IRNazanin" w:cs="IRNazanin"/>
          <w:color w:val="111111"/>
          <w:sz w:val="28"/>
          <w:szCs w:val="28"/>
          <w:rtl w:val="true"/>
          <w:lang w:bidi="fa-IR"/>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فالإمامة هی النور المبین للشریعة یقول الإمام موسی بن جعفر الکاظم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الإمامة هی النور وذلک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وَرَسُولِهِ وَالنُّورِ الَّذِی أَنْزَلْنا</w:t>
      </w:r>
      <w:r>
        <w:rPr>
          <w:rFonts w:eastAsia="Amiri" w:cs="Amiri" w:ascii="Amiri" w:hAnsi="Amiri"/>
          <w:color w:val="111111"/>
          <w:sz w:val="28"/>
          <w:szCs w:val="28"/>
          <w:rtl w:val="true"/>
          <w:lang w:bidi="ar-SA"/>
        </w:rPr>
        <w:t>(</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 هو الإمام</w:t>
      </w:r>
      <w:r>
        <w:rPr>
          <w:rFonts w:eastAsia="IRNazanin" w:cs="IRNazanin"/>
          <w:color w:val="111111"/>
          <w:sz w:val="28"/>
          <w:szCs w:val="28"/>
          <w:rtl w:val="true"/>
          <w:lang w:bidi="fa-IR"/>
        </w:rPr>
        <w:t>»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علی بن موسی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الإمامة هی منزلة الأنبیاء، وإرث الأوصیاء، إن الإمامة خلافة الله وخلافة الرسول صلی الله علیه وآله وسلم ومقام أمیر المؤمنین علیه السلام ومیراث 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زمام الدین، ونظام المسلمین، وصلاح الدنیا وعز المؤمنین، إن الإمامة أسُّ الإسلام النامی وفرعه السامی بالإمام تمام الصلاة والزکاة والصیام والحج والجهاد وتوفیر الفیء</w:t>
      </w:r>
    </w:p>
    <w:p>
      <w:pPr>
        <w:pStyle w:val="BookText"/>
        <w:rPr/>
      </w:pPr>
      <w:r>
        <w:rPr>
          <w:rFonts w:ascii="IRNazanin" w:hAnsi="IRNazanin" w:eastAsia="IRNazanin"/>
          <w:color w:val="111111"/>
          <w:sz w:val="28"/>
          <w:sz w:val="28"/>
          <w:szCs w:val="28"/>
          <w:rtl w:val="true"/>
          <w:lang w:bidi="fa-IR"/>
        </w:rPr>
        <w:t>والصدقات، وإمضاء الحدود والأحکام ومنع الثغور والأطراف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یحلَّ حلال الله، ویحرّم حرام الله، ویقیم حدود الله، ویذب عن دین الله، ویدعو إلی سبیل ربه بالحکمة والموعظة الحسنة والحجة البالغة، الإمام کالشمس الطالعة المجلّلة بنورها للعالم</w:t>
      </w:r>
      <w:r>
        <w:rPr>
          <w:rFonts w:eastAsia="IRNazanin" w:cs="IRNazanin"/>
          <w:color w:val="111111"/>
          <w:sz w:val="28"/>
          <w:szCs w:val="28"/>
          <w:rtl w:val="true"/>
          <w:lang w:bidi="fa-IR"/>
        </w:rPr>
        <w:t>»</w:t>
      </w:r>
      <w:r>
        <w:rPr>
          <w:rStyle w:val="FootnoteAnchor"/>
          <w:rtl w:val="true"/>
        </w:rPr>
        <w:footnoteReference w:id="398"/>
      </w:r>
      <w:r>
        <w:rPr>
          <w:rFonts w:ascii="Amiri" w:hAnsi="Amiri" w:eastAsia="Amiri" w:cs="Amiri"/>
          <w:color w:val="111111"/>
          <w:sz w:val="28"/>
          <w:sz w:val="28"/>
          <w:szCs w:val="28"/>
          <w:rtl w:val="true"/>
          <w:lang w:bidi="ar-SA"/>
        </w:rPr>
        <w:t>، فالإمامة موضوعة لخلافة النبوة فی حراسة الدین وسیاسة الدنیا، وعقدها لمن یقوم بها فی الأمة واجب بالإجماع، وقد جاء الشرع بتفویض الأمور إلی ولیّه فی الدین،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399"/>
      </w:r>
      <w:r>
        <w:rPr>
          <w:rFonts w:ascii="IRNazanin" w:hAnsi="IRNazanin" w:eastAsia="IRNazanin"/>
          <w:color w:val="111111"/>
          <w:sz w:val="28"/>
          <w:sz w:val="28"/>
          <w:szCs w:val="28"/>
          <w:rtl w:val="true"/>
          <w:lang w:bidi="fa-IR"/>
        </w:rPr>
        <w:t>، ففرض علینا طاعة أولی الأمر فینا وهم الأئمة</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یعلی الفرّاء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نصبة الإمام واجبة وطریق وجوبها السمع لا العقل</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یتضح من خلال ما تقدم حول ماهیة الإمامة وأبعادها وأهدافها، ان الإمامة تستلزم صفات ومؤهلات عدیدة نظرا لمنزلتها الرفیعة وأهدافها السامیة وأبعادها المهمة، وان الله عز وجل اختار الإمام من بین عباده، وأودع فی قلبه کنوز الحکمة، وفی هذه الفقرة من هذا المطلب سیقف الباحث علی مفصل من مفاصل الإمامة وهو الإمام المهدی علیه السلام فی روایات الإمام موسی بن جعفر علیه السلام، لنری کیف عرض الإمام علیه السلام موضوع الإمام المهدی الموعود علیه السلام المبشر به علی لسان النبی</w:t>
      </w:r>
    </w:p>
    <w:p>
      <w:pPr>
        <w:pStyle w:val="BookText"/>
        <w:rPr/>
      </w:pPr>
      <w:r>
        <w:rPr>
          <w:rFonts w:ascii="IRNazanin" w:hAnsi="IRNazanin" w:eastAsia="IRNazanin"/>
          <w:color w:val="111111"/>
          <w:sz w:val="28"/>
          <w:sz w:val="28"/>
          <w:szCs w:val="28"/>
          <w:rtl w:val="true"/>
          <w:lang w:bidi="fa-IR"/>
        </w:rPr>
        <w:t>الصادق الأمین صلی الله علیه وآله وسلم، ویظهر لتطبیق ما جاء به الرسول الخاتم صلی الله علیه وآله وسلم، وعلی یدیه یتم الوعد الإلهی بإظهار الدین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الإمام المهدی علیه السلام ونسبه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عن الحسن بن عیسی بن محمد بن علی بن جعفر، عن أبیه، عند جدّه، عن علی بن جعفر، عن أخیه موسی بن جعفر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فُقِدَ الخامس من ولد السابع فالله الله فی أدیانکم لا یزیلکم عنها أحد،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لابدّ لصاحب هذا الأمر من غیبة حتی یرجع عن هذا الأمر من کان یقول به، إنّما هی محنة من الله عز وجل امتحن بها خلقه، لو علم أباؤکم وأجدادکم دیناً أصح من هذا لاتبعوه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من الخامس من ولد السابع؟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عقولکم تصغر عن هذا، وأحلامکم تضیق عن حمله، ولکن إن تعیشوا فسوف تدرکوه</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المهدی علیه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نفسه علیه السلام، وانّما کانت عقولهم وضیق صدورهم عن حمل حکمتها الخفیة والتصدیق بوقوعها مع شمول قدرة الله الواسعة، فکانوا لا یصبرون علی کتمانه</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تاسعهم قائمهم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هارون بن مسلم بن مسعدة باسناده عن العالم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وجل اختار من الأیام یوم الجمعة ومن اللیالی لیلة القدر ومن الشهور شهر رمضان واختارنی من الرسل واختار منی علیاً واختار من علی الحسن والحسین واختار منهما تسعة تاسعهم قائمهم وهو ظاهرهم وهو باطنهم</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القائم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البراثی،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إسماعیل، عن موسی بن القاسم البجلی، عن علی بن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إلی أخی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من صاحب هذا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إِنَّهم یُفتنون بعد موتی فَیقولونَ هُو القائمُ، وما القائمُ إلّا بعدِی بسنین</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التشکیک بولادته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موسی الخشّاب، عن العباس بن عامر القصبانی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موسی بن جعفر علیهما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هذا الأمر من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یولد بعد</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ضرورة وجود الإمام علیه السلام فی کل عصر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بن عبد الله، عن محمد بن عیسی، عن صفوان بن یحیی، عن أبی الحسن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موسی بن جعفر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ترک الله عز وجل الأرض بغیر إمام قط منذ قبض آدم علیه السلام یهدی به إلی الله عز وجل وهو الحجة علی العباد من ترکه ضلّ ومن لزمه نجا حقّاً علی الله عز وجل</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دلالة واضحة علی ان الأرض لا تخلو من حجة لله عز وجل علی خلقه إلی یوم القیامة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غیبته علیه السلام وفضل المؤمنین بها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زیاد بن جعفر الهمدانی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أبیه، عن صالح بن السندی، عن یونس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موسی بن جعفر علیهما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أنت القائم بالحق؟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القائم بالحق ولکن القائم الذی یطهر الأرض من أعداء الله عز وجل ویملؤها عدلاً کما ملئت جوراً وظلماً هو الخامس من ولدی له غیبة یطول أمدها خوفاً علی نفسه، یرتد فیها أقوام ویثبت فیها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لشیعتنا، المتمسکین بحبلنا فی غیبة قائمنا، الثابتین علی موالاتنا والبراءة من أعدائنا، أولئک منّا ونحن منهم، قد رضوا بنا أئمة، ورضینا بهم شیعة، فطوبی لهم، ثم طوبی لهم، وهم والله معنا فی درجاتنا یوم القیامة</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عدم توقیت ظهوره علیه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وأحمد بن إدریس، عن محمد بن أحمد، عن السیاری، عن الحسن بن علی بن یقطین، عن أخیه الحسین، عن أبیه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الشیعة تُرَبّی بالأمانی منذ مائتی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یقطین لابنه علی بن یقطین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بالنا قیل لنا فکان، وقیل لکم فلم یکن؟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قیل لنا ولکم کان من مخرج واحد، غیر أنّ أمرکم حضر، فأعطیتم محضه، فکان کما قیل لکم، وإنّ أمرنا لم یحضر، فعلّلنا بالأمانی، فلو قیل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لا یکون إلا إلی مائتی سنة أو ثلاثمائة سنة لقست القلوب ولرجع عامة الناس عن الإسلام، ولکن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أسرعه وما أقربه تألفاً لقلوب الناس وتقریباً للفرج</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التربیة یعنی ینتظرون دولة الحق ویتمنونه ویرتقبون الفرج مما هم فیه من الشدة ویعیشون به</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انتظار الفرج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الإمام موسی بن جعفر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العبادة بعد المعرفة انتظار الفرج</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امتحان الشیعة قبله علیه 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محمد بن موسی عن أحمد بن أبی أحمد، عن إبراهیم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 جعلت فداک مات أبی علی هذا الأمر وقد بلغت من السنین ما قد تری، أموت ولا تخبرنی بشی؟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إسحاق أنت تعجل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أعجل ومالی لا أعجل وقد کبُر سنّی وبلغت أنا من السّنِّ ما قد تری،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یا أبا إسحاق، ما یکون ذلک حتی تُمیَّزوا وتُمحَّصُوا، وحتی لا یبقی منکم إلاّ الأقلُّ</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علامات ظهوره علیه 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الإمام موسی بن جعفر علیهما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توالت ثلاثةُ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وعلی والحسن فالرابع هو القائم صلی الله علیهم</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أسباط، عن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 الحسن علیه السلام عن الفرج،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ترید، الإکثار أو أجمل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تجمله لی،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تحرکت رایات قیس بمصر ورایات کندة بخراسان</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العدل فی عصره علیه السلام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إسماعیل بن بزیع، عن حمزة بن زید، عن علی بن سوید، عن أبی الحسن موسی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قائمنا علیه السلام یا معشر الفرسان، سیروا فی وسط الطریق، یامعشر الرجال، سیروا علی جنبی الطریق،</w:t>
      </w:r>
    </w:p>
    <w:p>
      <w:pPr>
        <w:pStyle w:val="BookText"/>
        <w:rPr/>
      </w:pPr>
      <w:r>
        <w:rPr>
          <w:rFonts w:ascii="IRNazanin" w:hAnsi="IRNazanin" w:eastAsia="IRNazanin"/>
          <w:color w:val="111111"/>
          <w:sz w:val="28"/>
          <w:sz w:val="28"/>
          <w:szCs w:val="28"/>
          <w:rtl w:val="true"/>
          <w:lang w:bidi="fa-IR"/>
        </w:rPr>
        <w:t>فأیما فارس أخذ علی جنبی الطریق فأصاب رجلاً عیب ألزمناه الدیة، وأیما رجل أخذ فی وسط الطریق فأصابه عیب فلا دِیة له</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السفیانی من المحتوم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یسار الثوری،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الخلیل بن راشد، عن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زاملت أبا الحسن موسی بن جعفر علیهما السلام بین مکة والمدینة فقال لی یوماً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لو أنَّ أهل السماوات والأرض خرجوا علی بنی العباس لسقیت الأرض بدمائهم حتی یَخْرُجَ السفیانیُّ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یاسیدی أمره من المحتوم؟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أطرق هُنیةً، ثم رفع رأسه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بنی العباس مکر وخِدَع، ویذهبُ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منه شیء، ثم یتجدَّد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به شیء</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الدعاء للإمام المهدی علیه السلام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بشیر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عمرو بن موسی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جمهور القمی، عن أبیه محمد بن جمهور، عن یحیی بن الفضل النوفلی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موسی بن جعفر علیه السلام ببغداد حین فرغ من صلاة العصر فرفع یدیه إلی السماء وسمعته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أسألک باسمکَ المکنون المخزون الحی القیوم الذی لا یَخیبُ من سألک به، أن تُصلی علی محمدٍ وآلهِ، وأنْ تُعجل فرج المُنتَقِم لک من</w:t>
      </w:r>
    </w:p>
    <w:p>
      <w:pPr>
        <w:pStyle w:val="BookText"/>
        <w:rPr/>
      </w:pPr>
      <w:r>
        <w:rPr>
          <w:rFonts w:ascii="IRNazanin" w:hAnsi="IRNazanin" w:eastAsia="IRNazanin"/>
          <w:color w:val="111111"/>
          <w:sz w:val="28"/>
          <w:sz w:val="28"/>
          <w:szCs w:val="28"/>
          <w:rtl w:val="true"/>
          <w:lang w:bidi="fa-IR"/>
        </w:rPr>
        <w:t>أعدائِکَ، وأنجزْ له ما وعدتهُ، یاذا الجلال والإکرام</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الدعاء له علیه السلام بعد صلاة جعفر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القاسم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جمهور، عن أبیه، عن الحسن بن القاسم العباسی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موسی بن جعفر علیهما السلام ببغداد وهو یصلی صلاة جعفر عند ارتفاع النهار یوم الجمعة، فلم أصلِّ خلفه حتی فرغ ثم رفع یدیه إلی السماء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مَنْ لا تَخْفَی علیه اللُّغاتُ، ولا تتشابَهُ علیهِ الأصواتُ، ویامَنْ هو کُلُّ یومٍ فی شأن، یامَنْ لا یشغله شأنٌ عن شأنٍ، یامُدَبِّر الأمورِ، یاباعثَ من فی القبور، یامُحییَ العظام وهی رمیم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وآل محمد، وعلی منارک فی عبادک، الداعی إلیک بإذنک، القائم بأمرکَ، المؤدی عن رسولک علیه وآله السلام، اللهمّ إذا أظهرته فأنجز له ما وعدتَه، وسُقْ إلیه أصحابَه، وأنصرهُ وقوِّ ناصریه، وبَلِّغْهُ أفضل أمله وأعطهِ سُؤلَهُ، وجدد به عن محمد وأهل بیته بعد الذُّلِّ الذی قد نزل بهم بعد نبیک فصاروا مقتولین مَطْرُودین مشردین خائفین غَیْرَ آمِنین، لقوا فی جنبک ابتغاء مرضاتک وطاعتک الأذی والتکذیب، فصبروا علی ما أصابهم فیک، راضین بذلک، مُلمِّین لک فی جمیع ما ورد علیهم وما یَردُ علیهم، اللهمَّ عجل فرجَ قائِمِهمْ بأمرکَ، وانصرهُ وانصر به دینک الذی غُیِّرَ وَبُدِّلَ، وَجَدِّدْ به ما امتُحی منه وَبُدِّلَ بعد نَبِیِّکَ صلی الله علیه وآله وسلم </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الدعاء له علیه السلام فی سجدة الشکر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 الله بن جُندب عن موسی بن جعفر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 فی سجدة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أشهدک وأشهد ملائکتک وأنبیائک ورسلک وجمیع خلقک إنک أنت الله ربّی والإسلام دینی ومحمداً نبیِّ وعلیاً والحسن والحسین وعلی بن الحسین ومحمد بن علی وجعفر بن محمد وموسی بن جعفر وعلی بن موسی ومحمد بن علی وعلی بن محمد والحسن بن علی والحجة بن الحسن بن علی أئمتی، بهم أتولی ومن أعدائهم أتبرأ</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الدعاء له علیه السلام فی یوم المباهلة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محمد هارون بن موسی التعلکبری،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مخزوم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الحسن بن علی العدوی، عن محمد بن صدقة الغبری، عن أبی إبراهیم موسی بن جعفر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المباهلة الیوم الرابع والعشرون من ذی الحجة تصلی فی ذلک الیوم ما أردت من الصلاة، فکلما صلیت رکعتین استغفرت الله تعالی بعقبها سبعین مرّة، ثم تقوم قائماً وترمی بطرفک فی موضع سجودک، وتقول وأنت علی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قد تمسکنا بکتابکَ وبعترة نبیک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فاجعلنا من الصادقین المُصَدِّقین لهم، المنتظرین لأیامِهم الناظرین إلی شفاعتِهِمْ</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دعاء الاعتقاد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محمد بن عبد الله بن إبراهیم بن جعفر النعمانی</w:t>
      </w:r>
    </w:p>
    <w:p>
      <w:pPr>
        <w:pStyle w:val="BookText"/>
        <w:rPr/>
      </w:pPr>
      <w:r>
        <w:rPr>
          <w:rFonts w:ascii="IRNazanin" w:hAnsi="IRNazanin" w:eastAsia="IRNazanin"/>
          <w:color w:val="111111"/>
          <w:sz w:val="28"/>
          <w:sz w:val="28"/>
          <w:szCs w:val="28"/>
          <w:rtl w:val="true"/>
          <w:lang w:bidi="fa-IR"/>
        </w:rPr>
        <w:t>الکاتب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إسحاق النهاوندی، عن أبی عبد الله الحسین بن علی الأهوازی، عن أبیه، عن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مولای موسی بن جعفر صلوات الله علیه یدعو بهذا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وقد أصبحتُ فی یومی هذا لا ثِقَةَ لی ولا ملجأَ ولا ملتجأَ غیر من توسلتُ بهم إلیک من آل رَسُولِکَ صلی الله علیه وعلی أمیر المؤمنین وعلی سیدتی فاطمة الزهراء والحسن والحسین والأئمة من ولدهِم، والحجة المستُورَةِ من ذریتهِم، المرجو للأمة من بعدهم، وخیرَتِکَ، علیه وعلیهم السلام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فاجعلهم حصنی من المکاره ومعقلی من المخاوف، ونجنی بهم من کل عدُوٍّ طاغٍ وفاسقٍ باغٍ، ومن شر ما أعرفُ وما أنکِرُ، وما استَتَر علیَّ وما أُبصرُ، ومن شرِّ کُلِّ دابةٍ ربی آخذٌ بناصیتها، إنَّ رَبِّی علی صراط مُستقیم</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bookmarkStart w:id="187" w:name="pg2707_40477"/>
    </w:p>
    <w:p>
      <w:pPr>
        <w:pStyle w:val="Heading4"/>
        <w:numPr>
          <w:ilvl w:val="3"/>
          <w:numId w:val="1"/>
        </w:numPr>
        <w:rPr/>
      </w:pPr>
      <w:bookmarkStart w:id="188" w:name="__RefHeading___Toc1064860_1395250215"/>
      <w:bookmarkStart w:id="189" w:name="_Toc70"/>
      <w:bookmarkEnd w:id="187"/>
      <w:bookmarkEnd w:id="188"/>
      <w:r>
        <w:rPr>
          <w:rtl w:val="true"/>
        </w:rPr>
        <w:t>المطلب الخامس</w:t>
      </w:r>
      <w:r>
        <w:rPr>
          <w:rtl w:val="true"/>
        </w:rPr>
        <w:t xml:space="preserve">: </w:t>
      </w:r>
      <w:r>
        <w:rPr>
          <w:rtl w:val="true"/>
        </w:rPr>
        <w:t>الآثار العلمیة للإمام علیه السلام </w:t>
      </w:r>
      <w:bookmarkEnd w:id="189"/>
    </w:p>
    <w:p>
      <w:pPr>
        <w:pStyle w:val="Heading5"/>
        <w:numPr>
          <w:ilvl w:val="4"/>
          <w:numId w:val="1"/>
        </w:numPr>
        <w:rPr/>
      </w:pPr>
      <w:bookmarkStart w:id="190" w:name="__RefHeading___Toc1064862_1395250215"/>
      <w:bookmarkStart w:id="191" w:name="_Toc71"/>
      <w:bookmarkEnd w:id="190"/>
      <w:r>
        <w:rPr>
          <w:rtl w:val="true"/>
        </w:rPr>
        <w:t>اشارة</w:t>
      </w:r>
      <w:bookmarkEnd w:id="191"/>
    </w:p>
    <w:p>
      <w:pPr>
        <w:pStyle w:val="BookText"/>
        <w:rPr/>
      </w:pPr>
      <w:r>
        <w:rPr>
          <w:rFonts w:ascii="IRNazanin" w:hAnsi="IRNazanin" w:eastAsia="IRNazanin"/>
          <w:color w:val="111111"/>
          <w:sz w:val="28"/>
          <w:sz w:val="28"/>
          <w:szCs w:val="28"/>
          <w:rtl w:val="true"/>
          <w:lang w:bidi="fa-IR"/>
        </w:rPr>
        <w:t>أکّد الإمام موسی بن جعفر علیه السلام کسائرالأئمة من أهل البیت علیهم السلام علی تدوین الحدیث الشریف ونشر العلم، وقد عکف علی ذلک تلامذته ورواة حدیثه، وقد حفظت للإمام موسی بن جعفر علیه السلام آثار کثیرة، وهی بمجموعها ذات دلالة واضحة علی سیرته العلمیة منها</w:t>
      </w:r>
      <w:r>
        <w:rPr>
          <w:rFonts w:eastAsia="IRNazanin" w:cs="IRNazanin"/>
          <w:color w:val="111111"/>
          <w:sz w:val="28"/>
          <w:szCs w:val="28"/>
          <w:rtl w:val="true"/>
          <w:lang w:bidi="fa-IR"/>
        </w:rPr>
        <w:t>:</w:t>
      </w:r>
    </w:p>
    <w:p>
      <w:pPr>
        <w:pStyle w:val="Heading5"/>
        <w:numPr>
          <w:ilvl w:val="4"/>
          <w:numId w:val="1"/>
        </w:numPr>
        <w:rPr/>
      </w:pPr>
      <w:bookmarkStart w:id="192" w:name="__RefHeading___Toc1064864_1395250215"/>
      <w:bookmarkStart w:id="193" w:name="_Toc72"/>
      <w:bookmarkEnd w:id="192"/>
      <w:r>
        <w:rPr/>
        <w:t>1</w:t>
      </w:r>
      <w:r>
        <w:rPr>
          <w:rtl w:val="true"/>
        </w:rPr>
        <w:t xml:space="preserve">- </w:t>
      </w:r>
      <w:r>
        <w:rPr>
          <w:rtl w:val="true"/>
        </w:rPr>
        <w:t>مسائل علی بن جعفر علیه السلام </w:t>
      </w:r>
      <w:bookmarkEnd w:id="19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مجموعة مسائل سألها علی بن جعفر بن محمد بن علی بن الحسین بن علی بن أبی طالب علیهم السلام أخو الإمام موسی بن جعفر الکاظم علیه السلام، وهو من الأصول المعتبرة عند الإمامیة</w:t>
      </w:r>
      <w:r>
        <w:rPr>
          <w:rStyle w:val="FootnoteAnchor"/>
          <w:rtl w:val="true"/>
        </w:rPr>
        <w:footnoteReference w:id="422"/>
      </w:r>
      <w:r>
        <w:rPr>
          <w:rFonts w:ascii="IRNazanin" w:hAnsi="IRNazanin" w:eastAsia="IRNazanin"/>
          <w:color w:val="111111"/>
          <w:sz w:val="28"/>
          <w:sz w:val="28"/>
          <w:szCs w:val="28"/>
          <w:rtl w:val="true"/>
          <w:lang w:bidi="fa-IR"/>
        </w:rPr>
        <w:t>، وقد تم تحقیق الکتاب من قبل مؤسسة آل البیت علیهم السلام لإحیاء التراث وبمقدمة وافیة من قبل العلامة المحقق محمد رضا الحسینی الجلالی، مستقصیاً الطرق المعتبرة للکتاب</w:t>
      </w:r>
      <w:r>
        <w:rPr>
          <w:rStyle w:val="FootnoteAnchor"/>
          <w:rtl w:val="true"/>
        </w:rPr>
        <w:footnoteReference w:id="423"/>
      </w:r>
      <w:r>
        <w:rPr>
          <w:rFonts w:ascii="IRNazanin" w:hAnsi="IRNazanin" w:eastAsia="IRNazanin"/>
          <w:color w:val="111111"/>
          <w:sz w:val="28"/>
          <w:sz w:val="28"/>
          <w:szCs w:val="28"/>
          <w:rtl w:val="true"/>
          <w:lang w:bidi="fa-IR"/>
        </w:rPr>
        <w:t xml:space="preserve">، وقد قام ناصر بن محمد الجارودی القطیفی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بترتیب وتبویب</w:t>
      </w:r>
      <w:bookmarkStart w:id="194" w:name="pg2707_40478"/>
    </w:p>
    <w:p>
      <w:pPr>
        <w:pStyle w:val="BookText"/>
        <w:rPr/>
      </w:pPr>
      <w:bookmarkEnd w:id="194"/>
      <w:r>
        <w:rPr>
          <w:rFonts w:ascii="IRNazanin" w:hAnsi="IRNazanin" w:eastAsia="IRNazanin"/>
          <w:color w:val="111111"/>
          <w:sz w:val="28"/>
          <w:sz w:val="28"/>
          <w:szCs w:val="28"/>
          <w:rtl w:val="true"/>
          <w:lang w:bidi="fa-IR"/>
        </w:rPr>
        <w:t>الکتاب علی غرار ترتیب أبواب الفقه من الطهارة إلی الدیّات</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والذی یلحظ وجود عدد من مسائل علی بن جعفر وردت فی مصادر الحدیث عند الإمامیة من غیر الکتاب المذکور وقد استدرکت علیه مؤسسة آل البیت علیهم السلام وهو مطبوع فی آخر الکتاب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 مسائل علی بن جعفر</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 w:name="__RefHeading___Toc1064866_1395250215"/>
      <w:bookmarkStart w:id="196" w:name="_Toc73"/>
      <w:bookmarkEnd w:id="195"/>
      <w:r>
        <w:rPr/>
        <w:t>2</w:t>
      </w:r>
      <w:r>
        <w:rPr>
          <w:rtl w:val="true"/>
        </w:rPr>
        <w:t xml:space="preserve">- </w:t>
      </w:r>
      <w:r>
        <w:rPr>
          <w:rtl w:val="true"/>
        </w:rPr>
        <w:t>مسند الإمام موسی بن جعفر علیه السلام </w:t>
      </w:r>
      <w:bookmarkEnd w:id="19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رسالة تشتمل علی مجموعة من روایات الإمام علیه السلام، رواها مسندة أو مرفوعة عن النبی الأکرم محمد صلی الله علیه وآله وسلم عن آبائه علیهم السلام، اشتملت علی تسعة وخمسین حدیثاً نقلها موسی بن إبراهیم، أبو عمران المروزی البغدادی عن الإمام علیه السلام، فقد سمعها من الإمام موسی بن جعفر علیه السلام مشافهةً، فجمعها معتزاً بها فی کتاب، عندما کان الإمام محبوساً عند السندی بن شاهک</w:t>
      </w:r>
      <w:r>
        <w:rPr>
          <w:rStyle w:val="FootnoteAnchor"/>
          <w:rtl w:val="true"/>
        </w:rPr>
        <w:footnoteReference w:id="426"/>
      </w:r>
      <w:r>
        <w:rPr>
          <w:rFonts w:ascii="IRNazanin" w:hAnsi="IRNazanin" w:eastAsia="IRNazanin"/>
          <w:color w:val="111111"/>
          <w:sz w:val="28"/>
          <w:sz w:val="28"/>
          <w:szCs w:val="28"/>
          <w:rtl w:val="true"/>
          <w:lang w:bidi="fa-IR"/>
        </w:rPr>
        <w:t>، وتناقله عنه المعنیون بالحدیث الشریف علی مرّ العصور، روایة وسماعاً ونسخاً وضبطاً، حققه محمد حسین الحسینی الجلالی، معتمداً علی النسخة الوحیدة الموجودة فی المکتبة الظاهریة بدمشق</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bookmarkStart w:id="197" w:name="pg2707_40479"/>
    </w:p>
    <w:p>
      <w:pPr>
        <w:pStyle w:val="BookText"/>
        <w:rPr/>
      </w:pPr>
      <w:bookmarkEnd w:id="197"/>
      <w:r>
        <w:rPr>
          <w:rFonts w:ascii="IRNazanin" w:hAnsi="IRNazanin" w:eastAsia="IRNazanin"/>
          <w:color w:val="111111"/>
          <w:sz w:val="28"/>
          <w:sz w:val="28"/>
          <w:szCs w:val="28"/>
          <w:rtl w:val="true"/>
          <w:lang w:bidi="fa-IR"/>
        </w:rPr>
        <w:t>والملاحظ وجود عدد وافر من الأحادیث التی رواها المروزی عن الإمام موسی بن جعفر علیه السلام علی منهج الإسناد المذکور یمکن اعتبارها مستدرکاً علی النسخة المذکورة</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قام بجمع مستدرک لهذا المسند حسن الحسینی آل المجدد</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 w:name="__RefHeading___Toc1064868_1395250215"/>
      <w:bookmarkStart w:id="199" w:name="_Toc74"/>
      <w:bookmarkEnd w:id="198"/>
      <w:r>
        <w:rPr/>
        <w:t>3</w:t>
      </w:r>
      <w:r>
        <w:rPr>
          <w:rtl w:val="true"/>
        </w:rPr>
        <w:t xml:space="preserve">- </w:t>
      </w:r>
      <w:r>
        <w:rPr>
          <w:rtl w:val="true"/>
        </w:rPr>
        <w:t>مسند الإمام الکاظم أبی الحسن موسی بن جعفر علیهما السلام </w:t>
      </w:r>
      <w:bookmarkEnd w:id="199"/>
    </w:p>
    <w:p>
      <w:pPr>
        <w:pStyle w:val="BookText"/>
        <w:rPr/>
      </w:pPr>
      <w:r>
        <w:rPr>
          <w:rFonts w:ascii="IRNazanin" w:hAnsi="IRNazanin" w:eastAsia="IRNazanin"/>
          <w:color w:val="111111"/>
          <w:sz w:val="28"/>
          <w:sz w:val="28"/>
          <w:szCs w:val="28"/>
          <w:rtl w:val="true"/>
          <w:lang w:bidi="fa-IR"/>
        </w:rPr>
        <w:t>وهذا المسند یتحدث عن حیاة الإمام علیه السلام، ویشتمل علی مجموع روایاته وأحادیثه، مع نبذة مختصرة عن حیاة رواته، ثم ان هذا المسند فی ثلاثة أجزاء، جمعه ورتبه عزیز الله العطاردی، إذ قام المؤتمر العالمی للإمام الرضا علیه السلام المنعقد فی مدینة مشهد لأول مرّة بطبعه ونشره</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 w:name="__RefHeading___Toc1064870_1395250215"/>
      <w:bookmarkStart w:id="201" w:name="_Toc75"/>
      <w:bookmarkEnd w:id="200"/>
      <w:r>
        <w:rPr/>
        <w:t>4</w:t>
      </w:r>
      <w:r>
        <w:rPr>
          <w:rtl w:val="true"/>
        </w:rPr>
        <w:t xml:space="preserve">- </w:t>
      </w:r>
      <w:r>
        <w:rPr>
          <w:rtl w:val="true"/>
        </w:rPr>
        <w:t>رسالة کتبها الإمام علیه السلام إلی علی بن سُویْد السائیّ</w:t>
      </w:r>
      <w:bookmarkEnd w:id="20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تتضمن جواباً عمّا سأله ابن سوید عن حاله علیه السلام وعن مسائل کثیرة</w:t>
      </w:r>
      <w:r>
        <w:rPr>
          <w:rStyle w:val="FootnoteAnchor"/>
          <w:rtl w:val="true"/>
        </w:rPr>
        <w:footnoteReference w:id="431"/>
      </w:r>
      <w:r>
        <w:rPr>
          <w:rFonts w:ascii="IRNazanin" w:hAnsi="IRNazanin" w:eastAsia="IRNazanin"/>
          <w:color w:val="111111"/>
          <w:sz w:val="28"/>
          <w:sz w:val="28"/>
          <w:szCs w:val="28"/>
          <w:rtl w:val="true"/>
          <w:lang w:bidi="fa-IR"/>
        </w:rPr>
        <w:t>، فحرر الإمام رسالة فی جوابه أوردها ابن سوید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أبی الحسن موسی علیه السلام وهو فی الحبس کتاباً أسأله عن حاله، وعن مسائل کثیرة، فاحتبس الجواب علیّ أشهراً، ثم أجابنی بجواب هذه</w:t>
      </w:r>
      <w:bookmarkStart w:id="202" w:name="pg2707_40480"/>
    </w:p>
    <w:p>
      <w:pPr>
        <w:pStyle w:val="BookText"/>
        <w:rPr/>
      </w:pPr>
      <w:bookmarkEnd w:id="202"/>
      <w:r>
        <w:rPr>
          <w:rFonts w:ascii="IRNazanin" w:hAnsi="IRNazanin" w:eastAsia="IRNazanin"/>
          <w:color w:val="111111"/>
          <w:sz w:val="28"/>
          <w:sz w:val="28"/>
          <w:szCs w:val="28"/>
          <w:rtl w:val="true"/>
          <w:lang w:bidi="fa-IR"/>
        </w:rPr>
        <w:t>نسخته</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حقق هذه الرسالة الدکتور فاضل المالکی، وعلّق علیها وشرحها وترجم للرواة الذین نقلوا عن علی بن سوید وطریقة اسناد رسالته، وبیان کیفیة المراسلة مع الإمام موسی بن جعفر علیه السلام فی السجن</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 w:name="__RefHeading___Toc1064872_1395250215"/>
      <w:bookmarkStart w:id="204" w:name="_Toc76"/>
      <w:bookmarkEnd w:id="203"/>
      <w:r>
        <w:rPr/>
        <w:t>5</w:t>
      </w:r>
      <w:r>
        <w:rPr>
          <w:rtl w:val="true"/>
        </w:rPr>
        <w:t xml:space="preserve">- </w:t>
      </w:r>
      <w:r>
        <w:rPr>
          <w:rtl w:val="true"/>
        </w:rPr>
        <w:t>وصیة الإمام موسی بن جعفر علیه السلام لهشام بن الحکم وصفته للعقل</w:t>
      </w:r>
      <w:bookmarkEnd w:id="204"/>
    </w:p>
    <w:p>
      <w:pPr>
        <w:pStyle w:val="BookText"/>
        <w:rPr/>
      </w:pPr>
      <w:r>
        <w:rPr>
          <w:rFonts w:ascii="IRNazanin" w:hAnsi="IRNazanin" w:eastAsia="IRNazanin"/>
          <w:color w:val="111111"/>
          <w:sz w:val="28"/>
          <w:sz w:val="28"/>
          <w:szCs w:val="28"/>
          <w:rtl w:val="true"/>
          <w:lang w:bidi="fa-IR"/>
        </w:rPr>
        <w:t>وهی من الثروات الفکریة التی أُثرت عن الإمام علیه السلام ملؤها المباحث الدقیقة فی بیان حقیقة العقل، وعنایته الفائقة بتکریمه وتقدیسه، حیث لا یکمل الإیمان ولا تنهج البصیرة إلّا بتحکیم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رویت هذه الوصیة بروایتین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أصول الکافی</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تحف العقول عن آل الرسول صلی الله علیه وآله وسلم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وقـد تـنـاول شـارحـو أصـول الـکافی هـذه الـوصیة بالـتفصیل والـتدقیق والدراسة کل من زاویته</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bookmarkStart w:id="205" w:name="pg2707_40481"/>
    </w:p>
    <w:p>
      <w:pPr>
        <w:pStyle w:val="BookText"/>
        <w:rPr/>
      </w:pPr>
      <w:bookmarkEnd w:id="205"/>
      <w:r>
        <w:rPr>
          <w:rFonts w:ascii="IRNazanin" w:hAnsi="IRNazanin" w:eastAsia="IRNazanin"/>
          <w:color w:val="111111"/>
          <w:sz w:val="28"/>
          <w:sz w:val="28"/>
          <w:szCs w:val="28"/>
          <w:rtl w:val="true"/>
          <w:lang w:bidi="fa-IR"/>
        </w:rPr>
        <w:t>وقد قام بتحقیق هذه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حسون کریم</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درست هذه الوصیة دراسة معاصرة درسها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محمد محمود زوین، والدکتور عباس علی الفحام</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 w:name="__RefHeading___Toc1064874_1395250215"/>
      <w:bookmarkStart w:id="207" w:name="_Toc77"/>
      <w:bookmarkEnd w:id="206"/>
      <w:r>
        <w:rPr/>
        <w:t>6</w:t>
      </w:r>
      <w:r>
        <w:rPr>
          <w:rtl w:val="true"/>
        </w:rPr>
        <w:t xml:space="preserve">- </w:t>
      </w:r>
      <w:r>
        <w:rPr>
          <w:rtl w:val="true"/>
        </w:rPr>
        <w:t>کتاب الوصیة</w:t>
      </w:r>
      <w:bookmarkEnd w:id="207"/>
    </w:p>
    <w:p>
      <w:pPr>
        <w:pStyle w:val="BookText"/>
        <w:rPr/>
      </w:pPr>
      <w:r>
        <w:rPr>
          <w:rFonts w:ascii="IRNazanin" w:hAnsi="IRNazanin" w:eastAsia="IRNazanin"/>
          <w:color w:val="111111"/>
          <w:sz w:val="28"/>
          <w:sz w:val="28"/>
          <w:szCs w:val="28"/>
          <w:rtl w:val="true"/>
          <w:lang w:bidi="fa-IR"/>
        </w:rPr>
        <w:t xml:space="preserve">وهو من الأصول الروائیة المعتبرة، بروایة عیسی بن المستفاد، أبی موسی البجلی الضریر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موسی بن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 الکتاب بروایة ما یتعلق بوصیة رسول الله صلی الله علیه وآله وسلم إلی وصیه أمیر المؤمنین علی بن أبی طالب علیه السلام ؛ إذ روی فیه عیون المطالب، وطرائف المناقب، وأوضح فیه ما قد لا تجده فی کتاب آخر باسلوب رائع وبأعلی درجات الروایة ألا وهی الروایة مشافهةً عن الإمام علیه السلام، وإذا لم تصل نسخ هذا الکتاب فان الجزء الأکبر من روایاته وصلت إلینا متفرقة، وجمعه ورتبه قیس بهجت العطّار</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 w:name="__RefHeading___Toc1064876_1395250215"/>
      <w:bookmarkStart w:id="209" w:name="_Toc78"/>
      <w:bookmarkEnd w:id="208"/>
      <w:r>
        <w:rPr/>
        <w:t>7</w:t>
      </w:r>
      <w:r>
        <w:rPr>
          <w:rtl w:val="true"/>
        </w:rPr>
        <w:t xml:space="preserve">- </w:t>
      </w:r>
      <w:r>
        <w:rPr>
          <w:rtl w:val="true"/>
        </w:rPr>
        <w:t>مکاتیب الإمام موسی بن جعفر الکاظم علیه السلام </w:t>
      </w:r>
      <w:bookmarkEnd w:id="20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بـن مـحسن الـکاشـانی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 وکـذلک جـمعـها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عـلی الأحـمـدی المیانجی</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bookmarkStart w:id="210" w:name="pg2707_40482"/>
    </w:p>
    <w:p>
      <w:pPr>
        <w:pStyle w:val="Heading4"/>
        <w:numPr>
          <w:ilvl w:val="3"/>
          <w:numId w:val="1"/>
        </w:numPr>
        <w:rPr/>
      </w:pPr>
      <w:bookmarkStart w:id="211" w:name="__RefHeading___Toc1064878_1395250215"/>
      <w:bookmarkStart w:id="212" w:name="_Toc79"/>
      <w:bookmarkEnd w:id="210"/>
      <w:bookmarkEnd w:id="211"/>
      <w:r>
        <w:rPr>
          <w:rtl w:val="true"/>
        </w:rPr>
        <w:t>المطلب السادس</w:t>
      </w:r>
      <w:r>
        <w:rPr>
          <w:rtl w:val="true"/>
        </w:rPr>
        <w:t xml:space="preserve">: </w:t>
      </w:r>
      <w:r>
        <w:rPr>
          <w:rtl w:val="true"/>
        </w:rPr>
        <w:t>تلامذته علیه السلام ورواة حدیثه</w:t>
      </w:r>
      <w:bookmarkEnd w:id="212"/>
    </w:p>
    <w:p>
      <w:pPr>
        <w:pStyle w:val="BookText"/>
        <w:rPr/>
      </w:pPr>
      <w:r>
        <w:rPr>
          <w:rFonts w:ascii="IRNazanin" w:hAnsi="IRNazanin" w:eastAsia="IRNazanin"/>
          <w:color w:val="111111"/>
          <w:sz w:val="28"/>
          <w:sz w:val="28"/>
          <w:szCs w:val="28"/>
          <w:rtl w:val="true"/>
          <w:lang w:bidi="fa-IR"/>
        </w:rPr>
        <w:t>اهتم الأئمة من أهل البیت علیهم السلام بتربیة مجموعة من العلماء والفقهاء والرواة فإن لکلّ إمام من الأئمة مجموعة مختارة من الأصحاب الثقاة الذین یکونون فی موضع الاهتمام والعنایة الخاصة بهم کی یکونوا من دعاة الإسلام ومبلغی الرسالة وناشری علوم أهل البیت علیهم السلام، فکان منهم المفسّرون والمحدّثون وعلماء الکلام، ولان الإمام موسی بن جعفر علیه السلام منبع العلم فی عصره فقد احتف به جمهور من العلماء والفقهاء والرواة، وهم یقتبسون من نمیر علومه التی ورثها عن آبائه علیهم السلام عن رسول الله صلی الله علیه وآله وسلم، وکانوا یدونون أحادیثه وما یدلی به من روائع الحکم والآداب</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باقر شریف القرشی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احتف بالإمام أثناء إقامته فی المدینة جمع غفیر من کبار العلماء ورواة الحدیث ممن تتلمذوا فی جامعة أبیه الکبری التی أنارت العقل الإنسانی وأطلقته من عقال الجهل، وقد أفاض علیهم الإمام علیه السلام الشیء الکثیر من علومه ومعارفه التی هی مستمدة من علم جده الرسول صلی الله علیه وآله وسلم کما زود الفقه الإسلامی</w:t>
      </w:r>
    </w:p>
    <w:p>
      <w:pPr>
        <w:pStyle w:val="BookText"/>
        <w:rPr/>
      </w:pPr>
      <w:r>
        <w:rPr>
          <w:rFonts w:ascii="IRNazanin" w:hAnsi="IRNazanin" w:eastAsia="IRNazanin"/>
          <w:color w:val="111111"/>
          <w:sz w:val="28"/>
          <w:sz w:val="28"/>
          <w:szCs w:val="28"/>
          <w:rtl w:val="true"/>
          <w:lang w:bidi="fa-IR"/>
        </w:rPr>
        <w:t xml:space="preserve">بطاقات کبیرة من آرائه الحصیفة، وروایاته عن آبائه علیهم السلام </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 وان الکثیرین من تلامذة الإمام موسی بن جعفر علیه السلام قد قاموا بدورهم فی التألیف والتصنیف، ونشر الحضارة حتی ملأوا المکتبة الإسلامیة فی عصرهم بنتاجهم الفکری، وقد أُحصی عدد المؤلفین من تلامذة الإمام بالخصوص؛ وإثبات ما أورده مترجموهم من أسماء مؤلفاتهم ومصنفاتهم، فکان عدد ما توصل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وخمسة عشر مؤلفاً</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أحصی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رواة الإمام علیه السلام الذین رووا عنه روایات کثیرة فی مختلف العلوم والمسائل، وحدّثوا عنه بلا وساطة مع الاختلاف فی وثاقتهم ومنزلتهم، فکان عدد ما توصل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مائتین واثنین وسبعین راویاً</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أحصی عزیز الله العطاردی، أسماء رواة الإمام أبی الحسن الکاظم علیه السلام الذین رووا عنه علیه السلام مشافهةً أو مکاتبة ومن دون وساطة، فکان عدد ما توصل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ستمائة وثمانیة وثلاثین راویاً حدثوا عنه علیه السلام</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تکفل الباحث بترجمة رواة الإمام موسی بن جعفر علیه السلام فی روایاته الفقهیة ترجمة وافیة بعنوان البحث السندی فی کل روایة</w:t>
      </w:r>
      <w:r>
        <w:rPr>
          <w:rFonts w:eastAsia="IRNazanin" w:cs="IRNazanin"/>
          <w:color w:val="111111"/>
          <w:sz w:val="28"/>
          <w:szCs w:val="28"/>
          <w:rtl w:val="true"/>
          <w:lang w:bidi="fa-IR"/>
        </w:rPr>
        <w:t>.</w:t>
      </w:r>
      <w:bookmarkStart w:id="213" w:name="pg2707_40484"/>
    </w:p>
    <w:p>
      <w:pPr>
        <w:pStyle w:val="Heading2"/>
        <w:numPr>
          <w:ilvl w:val="1"/>
          <w:numId w:val="1"/>
        </w:numPr>
        <w:rPr/>
      </w:pPr>
      <w:bookmarkStart w:id="214" w:name="__RefHeading___Toc1064880_1395250215"/>
      <w:bookmarkStart w:id="215" w:name="_Toc80"/>
      <w:bookmarkEnd w:id="213"/>
      <w:bookmarkEnd w:id="214"/>
      <w:r>
        <w:rPr>
          <w:rtl w:val="true"/>
        </w:rPr>
        <w:t>الفصل الثانی </w:t>
      </w:r>
      <w:r>
        <w:rPr>
          <w:rtl w:val="true"/>
        </w:rPr>
        <w:t xml:space="preserve">: </w:t>
      </w:r>
      <w:r>
        <w:rPr>
          <w:rtl w:val="true"/>
        </w:rPr>
        <w:t>روایات الإمام موسی بن جعفر الکاظم علیه السلام فی العبادات</w:t>
      </w:r>
      <w:bookmarkEnd w:id="215"/>
    </w:p>
    <w:p>
      <w:pPr>
        <w:pStyle w:val="Heading3"/>
        <w:numPr>
          <w:ilvl w:val="2"/>
          <w:numId w:val="1"/>
        </w:numPr>
        <w:rPr/>
      </w:pPr>
      <w:bookmarkStart w:id="216" w:name="__RefHeading___Toc1064882_1395250215"/>
      <w:bookmarkStart w:id="217" w:name="_Toc81"/>
      <w:bookmarkEnd w:id="216"/>
      <w:r>
        <w:rPr>
          <w:rtl w:val="true"/>
        </w:rPr>
        <w:t>اشارة</w:t>
      </w:r>
      <w:bookmarkEnd w:id="217"/>
    </w:p>
    <w:p>
      <w:pPr>
        <w:pStyle w:val="BookText"/>
        <w:rPr/>
      </w:pPr>
      <w:r>
        <w:rPr>
          <w:rFonts w:ascii="IRNazanin" w:hAnsi="IRNazanin" w:eastAsia="IRNazanin"/>
          <w:color w:val="111111"/>
          <w:sz w:val="28"/>
          <w:sz w:val="28"/>
          <w:szCs w:val="28"/>
          <w:rtl w:val="true"/>
          <w:lang w:bidi="fa-IR"/>
        </w:rPr>
        <w:t>عرض ودلالة ولبیان روایات الإمام موسی بن جعفر علیه السلام بخصوص العبادات ینتظم الفصل فی ستة مباحث وعلی النحو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الاعتکاف</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18" w:name="pg2707_40486"/>
    </w:p>
    <w:p>
      <w:pPr>
        <w:pStyle w:val="Heading3"/>
        <w:numPr>
          <w:ilvl w:val="2"/>
          <w:numId w:val="1"/>
        </w:numPr>
        <w:rPr/>
      </w:pPr>
      <w:bookmarkStart w:id="219" w:name="__RefHeading___Toc1064884_1395250215"/>
      <w:bookmarkStart w:id="220" w:name="_Toc82"/>
      <w:bookmarkEnd w:id="218"/>
      <w:bookmarkEnd w:id="219"/>
      <w:r>
        <w:rPr>
          <w:rtl w:val="true"/>
        </w:rPr>
        <w:t>المبحث الأول</w:t>
      </w:r>
      <w:r>
        <w:rPr>
          <w:rtl w:val="true"/>
        </w:rPr>
        <w:t xml:space="preserve">: </w:t>
      </w:r>
      <w:r>
        <w:rPr>
          <w:rtl w:val="true"/>
        </w:rPr>
        <w:t>کتاب الطهارة</w:t>
      </w:r>
      <w:bookmarkEnd w:id="220"/>
    </w:p>
    <w:p>
      <w:pPr>
        <w:pStyle w:val="Heading4"/>
        <w:numPr>
          <w:ilvl w:val="3"/>
          <w:numId w:val="1"/>
        </w:numPr>
        <w:rPr/>
      </w:pPr>
      <w:bookmarkStart w:id="221" w:name="__RefHeading___Toc1064886_1395250215"/>
      <w:bookmarkStart w:id="222" w:name="_Toc83"/>
      <w:bookmarkEnd w:id="221"/>
      <w:r>
        <w:rPr>
          <w:rtl w:val="true"/>
        </w:rPr>
        <w:t>اشارة</w:t>
      </w:r>
      <w:bookmarkEnd w:id="222"/>
    </w:p>
    <w:p>
      <w:pPr>
        <w:pStyle w:val="BookText"/>
        <w:rPr/>
      </w:pPr>
      <w:r>
        <w:rPr>
          <w:rFonts w:ascii="IRNazanin" w:hAnsi="IRNazanin" w:eastAsia="IRNazanin"/>
          <w:color w:val="111111"/>
          <w:sz w:val="28"/>
          <w:sz w:val="28"/>
          <w:szCs w:val="28"/>
          <w:rtl w:val="true"/>
          <w:lang w:bidi="fa-IR"/>
        </w:rPr>
        <w:t>ولغرض توضیح دلالات مسائل الطهارة ینتظم المبحث علی أربعة عشر مطلباً وعلی النحو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الماء المضاف والمستعمل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الأسآر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نواقض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الخلوة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غسل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الاحتضار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غسل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تکفین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صلاة الجنازة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التیمم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النجاسات والأوانی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23" w:name="pg2707_40488"/>
    </w:p>
    <w:p>
      <w:pPr>
        <w:pStyle w:val="Heading4"/>
        <w:numPr>
          <w:ilvl w:val="3"/>
          <w:numId w:val="1"/>
        </w:numPr>
        <w:rPr/>
      </w:pPr>
      <w:bookmarkStart w:id="224" w:name="__RefHeading___Toc1064888_1395250215"/>
      <w:bookmarkStart w:id="225" w:name="_Toc84"/>
      <w:bookmarkEnd w:id="223"/>
      <w:bookmarkEnd w:id="224"/>
      <w:r>
        <w:rPr>
          <w:rtl w:val="true"/>
        </w:rPr>
        <w:t>المطلب الأول</w:t>
      </w:r>
      <w:r>
        <w:rPr>
          <w:rtl w:val="true"/>
        </w:rPr>
        <w:t xml:space="preserve">: </w:t>
      </w:r>
      <w:r>
        <w:rPr>
          <w:rtl w:val="true"/>
        </w:rPr>
        <w:t>من أحکام الماء المضاف والمستعمل</w:t>
      </w:r>
      <w:bookmarkEnd w:id="225"/>
    </w:p>
    <w:p>
      <w:pPr>
        <w:pStyle w:val="Heading5"/>
        <w:numPr>
          <w:ilvl w:val="4"/>
          <w:numId w:val="1"/>
        </w:numPr>
        <w:rPr/>
      </w:pPr>
      <w:bookmarkStart w:id="226" w:name="__RefHeading___Toc1064890_1395250215"/>
      <w:bookmarkStart w:id="227" w:name="_Toc85"/>
      <w:bookmarkEnd w:id="226"/>
      <w:r>
        <w:rPr>
          <w:rtl w:val="true"/>
        </w:rPr>
        <w:t>اشارة</w:t>
      </w:r>
      <w:bookmarkEnd w:id="227"/>
    </w:p>
    <w:p>
      <w:pPr>
        <w:pStyle w:val="BookText"/>
        <w:rPr/>
      </w:pPr>
      <w:r>
        <w:rPr>
          <w:rFonts w:ascii="IRNazanin" w:hAnsi="IRNazanin" w:eastAsia="IRNazanin"/>
          <w:color w:val="111111"/>
          <w:sz w:val="28"/>
          <w:sz w:val="28"/>
          <w:szCs w:val="28"/>
          <w:rtl w:val="true"/>
          <w:lang w:bidi="fa-IR"/>
        </w:rPr>
        <w:t>وفیه ثلاث مسائل</w:t>
      </w:r>
      <w:r>
        <w:rPr>
          <w:rFonts w:eastAsia="IRNazanin" w:cs="IRNazanin"/>
          <w:color w:val="111111"/>
          <w:sz w:val="28"/>
          <w:szCs w:val="28"/>
          <w:rtl w:val="true"/>
          <w:lang w:bidi="fa-IR"/>
        </w:rPr>
        <w:t>:</w:t>
      </w:r>
    </w:p>
    <w:p>
      <w:pPr>
        <w:pStyle w:val="Heading5"/>
        <w:numPr>
          <w:ilvl w:val="4"/>
          <w:numId w:val="1"/>
        </w:numPr>
        <w:rPr/>
      </w:pPr>
      <w:bookmarkStart w:id="228" w:name="__RefHeading___Toc1064892_1395250215"/>
      <w:bookmarkStart w:id="229" w:name="_Toc86"/>
      <w:bookmarkEnd w:id="228"/>
      <w:r>
        <w:rPr>
          <w:rtl w:val="true"/>
        </w:rPr>
        <w:t>المسألة الأولی</w:t>
      </w:r>
      <w:r>
        <w:rPr>
          <w:rtl w:val="true"/>
        </w:rPr>
        <w:t xml:space="preserve">: </w:t>
      </w:r>
      <w:r>
        <w:rPr>
          <w:rtl w:val="true"/>
        </w:rPr>
        <w:t>حکم الطهارة بماء الورد</w:t>
      </w:r>
      <w:bookmarkEnd w:id="229"/>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عن سهل بن زیاد، عن محمد بن عیسی، عن یونس،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یغتسل بماء الورد ویتوضأ به للصلاة؟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السندی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یروی عنه الکلینی،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هو علی بن محمد بن إبراهیم بن أبان الرازی الکلینی</w:t>
      </w:r>
      <w:r>
        <w:rPr>
          <w:rStyle w:val="FootnoteAnchor"/>
          <w:rtl w:val="true"/>
        </w:rPr>
        <w:footnoteReference w:id="447"/>
      </w:r>
      <w:r>
        <w:rPr>
          <w:rFonts w:ascii="IRNazanin" w:hAnsi="IRNazanin" w:eastAsia="IRNazanin"/>
          <w:color w:val="111111"/>
          <w:sz w:val="28"/>
          <w:sz w:val="28"/>
          <w:szCs w:val="28"/>
          <w:rtl w:val="true"/>
          <w:lang w:bidi="fa-IR"/>
        </w:rPr>
        <w:t>ـ المعروف بعلان ـ یکنی أبا الحسن، عین، له کتاب أخبار القائم علیه السلام ثقة</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عبد الله بن عمران، أبو الحسن القمی البرقی، الذی کان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یکنی أبا القاسم</w:t>
      </w:r>
      <w:r>
        <w:rPr>
          <w:rStyle w:val="FootnoteAnchor"/>
          <w:rtl w:val="true"/>
        </w:rPr>
        <w:footnoteReference w:id="449"/>
      </w:r>
      <w:r>
        <w:rPr>
          <w:rFonts w:ascii="IRNazanin" w:hAnsi="IRNazanin" w:eastAsia="IRNazanin"/>
          <w:color w:val="111111"/>
          <w:sz w:val="28"/>
          <w:sz w:val="28"/>
          <w:szCs w:val="28"/>
          <w:rtl w:val="true"/>
          <w:lang w:bidi="fa-IR"/>
        </w:rPr>
        <w:t>، ثقة، فاضل، فقیه، أدیب</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سعید الآدمی الرازی، من أصحاب الإمام محمد الجواد والإمام علی الهادی والإمام الحسن العسکری علیهم السلام</w:t>
      </w:r>
      <w:r>
        <w:rPr>
          <w:rStyle w:val="FootnoteAnchor"/>
          <w:rtl w:val="true"/>
        </w:rPr>
        <w:footnoteReference w:id="451"/>
      </w:r>
      <w:r>
        <w:rPr>
          <w:rFonts w:ascii="IRNazanin" w:hAnsi="IRNazanin" w:eastAsia="IRNazanin"/>
          <w:color w:val="111111"/>
          <w:sz w:val="28"/>
          <w:sz w:val="28"/>
          <w:szCs w:val="28"/>
          <w:rtl w:val="true"/>
          <w:lang w:bidi="fa-IR"/>
        </w:rPr>
        <w:t>، وروی عنهم علیهم السلام</w:t>
      </w:r>
      <w:r>
        <w:rPr>
          <w:rStyle w:val="FootnoteAnchor"/>
          <w:rtl w:val="true"/>
        </w:rPr>
        <w:footnoteReference w:id="452"/>
      </w:r>
      <w:r>
        <w:rPr>
          <w:rFonts w:ascii="IRNazanin" w:hAnsi="IRNazanin" w:eastAsia="IRNazanin"/>
          <w:color w:val="111111"/>
          <w:sz w:val="28"/>
          <w:sz w:val="28"/>
          <w:szCs w:val="28"/>
          <w:rtl w:val="true"/>
          <w:lang w:bidi="fa-IR"/>
        </w:rPr>
        <w:t>، وقد کاتب الإمام أبا محمد العسکری علیه السلام</w:t>
      </w:r>
      <w:r>
        <w:rPr>
          <w:rStyle w:val="FootnoteAnchor"/>
          <w:rtl w:val="true"/>
        </w:rPr>
        <w:footnoteReference w:id="453"/>
      </w:r>
      <w:r>
        <w:rPr>
          <w:rFonts w:ascii="IRNazanin" w:hAnsi="IRNazanin" w:eastAsia="IRNazanin"/>
          <w:color w:val="111111"/>
          <w:sz w:val="28"/>
          <w:sz w:val="28"/>
          <w:szCs w:val="28"/>
          <w:rtl w:val="true"/>
          <w:lang w:bidi="fa-IR"/>
        </w:rPr>
        <w:t>، وهو من مشایخ الإجازة</w:t>
      </w:r>
      <w:r>
        <w:rPr>
          <w:rStyle w:val="FootnoteAnchor"/>
          <w:rtl w:val="true"/>
        </w:rPr>
        <w:footnoteReference w:id="454"/>
      </w:r>
      <w:r>
        <w:rPr>
          <w:rFonts w:ascii="IRNazanin" w:hAnsi="IRNazanin" w:eastAsia="IRNazanin"/>
          <w:color w:val="111111"/>
          <w:sz w:val="28"/>
          <w:sz w:val="28"/>
          <w:szCs w:val="28"/>
          <w:rtl w:val="true"/>
          <w:lang w:bidi="fa-IR"/>
        </w:rPr>
        <w:t>، روی عنه أجلاء المحدثین واعتمدوا علی روایاته، مع کثرة روایاته فی الفروع والأصول وسلامتها عن الطعن والتضعیف من الارتفاع والتخلیط</w:t>
      </w:r>
      <w:r>
        <w:rPr>
          <w:rStyle w:val="FootnoteAnchor"/>
          <w:rtl w:val="true"/>
        </w:rPr>
        <w:footnoteReference w:id="455"/>
      </w:r>
      <w:r>
        <w:rPr>
          <w:rFonts w:ascii="IRNazanin" w:hAnsi="IRNazanin" w:eastAsia="IRNazanin"/>
          <w:color w:val="111111"/>
          <w:sz w:val="28"/>
          <w:sz w:val="28"/>
          <w:szCs w:val="28"/>
          <w:rtl w:val="true"/>
          <w:lang w:bidi="fa-IR"/>
        </w:rPr>
        <w:t>، وقد وقع فی اسناد کثیر من الروایات تبلغ الفین وثلاثمائة وأربعة موارد</w:t>
      </w:r>
      <w:r>
        <w:rPr>
          <w:rStyle w:val="FootnoteAnchor"/>
          <w:rtl w:val="true"/>
        </w:rPr>
        <w:footnoteReference w:id="456"/>
      </w:r>
      <w:r>
        <w:rPr>
          <w:rFonts w:ascii="IRNazanin" w:hAnsi="IRNazanin" w:eastAsia="IRNazanin"/>
          <w:color w:val="111111"/>
          <w:sz w:val="28"/>
          <w:sz w:val="28"/>
          <w:szCs w:val="28"/>
          <w:rtl w:val="true"/>
          <w:lang w:bidi="fa-IR"/>
        </w:rPr>
        <w:t>، وله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التوحید، کتاب النوادر</w:t>
      </w:r>
      <w:r>
        <w:rPr>
          <w:rStyle w:val="FootnoteAnchor"/>
          <w:rtl w:val="true"/>
        </w:rPr>
        <w:footnoteReference w:id="4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وإن ما ورد فیه من التضعیف یرجع إلی أحمد بن محمد بن عیسی، وکان یشهد علیه بالغلو</w:t>
      </w:r>
      <w:r>
        <w:rPr>
          <w:rStyle w:val="FootnoteAnchor"/>
          <w:rtl w:val="true"/>
        </w:rPr>
        <w:footnoteReference w:id="459"/>
      </w:r>
      <w:r>
        <w:rPr>
          <w:rFonts w:ascii="IRNazanin" w:hAnsi="IRNazanin" w:eastAsia="IRNazanin"/>
          <w:color w:val="111111"/>
          <w:sz w:val="28"/>
          <w:sz w:val="28"/>
          <w:szCs w:val="28"/>
          <w:rtl w:val="true"/>
          <w:lang w:bidi="fa-IR"/>
        </w:rPr>
        <w:t>، فقد اشتهر أن القمیین کانوا متشددین فی رفض روایات المعارف الغامضة ذات الطابع الدقیق فی الأسرار، وعلیه فإذا علم منشأ التضعیف فحینئذ لا إشکال فی وثاقته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العبیدی، جلیل فی أصحابنا، عین، کثیر الروایة، حسن التصانیف، روی عن أبی جعفر الثانی علیه السلام مکاتبةً ومشافهةً</w:t>
      </w:r>
      <w:r>
        <w:rPr>
          <w:rStyle w:val="FootnoteAnchor"/>
          <w:rtl w:val="true"/>
        </w:rPr>
        <w:footnoteReference w:id="461"/>
      </w:r>
      <w:r>
        <w:rPr>
          <w:rFonts w:ascii="IRNazanin" w:hAnsi="IRNazanin" w:eastAsia="IRNazanin"/>
          <w:color w:val="111111"/>
          <w:sz w:val="28"/>
          <w:sz w:val="28"/>
          <w:szCs w:val="28"/>
          <w:rtl w:val="true"/>
          <w:lang w:bidi="fa-IR"/>
        </w:rPr>
        <w:t>، من أصحاب الإمام علی بن موسی الرضا والإمام علی الهادی والإمام الحسن العسکری علیهم السلام</w:t>
      </w:r>
      <w:r>
        <w:rPr>
          <w:rStyle w:val="FootnoteAnchor"/>
          <w:rtl w:val="true"/>
        </w:rPr>
        <w:footnoteReference w:id="462"/>
      </w:r>
      <w:r>
        <w:rPr>
          <w:rFonts w:ascii="IRNazanin" w:hAnsi="IRNazanin" w:eastAsia="IRNazanin"/>
          <w:color w:val="111111"/>
          <w:sz w:val="28"/>
          <w:sz w:val="28"/>
          <w:szCs w:val="28"/>
          <w:rtl w:val="true"/>
          <w:lang w:bidi="fa-IR"/>
        </w:rPr>
        <w:t>، ممن تسالم أصحابنا علی وثاقته، وهو متّحد مع محمد بن عیسی بن عبید بن یقطین</w:t>
      </w:r>
      <w:r>
        <w:rPr>
          <w:rStyle w:val="FootnoteAnchor"/>
          <w:rtl w:val="true"/>
        </w:rPr>
        <w:footnoteReference w:id="463"/>
      </w:r>
      <w:r>
        <w:rPr>
          <w:rFonts w:ascii="IRNazanin" w:hAnsi="IRNazanin" w:eastAsia="IRNazanin"/>
          <w:color w:val="111111"/>
          <w:sz w:val="28"/>
          <w:sz w:val="28"/>
          <w:szCs w:val="28"/>
          <w:rtl w:val="true"/>
          <w:lang w:bidi="fa-IR"/>
        </w:rPr>
        <w:t>، وله من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الأمل والرجاء، وکتاب البشارات</w:t>
      </w:r>
      <w:r>
        <w:rPr>
          <w:rStyle w:val="FootnoteAnchor"/>
          <w:rtl w:val="true"/>
        </w:rPr>
        <w:footnoteReference w:id="4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محمد بن عبد الرحمن، کان وجهاً فی أصحابنا، متقدماً، عظیم المنزلة، رأی الإمام جعفر بن محمد الصادق علیه السلام بین الصفا والمروة ولم یروِ عنه، روی عن الإمام أبی الحسن موسی بن جعفر والإمام علی بن موسی الرضا علیهما السلام، وکان الإمام الرضا علیه السلام یشیر</w:t>
      </w:r>
    </w:p>
    <w:p>
      <w:pPr>
        <w:pStyle w:val="BookText"/>
        <w:rPr/>
      </w:pPr>
      <w:r>
        <w:rPr>
          <w:rFonts w:ascii="IRNazanin" w:hAnsi="IRNazanin" w:eastAsia="IRNazanin"/>
          <w:color w:val="111111"/>
          <w:sz w:val="28"/>
          <w:sz w:val="28"/>
          <w:szCs w:val="28"/>
          <w:rtl w:val="true"/>
          <w:lang w:bidi="fa-IR"/>
        </w:rPr>
        <w:t>إلیه فی العلم والفتیا</w:t>
      </w:r>
      <w:r>
        <w:rPr>
          <w:rStyle w:val="FootnoteAnchor"/>
          <w:rtl w:val="true"/>
        </w:rPr>
        <w:footnoteReference w:id="466"/>
      </w:r>
      <w:r>
        <w:rPr>
          <w:rFonts w:ascii="IRNazanin" w:hAnsi="IRNazanin" w:eastAsia="IRNazanin"/>
          <w:color w:val="111111"/>
          <w:sz w:val="28"/>
          <w:sz w:val="28"/>
          <w:szCs w:val="28"/>
          <w:rtl w:val="true"/>
          <w:lang w:bidi="fa-IR"/>
        </w:rPr>
        <w:t>، وهو من أصحاب الإمام موسی بن جعفر والإمام علی بن موسی الرضا علیهما السلام</w:t>
      </w:r>
      <w:r>
        <w:rPr>
          <w:rStyle w:val="FootnoteAnchor"/>
          <w:rtl w:val="true"/>
        </w:rPr>
        <w:footnoteReference w:id="467"/>
      </w:r>
      <w:r>
        <w:rPr>
          <w:rFonts w:ascii="IRNazanin" w:hAnsi="IRNazanin" w:eastAsia="IRNazanin"/>
          <w:color w:val="111111"/>
          <w:sz w:val="28"/>
          <w:sz w:val="28"/>
          <w:szCs w:val="28"/>
          <w:rtl w:val="true"/>
          <w:lang w:bidi="fa-IR"/>
        </w:rPr>
        <w:t>، له تصانیف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تفسیر القرآن، کتاب علل الحدیث، کتاب الشرائع، کتاب الصلاة، کتاب الوصایا والفرائض، کتاب جامع الآثار</w:t>
      </w:r>
      <w:r>
        <w:rPr>
          <w:rStyle w:val="FootnoteAnchor"/>
          <w:rtl w:val="true"/>
        </w:rPr>
        <w:footnoteReference w:id="4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دلالة الروایة دلت الروایة علی جواز الوضوء بماء الورد للصلاة والاغتسال به من الجنابة</w:t>
      </w:r>
      <w:r>
        <w:rPr>
          <w:rStyle w:val="FootnoteAnchor"/>
          <w:rtl w:val="true"/>
        </w:rPr>
        <w:footnoteReference w:id="470"/>
      </w:r>
      <w:r>
        <w:rPr>
          <w:rFonts w:ascii="IRNazanin" w:hAnsi="IRNazanin" w:eastAsia="IRNazanin"/>
          <w:color w:val="111111"/>
          <w:sz w:val="28"/>
          <w:sz w:val="28"/>
          <w:szCs w:val="28"/>
          <w:rtl w:val="true"/>
          <w:lang w:bidi="fa-IR"/>
        </w:rPr>
        <w:t>، فإن الماء حقیقة فی المطلق، ویحتمل قویاً الجواز لصدق الماء علی ماء الورد لأن الإضافة فیه لیست إلا بمجرد اللفظ دون المعنی، ولأنه استخرج من الورد</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خلاف ما ذهب إلیه مشهور فقهاء الإمامیة، فقد حملوا عدم جواز رفع الحدث بالماء المضاف لأن لیس کل شیء فیه ماء یطلق اسم الماء علیه، وإن ماء الورد فیه ماء ولا یطلق علیه اسم الماء</w:t>
      </w:r>
      <w:r>
        <w:rPr>
          <w:rStyle w:val="FootnoteAnchor"/>
          <w:rtl w:val="true"/>
        </w:rPr>
        <w:footnoteReference w:id="472"/>
      </w:r>
      <w:r>
        <w:rPr>
          <w:rFonts w:ascii="IRNazanin" w:hAnsi="IRNazanin" w:eastAsia="IRNazanin"/>
          <w:color w:val="111111"/>
          <w:sz w:val="28"/>
          <w:sz w:val="28"/>
          <w:szCs w:val="28"/>
          <w:rtl w:val="true"/>
          <w:lang w:bidi="fa-IR"/>
        </w:rPr>
        <w:t>، وهناک توجیه لهذه الروایة</w:t>
      </w:r>
      <w:r>
        <w:rPr>
          <w:rFonts w:eastAsia="IRNazanin" w:cs="IRNazanin"/>
          <w:color w:val="111111"/>
          <w:sz w:val="28"/>
          <w:szCs w:val="28"/>
          <w:rtl w:val="true"/>
          <w:lang w:bidi="fa-IR"/>
        </w:rPr>
        <w:t>:</w:t>
      </w:r>
      <w:bookmarkStart w:id="230" w:name="pg2707_40492"/>
    </w:p>
    <w:p>
      <w:pPr>
        <w:pStyle w:val="BookText"/>
        <w:rPr/>
      </w:pPr>
      <w:bookmarkEnd w:id="230"/>
      <w:r>
        <w:rPr>
          <w:rFonts w:ascii="IRNazanin" w:hAnsi="IRNazanin" w:eastAsia="IRNazanin"/>
          <w:color w:val="111111"/>
          <w:sz w:val="28"/>
          <w:sz w:val="28"/>
          <w:szCs w:val="28"/>
          <w:rtl w:val="true"/>
          <w:lang w:bidi="fa-IR"/>
        </w:rPr>
        <w:t xml:space="preserve">ان المراد بماء الورد لیس الماء المضاف إلی مادة الورد بل المقصود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ترد إلیه الإبل والغنم للشرب</w:t>
      </w:r>
      <w:r>
        <w:rPr>
          <w:rFonts w:eastAsia="IRNazanin" w:cs="IRNazanin"/>
          <w:color w:val="111111"/>
          <w:sz w:val="28"/>
          <w:szCs w:val="28"/>
          <w:rtl w:val="true"/>
          <w:lang w:bidi="fa-IR"/>
        </w:rPr>
        <w:t>.</w:t>
      </w:r>
    </w:p>
    <w:p>
      <w:pPr>
        <w:pStyle w:val="Heading5"/>
        <w:numPr>
          <w:ilvl w:val="4"/>
          <w:numId w:val="1"/>
        </w:numPr>
        <w:rPr/>
      </w:pPr>
      <w:bookmarkStart w:id="231" w:name="__RefHeading___Toc1064894_1395250215"/>
      <w:bookmarkStart w:id="232" w:name="_Toc87"/>
      <w:bookmarkEnd w:id="231"/>
      <w:r>
        <w:rPr>
          <w:rtl w:val="true"/>
        </w:rPr>
        <w:t>المسألة الثانیة</w:t>
      </w:r>
      <w:r>
        <w:rPr>
          <w:rtl w:val="true"/>
        </w:rPr>
        <w:t xml:space="preserve">: </w:t>
      </w:r>
      <w:r>
        <w:rPr>
          <w:rtl w:val="true"/>
        </w:rPr>
        <w:t>استعمال الماء الذی تسخنه الشمس</w:t>
      </w:r>
      <w:bookmarkEnd w:id="232"/>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 بن محبوب، عن محمد بن عیسی العبیدی، عن دُرُست، عن إبراهیم بن عبد الحمید، عن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رسول الله صلی الله علیه وآله وسلم علی عائشة وقد وضعت قمقمتها فی الشمس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حمیراء، ما هذا؟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أغسل رأسی وجسدی،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تعودی فإنه یورث البرص</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غریب الحدیث قمقمتها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القُمقُم، آنیة من نحاس یُسخَّن فیها الماء، ویکون ضیق الرأس</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محمد بن علی بن محبوب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جعفر، الأشعری، القمی، شیخ القمیین فی زمانه، عین، فقیه</w:t>
      </w:r>
      <w:r>
        <w:rPr>
          <w:rStyle w:val="FootnoteAnchor"/>
          <w:rtl w:val="true"/>
        </w:rPr>
        <w:footnoteReference w:id="475"/>
      </w:r>
      <w:r>
        <w:rPr>
          <w:rFonts w:ascii="IRNazanin" w:hAnsi="IRNazanin" w:eastAsia="IRNazanin"/>
          <w:color w:val="111111"/>
          <w:sz w:val="28"/>
          <w:sz w:val="28"/>
          <w:szCs w:val="28"/>
          <w:rtl w:val="true"/>
          <w:lang w:bidi="fa-IR"/>
        </w:rPr>
        <w:t>، صحیح المذهب والاعتقاد</w:t>
      </w:r>
      <w:r>
        <w:rPr>
          <w:rStyle w:val="FootnoteAnchor"/>
          <w:rtl w:val="true"/>
        </w:rPr>
        <w:footnoteReference w:id="476"/>
      </w:r>
      <w:r>
        <w:rPr>
          <w:rFonts w:ascii="IRNazanin" w:hAnsi="IRNazanin" w:eastAsia="IRNazanin"/>
          <w:color w:val="111111"/>
          <w:sz w:val="28"/>
          <w:sz w:val="28"/>
          <w:szCs w:val="28"/>
          <w:rtl w:val="true"/>
          <w:lang w:bidi="fa-IR"/>
        </w:rPr>
        <w:t>، له کتب وروایات من تصانیفه، الجامع، النوادر فی الإمامة، الزمردة فی الحکومات</w:t>
      </w:r>
      <w:r>
        <w:rPr>
          <w:rStyle w:val="FootnoteAnchor"/>
          <w:rtl w:val="true"/>
        </w:rPr>
        <w:footnoteReference w:id="4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عیسی العبیدی، سبقت ترجمته</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أبی منصور محمد الواسطی، روی عن أبی عبد الله وأبی الحسن علیهما السلام </w:t>
      </w:r>
      <w:r>
        <w:rPr>
          <w:rStyle w:val="FootnoteAnchor"/>
          <w:rtl w:val="true"/>
        </w:rPr>
        <w:footnoteReference w:id="480"/>
      </w:r>
      <w:r>
        <w:rPr>
          <w:rFonts w:ascii="IRNazanin" w:hAnsi="IRNazanin" w:eastAsia="IRNazanin"/>
          <w:color w:val="111111"/>
          <w:sz w:val="28"/>
          <w:sz w:val="28"/>
          <w:szCs w:val="28"/>
          <w:rtl w:val="true"/>
          <w:lang w:bidi="fa-IR"/>
        </w:rPr>
        <w:t>، من أصحاب الإمام جعفر الصادق والإمام موسی بن جعفر علیهما السلام</w:t>
      </w:r>
      <w:r>
        <w:rPr>
          <w:rStyle w:val="FootnoteAnchor"/>
          <w:rtl w:val="true"/>
        </w:rPr>
        <w:footnoteReference w:id="4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 روایاته مقبولة وکتابه معتمد، ثقة</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إبراهیم بن عبد الحمید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الأسدی، الکوفی، روی عن أبی عبد الله علیه السلام</w:t>
      </w:r>
      <w:r>
        <w:rPr>
          <w:rStyle w:val="FootnoteAnchor"/>
          <w:rtl w:val="true"/>
        </w:rPr>
        <w:footnoteReference w:id="484"/>
      </w:r>
      <w:r>
        <w:rPr>
          <w:rFonts w:ascii="IRNazanin" w:hAnsi="IRNazanin" w:eastAsia="IRNazanin"/>
          <w:color w:val="111111"/>
          <w:sz w:val="28"/>
          <w:sz w:val="28"/>
          <w:szCs w:val="28"/>
          <w:rtl w:val="true"/>
          <w:lang w:bidi="fa-IR"/>
        </w:rPr>
        <w:t>، من أصحاب الإمام جعفر الصادق والإمام موسی بن جعفر</w:t>
      </w:r>
    </w:p>
    <w:p>
      <w:pPr>
        <w:pStyle w:val="BookText"/>
        <w:rPr/>
      </w:pPr>
      <w:r>
        <w:rPr>
          <w:rFonts w:ascii="IRNazanin" w:hAnsi="IRNazanin" w:eastAsia="IRNazanin"/>
          <w:color w:val="111111"/>
          <w:sz w:val="28"/>
          <w:sz w:val="28"/>
          <w:szCs w:val="28"/>
          <w:rtl w:val="true"/>
          <w:lang w:bidi="fa-IR"/>
        </w:rPr>
        <w:t>علیهما السلام</w:t>
      </w:r>
      <w:r>
        <w:rPr>
          <w:rStyle w:val="FootnoteAnchor"/>
          <w:rtl w:val="true"/>
        </w:rPr>
        <w:footnoteReference w:id="485"/>
      </w:r>
      <w:r>
        <w:rPr>
          <w:rFonts w:ascii="IRNazanin" w:hAnsi="IRNazanin" w:eastAsia="IRNazanin"/>
          <w:color w:val="111111"/>
          <w:sz w:val="28"/>
          <w:sz w:val="28"/>
          <w:szCs w:val="28"/>
          <w:rtl w:val="true"/>
          <w:lang w:bidi="fa-IR"/>
        </w:rPr>
        <w:t>، له أصل وله کتاب النوادر</w:t>
      </w:r>
      <w:r>
        <w:rPr>
          <w:rStyle w:val="FootnoteAnchor"/>
          <w:rtl w:val="true"/>
        </w:rPr>
        <w:footnoteReference w:id="4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دلت الروایة علی کراهة الطهارة بماء أُسخن بالشمس فی الآنیة، معللاً بخوف البرص والتنبیه علی النهی عنه، وان التقیید بالآنیة یشعر باختصاص الحکم بالمسخن بالشمس بها، واشتمالها علی الحکمة المناسبة للکراهة فی 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عدم المنع عن استعمال ما وضعته فی الشمس، ومنعها عن المعاودة، فلا یکون إلا مکروها</w:t>
      </w:r>
      <w:r>
        <w:rPr>
          <w:rStyle w:val="FootnoteAnchor"/>
          <w:rtl w:val="true"/>
        </w:rPr>
        <w:footnoteReference w:id="488"/>
      </w:r>
      <w:r>
        <w:rPr>
          <w:rFonts w:ascii="IRNazanin" w:hAnsi="IRNazanin" w:eastAsia="IRNazanin"/>
          <w:color w:val="111111"/>
          <w:sz w:val="28"/>
          <w:sz w:val="28"/>
          <w:szCs w:val="28"/>
          <w:rtl w:val="true"/>
          <w:lang w:bidi="fa-IR"/>
        </w:rPr>
        <w:t>، وعن عائشة زوج النبی صلی الله علیه وآله وسلم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أسخنت ماء فی الشمس فقال النبی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تفعلی یا حمیراء فإنه یورث البرص</w:t>
      </w:r>
      <w:r>
        <w:rPr>
          <w:rFonts w:eastAsia="IRNazanin" w:cs="IRNazanin"/>
          <w:color w:val="111111"/>
          <w:sz w:val="28"/>
          <w:szCs w:val="28"/>
          <w:rtl w:val="true"/>
          <w:lang w:bidi="fa-IR"/>
        </w:rPr>
        <w:t>»</w:t>
      </w:r>
      <w:r>
        <w:rPr>
          <w:rStyle w:val="FootnoteAnchor"/>
          <w:rtl w:val="true"/>
        </w:rPr>
        <w:footnoteReference w:id="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وقالت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رسول الله صلی الله علیه وآله وسلم أن یتوضأ بالماء المشمس أو یغتسل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یورث البرص</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w:t>
      </w:r>
      <w:bookmarkStart w:id="233" w:name="pg2707_40495"/>
    </w:p>
    <w:p>
      <w:pPr>
        <w:pStyle w:val="Heading5"/>
        <w:numPr>
          <w:ilvl w:val="4"/>
          <w:numId w:val="1"/>
        </w:numPr>
        <w:rPr/>
      </w:pPr>
      <w:bookmarkStart w:id="234" w:name="__RefHeading___Toc1064896_1395250215"/>
      <w:bookmarkStart w:id="235" w:name="_Toc88"/>
      <w:bookmarkEnd w:id="233"/>
      <w:bookmarkEnd w:id="234"/>
      <w:r>
        <w:rPr>
          <w:rtl w:val="true"/>
        </w:rPr>
        <w:t>المسألة الثالثة</w:t>
      </w:r>
      <w:r>
        <w:rPr>
          <w:rtl w:val="true"/>
        </w:rPr>
        <w:t xml:space="preserve">: </w:t>
      </w:r>
      <w:r>
        <w:rPr>
          <w:rtl w:val="true"/>
        </w:rPr>
        <w:t>الإغتسال بغسالة الحمَّام</w:t>
      </w:r>
      <w:bookmarkEnd w:id="235"/>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 بن محبوب، عن عِدة من أصحابنا، عن محمد بن عبد الحمید، عن حمزة بن أحمد، عن أبی الحسن الأول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أو سأله غیری عن الحمام؟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ادخله بمئزر وغَضَّ بصرک، ولا تغتسل من البئر التی یجتمع فیها ماء الحمام فإنه یسیل فیها ما یغتسل به الجنب وولد الزنا والناصب لنا أهل البیت وهو شرهم</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محمد بن علی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العِدَد المذکورة فی أسانید الکافی هم مشایخ إجازته إلی الکتب المعروفة والمصنفات المشهورة التی هی معلومة النسبة إلی أصحابها والتی نقل عنها فی الکافی،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محمد بن عیسی، والبرقی، وسهل، وإن تعبیره عن هذه العِدّة بأنهم من أصحابنا صریح فی إرادته الإمامیة الحقة</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الحمید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جعفر، العطار، من أصحابنا الکوفیین</w:t>
      </w:r>
      <w:r>
        <w:rPr>
          <w:rStyle w:val="FootnoteAnchor"/>
          <w:rtl w:val="true"/>
        </w:rPr>
        <w:footnoteReference w:id="494"/>
      </w:r>
      <w:r>
        <w:rPr>
          <w:rFonts w:ascii="IRNazanin" w:hAnsi="IRNazanin" w:eastAsia="IRNazanin"/>
          <w:color w:val="111111"/>
          <w:sz w:val="28"/>
          <w:sz w:val="28"/>
          <w:szCs w:val="28"/>
          <w:rtl w:val="true"/>
          <w:lang w:bidi="fa-IR"/>
        </w:rPr>
        <w:t>، من</w:t>
      </w:r>
    </w:p>
    <w:p>
      <w:pPr>
        <w:pStyle w:val="BookText"/>
        <w:rPr/>
      </w:pPr>
      <w:r>
        <w:rPr>
          <w:rFonts w:ascii="IRNazanin" w:hAnsi="IRNazanin" w:eastAsia="IRNazanin"/>
          <w:color w:val="111111"/>
          <w:sz w:val="28"/>
          <w:sz w:val="28"/>
          <w:szCs w:val="28"/>
          <w:rtl w:val="true"/>
          <w:lang w:bidi="fa-IR"/>
        </w:rPr>
        <w:t>أصحاب الإمام علی ابن موسی الرضا والإمام الحسن العسکری علیهما السلام</w:t>
      </w:r>
      <w:r>
        <w:rPr>
          <w:rStyle w:val="FootnoteAnchor"/>
          <w:rtl w:val="true"/>
        </w:rPr>
        <w:footnoteReference w:id="49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 xml:space="preserve">) </w:t>
      </w:r>
      <w:r>
        <w:rPr>
          <w:rStyle w:val="FootnoteAnchor"/>
          <w:rtl w:val="true"/>
        </w:rPr>
        <w:footnoteReference w:id="4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حمزة بن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أصحاب الإمام موسی بن جعفر علیه السلام </w:t>
      </w:r>
      <w:r>
        <w:rPr>
          <w:rStyle w:val="FootnoteAnchor"/>
          <w:rtl w:val="true"/>
        </w:rPr>
        <w:footnoteReference w:id="498"/>
      </w:r>
      <w:r>
        <w:rPr>
          <w:rFonts w:ascii="IRNazanin" w:hAnsi="IRNazanin" w:eastAsia="IRNazanin"/>
          <w:color w:val="111111"/>
          <w:sz w:val="28"/>
          <w:sz w:val="28"/>
          <w:szCs w:val="28"/>
          <w:rtl w:val="true"/>
          <w:lang w:bidi="fa-IR"/>
        </w:rPr>
        <w:t>، وظاهره کونه إمامیاً</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یحرم کشف العورة فی الحمام وغیره إذ یراه غیره، ویستحب دخوله بمئزر وإن لم یره غیره، وعدم جواز استعمال غسالة الحمام وهی الماء المستنقع فیه والمنفصل عن المغتسلین، فإنّ المجتمع من الحمام لا یبعد عن النجاسات، وإن المستفاد من الروایة عدم جواز استعمال الغسالة وهو أمرٌ مرتکزٌ فی أذهان الناس، مفروغٌ عنه بین المتکلم والمخاطب</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bookmarkStart w:id="236" w:name="pg2707_40497"/>
    </w:p>
    <w:p>
      <w:pPr>
        <w:pStyle w:val="Heading4"/>
        <w:numPr>
          <w:ilvl w:val="3"/>
          <w:numId w:val="1"/>
        </w:numPr>
        <w:rPr/>
      </w:pPr>
      <w:bookmarkStart w:id="237" w:name="__RefHeading___Toc1064898_1395250215"/>
      <w:bookmarkStart w:id="238" w:name="_Toc89"/>
      <w:bookmarkEnd w:id="236"/>
      <w:bookmarkEnd w:id="237"/>
      <w:r>
        <w:rPr>
          <w:rtl w:val="true"/>
        </w:rPr>
        <w:t>المطلب الثانی</w:t>
      </w:r>
      <w:r>
        <w:rPr>
          <w:rtl w:val="true"/>
        </w:rPr>
        <w:t xml:space="preserve">: </w:t>
      </w:r>
      <w:r>
        <w:rPr>
          <w:rtl w:val="true"/>
        </w:rPr>
        <w:t>من أحکام الأسآر</w:t>
      </w:r>
      <w:bookmarkEnd w:id="238"/>
    </w:p>
    <w:p>
      <w:pPr>
        <w:pStyle w:val="Heading5"/>
        <w:numPr>
          <w:ilvl w:val="4"/>
          <w:numId w:val="1"/>
        </w:numPr>
        <w:rPr/>
      </w:pPr>
      <w:bookmarkStart w:id="239" w:name="__RefHeading___Toc1064900_1395250215"/>
      <w:bookmarkStart w:id="240" w:name="_Toc90"/>
      <w:bookmarkEnd w:id="239"/>
      <w:r>
        <w:rPr>
          <w:rtl w:val="true"/>
        </w:rPr>
        <w:t>وفیه مسألة واحدة وهی</w:t>
      </w:r>
      <w:r>
        <w:rPr>
          <w:rtl w:val="true"/>
        </w:rPr>
        <w:t xml:space="preserve">: </w:t>
      </w:r>
      <w:r>
        <w:rPr>
          <w:rtl w:val="true"/>
        </w:rPr>
        <w:t>استعمال فضل وضوء الحائض</w:t>
      </w:r>
      <w:bookmarkEnd w:id="240"/>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الحسن، عن أیوب بن نوح، عن محمد بن أبی حمزة، عن علی بن یقطین، عن أبی الحسن علیه السلام ؛ فی الرجل یتوضأ بفَضل الحائض؟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مأمونة فلا بأس</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السندی علی بن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علی بن فضال، أبو الحسن، کان فقیه أصحابنا بالکوفة، ووجههم، وثقتهم، وعارفهم بالحدیث، المسموع قوله فیه</w:t>
      </w:r>
      <w:r>
        <w:rPr>
          <w:rStyle w:val="FootnoteAnchor"/>
          <w:rtl w:val="true"/>
        </w:rPr>
        <w:footnoteReference w:id="502"/>
      </w:r>
      <w:r>
        <w:rPr>
          <w:rFonts w:ascii="IRNazanin" w:hAnsi="IRNazanin" w:eastAsia="IRNazanin"/>
          <w:color w:val="111111"/>
          <w:sz w:val="28"/>
          <w:sz w:val="28"/>
          <w:szCs w:val="28"/>
          <w:rtl w:val="true"/>
          <w:lang w:bidi="fa-IR"/>
        </w:rPr>
        <w:t>، کثیر العلم، واسع الروایة والأخبار جید التصانیف</w:t>
      </w:r>
      <w:r>
        <w:rPr>
          <w:rStyle w:val="FootnoteAnchor"/>
          <w:rtl w:val="true"/>
        </w:rPr>
        <w:footnoteReference w:id="503"/>
      </w:r>
      <w:r>
        <w:rPr>
          <w:rFonts w:ascii="IRNazanin" w:hAnsi="IRNazanin" w:eastAsia="IRNazanin"/>
          <w:color w:val="111111"/>
          <w:sz w:val="28"/>
          <w:sz w:val="28"/>
          <w:szCs w:val="28"/>
          <w:rtl w:val="true"/>
          <w:lang w:bidi="fa-IR"/>
        </w:rPr>
        <w:t>، وکان أفقه الناس وأفضلهم واحفظهم بالکوفة، ولم یکن کتاب عند الأئمة علیهم السلام من کل صنف</w:t>
      </w:r>
    </w:p>
    <w:p>
      <w:pPr>
        <w:pStyle w:val="BookText"/>
        <w:rPr/>
      </w:pPr>
      <w:r>
        <w:rPr>
          <w:rFonts w:ascii="IRNazanin" w:hAnsi="IRNazanin" w:eastAsia="IRNazanin"/>
          <w:color w:val="111111"/>
          <w:sz w:val="28"/>
          <w:sz w:val="28"/>
          <w:szCs w:val="28"/>
          <w:rtl w:val="true"/>
          <w:lang w:bidi="fa-IR"/>
        </w:rPr>
        <w:t>إلا وقد کان عنده، غیر أنه کان فطحیاً یقول بإمامة عبد الله بن جعفر</w:t>
      </w:r>
      <w:r>
        <w:rPr>
          <w:rStyle w:val="FootnoteAnchor"/>
          <w:rtl w:val="true"/>
        </w:rPr>
        <w:footnoteReference w:id="504"/>
      </w:r>
      <w:r>
        <w:rPr>
          <w:rFonts w:ascii="IRNazanin" w:hAnsi="IRNazanin" w:eastAsia="IRNazanin"/>
          <w:color w:val="111111"/>
          <w:sz w:val="28"/>
          <w:sz w:val="28"/>
          <w:szCs w:val="28"/>
          <w:rtl w:val="true"/>
          <w:lang w:bidi="fa-IR"/>
        </w:rPr>
        <w:t>، من أصحاب الإمام علی الهادی والإمام الحسن العسکری علیهما السلام</w:t>
      </w:r>
      <w:r>
        <w:rPr>
          <w:rStyle w:val="FootnoteAnchor"/>
          <w:rtl w:val="true"/>
        </w:rPr>
        <w:footnoteReference w:id="505"/>
      </w:r>
      <w:r>
        <w:rPr>
          <w:rFonts w:ascii="IRNazanin" w:hAnsi="IRNazanin" w:eastAsia="IRNazanin"/>
          <w:color w:val="111111"/>
          <w:sz w:val="28"/>
          <w:sz w:val="28"/>
          <w:szCs w:val="28"/>
          <w:rtl w:val="true"/>
          <w:lang w:bidi="fa-IR"/>
        </w:rPr>
        <w:t>وقد صنف کتباً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فضل الکوفة، کتاب التفسیر، کتاب صفات النبی صلی الله علیه وآله وسلم، کتاب أخبار بنی إسرائیل، الأوصیاء، الأصفیاء، الزهد</w:t>
      </w:r>
      <w:r>
        <w:rPr>
          <w:rStyle w:val="FootnoteAnchor"/>
          <w:rtl w:val="true"/>
        </w:rPr>
        <w:footnoteReference w:id="5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أیوب بن 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دراج النخعی، أبو الحسین، وکان وکیلاً لأبی الحسن وأبی محمد علیهما السلام، عظیم المنزلة عندهما، مأموناً، وکان شدید الورع، کثیر العبادة</w:t>
      </w:r>
      <w:r>
        <w:rPr>
          <w:rStyle w:val="FootnoteAnchor"/>
          <w:rtl w:val="true"/>
        </w:rPr>
        <w:footnoteReference w:id="508"/>
      </w:r>
      <w:r>
        <w:rPr>
          <w:rFonts w:ascii="IRNazanin" w:hAnsi="IRNazanin" w:eastAsia="IRNazanin"/>
          <w:color w:val="111111"/>
          <w:sz w:val="28"/>
          <w:sz w:val="28"/>
          <w:szCs w:val="28"/>
          <w:rtl w:val="true"/>
          <w:lang w:bidi="fa-IR"/>
        </w:rPr>
        <w:t>، من أصحاب الإمام علی بن موسی الرضا والإمام محمد الجوادوالإمام علی الهادی علیهم السلام</w:t>
      </w:r>
      <w:r>
        <w:rPr>
          <w:rStyle w:val="FootnoteAnchor"/>
          <w:rtl w:val="true"/>
        </w:rPr>
        <w:footnoteReference w:id="509"/>
      </w:r>
      <w:r>
        <w:rPr>
          <w:rFonts w:ascii="IRNazanin" w:hAnsi="IRNazanin" w:eastAsia="IRNazanin"/>
          <w:color w:val="111111"/>
          <w:sz w:val="28"/>
          <w:sz w:val="28"/>
          <w:szCs w:val="28"/>
          <w:rtl w:val="true"/>
          <w:lang w:bidi="fa-IR"/>
        </w:rPr>
        <w:t>، له کتب وروایات ومسائل عن أبی الحسن الثالث</w:t>
      </w:r>
      <w:r>
        <w:rPr>
          <w:rStyle w:val="FootnoteAnchor"/>
          <w:rtl w:val="true"/>
        </w:rPr>
        <w:footnoteReference w:id="510"/>
      </w:r>
      <w:r>
        <w:rPr>
          <w:rFonts w:ascii="IRNazanin" w:hAnsi="IRNazanin" w:eastAsia="IRNazanin"/>
          <w:color w:val="111111"/>
          <w:sz w:val="28"/>
          <w:sz w:val="28"/>
          <w:szCs w:val="28"/>
          <w:rtl w:val="true"/>
          <w:lang w:bidi="fa-IR"/>
        </w:rPr>
        <w:t>، وکان فی الصالحین</w:t>
      </w:r>
      <w:r>
        <w:rPr>
          <w:rStyle w:val="FootnoteAnchor"/>
          <w:rtl w:val="true"/>
        </w:rPr>
        <w:footnoteReference w:id="5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محمد بن أبی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وأبو حمزة هو ثابت بن أبی صفیة الثُمالِیّ</w:t>
      </w:r>
      <w:r>
        <w:rPr>
          <w:rStyle w:val="FootnoteAnchor"/>
          <w:rtl w:val="true"/>
        </w:rPr>
        <w:footnoteReference w:id="513"/>
      </w:r>
      <w:r>
        <w:rPr>
          <w:rFonts w:ascii="IRNazanin" w:hAnsi="IRNazanin" w:eastAsia="IRNazanin"/>
          <w:color w:val="111111"/>
          <w:sz w:val="28"/>
          <w:sz w:val="28"/>
          <w:szCs w:val="28"/>
          <w:rtl w:val="true"/>
          <w:lang w:bidi="fa-IR"/>
        </w:rPr>
        <w:t>، من أصحاب الإمام محمد الباقر والإمام جعفر الصادق علیهما السلام</w:t>
      </w:r>
      <w:r>
        <w:rPr>
          <w:rStyle w:val="FootnoteAnchor"/>
          <w:rtl w:val="true"/>
        </w:rPr>
        <w:footnoteReference w:id="5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w:t>
      </w:r>
      <w:r>
        <w:rPr>
          <w:rStyle w:val="FootnoteAnchor"/>
          <w:rtl w:val="true"/>
        </w:rPr>
        <w:footnoteReference w:id="5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فاضل</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موسی البغدادی سکنها وهو کوفی الأصل، أبو الحسن، روی عن أبی عبد الله علیه السلام حدیثاً واحداً، وروی عن الإمام موسی بن جعفر علیه السلام فأکثر</w:t>
      </w:r>
      <w:r>
        <w:rPr>
          <w:rStyle w:val="FootnoteAnchor"/>
          <w:rtl w:val="true"/>
        </w:rPr>
        <w:footnoteReference w:id="517"/>
      </w:r>
      <w:r>
        <w:rPr>
          <w:rFonts w:ascii="IRNazanin" w:hAnsi="IRNazanin" w:eastAsia="IRNazanin"/>
          <w:color w:val="111111"/>
          <w:sz w:val="28"/>
          <w:sz w:val="28"/>
          <w:szCs w:val="28"/>
          <w:rtl w:val="true"/>
          <w:lang w:bidi="fa-IR"/>
        </w:rPr>
        <w:t>، من أصحاب الإمام موسی بن جعفر علیه السلام</w:t>
      </w:r>
      <w:r>
        <w:rPr>
          <w:rStyle w:val="FootnoteAnchor"/>
          <w:rtl w:val="true"/>
        </w:rPr>
        <w:footnoteReference w:id="518"/>
      </w:r>
      <w:r>
        <w:rPr>
          <w:rFonts w:ascii="IRNazanin" w:hAnsi="IRNazanin" w:eastAsia="IRNazanin"/>
          <w:color w:val="111111"/>
          <w:sz w:val="28"/>
          <w:sz w:val="28"/>
          <w:szCs w:val="28"/>
          <w:rtl w:val="true"/>
          <w:lang w:bidi="fa-IR"/>
        </w:rPr>
        <w:t>، له منزلة عظیمة عند أبی الحسن موسی علیه السلام وورد فیه ثناء ومدح من قبل الإمام موسی بن جعفر علیه السلام</w:t>
      </w:r>
      <w:r>
        <w:rPr>
          <w:rStyle w:val="FootnoteAnchor"/>
          <w:rtl w:val="true"/>
        </w:rPr>
        <w:footnoteReference w:id="519"/>
      </w:r>
      <w:r>
        <w:rPr>
          <w:rFonts w:ascii="IRNazanin" w:hAnsi="IRNazanin" w:eastAsia="IRNazanin"/>
          <w:color w:val="111111"/>
          <w:sz w:val="28"/>
          <w:sz w:val="28"/>
          <w:szCs w:val="28"/>
          <w:rtl w:val="true"/>
          <w:lang w:bidi="fa-IR"/>
        </w:rPr>
        <w:t>، وله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سُئل عنه الصادق علیه السلام من الملاحم، مسائل عن أبی الحسن موسی بن جعفر علیه السلام، کتاب مناظرته للشاک بحضرة جعفر</w:t>
      </w:r>
      <w:r>
        <w:rPr>
          <w:rStyle w:val="FootnoteAnchor"/>
          <w:rtl w:val="true"/>
        </w:rPr>
        <w:footnoteReference w:id="5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جلیل القدر</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دلت الروایة علی جواز الوضوء بسؤر الحائض بوصفها طاهرة الجسد مأمونة تتحفظ من النجاسة</w:t>
      </w:r>
      <w:r>
        <w:rPr>
          <w:rStyle w:val="FootnoteAnchor"/>
          <w:rtl w:val="true"/>
        </w:rPr>
        <w:footnoteReference w:id="52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نفی البأس بعد العلم بعدم الحرمة فی غیر المأمونة، نفی الکراهة رأساً</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bookmarkStart w:id="241" w:name="pg2707_40501"/>
    </w:p>
    <w:p>
      <w:pPr>
        <w:pStyle w:val="Heading4"/>
        <w:numPr>
          <w:ilvl w:val="3"/>
          <w:numId w:val="1"/>
        </w:numPr>
        <w:rPr/>
      </w:pPr>
      <w:bookmarkStart w:id="242" w:name="__RefHeading___Toc1064902_1395250215"/>
      <w:bookmarkStart w:id="243" w:name="_Toc91"/>
      <w:bookmarkEnd w:id="241"/>
      <w:bookmarkEnd w:id="242"/>
      <w:r>
        <w:rPr>
          <w:rtl w:val="true"/>
        </w:rPr>
        <w:t>المطلب الثالث</w:t>
      </w:r>
      <w:r>
        <w:rPr>
          <w:rtl w:val="true"/>
        </w:rPr>
        <w:t xml:space="preserve">: </w:t>
      </w:r>
      <w:r>
        <w:rPr>
          <w:rtl w:val="true"/>
        </w:rPr>
        <w:t>من أحکام نواقض الوضوء</w:t>
      </w:r>
      <w:bookmarkEnd w:id="243"/>
    </w:p>
    <w:p>
      <w:pPr>
        <w:pStyle w:val="Heading5"/>
        <w:numPr>
          <w:ilvl w:val="4"/>
          <w:numId w:val="1"/>
        </w:numPr>
        <w:rPr/>
      </w:pPr>
      <w:bookmarkStart w:id="244" w:name="__RefHeading___Toc1064904_1395250215"/>
      <w:bookmarkStart w:id="245" w:name="_Toc92"/>
      <w:bookmarkEnd w:id="244"/>
      <w:r>
        <w:rPr>
          <w:rtl w:val="true"/>
        </w:rPr>
        <w:t>اشارة</w:t>
      </w:r>
      <w:bookmarkEnd w:id="245"/>
    </w:p>
    <w:p>
      <w:pPr>
        <w:pStyle w:val="BookText"/>
        <w:rPr/>
      </w:pPr>
      <w:r>
        <w:rPr>
          <w:rFonts w:ascii="IRNazanin" w:hAnsi="IRNazanin" w:eastAsia="IRNazanin"/>
          <w:color w:val="111111"/>
          <w:sz w:val="28"/>
          <w:sz w:val="28"/>
          <w:szCs w:val="28"/>
          <w:rtl w:val="true"/>
          <w:lang w:bidi="fa-IR"/>
        </w:rPr>
        <w:t>وفیه مسائل</w:t>
      </w:r>
      <w:r>
        <w:rPr>
          <w:rFonts w:eastAsia="IRNazanin" w:cs="IRNazanin"/>
          <w:color w:val="111111"/>
          <w:sz w:val="28"/>
          <w:szCs w:val="28"/>
          <w:rtl w:val="true"/>
          <w:lang w:bidi="fa-IR"/>
        </w:rPr>
        <w:t>:</w:t>
      </w:r>
    </w:p>
    <w:p>
      <w:pPr>
        <w:pStyle w:val="Heading5"/>
        <w:numPr>
          <w:ilvl w:val="4"/>
          <w:numId w:val="1"/>
        </w:numPr>
        <w:rPr/>
      </w:pPr>
      <w:bookmarkStart w:id="246" w:name="__RefHeading___Toc1064906_1395250215"/>
      <w:bookmarkStart w:id="247" w:name="_Toc93"/>
      <w:bookmarkEnd w:id="246"/>
      <w:r>
        <w:rPr>
          <w:rtl w:val="true"/>
        </w:rPr>
        <w:t>المسالة الأولی</w:t>
      </w:r>
      <w:r>
        <w:rPr>
          <w:rtl w:val="true"/>
        </w:rPr>
        <w:t xml:space="preserve">: </w:t>
      </w:r>
      <w:r>
        <w:rPr>
          <w:rtl w:val="true"/>
        </w:rPr>
        <w:t>حکم الإغفاء فی حال خفاء الصوت</w:t>
      </w:r>
      <w:bookmarkEnd w:id="247"/>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 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رجل به علة لا یقدر علی الاضطجاع، والوضوء یشتد علیه وهو قاعد مستند بالوسائد، فربما أُغفی وهو قاعد علی تلک الحال؟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الوضوء یشتد علیه لحال علته؟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خفی علیه الصوت فقد وجب الوضوء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یؤخر الظهر ویصلیها مع العصر یجمع بینهما وکذلک المغرب والعشاء</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غریب الحدیث أُغفی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غفا غَفواً وأَغفیتُ إغفاءً وأغفی الرجل إذا نام</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محمد بن یحیی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جعفر العطار القمی، شیخ أصحابنا فی زمانه، کثیر الحدیث</w:t>
      </w:r>
      <w:r>
        <w:rPr>
          <w:rStyle w:val="FootnoteAnchor"/>
          <w:rtl w:val="true"/>
        </w:rPr>
        <w:footnoteReference w:id="5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الروایة</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 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مقتل الحسین علیه السلام، وکتاب النوادر</w:t>
      </w:r>
      <w:r>
        <w:rPr>
          <w:rStyle w:val="FootnoteAnchor"/>
          <w:rtl w:val="true"/>
        </w:rPr>
        <w:footnoteReference w:id="5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عین</w:t>
      </w:r>
      <w:r>
        <w:rPr>
          <w:rFonts w:eastAsia="IRNazanin" w:cs="IRNazanin"/>
          <w:color w:val="111111"/>
          <w:sz w:val="28"/>
          <w:szCs w:val="28"/>
          <w:rtl w:val="true"/>
          <w:lang w:bidi="fa-IR"/>
        </w:rPr>
        <w:t xml:space="preserve">) </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وتأتی له روایات بعنوان محمد بن یحیی العطار</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المُتَّفِقُ والمُفتَرِق من أسماء الرواة وبیان قاعدة الاشتراک فی معرفة أحمد بن محمد</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کل أحمد بن محمد بعد المفید فهو أحمد بن محمد بن الحسن بن الولید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کل أحمد بن محمد بعد الکلینی فهو أحمد بن محمد العاصی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کل أحمد بن محمد یروی عنه سعد بن عبد الله أو من فی مرتبته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ومحمد بن الحسن الصفار، ومحمد بن یحیی،</w:t>
      </w:r>
    </w:p>
    <w:p>
      <w:pPr>
        <w:pStyle w:val="BookText"/>
        <w:rPr/>
      </w:pPr>
      <w:r>
        <w:rPr>
          <w:rFonts w:ascii="IRNazanin" w:hAnsi="IRNazanin" w:eastAsia="IRNazanin"/>
          <w:color w:val="111111"/>
          <w:sz w:val="28"/>
          <w:sz w:val="28"/>
          <w:szCs w:val="28"/>
          <w:rtl w:val="true"/>
          <w:lang w:bidi="fa-IR"/>
        </w:rPr>
        <w:t>ومحمد بن أحمد بن یحیی، فهو أحد الأحمدین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ابن عیسی الأشعری، أو أحمد بن محمد بن خالد البرقی، وإن کان الأول أکثر وروداً من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کل أحمد بن محمد بعد البرقی أو الأشعری، أو الحسن بن سعید، أو محمد بن عبد الحمید أو من فی مرتبتهم فهو أحمد بن محمد بن أبی نصر البزنطی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 عیسی الأشعری القمی، یکنی أبا جعفر، شیخ القمیین، ووجههم، وفقیهم</w:t>
      </w:r>
      <w:r>
        <w:rPr>
          <w:rStyle w:val="FootnoteAnchor"/>
          <w:rtl w:val="true"/>
        </w:rPr>
        <w:footnoteReference w:id="532"/>
      </w:r>
      <w:r>
        <w:rPr>
          <w:rFonts w:ascii="IRNazanin" w:hAnsi="IRNazanin" w:eastAsia="IRNazanin"/>
          <w:color w:val="111111"/>
          <w:sz w:val="28"/>
          <w:sz w:val="28"/>
          <w:szCs w:val="28"/>
          <w:rtl w:val="true"/>
          <w:lang w:bidi="fa-IR"/>
        </w:rPr>
        <w:t>، من أصحاب الإمام علی بن موسی الرضا والإمام محمد الجواد والإمام علی الهادی علیهم السلام</w:t>
      </w:r>
      <w:r>
        <w:rPr>
          <w:rStyle w:val="FootnoteAnchor"/>
          <w:rtl w:val="true"/>
        </w:rPr>
        <w:footnoteReference w:id="533"/>
      </w:r>
      <w:r>
        <w:rPr>
          <w:rFonts w:ascii="IRNazanin" w:hAnsi="IRNazanin" w:eastAsia="IRNazanin"/>
          <w:color w:val="111111"/>
          <w:sz w:val="28"/>
          <w:sz w:val="28"/>
          <w:szCs w:val="28"/>
          <w:rtl w:val="true"/>
          <w:lang w:bidi="fa-IR"/>
        </w:rPr>
        <w:t>، صنف کتباً،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التوحید، کتاب فضل النبی صلی الله علیه وآله وسلم، کتاب الناسخ والمنسوخ، کتاب الطب الکبیر، کتاب المکاسب</w:t>
      </w:r>
      <w:r>
        <w:rPr>
          <w:rStyle w:val="FootnoteAnchor"/>
          <w:rtl w:val="true"/>
        </w:rPr>
        <w:footnoteReference w:id="5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خالد البرقی، أبو جعفر أصله کوفی</w:t>
      </w:r>
      <w:r>
        <w:rPr>
          <w:rStyle w:val="FootnoteAnchor"/>
          <w:rtl w:val="true"/>
        </w:rPr>
        <w:footnoteReference w:id="536"/>
      </w:r>
      <w:r>
        <w:rPr>
          <w:rFonts w:ascii="IRNazanin" w:hAnsi="IRNazanin" w:eastAsia="IRNazanin"/>
          <w:color w:val="111111"/>
          <w:sz w:val="28"/>
          <w:sz w:val="28"/>
          <w:szCs w:val="28"/>
          <w:rtl w:val="true"/>
          <w:lang w:bidi="fa-IR"/>
        </w:rPr>
        <w:t>، من أصحاب الإمام محمد الجواد والإمام علی الهادی علیهم السلام</w:t>
      </w:r>
      <w:r>
        <w:rPr>
          <w:rStyle w:val="FootnoteAnchor"/>
          <w:rtl w:val="true"/>
        </w:rPr>
        <w:footnoteReference w:id="537"/>
      </w:r>
      <w:r>
        <w:rPr>
          <w:rFonts w:ascii="IRNazanin" w:hAnsi="IRNazanin" w:eastAsia="IRNazanin"/>
          <w:color w:val="111111"/>
          <w:sz w:val="28"/>
          <w:sz w:val="28"/>
          <w:szCs w:val="28"/>
          <w:rtl w:val="true"/>
          <w:lang w:bidi="fa-IR"/>
        </w:rPr>
        <w:t>، وصنف کتباً،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کتاب النجوم، کتاب التراحم والتعاطف، کتاب</w:t>
      </w:r>
    </w:p>
    <w:p>
      <w:pPr>
        <w:pStyle w:val="BookText"/>
        <w:rPr/>
      </w:pPr>
      <w:r>
        <w:rPr>
          <w:rFonts w:ascii="IRNazanin" w:hAnsi="IRNazanin" w:eastAsia="IRNazanin"/>
          <w:color w:val="111111"/>
          <w:sz w:val="28"/>
          <w:sz w:val="28"/>
          <w:szCs w:val="28"/>
          <w:rtl w:val="true"/>
          <w:lang w:bidi="fa-IR"/>
        </w:rPr>
        <w:t>الإخوان، کتاب الخصائص، کتاب تفسیر الحدیث، کتاب الطبقات</w:t>
      </w:r>
      <w:r>
        <w:rPr>
          <w:rStyle w:val="FootnoteAnchor"/>
          <w:rtl w:val="true"/>
        </w:rPr>
        <w:footnoteReference w:id="5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معمر بن خلاد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بغدادی، روی عن الإمام علی بن موسی الرضا علیه السلام</w:t>
      </w:r>
      <w:r>
        <w:rPr>
          <w:rStyle w:val="FootnoteAnchor"/>
          <w:rtl w:val="true"/>
        </w:rPr>
        <w:footnoteReference w:id="540"/>
      </w:r>
      <w:r>
        <w:rPr>
          <w:rFonts w:ascii="IRNazanin" w:hAnsi="IRNazanin" w:eastAsia="IRNazanin"/>
          <w:color w:val="111111"/>
          <w:sz w:val="28"/>
          <w:sz w:val="28"/>
          <w:szCs w:val="28"/>
          <w:rtl w:val="true"/>
          <w:lang w:bidi="fa-IR"/>
        </w:rPr>
        <w:t>، من أصحاب الإمام موسی بن جعفر</w:t>
      </w:r>
      <w:r>
        <w:rPr>
          <w:rStyle w:val="FootnoteAnchor"/>
          <w:rtl w:val="true"/>
        </w:rPr>
        <w:footnoteReference w:id="541"/>
      </w:r>
      <w:r>
        <w:rPr>
          <w:rFonts w:ascii="IRNazanin" w:hAnsi="IRNazanin" w:eastAsia="IRNazanin"/>
          <w:color w:val="111111"/>
          <w:sz w:val="28"/>
          <w:sz w:val="28"/>
          <w:szCs w:val="28"/>
          <w:rtl w:val="true"/>
          <w:lang w:bidi="fa-IR"/>
        </w:rPr>
        <w:t>والإمام علی بن موسی الرضا علیهما السلام</w:t>
      </w:r>
      <w:r>
        <w:rPr>
          <w:rStyle w:val="FootnoteAnchor"/>
          <w:rtl w:val="true"/>
        </w:rPr>
        <w:footnoteReference w:id="542"/>
      </w:r>
      <w:r>
        <w:rPr>
          <w:rFonts w:ascii="IRNazanin" w:hAnsi="IRNazanin" w:eastAsia="IRNazanin"/>
          <w:color w:val="111111"/>
          <w:sz w:val="28"/>
          <w:sz w:val="28"/>
          <w:szCs w:val="28"/>
          <w:rtl w:val="true"/>
          <w:lang w:bidi="fa-IR"/>
        </w:rPr>
        <w:t>، له کتاب، والزهد</w:t>
      </w:r>
      <w:r>
        <w:rPr>
          <w:rStyle w:val="FootnoteAnchor"/>
          <w:rtl w:val="true"/>
        </w:rPr>
        <w:footnoteReference w:id="5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المراد باشتداد الوضوء علیه أن فیه مشقة یسیرة یتحمل مثلها فی العادة، وإنما أخذ الراوی فی السؤال لکون ذلک المریض قاعداً غیر قادر علی الاضطجاع طمعاً فی أن یُرخص علیه السلام له ترک الوضوء، وإن النوم الذی یوجب الوضوء علامته عدم سماع الصوت الغالب علی حاستی السمع والبصر، وعلق وجوب الوضوء علی مطلق النوم من دون تقیید بحال من</w:t>
      </w:r>
      <w:bookmarkStart w:id="248" w:name="pg2707_40505"/>
    </w:p>
    <w:p>
      <w:pPr>
        <w:pStyle w:val="BookText"/>
        <w:rPr/>
      </w:pPr>
      <w:bookmarkEnd w:id="248"/>
      <w:r>
        <w:rPr>
          <w:rFonts w:ascii="IRNazanin" w:hAnsi="IRNazanin" w:eastAsia="IRNazanin"/>
          <w:color w:val="111111"/>
          <w:sz w:val="28"/>
          <w:sz w:val="28"/>
          <w:szCs w:val="28"/>
          <w:rtl w:val="true"/>
          <w:lang w:bidi="fa-IR"/>
        </w:rPr>
        <w:t>الأحوال سواء کان النائم قاعداً أم غیر ذلک</w:t>
      </w:r>
      <w:r>
        <w:rPr>
          <w:rStyle w:val="FootnoteAnchor"/>
          <w:rtl w:val="true"/>
        </w:rPr>
        <w:footnoteReference w:id="545"/>
      </w:r>
      <w:r>
        <w:rPr>
          <w:rFonts w:ascii="IRNazanin" w:hAnsi="IRNazanin" w:eastAsia="IRNazanin"/>
          <w:color w:val="111111"/>
          <w:sz w:val="28"/>
          <w:sz w:val="28"/>
          <w:szCs w:val="28"/>
          <w:rtl w:val="true"/>
          <w:lang w:bidi="fa-IR"/>
        </w:rPr>
        <w:t xml:space="preserve">، 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ناقضیة الإغفاء فی حال خفاء الصوت</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 کما دلت الروایة علی جواز الجمع بین الصلاتین</w:t>
      </w:r>
      <w:r>
        <w:rPr>
          <w:rFonts w:eastAsia="IRNazanin" w:cs="IRNazanin"/>
          <w:color w:val="111111"/>
          <w:sz w:val="28"/>
          <w:szCs w:val="28"/>
          <w:rtl w:val="true"/>
          <w:lang w:bidi="fa-IR"/>
        </w:rPr>
        <w:t>.</w:t>
      </w:r>
    </w:p>
    <w:p>
      <w:pPr>
        <w:pStyle w:val="Heading5"/>
        <w:numPr>
          <w:ilvl w:val="4"/>
          <w:numId w:val="1"/>
        </w:numPr>
        <w:rPr/>
      </w:pPr>
      <w:bookmarkStart w:id="249" w:name="__RefHeading___Toc1064908_1395250215"/>
      <w:bookmarkStart w:id="250" w:name="_Toc94"/>
      <w:bookmarkEnd w:id="249"/>
      <w:r>
        <w:rPr>
          <w:rtl w:val="true"/>
        </w:rPr>
        <w:t>المسألة الثانیة</w:t>
      </w:r>
      <w:r>
        <w:rPr>
          <w:rtl w:val="true"/>
        </w:rPr>
        <w:t xml:space="preserve">: </w:t>
      </w:r>
      <w:r>
        <w:rPr>
          <w:rtl w:val="true"/>
        </w:rPr>
        <w:t>حکم الرعاف والحجامة والقیء</w:t>
      </w:r>
      <w:bookmarkEnd w:id="250"/>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الحسن بن علی بن یقطین، عن أخیه الحسین بن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الرعاف، والحجامة، والقیء؟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هذا شیئاً من الوضوء، ولکن ینقض الصلاة</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بن علی بن یقطین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فقیهاً متکلماً، روی عن أبی الحسن</w:t>
      </w:r>
    </w:p>
    <w:p>
      <w:pPr>
        <w:pStyle w:val="BookText"/>
        <w:rPr/>
      </w:pPr>
      <w:r>
        <w:rPr>
          <w:rFonts w:ascii="IRNazanin" w:hAnsi="IRNazanin" w:eastAsia="IRNazanin"/>
          <w:color w:val="111111"/>
          <w:sz w:val="28"/>
          <w:sz w:val="28"/>
          <w:szCs w:val="28"/>
          <w:rtl w:val="true"/>
          <w:lang w:bidi="fa-IR"/>
        </w:rPr>
        <w:t xml:space="preserve">موسی وأبی الحسن الرضا علیهما السلام </w:t>
      </w:r>
      <w:r>
        <w:rPr>
          <w:rStyle w:val="FootnoteAnchor"/>
          <w:rtl w:val="true"/>
        </w:rPr>
        <w:footnoteReference w:id="549"/>
      </w:r>
      <w:r>
        <w:rPr>
          <w:rFonts w:ascii="IRNazanin" w:hAnsi="IRNazanin" w:eastAsia="IRNazanin"/>
          <w:color w:val="111111"/>
          <w:sz w:val="28"/>
          <w:sz w:val="28"/>
          <w:szCs w:val="28"/>
          <w:rtl w:val="true"/>
          <w:lang w:bidi="fa-IR"/>
        </w:rPr>
        <w:t>، من أصحاب الإمام موسی بن جعفر</w:t>
      </w:r>
      <w:r>
        <w:rPr>
          <w:rStyle w:val="FootnoteAnchor"/>
          <w:rtl w:val="true"/>
        </w:rPr>
        <w:footnoteReference w:id="550"/>
      </w:r>
      <w:r>
        <w:rPr>
          <w:rFonts w:ascii="IRNazanin" w:hAnsi="IRNazanin" w:eastAsia="IRNazanin"/>
          <w:color w:val="111111"/>
          <w:sz w:val="28"/>
          <w:sz w:val="28"/>
          <w:szCs w:val="28"/>
          <w:rtl w:val="true"/>
          <w:lang w:bidi="fa-IR"/>
        </w:rPr>
        <w:t xml:space="preserve">والإمام علی بن موسی الرضا علیهما السلام </w:t>
      </w:r>
      <w:r>
        <w:rPr>
          <w:rStyle w:val="FootnoteAnchor"/>
          <w:rtl w:val="true"/>
        </w:rPr>
        <w:footnoteReference w:id="551"/>
      </w:r>
      <w:r>
        <w:rPr>
          <w:rFonts w:ascii="IRNazanin" w:hAnsi="IRNazanin" w:eastAsia="IRNazanin"/>
          <w:color w:val="111111"/>
          <w:sz w:val="28"/>
          <w:sz w:val="28"/>
          <w:szCs w:val="28"/>
          <w:rtl w:val="true"/>
          <w:lang w:bidi="fa-IR"/>
        </w:rPr>
        <w:t>، له کتاب مسائل أبی الحسن موسی</w:t>
      </w:r>
      <w:r>
        <w:rPr>
          <w:rStyle w:val="FootnoteAnchor"/>
          <w:rtl w:val="true"/>
        </w:rPr>
        <w:footnoteReference w:id="5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 بن علی بن یقطین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أصحاب الإمام موسی بن جعفر</w:t>
      </w:r>
      <w:r>
        <w:rPr>
          <w:rStyle w:val="FootnoteAnchor"/>
          <w:rtl w:val="true"/>
        </w:rPr>
        <w:footnoteReference w:id="554"/>
      </w:r>
      <w:r>
        <w:rPr>
          <w:rFonts w:ascii="IRNazanin" w:hAnsi="IRNazanin" w:eastAsia="IRNazanin"/>
          <w:color w:val="111111"/>
          <w:sz w:val="28"/>
          <w:sz w:val="28"/>
          <w:szCs w:val="28"/>
          <w:rtl w:val="true"/>
          <w:lang w:bidi="fa-IR"/>
        </w:rPr>
        <w:t>والإمام علی بن موسی الرضا علیهما السلام</w:t>
      </w:r>
      <w:r>
        <w:rPr>
          <w:rStyle w:val="FootnoteAnchor"/>
          <w:rtl w:val="true"/>
        </w:rPr>
        <w:footnoteReference w:id="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دلت الروایة علی عدم نقض الوضوء بسبب القیء والرعاف وما یخرج من البدن من الدم عن الحجامة، ولعل المراد إبطاله للصلاة بأن یکون بطلان الصلاة بالرعاف والحجامة لتنجیسه بدنه أو ثوبه بالدم</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bookmarkStart w:id="251" w:name="pg2707_40507"/>
    </w:p>
    <w:p>
      <w:pPr>
        <w:pStyle w:val="Heading5"/>
        <w:numPr>
          <w:ilvl w:val="4"/>
          <w:numId w:val="1"/>
        </w:numPr>
        <w:rPr/>
      </w:pPr>
      <w:bookmarkStart w:id="252" w:name="__RefHeading___Toc1064910_1395250215"/>
      <w:bookmarkStart w:id="253" w:name="_Toc95"/>
      <w:bookmarkEnd w:id="251"/>
      <w:bookmarkEnd w:id="252"/>
      <w:r>
        <w:rPr>
          <w:rtl w:val="true"/>
        </w:rPr>
        <w:t>المسألة الثالثة</w:t>
      </w:r>
      <w:r>
        <w:rPr>
          <w:rtl w:val="true"/>
        </w:rPr>
        <w:t xml:space="preserve">: </w:t>
      </w:r>
      <w:r>
        <w:rPr>
          <w:rtl w:val="true"/>
        </w:rPr>
        <w:t>حکم خروج الندی والصفرة من المقعدة</w:t>
      </w:r>
      <w:bookmarkEnd w:id="253"/>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 بن محبوب، عن علی بن السندی، عن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 الحسن علیه السلام ـ وأنا حاضر ـ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 جرحاً فی مقعدتی فأتوضأ ثم استنجی ثم أجد بعد ذلک الندی والصفرة تخرج من المقعدة، فأعید الوضوء؟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ولکن رشّه بالماء ولا تُعد الوضوء</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محمد بن علی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السندی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علی بن إسماعیل، ولقب إسماعیل بالسندی</w:t>
      </w:r>
      <w:r>
        <w:rPr>
          <w:rStyle w:val="FootnoteAnchor"/>
          <w:rtl w:val="true"/>
        </w:rPr>
        <w:footnoteReference w:id="5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یحیی، أبو محمد البجلی، کوفی، روی عن الإمام علی بن موسی الرضا علیه السلام، وکانت له عنده منزلة شریفة، وقد توکل للإمام الرضا وللإمام أبی جعفر علیهما السلام، وکان من الورع والزهد والعبادة علی ما لم یکن علیه أحد من طبقته</w:t>
      </w:r>
      <w:r>
        <w:rPr>
          <w:rStyle w:val="FootnoteAnchor"/>
          <w:rtl w:val="true"/>
        </w:rPr>
        <w:footnoteReference w:id="5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أوثق أهل زمانه عند أصحاب</w:t>
      </w:r>
    </w:p>
    <w:p>
      <w:pPr>
        <w:pStyle w:val="BookText"/>
        <w:rPr/>
      </w:pPr>
      <w:r>
        <w:rPr>
          <w:rFonts w:ascii="IRNazanin" w:hAnsi="IRNazanin" w:eastAsia="IRNazanin"/>
          <w:color w:val="111111"/>
          <w:sz w:val="28"/>
          <w:sz w:val="28"/>
          <w:szCs w:val="28"/>
          <w:rtl w:val="true"/>
          <w:lang w:bidi="fa-IR"/>
        </w:rPr>
        <w:t>الحدیث وأعبدهم</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 من أصحاب الإمام موسی بن جعفر</w:t>
      </w:r>
      <w:r>
        <w:rPr>
          <w:rStyle w:val="FootnoteAnchor"/>
          <w:rtl w:val="true"/>
        </w:rPr>
        <w:footnoteReference w:id="564"/>
      </w:r>
      <w:r>
        <w:rPr>
          <w:rFonts w:ascii="IRNazanin" w:hAnsi="IRNazanin" w:eastAsia="IRNazanin"/>
          <w:color w:val="111111"/>
          <w:sz w:val="28"/>
          <w:sz w:val="28"/>
          <w:szCs w:val="28"/>
          <w:rtl w:val="true"/>
          <w:lang w:bidi="fa-IR"/>
        </w:rPr>
        <w:t>والإمام علی بن موسی الرضا</w:t>
      </w:r>
      <w:r>
        <w:rPr>
          <w:rStyle w:val="FootnoteAnchor"/>
          <w:rtl w:val="true"/>
        </w:rPr>
        <w:footnoteReference w:id="565"/>
      </w:r>
      <w:r>
        <w:rPr>
          <w:rFonts w:ascii="IRNazanin" w:hAnsi="IRNazanin" w:eastAsia="IRNazanin"/>
          <w:color w:val="111111"/>
          <w:sz w:val="28"/>
          <w:sz w:val="28"/>
          <w:szCs w:val="28"/>
          <w:rtl w:val="true"/>
          <w:lang w:bidi="fa-IR"/>
        </w:rPr>
        <w:t>والإمام محمد الجواد علیهم السلام</w:t>
      </w:r>
      <w:r>
        <w:rPr>
          <w:rStyle w:val="FootnoteAnchor"/>
          <w:rtl w:val="true"/>
        </w:rPr>
        <w:footnoteReference w:id="566"/>
      </w:r>
      <w:r>
        <w:rPr>
          <w:rFonts w:ascii="IRNazanin" w:hAnsi="IRNazanin" w:eastAsia="IRNazanin"/>
          <w:color w:val="111111"/>
          <w:sz w:val="28"/>
          <w:sz w:val="28"/>
          <w:szCs w:val="28"/>
          <w:rtl w:val="true"/>
          <w:lang w:bidi="fa-IR"/>
        </w:rPr>
        <w:t>، روی أن الإمام جعفر الصادق علیه السلام ترحم علیه</w:t>
      </w:r>
      <w:r>
        <w:rPr>
          <w:rStyle w:val="FootnoteAnchor"/>
          <w:rtl w:val="true"/>
        </w:rPr>
        <w:footnoteReference w:id="567"/>
      </w:r>
      <w:r>
        <w:rPr>
          <w:rFonts w:ascii="IRNazanin" w:hAnsi="IRNazanin" w:eastAsia="IRNazanin"/>
          <w:color w:val="111111"/>
          <w:sz w:val="28"/>
          <w:sz w:val="28"/>
          <w:szCs w:val="28"/>
          <w:rtl w:val="true"/>
          <w:lang w:bidi="fa-IR"/>
        </w:rPr>
        <w:t>، له کتب کثیرة، وله مسائل عن أبی الحسن موسی علیه السلام وروایات، من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الآداب، کتاب بشارات المؤمن، کتاب المحبة، التجارات، الشراء والبیع</w:t>
      </w:r>
      <w:r>
        <w:rPr>
          <w:rStyle w:val="FootnoteAnchor"/>
          <w:rtl w:val="true"/>
        </w:rPr>
        <w:footnoteReference w:id="5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ثقة عین</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 والمقصود بصفوان فی سائر موارد الاطلاق هو صفوان بن یحیی</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دلت الروایة أن خروج الندی والصفرة من المقعدة، لا ینقض الوضوء</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bookmarkStart w:id="254" w:name="pg2707_40509"/>
    </w:p>
    <w:p>
      <w:pPr>
        <w:pStyle w:val="Heading4"/>
        <w:numPr>
          <w:ilvl w:val="3"/>
          <w:numId w:val="1"/>
        </w:numPr>
        <w:rPr/>
      </w:pPr>
      <w:bookmarkStart w:id="255" w:name="__RefHeading___Toc1064912_1395250215"/>
      <w:bookmarkStart w:id="256" w:name="_Toc96"/>
      <w:bookmarkEnd w:id="254"/>
      <w:bookmarkEnd w:id="255"/>
      <w:r>
        <w:rPr>
          <w:rtl w:val="true"/>
        </w:rPr>
        <w:t>المطلب الرابع</w:t>
      </w:r>
      <w:r>
        <w:rPr>
          <w:rtl w:val="true"/>
        </w:rPr>
        <w:t xml:space="preserve">: </w:t>
      </w:r>
      <w:r>
        <w:rPr>
          <w:rtl w:val="true"/>
        </w:rPr>
        <w:t>من أحکام الخلوة</w:t>
      </w:r>
      <w:bookmarkEnd w:id="256"/>
    </w:p>
    <w:p>
      <w:pPr>
        <w:pStyle w:val="Heading5"/>
        <w:numPr>
          <w:ilvl w:val="4"/>
          <w:numId w:val="1"/>
        </w:numPr>
        <w:rPr/>
      </w:pPr>
      <w:bookmarkStart w:id="257" w:name="__RefHeading___Toc1064914_1395250215"/>
      <w:bookmarkStart w:id="258" w:name="_Toc97"/>
      <w:bookmarkEnd w:id="257"/>
      <w:r>
        <w:rPr>
          <w:rtl w:val="true"/>
        </w:rPr>
        <w:t>وفیه مسألة واحدة وهی</w:t>
      </w:r>
      <w:r>
        <w:rPr>
          <w:rtl w:val="true"/>
        </w:rPr>
        <w:t xml:space="preserve">: </w:t>
      </w:r>
      <w:r>
        <w:rPr>
          <w:rtl w:val="true"/>
        </w:rPr>
        <w:t>حکم التغوط بین القبور</w:t>
      </w:r>
      <w:bookmarkEnd w:id="258"/>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عن سهل بن زیاد، وعلی بن إبراهیم جمیعاً، عن محمد بن عیسی، عن الدهقان، عن درست، عن إبراهیم بن عبد الحمید، عن أبی الحسن موسی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یُتَخوَّف منها 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التغوط بین القبور، والمشیء فی خفٍّ واحد، والرجل ینام وحده</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الإشارة إلیها</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هاشم، أبو الحسن القمی، وکان ثبتاً، معتمداً علیه، صحیح المذهب، سمع فأکثر</w:t>
      </w:r>
      <w:r>
        <w:rPr>
          <w:rStyle w:val="FootnoteAnchor"/>
          <w:rtl w:val="true"/>
        </w:rPr>
        <w:footnoteReference w:id="575"/>
      </w:r>
      <w:r>
        <w:rPr>
          <w:rFonts w:ascii="IRNazanin" w:hAnsi="IRNazanin" w:eastAsia="IRNazanin"/>
          <w:color w:val="111111"/>
          <w:sz w:val="28"/>
          <w:sz w:val="28"/>
          <w:szCs w:val="28"/>
          <w:rtl w:val="true"/>
          <w:lang w:bidi="fa-IR"/>
        </w:rPr>
        <w:t>، وصنف کتباً،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التفسیر،</w:t>
      </w:r>
    </w:p>
    <w:p>
      <w:pPr>
        <w:pStyle w:val="BookText"/>
        <w:rPr/>
      </w:pPr>
      <w:r>
        <w:rPr>
          <w:rFonts w:ascii="IRNazanin" w:hAnsi="IRNazanin" w:eastAsia="IRNazanin"/>
          <w:color w:val="111111"/>
          <w:sz w:val="28"/>
          <w:sz w:val="28"/>
          <w:szCs w:val="28"/>
          <w:rtl w:val="true"/>
          <w:lang w:bidi="fa-IR"/>
        </w:rPr>
        <w:t>کتاب الناسخ والمنسوخ، کتاب المناقب، کتاب اختیار القرآن، وکتاب الشرائع</w:t>
      </w:r>
      <w:r>
        <w:rPr>
          <w:rStyle w:val="FootnoteAnchor"/>
          <w:rtl w:val="true"/>
        </w:rPr>
        <w:footnoteReference w:id="57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فی الحدیث</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الدهقان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 الله بن عبد الله الدهقان له کتاب</w:t>
      </w:r>
      <w:r>
        <w:rPr>
          <w:rStyle w:val="FootnoteAnchor"/>
          <w:rtl w:val="true"/>
        </w:rPr>
        <w:footnoteReference w:id="579"/>
      </w:r>
      <w:r>
        <w:rPr>
          <w:rFonts w:ascii="IRNazanin" w:hAnsi="IRNazanin" w:eastAsia="IRNazanin"/>
          <w:color w:val="111111"/>
          <w:sz w:val="28"/>
          <w:sz w:val="28"/>
          <w:szCs w:val="28"/>
          <w:rtl w:val="true"/>
          <w:lang w:bidi="fa-IR"/>
        </w:rPr>
        <w:t>، ذکره الطوسی مقتصراً علی ذکر طریقه إلی کتابه وطریقه إلیه صحیح</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دلت الروایة علی کراهة التغوط بین القبور لما فیه من تأذی المترحمین والمترددین لزیارتهم، وأنه مظنة أن یصیبه الشیطان بشیء</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bookmarkStart w:id="259" w:name="pg2707_40511"/>
    </w:p>
    <w:p>
      <w:pPr>
        <w:pStyle w:val="Heading4"/>
        <w:numPr>
          <w:ilvl w:val="3"/>
          <w:numId w:val="1"/>
        </w:numPr>
        <w:rPr/>
      </w:pPr>
      <w:bookmarkStart w:id="260" w:name="__RefHeading___Toc1064916_1395250215"/>
      <w:bookmarkStart w:id="261" w:name="_Toc98"/>
      <w:bookmarkEnd w:id="259"/>
      <w:bookmarkEnd w:id="260"/>
      <w:r>
        <w:rPr>
          <w:rtl w:val="true"/>
        </w:rPr>
        <w:t>المطلب الخامس</w:t>
      </w:r>
      <w:r>
        <w:rPr>
          <w:rtl w:val="true"/>
        </w:rPr>
        <w:t xml:space="preserve">: </w:t>
      </w:r>
      <w:r>
        <w:rPr>
          <w:rtl w:val="true"/>
        </w:rPr>
        <w:t>من أحکام الوضوء</w:t>
      </w:r>
      <w:bookmarkEnd w:id="261"/>
    </w:p>
    <w:p>
      <w:pPr>
        <w:pStyle w:val="Heading5"/>
        <w:numPr>
          <w:ilvl w:val="4"/>
          <w:numId w:val="1"/>
        </w:numPr>
        <w:rPr/>
      </w:pPr>
      <w:bookmarkStart w:id="262" w:name="__RefHeading___Toc1064918_1395250215"/>
      <w:bookmarkStart w:id="263" w:name="_Toc99"/>
      <w:bookmarkEnd w:id="262"/>
      <w:r>
        <w:rPr>
          <w:rtl w:val="true"/>
        </w:rPr>
        <w:t>اشارة</w:t>
      </w:r>
      <w:bookmarkEnd w:id="263"/>
    </w:p>
    <w:p>
      <w:pPr>
        <w:pStyle w:val="BookText"/>
        <w:rPr/>
      </w:pPr>
      <w:r>
        <w:rPr>
          <w:rFonts w:ascii="IRNazanin" w:hAnsi="IRNazanin" w:eastAsia="IRNazanin"/>
          <w:color w:val="111111"/>
          <w:sz w:val="28"/>
          <w:sz w:val="28"/>
          <w:szCs w:val="28"/>
          <w:rtl w:val="true"/>
          <w:lang w:bidi="fa-IR"/>
        </w:rPr>
        <w:t>وفیه ثلاث مسائل</w:t>
      </w:r>
      <w:r>
        <w:rPr>
          <w:rFonts w:eastAsia="IRNazanin" w:cs="IRNazanin"/>
          <w:color w:val="111111"/>
          <w:sz w:val="28"/>
          <w:szCs w:val="28"/>
          <w:rtl w:val="true"/>
          <w:lang w:bidi="fa-IR"/>
        </w:rPr>
        <w:t>:</w:t>
      </w:r>
    </w:p>
    <w:p>
      <w:pPr>
        <w:pStyle w:val="Heading5"/>
        <w:numPr>
          <w:ilvl w:val="4"/>
          <w:numId w:val="1"/>
        </w:numPr>
        <w:rPr/>
      </w:pPr>
      <w:bookmarkStart w:id="264" w:name="__RefHeading___Toc1064920_1395250215"/>
      <w:bookmarkStart w:id="265" w:name="_Toc100"/>
      <w:bookmarkEnd w:id="264"/>
      <w:r>
        <w:rPr>
          <w:rtl w:val="true"/>
        </w:rPr>
        <w:t>المسألة الأولی</w:t>
      </w:r>
      <w:r>
        <w:rPr>
          <w:rtl w:val="true"/>
        </w:rPr>
        <w:t xml:space="preserve">: </w:t>
      </w:r>
      <w:r>
        <w:rPr>
          <w:rtl w:val="true"/>
        </w:rPr>
        <w:t>حکم من نسی بعض أعضاء الوضوء</w:t>
      </w:r>
      <w:bookmarkEnd w:id="265"/>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 عن یعقوب بن یزید، عن أحمد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رجل توضأ ونسی أن یمسح رأسه حتی قام فی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نسی مسح رأسه أو شیئاً من الوضوء الذی ذکره الله تعالی فی القرآن أعاد الصلاة</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السندی محمد بن الحسن الصفار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وجهاً فی أصحابنا القمیین، عظیم القدر، راجحاً، قلیل السقط فی الروایة</w:t>
      </w:r>
      <w:r>
        <w:rPr>
          <w:rStyle w:val="FootnoteAnchor"/>
          <w:rtl w:val="true"/>
        </w:rPr>
        <w:footnoteReference w:id="584"/>
      </w:r>
      <w:r>
        <w:rPr>
          <w:rFonts w:ascii="IRNazanin" w:hAnsi="IRNazanin" w:eastAsia="IRNazanin"/>
          <w:color w:val="111111"/>
          <w:sz w:val="28"/>
          <w:sz w:val="28"/>
          <w:szCs w:val="28"/>
          <w:rtl w:val="true"/>
          <w:lang w:bidi="fa-IR"/>
        </w:rPr>
        <w:t>، من أصحاب الإمام الحسن العسکری علیه</w:t>
      </w:r>
    </w:p>
    <w:p>
      <w:pPr>
        <w:pStyle w:val="BookText"/>
        <w:rPr/>
      </w:pPr>
      <w:r>
        <w:rPr>
          <w:rFonts w:ascii="IRNazanin" w:hAnsi="IRNazanin" w:eastAsia="IRNazanin"/>
          <w:color w:val="111111"/>
          <w:sz w:val="28"/>
          <w:sz w:val="28"/>
          <w:szCs w:val="28"/>
          <w:rtl w:val="true"/>
          <w:lang w:bidi="fa-IR"/>
        </w:rPr>
        <w:t xml:space="preserve">السلام </w:t>
      </w:r>
      <w:r>
        <w:rPr>
          <w:rStyle w:val="FootnoteAnchor"/>
          <w:rtl w:val="true"/>
        </w:rPr>
        <w:footnoteReference w:id="585"/>
      </w:r>
      <w:r>
        <w:rPr>
          <w:rFonts w:ascii="IRNazanin" w:hAnsi="IRNazanin" w:eastAsia="IRNazanin"/>
          <w:color w:val="111111"/>
          <w:sz w:val="28"/>
          <w:sz w:val="28"/>
          <w:szCs w:val="28"/>
          <w:rtl w:val="true"/>
          <w:lang w:bidi="fa-IR"/>
        </w:rPr>
        <w:t>، 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بصائر الدرجات، وله مسائل کتب بها إلی أبی محمد علیه السلام </w:t>
      </w:r>
      <w:r>
        <w:rPr>
          <w:rStyle w:val="FootnoteAnchor"/>
          <w:rtl w:val="true"/>
        </w:rPr>
        <w:footnoteReference w:id="5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بن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حماد الأنباری السلمی، أبو یوسف الکاتب، روی عن أبی جعفر الثانی علیه السلام </w:t>
      </w:r>
      <w:r>
        <w:rPr>
          <w:rStyle w:val="FootnoteAnchor"/>
          <w:rtl w:val="true"/>
        </w:rPr>
        <w:footnoteReference w:id="588"/>
      </w:r>
      <w:r>
        <w:rPr>
          <w:rFonts w:ascii="IRNazanin" w:hAnsi="IRNazanin" w:eastAsia="IRNazanin"/>
          <w:color w:val="111111"/>
          <w:sz w:val="28"/>
          <w:sz w:val="28"/>
          <w:szCs w:val="28"/>
          <w:rtl w:val="true"/>
          <w:lang w:bidi="fa-IR"/>
        </w:rPr>
        <w:t>، من أصحاب الإمام موسی بن جعفر</w:t>
      </w:r>
      <w:r>
        <w:rPr>
          <w:rStyle w:val="FootnoteAnchor"/>
          <w:rtl w:val="true"/>
        </w:rPr>
        <w:footnoteReference w:id="589"/>
      </w:r>
      <w:r>
        <w:rPr>
          <w:rFonts w:ascii="IRNazanin" w:hAnsi="IRNazanin" w:eastAsia="IRNazanin"/>
          <w:color w:val="111111"/>
          <w:sz w:val="28"/>
          <w:sz w:val="28"/>
          <w:szCs w:val="28"/>
          <w:rtl w:val="true"/>
          <w:lang w:bidi="fa-IR"/>
        </w:rPr>
        <w:t>والإمام علی بن موسی الرضا والإمام علی الهادی علیهم السلام</w:t>
      </w:r>
      <w:r>
        <w:rPr>
          <w:rStyle w:val="FootnoteAnchor"/>
          <w:rtl w:val="true"/>
        </w:rPr>
        <w:footnoteReference w:id="590"/>
      </w:r>
      <w:r>
        <w:rPr>
          <w:rFonts w:ascii="IRNazanin" w:hAnsi="IRNazanin" w:eastAsia="IRNazanin"/>
          <w:color w:val="111111"/>
          <w:sz w:val="28"/>
          <w:sz w:val="28"/>
          <w:szCs w:val="28"/>
          <w:rtl w:val="true"/>
          <w:lang w:bidi="fa-IR"/>
        </w:rPr>
        <w:t>، وله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النوادر، کتاب البداء، کتاب نوادر الحج</w:t>
      </w:r>
      <w:r>
        <w:rPr>
          <w:rStyle w:val="FootnoteAnchor"/>
          <w:rtl w:val="true"/>
        </w:rPr>
        <w:footnoteReference w:id="5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ثقة صدوقاً</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الحَلال، روی عن الإمام الرضا علیه السلام، وله عنه مسائل</w:t>
      </w:r>
      <w:r>
        <w:rPr>
          <w:rStyle w:val="FootnoteAnchor"/>
          <w:rtl w:val="true"/>
        </w:rPr>
        <w:footnoteReference w:id="593"/>
      </w:r>
      <w:r>
        <w:rPr>
          <w:rFonts w:ascii="IRNazanin" w:hAnsi="IRNazanin" w:eastAsia="IRNazanin"/>
          <w:color w:val="111111"/>
          <w:sz w:val="28"/>
          <w:sz w:val="28"/>
          <w:szCs w:val="28"/>
          <w:rtl w:val="true"/>
          <w:lang w:bidi="fa-IR"/>
        </w:rPr>
        <w:t>، من أصحاب الإمام موسی بن جعفر</w:t>
      </w:r>
      <w:r>
        <w:rPr>
          <w:rStyle w:val="FootnoteAnchor"/>
          <w:rtl w:val="true"/>
        </w:rPr>
        <w:footnoteReference w:id="594"/>
      </w:r>
      <w:r>
        <w:rPr>
          <w:rFonts w:ascii="IRNazanin" w:hAnsi="IRNazanin" w:eastAsia="IRNazanin"/>
          <w:color w:val="111111"/>
          <w:sz w:val="28"/>
          <w:sz w:val="28"/>
          <w:szCs w:val="28"/>
          <w:rtl w:val="true"/>
          <w:lang w:bidi="fa-IR"/>
        </w:rPr>
        <w:t>والإمام علی بن موسی</w:t>
      </w:r>
      <w:bookmarkStart w:id="266" w:name="pg2707_40513"/>
    </w:p>
    <w:p>
      <w:pPr>
        <w:pStyle w:val="BookText"/>
        <w:rPr/>
      </w:pPr>
      <w:bookmarkEnd w:id="266"/>
      <w:r>
        <w:rPr>
          <w:rFonts w:ascii="IRNazanin" w:hAnsi="IRNazanin" w:eastAsia="IRNazanin"/>
          <w:color w:val="111111"/>
          <w:sz w:val="28"/>
          <w:sz w:val="28"/>
          <w:szCs w:val="28"/>
          <w:rtl w:val="true"/>
          <w:lang w:bidi="fa-IR"/>
        </w:rPr>
        <w:t>الرضا علیهما السلام</w:t>
      </w:r>
      <w:r>
        <w:rPr>
          <w:rStyle w:val="FootnoteAnchor"/>
          <w:rtl w:val="true"/>
        </w:rPr>
        <w:footnoteReference w:id="59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w:t>
      </w:r>
      <w:r>
        <w:rPr>
          <w:rStyle w:val="FootnoteAnchor"/>
          <w:rtl w:val="true"/>
        </w:rPr>
        <w:footnoteReference w:id="5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دلالة الروایة دلت الروایة علی وجوب إعادة الصلاة علی من نسی بعض أعضاء الوضوء حتی صلی</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 w:name="__RefHeading___Toc1064922_1395250215"/>
      <w:bookmarkStart w:id="268" w:name="_Toc101"/>
      <w:bookmarkEnd w:id="267"/>
      <w:r>
        <w:rPr>
          <w:rtl w:val="true"/>
        </w:rPr>
        <w:t>المسألة الثانیة</w:t>
      </w:r>
      <w:r>
        <w:rPr>
          <w:rtl w:val="true"/>
        </w:rPr>
        <w:t xml:space="preserve">: </w:t>
      </w:r>
      <w:r>
        <w:rPr>
          <w:rtl w:val="true"/>
        </w:rPr>
        <w:t>حکم مس المحدث للقرآن الکریم</w:t>
      </w:r>
      <w:bookmarkEnd w:id="268"/>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الحسن بن فضال، عن جعفر بن محمد بن حکیم، وجعفر بن محمد بن أبی الصباح جمیعاً، عن إبراهیم بن عبد الحمید، عن أبی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المصحف لا تمسه علی غیر طُهر، ولا جُنباً ولا تمس خطه، ولا تعلّقه، إن الله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یَمَسُّهُ إِلا الْـمُطَهَّرُونَ</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السندی علی بن الحسن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محمد بن 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أصحاب الإمام موسی بن جعفر الکاظم علیه السلام</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محمد بن أبی الصباح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روایاته سدیدة ولا یبعد حسنه</w:t>
      </w:r>
      <w:r>
        <w:rPr>
          <w:rStyle w:val="FootnoteAnchor"/>
          <w:rtl w:val="true"/>
        </w:rPr>
        <w:footnoteReference w:id="6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إبراهیم بن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دلت الروایة علی حرمة مس کتابة القرآن علی المحدث من الحدث الأصغر الموجب للوضوء، وفاقد الطهارة من الحدث الأکبر الموجب للغسل کالجنابة والحیض، وأما ما یدل علی نفس الکتابة لا یجوز مسها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یَمَسُّهُ إِلا الْـمُطَهَّرُونَ</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إنما أراد به القرآن الکریم من دون الأوراق، لأن المراد به ما بین دفتی المصحف</w:t>
      </w:r>
      <w:r>
        <w:rPr>
          <w:rStyle w:val="FootnoteAnchor"/>
          <w:rtl w:val="true"/>
        </w:rPr>
        <w:footnoteReference w:id="607"/>
      </w:r>
      <w:r>
        <w:rPr>
          <w:rFonts w:ascii="IRNazanin" w:hAnsi="IRNazanin" w:eastAsia="IRNazanin"/>
          <w:color w:val="111111"/>
          <w:sz w:val="28"/>
          <w:sz w:val="28"/>
          <w:szCs w:val="28"/>
          <w:rtl w:val="true"/>
          <w:lang w:bidi="fa-IR"/>
        </w:rPr>
        <w:t>، وقد ورد عن النبی صلی الله علیه وآله وسلم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 القرآن إلا طاهر</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w:t>
      </w:r>
      <w:bookmarkStart w:id="269" w:name="pg2707_40515"/>
    </w:p>
    <w:p>
      <w:pPr>
        <w:pStyle w:val="Heading5"/>
        <w:numPr>
          <w:ilvl w:val="4"/>
          <w:numId w:val="1"/>
        </w:numPr>
        <w:rPr/>
      </w:pPr>
      <w:bookmarkStart w:id="270" w:name="__RefHeading___Toc1064924_1395250215"/>
      <w:bookmarkStart w:id="271" w:name="_Toc102"/>
      <w:bookmarkEnd w:id="269"/>
      <w:bookmarkEnd w:id="270"/>
      <w:r>
        <w:rPr>
          <w:rtl w:val="true"/>
        </w:rPr>
        <w:t>المسألة الثالثة</w:t>
      </w:r>
      <w:r>
        <w:rPr>
          <w:rtl w:val="true"/>
        </w:rPr>
        <w:t xml:space="preserve">: </w:t>
      </w:r>
      <w:r>
        <w:rPr>
          <w:rtl w:val="true"/>
        </w:rPr>
        <w:t>حکم النکس فی مسح الرجلین</w:t>
      </w:r>
      <w:bookmarkEnd w:id="271"/>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إدریس، عن محمد بن أحمد، عن محمد بن عیسی، عن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من رأی أبا الحسن علیه السلام بمنی یمسح ظهر قدمیه من أعلی القدم إلی الکعب ومن الکعب إلی أعلی القدم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فی مسح الرجلین مُوَسَّع، من شاء مسح مقبلاً ومن شاء مسح مدبراً، فإنه من الأمر الموسع إن شاء الله</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أحمد بن إدریس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أحمد، أبو علی الأشعری القمی، کان فقیهاً فی أصحابنا، کثیر الحدیث، صحیح الروایة</w:t>
      </w:r>
      <w:r>
        <w:rPr>
          <w:rStyle w:val="FootnoteAnchor"/>
          <w:rtl w:val="true"/>
        </w:rPr>
        <w:footnoteReference w:id="610"/>
      </w:r>
      <w:r>
        <w:rPr>
          <w:rFonts w:ascii="IRNazanin" w:hAnsi="IRNazanin" w:eastAsia="IRNazanin"/>
          <w:color w:val="111111"/>
          <w:sz w:val="28"/>
          <w:sz w:val="28"/>
          <w:szCs w:val="28"/>
          <w:rtl w:val="true"/>
          <w:lang w:bidi="fa-IR"/>
        </w:rPr>
        <w:t>من أصحاب الإمام الحسن العسکری علیه السلام</w:t>
      </w:r>
      <w:r>
        <w:rPr>
          <w:rStyle w:val="FootnoteAnchor"/>
          <w:rtl w:val="true"/>
        </w:rPr>
        <w:footnoteReference w:id="611"/>
      </w:r>
      <w:r>
        <w:rPr>
          <w:rFonts w:ascii="IRNazanin" w:hAnsi="IRNazanin" w:eastAsia="IRNazanin"/>
          <w:color w:val="111111"/>
          <w:sz w:val="28"/>
          <w:sz w:val="28"/>
          <w:szCs w:val="28"/>
          <w:rtl w:val="true"/>
          <w:lang w:bidi="fa-IR"/>
        </w:rPr>
        <w:t>، له کتاب النوادر، وکتاب المقت والتوبیخ</w:t>
      </w:r>
      <w:r>
        <w:rPr>
          <w:rStyle w:val="FootnoteAnchor"/>
          <w:rtl w:val="true"/>
        </w:rPr>
        <w:footnoteReference w:id="6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یحیی بن عمران بن عبد الله بن سعد بن مالک الأشعری القمی، أبو جعفر</w:t>
      </w:r>
      <w:r>
        <w:rPr>
          <w:rStyle w:val="FootnoteAnchor"/>
          <w:rtl w:val="true"/>
        </w:rPr>
        <w:footnoteReference w:id="6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 القدر کثیر الروایة</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 وله کتب،</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نوادر الحکمة، کتاب الملاحم، کتاب الطب، کتاب مقتل الحسین علیه السلام، کتاب ما نزل فی القرآن فی الحسین بن علی علیه السلام </w:t>
      </w:r>
      <w:r>
        <w:rPr>
          <w:rStyle w:val="FootnoteAnchor"/>
          <w:rtl w:val="true"/>
        </w:rPr>
        <w:footnoteReference w:id="6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فی الحدیث</w:t>
      </w:r>
      <w:r>
        <w:rPr>
          <w:rFonts w:eastAsia="IRNazanin" w:cs="IRNazanin"/>
          <w:color w:val="111111"/>
          <w:sz w:val="28"/>
          <w:szCs w:val="28"/>
          <w:rtl w:val="true"/>
          <w:lang w:bidi="fa-IR"/>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دلت الروایة علی جواز المسح علی الرجلین منکوساً بأن یبتدئ من الکعبین إلی رؤوس الأصابع أو من رؤوس الأصابع إلی الکعبین</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bookmarkStart w:id="272" w:name="pg2707_40517"/>
    </w:p>
    <w:p>
      <w:pPr>
        <w:pStyle w:val="Heading4"/>
        <w:numPr>
          <w:ilvl w:val="3"/>
          <w:numId w:val="1"/>
        </w:numPr>
        <w:rPr/>
      </w:pPr>
      <w:bookmarkStart w:id="273" w:name="__RefHeading___Toc1064926_1395250215"/>
      <w:bookmarkStart w:id="274" w:name="_Toc103"/>
      <w:bookmarkEnd w:id="272"/>
      <w:bookmarkEnd w:id="273"/>
      <w:r>
        <w:rPr>
          <w:rtl w:val="true"/>
        </w:rPr>
        <w:t>المطلب السادس</w:t>
      </w:r>
      <w:r>
        <w:rPr>
          <w:rtl w:val="true"/>
        </w:rPr>
        <w:t xml:space="preserve">: </w:t>
      </w:r>
      <w:r>
        <w:rPr>
          <w:rtl w:val="true"/>
        </w:rPr>
        <w:t>من أحکام غسل الجنابة</w:t>
      </w:r>
      <w:bookmarkEnd w:id="274"/>
    </w:p>
    <w:p>
      <w:pPr>
        <w:pStyle w:val="Heading5"/>
        <w:numPr>
          <w:ilvl w:val="4"/>
          <w:numId w:val="1"/>
        </w:numPr>
        <w:rPr/>
      </w:pPr>
      <w:bookmarkStart w:id="275" w:name="__RefHeading___Toc1064928_1395250215"/>
      <w:bookmarkStart w:id="276" w:name="_Toc104"/>
      <w:bookmarkEnd w:id="275"/>
      <w:r>
        <w:rPr>
          <w:rtl w:val="true"/>
        </w:rPr>
        <w:t>اشارة</w:t>
      </w:r>
      <w:bookmarkEnd w:id="276"/>
    </w:p>
    <w:p>
      <w:pPr>
        <w:pStyle w:val="BookText"/>
        <w:rPr/>
      </w:pPr>
      <w:r>
        <w:rPr>
          <w:rFonts w:ascii="IRNazanin" w:hAnsi="IRNazanin" w:eastAsia="IRNazanin"/>
          <w:color w:val="111111"/>
          <w:sz w:val="28"/>
          <w:sz w:val="28"/>
          <w:szCs w:val="28"/>
          <w:rtl w:val="true"/>
          <w:lang w:bidi="fa-IR"/>
        </w:rPr>
        <w:t>وفیه أربع مسائل</w:t>
      </w:r>
      <w:r>
        <w:rPr>
          <w:rFonts w:eastAsia="IRNazanin" w:cs="IRNazanin"/>
          <w:color w:val="111111"/>
          <w:sz w:val="28"/>
          <w:szCs w:val="28"/>
          <w:rtl w:val="true"/>
          <w:lang w:bidi="fa-IR"/>
        </w:rPr>
        <w:t>:</w:t>
      </w:r>
    </w:p>
    <w:p>
      <w:pPr>
        <w:pStyle w:val="Heading5"/>
        <w:numPr>
          <w:ilvl w:val="4"/>
          <w:numId w:val="1"/>
        </w:numPr>
        <w:rPr/>
      </w:pPr>
      <w:bookmarkStart w:id="277" w:name="__RefHeading___Toc1064930_1395250215"/>
      <w:bookmarkStart w:id="278" w:name="_Toc105"/>
      <w:bookmarkEnd w:id="277"/>
      <w:r>
        <w:rPr>
          <w:rtl w:val="true"/>
        </w:rPr>
        <w:t>المسألة الأولی</w:t>
      </w:r>
      <w:r>
        <w:rPr>
          <w:rtl w:val="true"/>
        </w:rPr>
        <w:t xml:space="preserve">: </w:t>
      </w:r>
      <w:r>
        <w:rPr>
          <w:rtl w:val="true"/>
        </w:rPr>
        <w:t>حکم اجتماع میت وجنب ومحدث، وهناک ماء لا یکفی للجمیع</w:t>
      </w:r>
      <w:bookmarkEnd w:id="278"/>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عبد الرحمن بن أبی نجران أبا الحسن موسی بن جعفر علیه السلام عن ثلاثة نفر کانوا فی سفر أحدهم جنب، والثانی میت، والثالث علی غیر وضوء وحضرت الصلاة ومعهم من الماء قدر ما یکفی أحدهم مَن یأخذ الماء؟ وکیف یصنعون؟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یغتسل الجنب، ویدفن المیّت بتیمم، ویتیمم الذی هو علی غیر وضوء لأن الغسل من الجنابة فریضة، وغسل المیت سنة، والتیمم للآخر جائز</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السندی عبد الرحمن بن أبی نجران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الفضل، کوفی، روی عن الإمام علی بن موسی الرضا علیه السلام</w:t>
      </w:r>
      <w:r>
        <w:rPr>
          <w:rStyle w:val="FootnoteAnchor"/>
          <w:rtl w:val="true"/>
        </w:rPr>
        <w:footnoteReference w:id="622"/>
      </w:r>
      <w:r>
        <w:rPr>
          <w:rFonts w:ascii="IRNazanin" w:hAnsi="IRNazanin" w:eastAsia="IRNazanin"/>
          <w:color w:val="111111"/>
          <w:sz w:val="28"/>
          <w:sz w:val="28"/>
          <w:szCs w:val="28"/>
          <w:rtl w:val="true"/>
          <w:lang w:bidi="fa-IR"/>
        </w:rPr>
        <w:t>، من أصحاب الإمام علی بن موسی الرضا</w:t>
      </w:r>
      <w:bookmarkStart w:id="279" w:name="pg2707_40518"/>
    </w:p>
    <w:p>
      <w:pPr>
        <w:pStyle w:val="BookText"/>
        <w:rPr/>
      </w:pPr>
      <w:bookmarkEnd w:id="279"/>
      <w:r>
        <w:rPr>
          <w:rFonts w:ascii="IRNazanin" w:hAnsi="IRNazanin" w:eastAsia="IRNazanin"/>
          <w:color w:val="111111"/>
          <w:sz w:val="28"/>
          <w:sz w:val="28"/>
          <w:szCs w:val="28"/>
          <w:rtl w:val="true"/>
          <w:lang w:bidi="fa-IR"/>
        </w:rPr>
        <w:t>والإمام محمد الجواد علیهما السلام</w:t>
      </w:r>
      <w:r>
        <w:rPr>
          <w:rStyle w:val="FootnoteAnchor"/>
          <w:rtl w:val="true"/>
        </w:rPr>
        <w:footnoteReference w:id="623"/>
      </w:r>
      <w:r>
        <w:rPr>
          <w:rFonts w:ascii="IRNazanin" w:hAnsi="IRNazanin" w:eastAsia="IRNazanin"/>
          <w:color w:val="111111"/>
          <w:sz w:val="28"/>
          <w:sz w:val="28"/>
          <w:szCs w:val="28"/>
          <w:rtl w:val="true"/>
          <w:lang w:bidi="fa-IR"/>
        </w:rPr>
        <w:t>، 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البیع والشراء، کتاب القضایا، کتاب المطعم والمشرب</w:t>
      </w:r>
      <w:r>
        <w:rPr>
          <w:rStyle w:val="FootnoteAnchor"/>
          <w:rtl w:val="true"/>
        </w:rPr>
        <w:footnoteReference w:id="62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ثقة وکان ممن یعتمد علی قوله وحدیثه</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دلالة الروایة دلت الروایة علی الاختصاص بالجنب علی الأولویة إذا لم یکن الماء ملکاً لأحدهم بل وجدوه فی المباح، ولو کان ملکاً لأحدهم اختص به، لأنه یحتاج به لنفسه، فلا یجوز بذله لغیره، سواء کان المالک المیت أو الأحیاء، فالأولی أن یخص به الجنب ویتیمم المحدث وییمم المیت</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 w:name="__RefHeading___Toc1064932_1395250215"/>
      <w:bookmarkStart w:id="281" w:name="_Toc106"/>
      <w:bookmarkEnd w:id="280"/>
      <w:r>
        <w:rPr>
          <w:rtl w:val="true"/>
        </w:rPr>
        <w:t>المسألة الثانیة</w:t>
      </w:r>
      <w:r>
        <w:rPr>
          <w:rtl w:val="true"/>
        </w:rPr>
        <w:t xml:space="preserve">: </w:t>
      </w:r>
      <w:r>
        <w:rPr>
          <w:rtl w:val="true"/>
        </w:rPr>
        <w:t>حکم الغسل علی الرجل والمرأة بالجماع</w:t>
      </w:r>
      <w:bookmarkEnd w:id="28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عن أحمد بن محمد، عن الحسن بن علی</w:t>
      </w:r>
    </w:p>
    <w:p>
      <w:pPr>
        <w:pStyle w:val="BookText"/>
        <w:rPr/>
      </w:pPr>
      <w:r>
        <w:rPr>
          <w:rFonts w:ascii="IRNazanin" w:hAnsi="IRNazanin" w:eastAsia="IRNazanin"/>
          <w:color w:val="111111"/>
          <w:sz w:val="28"/>
          <w:sz w:val="28"/>
          <w:szCs w:val="28"/>
          <w:rtl w:val="true"/>
          <w:lang w:bidi="fa-IR"/>
        </w:rPr>
        <w:t>بن یقطین، عن أخیه الحسین، عن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الرَّجل یصیب الجاریة البکر لا یفضی إلیها ولا ینزل علیها، أعلیها غسل؟ وإن کانت لیست بکراً ثم أصابها ولم یفض إلیها أعلیها غسل؟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 الختان علی الختان فقد وجب الغسل، البکر وغیر البکر</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الإشارة إلیها</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 بن علی بن یقطین، سبقت ترجمته</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دلت الروایة علی وجوب الغسل وسببه الجماع الموجب للجنابة علی الرجل والمرأة،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التقاء الختانین، والمراد به المحاذاة، ویعلم بغیبوبة الحشفة، سواء أنزل أم لم ینزل فی البکر وغیرها فانهما متساویان فی</w:t>
      </w:r>
      <w:bookmarkStart w:id="282" w:name="pg2707_40520"/>
    </w:p>
    <w:p>
      <w:pPr>
        <w:pStyle w:val="BookText"/>
        <w:rPr/>
      </w:pPr>
      <w:bookmarkEnd w:id="282"/>
      <w:r>
        <w:rPr>
          <w:rFonts w:ascii="IRNazanin" w:hAnsi="IRNazanin" w:eastAsia="IRNazanin"/>
          <w:color w:val="111111"/>
          <w:sz w:val="28"/>
          <w:sz w:val="28"/>
          <w:szCs w:val="28"/>
          <w:rtl w:val="true"/>
          <w:lang w:bidi="fa-IR"/>
        </w:rPr>
        <w:t>الحکم</w:t>
      </w:r>
      <w:r>
        <w:rPr>
          <w:rStyle w:val="FootnoteAnchor"/>
          <w:rtl w:val="true"/>
        </w:rPr>
        <w:footnoteReference w:id="633"/>
      </w:r>
      <w:r>
        <w:rPr>
          <w:rFonts w:ascii="IRNazanin" w:hAnsi="IRNazanin" w:eastAsia="IRNazanin"/>
          <w:color w:val="111111"/>
          <w:sz w:val="28"/>
          <w:sz w:val="28"/>
          <w:szCs w:val="28"/>
          <w:rtl w:val="true"/>
          <w:lang w:bidi="fa-IR"/>
        </w:rPr>
        <w:t>، وعن عائشة زوج النبی صلی الله علیه وآله وسلم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التقی الختان أو مس الختان فقد وجب الغسل</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 w:name="__RefHeading___Toc1064934_1395250215"/>
      <w:bookmarkStart w:id="284" w:name="_Toc107"/>
      <w:bookmarkEnd w:id="283"/>
      <w:r>
        <w:rPr>
          <w:rtl w:val="true"/>
        </w:rPr>
        <w:t>المسألة الثالثة</w:t>
      </w:r>
      <w:r>
        <w:rPr>
          <w:rtl w:val="true"/>
        </w:rPr>
        <w:t xml:space="preserve">: </w:t>
      </w:r>
      <w:r>
        <w:rPr>
          <w:rtl w:val="true"/>
        </w:rPr>
        <w:t>حکم خضاب الجنب</w:t>
      </w:r>
      <w:bookmarkEnd w:id="284"/>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 عن أبن أبی نصر، عن أبی جمیلة عن أبی الحسن الأول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یختضب الجُنُب ویجنبَ المختضب، ویطلی بالنورة</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أبی نصر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محمد بن عمرو بن أبی نصر زید، أبو جعفر، البزنطی، کوفی، لقی الرضا وأبا جعفر علیهما السلام، وکان عظیم المنزلة</w:t>
      </w:r>
    </w:p>
    <w:p>
      <w:pPr>
        <w:pStyle w:val="BookText"/>
        <w:rPr/>
      </w:pPr>
      <w:r>
        <w:rPr>
          <w:rFonts w:ascii="IRNazanin" w:hAnsi="IRNazanin" w:eastAsia="IRNazanin"/>
          <w:color w:val="111111"/>
          <w:sz w:val="28"/>
          <w:sz w:val="28"/>
          <w:szCs w:val="28"/>
          <w:rtl w:val="true"/>
          <w:lang w:bidi="fa-IR"/>
        </w:rPr>
        <w:t>عندهما</w:t>
      </w:r>
      <w:r>
        <w:rPr>
          <w:rStyle w:val="FootnoteAnchor"/>
          <w:rtl w:val="true"/>
        </w:rPr>
        <w:footnoteReference w:id="638"/>
      </w:r>
      <w:r>
        <w:rPr>
          <w:rFonts w:ascii="IRNazanin" w:hAnsi="IRNazanin" w:eastAsia="IRNazanin"/>
          <w:color w:val="111111"/>
          <w:sz w:val="28"/>
          <w:sz w:val="28"/>
          <w:szCs w:val="28"/>
          <w:rtl w:val="true"/>
          <w:lang w:bidi="fa-IR"/>
        </w:rPr>
        <w:t>، من أصحاب الإمام موسی بن جعفر والإمام علی بن موسی الرضا والإمام محمد الجواد</w:t>
      </w:r>
      <w:r>
        <w:rPr>
          <w:rStyle w:val="FootnoteAnchor"/>
          <w:rtl w:val="true"/>
        </w:rPr>
        <w:footnoteReference w:id="639"/>
      </w:r>
      <w:r>
        <w:rPr>
          <w:rFonts w:ascii="IRNazanin" w:hAnsi="IRNazanin" w:eastAsia="IRNazanin"/>
          <w:color w:val="111111"/>
          <w:sz w:val="28"/>
          <w:sz w:val="28"/>
          <w:szCs w:val="28"/>
          <w:rtl w:val="true"/>
          <w:lang w:bidi="fa-IR"/>
        </w:rPr>
        <w:t>، وله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ما رواه عن الرضا علیه السلام، کتاب الجامع، کتاب المسائل، کتاب النوادر</w:t>
      </w:r>
      <w:r>
        <w:rPr>
          <w:rStyle w:val="FootnoteAnchor"/>
          <w:rtl w:val="true"/>
        </w:rPr>
        <w:footnoteReference w:id="6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جلیل القدر حجة</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جمیلة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مفضل بن صالح، یکنی أبا جمیلة</w:t>
      </w:r>
      <w:r>
        <w:rPr>
          <w:rStyle w:val="FootnoteAnchor"/>
          <w:rtl w:val="true"/>
        </w:rPr>
        <w:footnoteReference w:id="642"/>
      </w:r>
      <w:r>
        <w:rPr>
          <w:rFonts w:ascii="IRNazanin" w:hAnsi="IRNazanin" w:eastAsia="IRNazanin"/>
          <w:color w:val="111111"/>
          <w:sz w:val="28"/>
          <w:sz w:val="28"/>
          <w:szCs w:val="28"/>
          <w:rtl w:val="true"/>
          <w:lang w:bidi="fa-IR"/>
        </w:rPr>
        <w:t>، کثیر الروایة وسدیدها، وروایاته صریحة معتمد علیها مفتیّ بها، ولکثرة روایته واستقامتها وروایة الأجلاء عنه کابن أبی عمیر، والبزنطی، والحسن بن محبوب، یشهد بوثاقته والاعتماد علیه</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دلت الروایة علی نفی البأس عن الاختضاب للجنب، ویستدل بها علی عدم الکراهة</w:t>
      </w:r>
      <w:r>
        <w:rPr>
          <w:rStyle w:val="FootnoteAnchor"/>
          <w:rtl w:val="true"/>
        </w:rPr>
        <w:footnoteReference w:id="644"/>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هذه علی رفع الحظر</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w:t>
      </w:r>
      <w:bookmarkStart w:id="285" w:name="pg2707_40522"/>
    </w:p>
    <w:p>
      <w:pPr>
        <w:pStyle w:val="Heading5"/>
        <w:numPr>
          <w:ilvl w:val="4"/>
          <w:numId w:val="1"/>
        </w:numPr>
        <w:rPr/>
      </w:pPr>
      <w:bookmarkStart w:id="286" w:name="__RefHeading___Toc1064936_1395250215"/>
      <w:bookmarkStart w:id="287" w:name="_Toc108"/>
      <w:bookmarkEnd w:id="285"/>
      <w:bookmarkEnd w:id="286"/>
      <w:r>
        <w:rPr>
          <w:rtl w:val="true"/>
        </w:rPr>
        <w:t>المسألة الرابعة</w:t>
      </w:r>
      <w:r>
        <w:rPr>
          <w:rtl w:val="true"/>
        </w:rPr>
        <w:t xml:space="preserve">: </w:t>
      </w:r>
      <w:r>
        <w:rPr>
          <w:rtl w:val="true"/>
        </w:rPr>
        <w:t>حکم الوضوء مع غسل الجنابة</w:t>
      </w:r>
      <w:bookmarkEnd w:id="287"/>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أبیه، عن الحسین بن الحسن ببن أبان، عن الحسین بن سعید، عن یعقوب بن یقطین، عن أبی الحسن الأول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غسل الجنابة فیه وضوء أم لا، فیما نزل به جبرئیل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الجُنُب یغتسل، یبدأ فیغسل یدیه إلی المرفقین قبل أن یغمسهما فی الماء، ثم یغسل ما أصابه من أذی، ثم یصب علی رأسه وعلی وجهه، وعلی جسده کله، ثم قد قضی الغسل ولا وضوء علیه</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أحمد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أحمد بن محمد بن الحسن بن الولید، وهو شیخ الشیخ المفید، وممن تعتمد روایاتهم، وقع فی أسناد جملة من الروایات، ما یقرب سبعین مورداً، فقد روی جمیع هذه الروایات عن أبیه، وروی عنه المفید جمیع ذلک</w:t>
      </w:r>
      <w:r>
        <w:rPr>
          <w:rStyle w:val="FootnoteAnchor"/>
          <w:rtl w:val="true"/>
        </w:rPr>
        <w:footnoteReference w:id="6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الحسن بن أحمد بن الولید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جعفر شیخ القمیین، وفقیهم، ومتقدمهم، جلیل القدر بصیر بالفقه، عارف بالرجال، موثوق به</w:t>
      </w:r>
      <w:r>
        <w:rPr>
          <w:rStyle w:val="FootnoteAnchor"/>
          <w:rtl w:val="true"/>
        </w:rPr>
        <w:footnoteReference w:id="649"/>
      </w:r>
      <w:r>
        <w:rPr>
          <w:rFonts w:ascii="IRNazanin" w:hAnsi="IRNazanin" w:eastAsia="IRNazanin"/>
          <w:color w:val="111111"/>
          <w:sz w:val="28"/>
          <w:sz w:val="28"/>
          <w:szCs w:val="28"/>
          <w:rtl w:val="true"/>
          <w:lang w:bidi="fa-IR"/>
        </w:rPr>
        <w:t>، له</w:t>
      </w:r>
    </w:p>
    <w:p>
      <w:pPr>
        <w:pStyle w:val="BookText"/>
        <w:rPr/>
      </w:pPr>
      <w:r>
        <w:rPr>
          <w:rFonts w:ascii="IRNazanin" w:hAnsi="IRNazanin" w:eastAsia="IRNazanin"/>
          <w:color w:val="111111"/>
          <w:sz w:val="28"/>
          <w:sz w:val="28"/>
          <w:szCs w:val="28"/>
          <w:rtl w:val="true"/>
          <w:lang w:bidi="fa-IR"/>
        </w:rPr>
        <w:t>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تفسیر القرآن، وکتاب الجامع</w:t>
      </w:r>
      <w:r>
        <w:rPr>
          <w:rStyle w:val="FootnoteAnchor"/>
          <w:rtl w:val="true"/>
        </w:rPr>
        <w:footnoteReference w:id="65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ثقة، عین</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 بن الحسن بن أبان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أصحاب الإمام الحسن العسکری علیه السلام</w:t>
      </w:r>
      <w:r>
        <w:rPr>
          <w:rStyle w:val="FootnoteAnchor"/>
          <w:rtl w:val="true"/>
        </w:rPr>
        <w:footnoteReference w:id="6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بن 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حماد الأهوازی، شارک أخاه الحسن فی الکتب الثلاثین المصنَّفة، وکُتبْ ابنی سعید کُتبْ حسنة معمول علیها</w:t>
      </w:r>
      <w:r>
        <w:rPr>
          <w:rStyle w:val="FootnoteAnchor"/>
          <w:rtl w:val="true"/>
        </w:rPr>
        <w:footnoteReference w:id="654"/>
      </w:r>
      <w:r>
        <w:rPr>
          <w:rFonts w:ascii="IRNazanin" w:hAnsi="IRNazanin" w:eastAsia="IRNazanin"/>
          <w:color w:val="111111"/>
          <w:sz w:val="28"/>
          <w:sz w:val="28"/>
          <w:szCs w:val="28"/>
          <w:rtl w:val="true"/>
          <w:lang w:bidi="fa-IR"/>
        </w:rPr>
        <w:t>، أوسع أهل زمانه علماً بالفقه والآثار والمناقب</w:t>
      </w:r>
      <w:r>
        <w:rPr>
          <w:rStyle w:val="FootnoteAnchor"/>
          <w:rtl w:val="true"/>
        </w:rPr>
        <w:footnoteReference w:id="655"/>
      </w:r>
      <w:r>
        <w:rPr>
          <w:rFonts w:ascii="IRNazanin" w:hAnsi="IRNazanin" w:eastAsia="IRNazanin"/>
          <w:color w:val="111111"/>
          <w:sz w:val="28"/>
          <w:sz w:val="28"/>
          <w:szCs w:val="28"/>
          <w:rtl w:val="true"/>
          <w:lang w:bidi="fa-IR"/>
        </w:rPr>
        <w:t>، من أصحاب الإمام علی بن موسی الرضا والإمام محمد الجواد والإمام علی الهادی علیهم السلام</w:t>
      </w:r>
      <w:r>
        <w:rPr>
          <w:rStyle w:val="FootnoteAnchor"/>
          <w:rtl w:val="true"/>
        </w:rPr>
        <w:footnoteReference w:id="656"/>
      </w:r>
      <w:r>
        <w:rPr>
          <w:rFonts w:ascii="IRNazanin" w:hAnsi="IRNazanin" w:eastAsia="IRNazanin"/>
          <w:color w:val="111111"/>
          <w:sz w:val="28"/>
          <w:sz w:val="28"/>
          <w:szCs w:val="28"/>
          <w:rtl w:val="true"/>
          <w:lang w:bidi="fa-IR"/>
        </w:rPr>
        <w:t>، وروی عنهم علیهم السلام</w:t>
      </w:r>
      <w:r>
        <w:rPr>
          <w:rStyle w:val="FootnoteAnchor"/>
          <w:rtl w:val="true"/>
        </w:rPr>
        <w:footnoteReference w:id="657"/>
      </w:r>
      <w:r>
        <w:rPr>
          <w:rFonts w:ascii="IRNazanin" w:hAnsi="IRNazanin" w:eastAsia="IRNazanin"/>
          <w:color w:val="111111"/>
          <w:sz w:val="28"/>
          <w:sz w:val="28"/>
          <w:szCs w:val="28"/>
          <w:rtl w:val="true"/>
          <w:lang w:bidi="fa-IR"/>
        </w:rPr>
        <w:t>، وله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التفسیر، کتاب التقیة، کتاب الأیمان والنذور، کتاب الرد علی الغالیة، کتاب الدعاء، کتاب الزکاة، کتاب العلوم</w:t>
      </w:r>
      <w:r>
        <w:rPr>
          <w:rStyle w:val="FootnoteAnchor"/>
          <w:rtl w:val="true"/>
        </w:rPr>
        <w:footnoteReference w:id="6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عین جلیل القدر</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یعقوب بن یقطین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أصحاب الإمام موسی بن جعفر الکاظم</w:t>
      </w:r>
      <w:r>
        <w:rPr>
          <w:rStyle w:val="FootnoteAnchor"/>
          <w:rtl w:val="true"/>
        </w:rPr>
        <w:footnoteReference w:id="660"/>
      </w:r>
      <w:r>
        <w:rPr>
          <w:rFonts w:ascii="IRNazanin" w:hAnsi="IRNazanin" w:eastAsia="IRNazanin"/>
          <w:color w:val="111111"/>
          <w:sz w:val="28"/>
          <w:sz w:val="28"/>
          <w:szCs w:val="28"/>
          <w:rtl w:val="true"/>
          <w:lang w:bidi="fa-IR"/>
        </w:rPr>
        <w:t xml:space="preserve">والإمام علی بن موسی الرضا علیهما السلام </w:t>
      </w:r>
      <w:r>
        <w:rPr>
          <w:rStyle w:val="FootnoteAnchor"/>
          <w:rtl w:val="true"/>
        </w:rPr>
        <w:footnoteReference w:id="6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دلت الروایة علی أن غسل الیدین قبل غسل الجنابة حده المرفقان، وینبغی أن یغسل النجاسة قبل الشروع فی الغسل، وتقدیم الرأس علی الجسد، ثم یجری الماء لرفع الحدث، ویُجزی غسل الجنابة عن الوضوء</w:t>
      </w:r>
      <w:r>
        <w:rPr>
          <w:rStyle w:val="FootnoteAnchor"/>
          <w:rtl w:val="true"/>
        </w:rPr>
        <w:footnoteReference w:id="663"/>
      </w:r>
      <w:r>
        <w:rPr>
          <w:rFonts w:ascii="IRNazanin" w:hAnsi="IRNazanin" w:eastAsia="IRNazanin"/>
          <w:color w:val="111111"/>
          <w:sz w:val="28"/>
          <w:sz w:val="28"/>
          <w:szCs w:val="28"/>
          <w:rtl w:val="true"/>
          <w:lang w:bidi="fa-IR"/>
        </w:rPr>
        <w:t>، وعن عائشة زوج النبی صلی الله علیه وآله وسلم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وآله وسلم لا یتوضأ بعد الغسل من الجنابة</w:t>
      </w:r>
      <w:r>
        <w:rPr>
          <w:rFonts w:eastAsia="IRNazanin" w:cs="IRNazanin"/>
          <w:color w:val="111111"/>
          <w:sz w:val="28"/>
          <w:szCs w:val="28"/>
          <w:rtl w:val="true"/>
          <w:lang w:bidi="fa-IR"/>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bookmarkStart w:id="288" w:name="pg2707_40525"/>
    </w:p>
    <w:p>
      <w:pPr>
        <w:pStyle w:val="Heading4"/>
        <w:numPr>
          <w:ilvl w:val="3"/>
          <w:numId w:val="1"/>
        </w:numPr>
        <w:rPr/>
      </w:pPr>
      <w:bookmarkStart w:id="289" w:name="__RefHeading___Toc1064938_1395250215"/>
      <w:bookmarkStart w:id="290" w:name="_Toc109"/>
      <w:bookmarkEnd w:id="288"/>
      <w:bookmarkEnd w:id="289"/>
      <w:r>
        <w:rPr>
          <w:rtl w:val="true"/>
        </w:rPr>
        <w:t>المطلب السابع</w:t>
      </w:r>
      <w:r>
        <w:rPr>
          <w:rtl w:val="true"/>
        </w:rPr>
        <w:t xml:space="preserve">: </w:t>
      </w:r>
      <w:r>
        <w:rPr>
          <w:rtl w:val="true"/>
        </w:rPr>
        <w:t>من أحکام الحیض</w:t>
      </w:r>
      <w:bookmarkEnd w:id="290"/>
    </w:p>
    <w:p>
      <w:pPr>
        <w:pStyle w:val="Heading5"/>
        <w:numPr>
          <w:ilvl w:val="4"/>
          <w:numId w:val="1"/>
        </w:numPr>
        <w:rPr/>
      </w:pPr>
      <w:bookmarkStart w:id="291" w:name="__RefHeading___Toc1064940_1395250215"/>
      <w:bookmarkStart w:id="292" w:name="_Toc110"/>
      <w:bookmarkEnd w:id="291"/>
      <w:r>
        <w:rPr>
          <w:rtl w:val="true"/>
        </w:rPr>
        <w:t>اشارة</w:t>
      </w:r>
      <w:bookmarkEnd w:id="292"/>
    </w:p>
    <w:p>
      <w:pPr>
        <w:pStyle w:val="BookText"/>
        <w:rPr/>
      </w:pPr>
      <w:r>
        <w:rPr>
          <w:rFonts w:ascii="IRNazanin" w:hAnsi="IRNazanin" w:eastAsia="IRNazanin"/>
          <w:color w:val="111111"/>
          <w:sz w:val="28"/>
          <w:sz w:val="28"/>
          <w:szCs w:val="28"/>
          <w:rtl w:val="true"/>
          <w:lang w:bidi="fa-IR"/>
        </w:rPr>
        <w:t>وفیه ثلاث مسائل</w:t>
      </w:r>
      <w:r>
        <w:rPr>
          <w:rFonts w:eastAsia="IRNazanin" w:cs="IRNazanin"/>
          <w:color w:val="111111"/>
          <w:sz w:val="28"/>
          <w:szCs w:val="28"/>
          <w:rtl w:val="true"/>
          <w:lang w:bidi="fa-IR"/>
        </w:rPr>
        <w:t>:</w:t>
      </w:r>
    </w:p>
    <w:p>
      <w:pPr>
        <w:pStyle w:val="Heading5"/>
        <w:numPr>
          <w:ilvl w:val="4"/>
          <w:numId w:val="1"/>
        </w:numPr>
        <w:rPr/>
      </w:pPr>
      <w:bookmarkStart w:id="293" w:name="__RefHeading___Toc1064942_1395250215"/>
      <w:bookmarkStart w:id="294" w:name="_Toc111"/>
      <w:bookmarkEnd w:id="293"/>
      <w:r>
        <w:rPr>
          <w:rtl w:val="true"/>
        </w:rPr>
        <w:t>المسألة الأولی</w:t>
      </w:r>
      <w:r>
        <w:rPr>
          <w:rtl w:val="true"/>
        </w:rPr>
        <w:t xml:space="preserve">: </w:t>
      </w:r>
      <w:r>
        <w:rPr>
          <w:rtl w:val="true"/>
        </w:rPr>
        <w:t>اجتماع الحیض مع الحمل</w:t>
      </w:r>
      <w:bookmarkEnd w:id="294"/>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إسماعیل، عن الفضل بن شاذان، ومحمد بن یحیی، عن محمد بن الحسین جمیعاً، عن صفوان بن یحیی،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الحبلی تری الدَّم وهی حامل، کما کانت تری قبل ذلک فی کل شهر، هل تترک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تترک إذا دام</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السندی محمد بن إسماعیل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بَزِیع، أبو جعفر، کان من صالحی هذه الطائفة وثقاتهم، کثیر العمل</w:t>
      </w:r>
      <w:r>
        <w:rPr>
          <w:rStyle w:val="FootnoteAnchor"/>
          <w:rtl w:val="true"/>
        </w:rPr>
        <w:footnoteReference w:id="666"/>
      </w:r>
      <w:r>
        <w:rPr>
          <w:rFonts w:ascii="IRNazanin" w:hAnsi="IRNazanin" w:eastAsia="IRNazanin"/>
          <w:color w:val="111111"/>
          <w:sz w:val="28"/>
          <w:sz w:val="28"/>
          <w:szCs w:val="28"/>
          <w:rtl w:val="true"/>
          <w:lang w:bidi="fa-IR"/>
        </w:rPr>
        <w:t>، من أصحاب الإمام موسی بن جعفر والإمام علی بن موسی الرضا والإمام محمد الجواد علیهم السلام</w:t>
      </w:r>
      <w:r>
        <w:rPr>
          <w:rStyle w:val="FootnoteAnchor"/>
          <w:rtl w:val="true"/>
        </w:rPr>
        <w:footnoteReference w:id="667"/>
      </w:r>
      <w:r>
        <w:rPr>
          <w:rFonts w:ascii="IRNazanin" w:hAnsi="IRNazanin" w:eastAsia="IRNazanin"/>
          <w:color w:val="111111"/>
          <w:sz w:val="28"/>
          <w:sz w:val="28"/>
          <w:szCs w:val="28"/>
          <w:rtl w:val="true"/>
          <w:lang w:bidi="fa-IR"/>
        </w:rPr>
        <w:t>، له</w:t>
      </w:r>
    </w:p>
    <w:p>
      <w:pPr>
        <w:pStyle w:val="BookText"/>
        <w:rPr/>
      </w:pPr>
      <w:r>
        <w:rPr>
          <w:rFonts w:ascii="IRNazanin" w:hAnsi="IRNazanin" w:eastAsia="IRNazanin"/>
          <w:color w:val="111111"/>
          <w:sz w:val="28"/>
          <w:sz w:val="28"/>
          <w:szCs w:val="28"/>
          <w:rtl w:val="true"/>
          <w:lang w:bidi="fa-IR"/>
        </w:rPr>
        <w:t>کتاب، فی الحج</w:t>
      </w:r>
      <w:r>
        <w:rPr>
          <w:rStyle w:val="FootnoteAnchor"/>
          <w:rtl w:val="true"/>
        </w:rPr>
        <w:footnoteReference w:id="6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ثقة عین</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محمد الأزدی النیسابوری، أحد الفقهاء والمتکلمین، وله جلالة</w:t>
      </w:r>
      <w:r>
        <w:rPr>
          <w:rStyle w:val="FootnoteAnchor"/>
          <w:rtl w:val="true"/>
        </w:rPr>
        <w:footnoteReference w:id="670"/>
      </w:r>
      <w:r>
        <w:rPr>
          <w:rFonts w:ascii="IRNazanin" w:hAnsi="IRNazanin" w:eastAsia="IRNazanin"/>
          <w:color w:val="111111"/>
          <w:sz w:val="28"/>
          <w:sz w:val="28"/>
          <w:szCs w:val="28"/>
          <w:rtl w:val="true"/>
          <w:lang w:bidi="fa-IR"/>
        </w:rPr>
        <w:t>، من أصحاب الإمام علی الهادی والإمام الحسن العسکری علیهما السلام</w:t>
      </w:r>
      <w:r>
        <w:rPr>
          <w:rStyle w:val="FootnoteAnchor"/>
          <w:rtl w:val="true"/>
        </w:rPr>
        <w:footnoteReference w:id="671"/>
      </w:r>
      <w:r>
        <w:rPr>
          <w:rFonts w:ascii="IRNazanin" w:hAnsi="IRNazanin" w:eastAsia="IRNazanin"/>
          <w:color w:val="111111"/>
          <w:sz w:val="28"/>
          <w:sz w:val="28"/>
          <w:szCs w:val="28"/>
          <w:rtl w:val="true"/>
          <w:lang w:bidi="fa-IR"/>
        </w:rPr>
        <w:t>، وصنف مائة وثمانین کتاباً،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الوعید، کتاب التوحید فی کتب الله، کتاب القائم علیه السلام، کتاب فضل أمیر المؤمنین علیه السلام، کتاب العلل، کتاب الرد علی الغلاة، کتاب الفرائض الکبیر</w:t>
      </w:r>
      <w:r>
        <w:rPr>
          <w:rStyle w:val="FootnoteAnchor"/>
          <w:rtl w:val="true"/>
        </w:rPr>
        <w:footnoteReference w:id="6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جلیل القدر</w:t>
      </w:r>
      <w:r>
        <w:rPr>
          <w:rFonts w:eastAsia="IRNazanin" w:cs="IRNazanin"/>
          <w:color w:val="111111"/>
          <w:sz w:val="28"/>
          <w:szCs w:val="28"/>
          <w:rtl w:val="true"/>
          <w:lang w:bidi="fa-IR"/>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ترجمته</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فالمقصود بمحمد بن الحسین فی سائر موارد الإطلاق هو محمد بن الحسین بن أبی الخطاب</w:t>
      </w:r>
      <w:r>
        <w:rPr>
          <w:rStyle w:val="FootnoteAnchor"/>
          <w:rtl w:val="true"/>
        </w:rPr>
        <w:footnoteReference w:id="675"/>
      </w:r>
      <w:r>
        <w:rPr>
          <w:rFonts w:ascii="IRNazanin" w:hAnsi="IRNazanin" w:eastAsia="IRNazanin"/>
          <w:color w:val="111111"/>
          <w:sz w:val="28"/>
          <w:sz w:val="28"/>
          <w:szCs w:val="28"/>
          <w:rtl w:val="true"/>
          <w:lang w:bidi="fa-IR"/>
        </w:rPr>
        <w:t>، أبو جعفر الزیات الهمدانی، جلیل من أصحابنا، عظیم القدر، کثیر الروایة، عین، حسن التصانیف، مسکون إلی</w:t>
      </w:r>
    </w:p>
    <w:p>
      <w:pPr>
        <w:pStyle w:val="BookText"/>
        <w:rPr/>
      </w:pPr>
      <w:r>
        <w:rPr>
          <w:rFonts w:ascii="IRNazanin" w:hAnsi="IRNazanin" w:eastAsia="IRNazanin"/>
          <w:color w:val="111111"/>
          <w:sz w:val="28"/>
          <w:sz w:val="28"/>
          <w:szCs w:val="28"/>
          <w:rtl w:val="true"/>
          <w:lang w:bidi="fa-IR"/>
        </w:rPr>
        <w:t>روایته</w:t>
      </w:r>
      <w:r>
        <w:rPr>
          <w:rStyle w:val="FootnoteAnchor"/>
          <w:rtl w:val="true"/>
        </w:rPr>
        <w:footnoteReference w:id="676"/>
      </w:r>
      <w:r>
        <w:rPr>
          <w:rFonts w:ascii="IRNazanin" w:hAnsi="IRNazanin" w:eastAsia="IRNazanin"/>
          <w:color w:val="111111"/>
          <w:sz w:val="28"/>
          <w:sz w:val="28"/>
          <w:szCs w:val="28"/>
          <w:rtl w:val="true"/>
          <w:lang w:bidi="fa-IR"/>
        </w:rPr>
        <w:t>، من أصحاب الإمام محمد الجواد والإمام علی الهادی والإمام الحسن العسکری علیهم السلام</w:t>
      </w:r>
      <w:r>
        <w:rPr>
          <w:rStyle w:val="FootnoteAnchor"/>
          <w:rtl w:val="true"/>
        </w:rPr>
        <w:footnoteReference w:id="677"/>
      </w:r>
      <w:r>
        <w:rPr>
          <w:rFonts w:ascii="IRNazanin" w:hAnsi="IRNazanin" w:eastAsia="IRNazanin"/>
          <w:color w:val="111111"/>
          <w:sz w:val="28"/>
          <w:sz w:val="28"/>
          <w:szCs w:val="28"/>
          <w:rtl w:val="true"/>
          <w:lang w:bidi="fa-IR"/>
        </w:rPr>
        <w:t>، له کتاب اللؤلؤة وکتاب النوادر</w:t>
      </w:r>
      <w:r>
        <w:rPr>
          <w:rStyle w:val="FootnoteAnchor"/>
          <w:rtl w:val="true"/>
        </w:rPr>
        <w:footnoteReference w:id="6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البجلی، کوفی، سکن بغداد، روی عن أبی عبد الله وأبی الحسن علیهما السلام </w:t>
      </w:r>
      <w:r>
        <w:rPr>
          <w:rStyle w:val="FootnoteAnchor"/>
          <w:rtl w:val="true"/>
        </w:rPr>
        <w:footnoteReference w:id="681"/>
      </w:r>
      <w:r>
        <w:rPr>
          <w:rFonts w:ascii="IRNazanin" w:hAnsi="IRNazanin" w:eastAsia="IRNazanin"/>
          <w:color w:val="111111"/>
          <w:sz w:val="28"/>
          <w:sz w:val="28"/>
          <w:szCs w:val="28"/>
          <w:rtl w:val="true"/>
          <w:lang w:bidi="fa-IR"/>
        </w:rPr>
        <w:t>، وکان وکیلاً لأبی عبد الله علیه السلام، ومات فی عصر الإمام الرضا علیه السلام علی ولائه</w:t>
      </w:r>
      <w:r>
        <w:rPr>
          <w:rStyle w:val="FootnoteAnchor"/>
          <w:rtl w:val="true"/>
        </w:rPr>
        <w:footnoteReference w:id="682"/>
      </w:r>
      <w:r>
        <w:rPr>
          <w:rFonts w:ascii="IRNazanin" w:hAnsi="IRNazanin" w:eastAsia="IRNazanin"/>
          <w:color w:val="111111"/>
          <w:sz w:val="28"/>
          <w:sz w:val="28"/>
          <w:szCs w:val="28"/>
          <w:rtl w:val="true"/>
          <w:lang w:bidi="fa-IR"/>
        </w:rPr>
        <w:t>، من أصحاب الإمام جعفر الصادق والإمام موسی بن جعفر علیهما السلام</w:t>
      </w:r>
      <w:r>
        <w:rPr>
          <w:rStyle w:val="FootnoteAnchor"/>
          <w:rtl w:val="true"/>
        </w:rPr>
        <w:footnoteReference w:id="68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w:t>
      </w:r>
      <w:r>
        <w:rPr>
          <w:rStyle w:val="FootnoteAnchor"/>
          <w:rtl w:val="true"/>
        </w:rPr>
        <w:footnoteReference w:id="68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ثقة ثقة، ثبتاً، وجهاً، جلیل القدر</w:t>
      </w:r>
      <w:r>
        <w:rPr>
          <w:rFonts w:eastAsia="IRNazanin" w:cs="IRNazanin"/>
          <w:color w:val="111111"/>
          <w:sz w:val="28"/>
          <w:szCs w:val="28"/>
          <w:rtl w:val="true"/>
          <w:lang w:bidi="fa-IR"/>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دلت الروایة علی اجتماع الحیض مع الحمل، فعلیها أن تقعد أیامها</w:t>
      </w:r>
      <w:bookmarkStart w:id="295" w:name="pg2707_40528"/>
    </w:p>
    <w:p>
      <w:pPr>
        <w:pStyle w:val="BookText"/>
        <w:rPr/>
      </w:pPr>
      <w:bookmarkEnd w:id="295"/>
      <w:r>
        <w:rPr>
          <w:rFonts w:ascii="IRNazanin" w:hAnsi="IRNazanin" w:eastAsia="IRNazanin"/>
          <w:color w:val="111111"/>
          <w:sz w:val="28"/>
          <w:sz w:val="28"/>
          <w:szCs w:val="28"/>
          <w:rtl w:val="true"/>
          <w:lang w:bidi="fa-IR"/>
        </w:rPr>
        <w:t>للحیض</w:t>
      </w:r>
      <w:r>
        <w:rPr>
          <w:rStyle w:val="FootnoteAnchor"/>
          <w:rtl w:val="true"/>
        </w:rPr>
        <w:footnoteReference w:id="686"/>
      </w:r>
      <w:r>
        <w:rPr>
          <w:rFonts w:ascii="IRNazanin" w:hAnsi="IRNazanin" w:eastAsia="IRNazanin"/>
          <w:color w:val="111111"/>
          <w:sz w:val="28"/>
          <w:sz w:val="28"/>
          <w:szCs w:val="28"/>
          <w:rtl w:val="true"/>
          <w:lang w:bidi="fa-IR"/>
        </w:rPr>
        <w:t>، وقد روی عن عائشة زوج النبی صلی الله علیه وآله وسلم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المرأة الحامل تری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تدع الصلاة</w:t>
      </w:r>
      <w:r>
        <w:rPr>
          <w:rFonts w:eastAsia="IRNazanin" w:cs="IRNazanin"/>
          <w:color w:val="111111"/>
          <w:sz w:val="28"/>
          <w:szCs w:val="28"/>
          <w:rtl w:val="true"/>
          <w:lang w:bidi="fa-IR"/>
        </w:rPr>
        <w:t xml:space="preserve">) </w:t>
      </w:r>
      <w:r>
        <w:rPr>
          <w:rStyle w:val="FootnoteAnchor"/>
          <w:rtl w:val="true"/>
        </w:rPr>
        <w:footnoteReference w:id="687"/>
      </w:r>
      <w:r>
        <w:rPr>
          <w:rFonts w:ascii="IRNazanin" w:hAnsi="IRNazanin" w:eastAsia="IRNazanin"/>
          <w:color w:val="111111"/>
          <w:sz w:val="28"/>
          <w:sz w:val="28"/>
          <w:szCs w:val="28"/>
          <w:rtl w:val="true"/>
          <w:lang w:bidi="fa-IR"/>
        </w:rPr>
        <w:t>، وقالت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رأت الحبلی الدم فلتمسک عن الصلاة فإنه حیض</w:t>
      </w:r>
      <w:r>
        <w:rPr>
          <w:rFonts w:eastAsia="IRNazanin" w:cs="IRNazanin"/>
          <w:color w:val="111111"/>
          <w:sz w:val="28"/>
          <w:szCs w:val="28"/>
          <w:rtl w:val="true"/>
          <w:lang w:bidi="fa-IR"/>
        </w:rPr>
        <w:t xml:space="preserve">) </w:t>
      </w:r>
      <w:r>
        <w:rPr>
          <w:rStyle w:val="FootnoteAnchor"/>
          <w:rtl w:val="true"/>
        </w:rPr>
        <w:footnoteReference w:id="688"/>
      </w:r>
      <w:r>
        <w:rPr>
          <w:rFonts w:ascii="Amiri" w:hAnsi="Amiri" w:eastAsia="Amiri" w:cs="Amiri"/>
          <w:color w:val="111111"/>
          <w:sz w:val="28"/>
          <w:sz w:val="28"/>
          <w:szCs w:val="28"/>
          <w:rtl w:val="true"/>
          <w:lang w:bidi="ar-SA"/>
        </w:rPr>
        <w:t xml:space="preserve">، وقد استدل الشریف المرتضی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ذلک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تَقْرَبُوهُنَّ حَتَّیَ یَطْهُرْنَ</w:t>
      </w:r>
      <w:r>
        <w:rPr>
          <w:rFonts w:eastAsia="Amiri" w:cs="Amiri" w:ascii="Amiri" w:hAnsi="Amiri"/>
          <w:color w:val="111111"/>
          <w:sz w:val="28"/>
          <w:szCs w:val="28"/>
          <w:rtl w:val="true"/>
          <w:lang w:bidi="ar-SA"/>
        </w:rPr>
        <w:t>(</w:t>
      </w:r>
      <w:r>
        <w:rPr>
          <w:rStyle w:val="FootnoteAnchor"/>
          <w:rtl w:val="true"/>
        </w:rPr>
        <w:footnoteReference w:id="689"/>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 النساء عام فی الحوامل وغیر الحوامل، فلو لم یکن الحیض مما یجوز أن یکون من جمیع النساء ما علق هذا الوصف علی اسم النساء، وفی تعلیقه علیه دلالة علی أنه مما یجوز أن یکون من جمیع النساء</w:t>
      </w:r>
      <w:r>
        <w:rPr>
          <w:rFonts w:eastAsia="IRNazanin" w:cs="IRNazanin"/>
          <w:color w:val="111111"/>
          <w:sz w:val="28"/>
          <w:szCs w:val="28"/>
          <w:rtl w:val="true"/>
          <w:lang w:bidi="fa-IR"/>
        </w:rPr>
        <w:t>)</w:t>
      </w:r>
      <w:r>
        <w:rPr>
          <w:rStyle w:val="FootnoteAnchor"/>
          <w:rtl w:val="true"/>
        </w:rPr>
        <w:footnoteReference w:id="690"/>
      </w:r>
      <w:r>
        <w:rPr>
          <w:rFonts w:ascii="IRNazanin" w:hAnsi="IRNazanin" w:eastAsia="IRNazanin"/>
          <w:color w:val="111111"/>
          <w:sz w:val="28"/>
          <w:sz w:val="28"/>
          <w:szCs w:val="28"/>
          <w:rtl w:val="true"/>
          <w:lang w:bidi="fa-IR"/>
        </w:rPr>
        <w:t>، وهذا یعنی أصالة بقاء قابلیتها للحیض</w:t>
      </w:r>
      <w:r>
        <w:rPr>
          <w:rFonts w:eastAsia="IRNazanin" w:cs="IRNazanin"/>
          <w:color w:val="111111"/>
          <w:sz w:val="28"/>
          <w:szCs w:val="28"/>
          <w:rtl w:val="true"/>
          <w:lang w:bidi="fa-IR"/>
        </w:rPr>
        <w:t>.</w:t>
      </w:r>
    </w:p>
    <w:p>
      <w:pPr>
        <w:pStyle w:val="Heading5"/>
        <w:numPr>
          <w:ilvl w:val="4"/>
          <w:numId w:val="1"/>
        </w:numPr>
        <w:rPr/>
      </w:pPr>
      <w:bookmarkStart w:id="296" w:name="__RefHeading___Toc1064944_1395250215"/>
      <w:bookmarkStart w:id="297" w:name="_Toc112"/>
      <w:bookmarkEnd w:id="296"/>
      <w:r>
        <w:rPr>
          <w:rtl w:val="true"/>
        </w:rPr>
        <w:t>المسألة الثانیة</w:t>
      </w:r>
      <w:r>
        <w:rPr>
          <w:rtl w:val="true"/>
        </w:rPr>
        <w:t xml:space="preserve">: </w:t>
      </w:r>
      <w:r>
        <w:rPr>
          <w:rtl w:val="true"/>
        </w:rPr>
        <w:t>حکم تمریض الحائض المریض وقت خروج روحه</w:t>
      </w:r>
      <w:bookmarkEnd w:id="29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وعدة من أصحابنا، عن سهل بن زیاد، عن ابن محبوب، عن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تقعد عند رأس المریض وهی حائض فی حدِّ الموت؟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تُمرِّضه، فإذا خافوا علیه وقرب ذلک، فلتَتَنح عنه وعن قربه فإن الملائکة تتأذی بذلک</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علی بن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ترجمته</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إبراهیم بن هاشم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إسحاق القمی أصله کوفی، انتقل إلی قم، وهو أول من نشر حدیث الکوفیین بقم</w:t>
      </w:r>
      <w:r>
        <w:rPr>
          <w:rStyle w:val="FootnoteAnchor"/>
          <w:rtl w:val="true"/>
        </w:rPr>
        <w:footnoteReference w:id="693"/>
      </w:r>
      <w:r>
        <w:rPr>
          <w:rFonts w:ascii="IRNazanin" w:hAnsi="IRNazanin" w:eastAsia="IRNazanin"/>
          <w:color w:val="111111"/>
          <w:sz w:val="28"/>
          <w:sz w:val="28"/>
          <w:szCs w:val="28"/>
          <w:rtl w:val="true"/>
          <w:lang w:bidi="fa-IR"/>
        </w:rPr>
        <w:t>، 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النوادر، کتاب قضایا أمیر المؤمنین علیه السلام</w:t>
      </w:r>
      <w:r>
        <w:rPr>
          <w:rStyle w:val="FootnoteAnchor"/>
          <w:rtl w:val="true"/>
        </w:rPr>
        <w:footnoteReference w:id="6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خیّر، جیّد</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الإشارة إلیها</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ترجمته</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محبوب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أبو علی، السراد، کوفی، روی عن أبی الحسن الرضا علیه السلام</w:t>
      </w:r>
      <w:r>
        <w:rPr>
          <w:rStyle w:val="FootnoteAnchor"/>
          <w:rtl w:val="true"/>
        </w:rPr>
        <w:footnoteReference w:id="698"/>
      </w:r>
      <w:r>
        <w:rPr>
          <w:rFonts w:ascii="IRNazanin" w:hAnsi="IRNazanin" w:eastAsia="IRNazanin"/>
          <w:color w:val="111111"/>
          <w:sz w:val="28"/>
          <w:sz w:val="28"/>
          <w:szCs w:val="28"/>
          <w:rtl w:val="true"/>
          <w:lang w:bidi="fa-IR"/>
        </w:rPr>
        <w:t>، من أصحاب الإمام موسی بن جعفر والإمام علی بن موسی الرضا</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والإمام محمد الجواد علیهم السلام</w:t>
      </w:r>
      <w:r>
        <w:rPr>
          <w:rStyle w:val="FootnoteAnchor"/>
          <w:rtl w:val="true"/>
        </w:rPr>
        <w:footnoteReference w:id="700"/>
      </w:r>
      <w:r>
        <w:rPr>
          <w:rFonts w:ascii="IRNazanin" w:hAnsi="IRNazanin" w:eastAsia="IRNazanin"/>
          <w:color w:val="111111"/>
          <w:sz w:val="28"/>
          <w:sz w:val="28"/>
          <w:szCs w:val="28"/>
          <w:rtl w:val="true"/>
          <w:lang w:bidi="fa-IR"/>
        </w:rPr>
        <w:t>، وله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النکاح، کتاب الحدود، کتاب الدیات، کتاب التفسیر، کتاب معرفة رواة الأخبار، کتاب المشیخة</w:t>
      </w:r>
      <w:r>
        <w:rPr>
          <w:rStyle w:val="FootnoteAnchor"/>
          <w:rtl w:val="true"/>
        </w:rPr>
        <w:footnoteReference w:id="7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جلیل القدر</w:t>
      </w:r>
      <w:r>
        <w:rPr>
          <w:rFonts w:eastAsia="IRNazanin" w:cs="IRNazanin"/>
          <w:color w:val="111111"/>
          <w:sz w:val="28"/>
          <w:szCs w:val="28"/>
          <w:rtl w:val="true"/>
          <w:lang w:bidi="fa-IR"/>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أبی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البطائنی، کوفی، وهو أحد عمد الواقفة</w:t>
      </w:r>
      <w:r>
        <w:rPr>
          <w:rStyle w:val="FootnoteAnchor"/>
          <w:rtl w:val="true"/>
        </w:rPr>
        <w:footnoteReference w:id="703"/>
      </w:r>
      <w:r>
        <w:rPr>
          <w:rFonts w:ascii="IRNazanin" w:hAnsi="IRNazanin" w:eastAsia="IRNazanin"/>
          <w:color w:val="111111"/>
          <w:sz w:val="28"/>
          <w:sz w:val="28"/>
          <w:szCs w:val="28"/>
          <w:rtl w:val="true"/>
          <w:lang w:bidi="fa-IR"/>
        </w:rPr>
        <w:t>، من أصحاب الإمام جعفر الصادق</w:t>
      </w:r>
      <w:r>
        <w:rPr>
          <w:rStyle w:val="FootnoteAnchor"/>
          <w:rtl w:val="true"/>
        </w:rPr>
        <w:footnoteReference w:id="704"/>
      </w:r>
      <w:r>
        <w:rPr>
          <w:rFonts w:ascii="IRNazanin" w:hAnsi="IRNazanin" w:eastAsia="IRNazanin"/>
          <w:color w:val="111111"/>
          <w:sz w:val="28"/>
          <w:sz w:val="28"/>
          <w:szCs w:val="28"/>
          <w:rtl w:val="true"/>
          <w:lang w:bidi="fa-IR"/>
        </w:rPr>
        <w:t>والإمام موسی بن جعفر علیهما السلام</w:t>
      </w:r>
      <w:r>
        <w:rPr>
          <w:rStyle w:val="FootnoteAnchor"/>
          <w:rtl w:val="true"/>
        </w:rPr>
        <w:footnoteReference w:id="70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 وصنف کتباً عدة،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الصلاة، کتاب الزکاة، کتاب التفسیر، کتاب جامع فی أبواب الفقه</w:t>
      </w:r>
      <w:r>
        <w:rPr>
          <w:rStyle w:val="FootnoteAnchor"/>
          <w:rtl w:val="true"/>
        </w:rPr>
        <w:footnoteReference w:id="707"/>
      </w:r>
      <w:r>
        <w:rPr>
          <w:rFonts w:ascii="IRNazanin" w:hAnsi="IRNazanin" w:eastAsia="IRNazanin"/>
          <w:color w:val="111111"/>
          <w:sz w:val="28"/>
          <w:sz w:val="28"/>
          <w:szCs w:val="28"/>
          <w:rtl w:val="true"/>
          <w:lang w:bidi="fa-IR"/>
        </w:rPr>
        <w:t>، روی عنه أجلاء الأصحاب، وله روایات کثیرة کانت مورد قبول وقد عملت الطائفة بروایاته، کونه موثوقاً فی أمانته، وإن کان مخطئاً فی أصل الاعتقاد</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bookmarkStart w:id="298" w:name="pg2707_40531"/>
    </w:p>
    <w:p>
      <w:pPr>
        <w:pStyle w:val="BookText"/>
        <w:rPr/>
      </w:pPr>
      <w:bookmarkEnd w:id="298"/>
      <w:r>
        <w:rPr>
          <w:rFonts w:ascii="IRNazanin" w:hAnsi="IRNazanin" w:eastAsia="IRNazanin"/>
          <w:color w:val="111111"/>
          <w:sz w:val="28"/>
          <w:sz w:val="28"/>
          <w:szCs w:val="28"/>
          <w:rtl w:val="true"/>
          <w:lang w:bidi="fa-IR"/>
        </w:rPr>
        <w:t>دلالة الروایة دلت الروایة علی کراهة أن یحضر جنب أو حائض عند المحتضر وتخص الکراهة بزمان الاحتضار، لأنه وقت حضور الملائکة</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 w:name="__RefHeading___Toc1064946_1395250215"/>
      <w:bookmarkStart w:id="300" w:name="_Toc113"/>
      <w:bookmarkEnd w:id="299"/>
      <w:r>
        <w:rPr>
          <w:rtl w:val="true"/>
        </w:rPr>
        <w:t>المسألة الثالثة</w:t>
      </w:r>
      <w:r>
        <w:rPr>
          <w:rtl w:val="true"/>
        </w:rPr>
        <w:t xml:space="preserve">: </w:t>
      </w:r>
      <w:r>
        <w:rPr>
          <w:rtl w:val="true"/>
        </w:rPr>
        <w:t>عن أقل الحیض وأکثره</w:t>
      </w:r>
      <w:bookmarkEnd w:id="300"/>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أبیه، عن الحسین بن الحسن بن أبان، عن الحسین بن سعید، عن النضر، عن یعقوب بن یقطین،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 الحیض ثلاثة وأقصاه عشرة</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ترجمته</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الحسن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 بن الحسن بن أبان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ترجمته</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 بن 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ترجمته</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سوید الصیرفی</w:t>
      </w:r>
      <w:r>
        <w:rPr>
          <w:rStyle w:val="FootnoteAnchor"/>
          <w:rtl w:val="true"/>
        </w:rPr>
        <w:footnoteReference w:id="715"/>
      </w:r>
      <w:r>
        <w:rPr>
          <w:rFonts w:ascii="IRNazanin" w:hAnsi="IRNazanin" w:eastAsia="IRNazanin"/>
          <w:color w:val="111111"/>
          <w:sz w:val="28"/>
          <w:sz w:val="28"/>
          <w:szCs w:val="28"/>
          <w:rtl w:val="true"/>
          <w:lang w:bidi="fa-IR"/>
        </w:rPr>
        <w:t>، من أصحاب الإمام موسی بن جعفر</w:t>
      </w:r>
    </w:p>
    <w:p>
      <w:pPr>
        <w:pStyle w:val="BookText"/>
        <w:rPr/>
      </w:pPr>
      <w:r>
        <w:rPr>
          <w:rFonts w:ascii="IRNazanin" w:hAnsi="IRNazanin" w:eastAsia="IRNazanin"/>
          <w:color w:val="111111"/>
          <w:sz w:val="28"/>
          <w:sz w:val="28"/>
          <w:szCs w:val="28"/>
          <w:rtl w:val="true"/>
          <w:lang w:bidi="fa-IR"/>
        </w:rPr>
        <w:t>علیه السلام</w:t>
      </w:r>
      <w:r>
        <w:rPr>
          <w:rStyle w:val="FootnoteAnchor"/>
          <w:rtl w:val="true"/>
        </w:rPr>
        <w:footnoteReference w:id="7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ثبتاً، صحیح الحدیث، ثقة</w:t>
      </w:r>
      <w:r>
        <w:rPr>
          <w:rFonts w:eastAsia="IRNazanin" w:cs="IRNazanin"/>
          <w:color w:val="111111"/>
          <w:sz w:val="28"/>
          <w:szCs w:val="28"/>
          <w:rtl w:val="true"/>
          <w:lang w:bidi="fa-IR"/>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دلت الروایة أن أقل الحیض ثلاثة أیام وأکثره عشرة أیام، وإن الذمة مرتهنة بوجوب العبادات من الصلاة والصیام وغیرها، فلا یجوز أن تسقط إلا بأمر معلوم</w:t>
      </w:r>
      <w:r>
        <w:rPr>
          <w:rStyle w:val="FootnoteAnchor"/>
          <w:rtl w:val="true"/>
        </w:rPr>
        <w:footnoteReference w:id="720"/>
      </w:r>
      <w:r>
        <w:rPr>
          <w:rFonts w:ascii="IRNazanin" w:hAnsi="IRNazanin" w:eastAsia="IRNazanin"/>
          <w:color w:val="111111"/>
          <w:sz w:val="28"/>
          <w:sz w:val="28"/>
          <w:szCs w:val="28"/>
          <w:rtl w:val="true"/>
          <w:lang w:bidi="fa-IR"/>
        </w:rPr>
        <w:t>، وقد ورد عن النبی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الحیض ثلاثة أیام وأکثره عشرة أیام</w:t>
      </w:r>
      <w:r>
        <w:rPr>
          <w:rFonts w:eastAsia="IRNazanin" w:cs="IRNazanin"/>
          <w:color w:val="111111"/>
          <w:sz w:val="28"/>
          <w:szCs w:val="28"/>
          <w:rtl w:val="true"/>
          <w:lang w:bidi="fa-IR"/>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bookmarkStart w:id="301" w:name="pg2707_40533"/>
    </w:p>
    <w:p>
      <w:pPr>
        <w:pStyle w:val="Heading4"/>
        <w:numPr>
          <w:ilvl w:val="3"/>
          <w:numId w:val="1"/>
        </w:numPr>
        <w:rPr/>
      </w:pPr>
      <w:bookmarkStart w:id="302" w:name="__RefHeading___Toc1064948_1395250215"/>
      <w:bookmarkStart w:id="303" w:name="_Toc114"/>
      <w:bookmarkEnd w:id="301"/>
      <w:bookmarkEnd w:id="302"/>
      <w:r>
        <w:rPr>
          <w:rtl w:val="true"/>
        </w:rPr>
        <w:t>المطلب الثامن</w:t>
      </w:r>
      <w:r>
        <w:rPr>
          <w:rtl w:val="true"/>
        </w:rPr>
        <w:t xml:space="preserve">: </w:t>
      </w:r>
      <w:r>
        <w:rPr>
          <w:rtl w:val="true"/>
        </w:rPr>
        <w:t>من أحکام الاستحاضة</w:t>
      </w:r>
      <w:bookmarkEnd w:id="303"/>
    </w:p>
    <w:p>
      <w:pPr>
        <w:pStyle w:val="Heading5"/>
        <w:numPr>
          <w:ilvl w:val="4"/>
          <w:numId w:val="1"/>
        </w:numPr>
        <w:rPr/>
      </w:pPr>
      <w:bookmarkStart w:id="304" w:name="__RefHeading___Toc1064950_1395250215"/>
      <w:bookmarkStart w:id="305" w:name="_Toc115"/>
      <w:bookmarkEnd w:id="304"/>
      <w:r>
        <w:rPr>
          <w:rtl w:val="true"/>
        </w:rPr>
        <w:t>وفیه مسألة واحدة وهی</w:t>
      </w:r>
      <w:r>
        <w:rPr>
          <w:rtl w:val="true"/>
        </w:rPr>
        <w:t xml:space="preserve">: </w:t>
      </w:r>
      <w:r>
        <w:rPr>
          <w:rtl w:val="true"/>
        </w:rPr>
        <w:t>حکم الاستحاضة والطهارة من ذلک</w:t>
      </w:r>
      <w:r>
        <w:rPr>
          <w:rtl w:val="true"/>
        </w:rPr>
        <w:t>.</w:t>
      </w:r>
      <w:bookmarkEnd w:id="305"/>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إسماعیل، عن الفضل بن شاذان، عن صفوان بن یحیی،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جُعِلتُ فداک، إذا مکثت المرأة عشرة أیام تری الدم، ثم طهرت فمکثت ثلاثة أیام طاهرة، ثم رأت الدم بعد ذلک، أتمسک عن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هذه مستحاضة، تغتسل وتستدخل قطنة بعد قطنة، وتجمع بین الصلاتین بغسل، ویأتیها زوجها إن أراد</w:t>
      </w:r>
      <w:r>
        <w:rPr>
          <w:rFonts w:eastAsia="IRNazanin" w:cs="IRNazanin"/>
          <w:color w:val="111111"/>
          <w:sz w:val="28"/>
          <w:szCs w:val="28"/>
          <w:rtl w:val="true"/>
          <w:lang w:bidi="fa-IR"/>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محمد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دلت الروایة علی ان المستحاضة یلزمها تغییر القطنة فی الوسطی والکبری للحفظ عن تسریة النجاسة إلی الثوب والبدن، وإن الدم بنفسه حدثٌ موجباً للغسل یجب التحفظ عنه مهما أمکن عند الصلاة، مع غسل للظهر والعصر تجمع بینهما للصلاة، وغسل للمغرب والعشاء تجمع بینهما للصلاة، وان جواز الإتیان حکم فعلی من أحکام المستحاضة</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bookmarkStart w:id="306" w:name="pg2707_40535"/>
    </w:p>
    <w:p>
      <w:pPr>
        <w:pStyle w:val="Heading4"/>
        <w:numPr>
          <w:ilvl w:val="3"/>
          <w:numId w:val="1"/>
        </w:numPr>
        <w:rPr/>
      </w:pPr>
      <w:bookmarkStart w:id="307" w:name="__RefHeading___Toc1064952_1395250215"/>
      <w:bookmarkStart w:id="308" w:name="_Toc116"/>
      <w:bookmarkEnd w:id="306"/>
      <w:bookmarkEnd w:id="307"/>
      <w:r>
        <w:rPr>
          <w:rtl w:val="true"/>
        </w:rPr>
        <w:t>المطلب التاسع</w:t>
      </w:r>
      <w:r>
        <w:rPr>
          <w:rtl w:val="true"/>
        </w:rPr>
        <w:t xml:space="preserve">: </w:t>
      </w:r>
      <w:r>
        <w:rPr>
          <w:rtl w:val="true"/>
        </w:rPr>
        <w:t>من أحکام الاحتضار</w:t>
      </w:r>
      <w:bookmarkEnd w:id="308"/>
    </w:p>
    <w:p>
      <w:pPr>
        <w:pStyle w:val="Heading5"/>
        <w:numPr>
          <w:ilvl w:val="4"/>
          <w:numId w:val="1"/>
        </w:numPr>
        <w:rPr/>
      </w:pPr>
      <w:bookmarkStart w:id="309" w:name="__RefHeading___Toc1064954_1395250215"/>
      <w:bookmarkStart w:id="310" w:name="_Toc117"/>
      <w:bookmarkEnd w:id="309"/>
      <w:r>
        <w:rPr>
          <w:rtl w:val="true"/>
        </w:rPr>
        <w:t>اشارة</w:t>
      </w:r>
      <w:bookmarkEnd w:id="310"/>
    </w:p>
    <w:p>
      <w:pPr>
        <w:pStyle w:val="BookText"/>
        <w:rPr/>
      </w:pPr>
      <w:r>
        <w:rPr>
          <w:rFonts w:ascii="IRNazanin" w:hAnsi="IRNazanin" w:eastAsia="IRNazanin"/>
          <w:color w:val="111111"/>
          <w:sz w:val="28"/>
          <w:sz w:val="28"/>
          <w:szCs w:val="28"/>
          <w:rtl w:val="true"/>
          <w:lang w:bidi="fa-IR"/>
        </w:rPr>
        <w:t>وفیه مسألتان وهما</w:t>
      </w:r>
      <w:r>
        <w:rPr>
          <w:rFonts w:eastAsia="IRNazanin" w:cs="IRNazanin"/>
          <w:color w:val="111111"/>
          <w:sz w:val="28"/>
          <w:szCs w:val="28"/>
          <w:rtl w:val="true"/>
          <w:lang w:bidi="fa-IR"/>
        </w:rPr>
        <w:t>:</w:t>
      </w:r>
    </w:p>
    <w:p>
      <w:pPr>
        <w:pStyle w:val="Heading5"/>
        <w:numPr>
          <w:ilvl w:val="4"/>
          <w:numId w:val="1"/>
        </w:numPr>
        <w:rPr/>
      </w:pPr>
      <w:bookmarkStart w:id="311" w:name="__RefHeading___Toc1064956_1395250215"/>
      <w:bookmarkStart w:id="312" w:name="_Toc118"/>
      <w:bookmarkEnd w:id="311"/>
      <w:r>
        <w:rPr>
          <w:rtl w:val="true"/>
        </w:rPr>
        <w:t>المسألة الأولی</w:t>
      </w:r>
      <w:r>
        <w:rPr>
          <w:rtl w:val="true"/>
        </w:rPr>
        <w:t xml:space="preserve">: </w:t>
      </w:r>
      <w:r>
        <w:rPr>
          <w:rtl w:val="true"/>
        </w:rPr>
        <w:t>المرأة تموت وفی بطنها ولد یتحرک</w:t>
      </w:r>
      <w:r>
        <w:rPr>
          <w:rtl w:val="true"/>
        </w:rPr>
        <w:t>.</w:t>
      </w:r>
      <w:bookmarkEnd w:id="312"/>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حمید بن زیاد، عن الحسن بن محمد بن سماعة، عن محمد بن أبی حمزة، عن علی ابن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العبد الصالح علیه السلام عن المرأة تموت وولدها فی بطنها؟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یُشقُّ بطنها ویُخرَجُ وَلَدُها</w:t>
      </w:r>
      <w:r>
        <w:rPr>
          <w:rFonts w:eastAsia="IRNazanin" w:cs="IRNazanin"/>
          <w:color w:val="111111"/>
          <w:sz w:val="28"/>
          <w:szCs w:val="28"/>
          <w:rtl w:val="true"/>
          <w:lang w:bidi="fa-IR"/>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السندی حمید 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حماد بن زیاد هوار الدِهقان، أبو القاسم، کوفی</w:t>
      </w:r>
      <w:r>
        <w:rPr>
          <w:rStyle w:val="FootnoteAnchor"/>
          <w:rtl w:val="true"/>
        </w:rPr>
        <w:footnoteReference w:id="728"/>
      </w:r>
      <w:r>
        <w:rPr>
          <w:rFonts w:ascii="IRNazanin" w:hAnsi="IRNazanin" w:eastAsia="IRNazanin"/>
          <w:color w:val="111111"/>
          <w:sz w:val="28"/>
          <w:sz w:val="28"/>
          <w:szCs w:val="28"/>
          <w:rtl w:val="true"/>
          <w:lang w:bidi="fa-IR"/>
        </w:rPr>
        <w:t>، عالم جلیل، واسع العلم کثیر التصانیف</w:t>
      </w:r>
      <w:r>
        <w:rPr>
          <w:rStyle w:val="FootnoteAnchor"/>
          <w:rtl w:val="true"/>
        </w:rPr>
        <w:footnoteReference w:id="729"/>
      </w:r>
      <w:r>
        <w:rPr>
          <w:rFonts w:ascii="IRNazanin" w:hAnsi="IRNazanin" w:eastAsia="IRNazanin"/>
          <w:color w:val="111111"/>
          <w:sz w:val="28"/>
          <w:sz w:val="28"/>
          <w:szCs w:val="28"/>
          <w:rtl w:val="true"/>
          <w:lang w:bidi="fa-IR"/>
        </w:rPr>
        <w:t>، من رجال الواقفة، کان فقیهاً، کثیر الروایة</w:t>
      </w:r>
      <w:r>
        <w:rPr>
          <w:rStyle w:val="FootnoteAnchor"/>
          <w:rtl w:val="true"/>
        </w:rPr>
        <w:footnoteReference w:id="730"/>
      </w:r>
      <w:r>
        <w:rPr>
          <w:rFonts w:ascii="IRNazanin" w:hAnsi="IRNazanin" w:eastAsia="IRNazanin"/>
          <w:color w:val="111111"/>
          <w:sz w:val="28"/>
          <w:sz w:val="28"/>
          <w:szCs w:val="28"/>
          <w:rtl w:val="true"/>
          <w:lang w:bidi="fa-IR"/>
        </w:rPr>
        <w:t>، روی الأصول أکثرها، وله کتب کثیرة علی عدد کتب</w:t>
      </w:r>
    </w:p>
    <w:p>
      <w:pPr>
        <w:pStyle w:val="BookText"/>
        <w:rPr/>
      </w:pPr>
      <w:r>
        <w:rPr>
          <w:rFonts w:ascii="IRNazanin" w:hAnsi="IRNazanin" w:eastAsia="IRNazanin"/>
          <w:color w:val="111111"/>
          <w:sz w:val="28"/>
          <w:sz w:val="28"/>
          <w:szCs w:val="28"/>
          <w:rtl w:val="true"/>
          <w:lang w:bidi="fa-IR"/>
        </w:rPr>
        <w:t>الأصول</w:t>
      </w:r>
      <w:r>
        <w:rPr>
          <w:rStyle w:val="FootnoteAnchor"/>
          <w:rtl w:val="true"/>
        </w:rPr>
        <w:footnoteReference w:id="731"/>
      </w:r>
      <w:r>
        <w:rPr>
          <w:rFonts w:ascii="IRNazanin" w:hAnsi="IRNazanin" w:eastAsia="IRNazanin"/>
          <w:color w:val="111111"/>
          <w:sz w:val="28"/>
          <w:sz w:val="28"/>
          <w:szCs w:val="28"/>
          <w:rtl w:val="true"/>
          <w:lang w:bidi="fa-IR"/>
        </w:rPr>
        <w:t>، من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الجامع فی أنواع الشرائع، کتاب الرجال، کتاب فضل العلم والعلماء</w:t>
      </w:r>
      <w:r>
        <w:rPr>
          <w:rStyle w:val="FootnoteAnchor"/>
          <w:rtl w:val="true"/>
        </w:rPr>
        <w:footnoteReference w:id="7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محمد بن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محمد الکندی، من شیوخ الواقفة، کثیر الحدیث فقیه</w:t>
      </w:r>
      <w:r>
        <w:rPr>
          <w:rStyle w:val="FootnoteAnchor"/>
          <w:rtl w:val="true"/>
        </w:rPr>
        <w:footnoteReference w:id="7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جید التصانیف، نقی الفقه</w:t>
      </w:r>
      <w:r>
        <w:rPr>
          <w:rFonts w:eastAsia="IRNazanin" w:cs="IRNazanin"/>
          <w:color w:val="111111"/>
          <w:sz w:val="28"/>
          <w:szCs w:val="28"/>
          <w:rtl w:val="true"/>
          <w:lang w:bidi="fa-IR"/>
        </w:rPr>
        <w:t xml:space="preserve">) </w:t>
      </w:r>
      <w:r>
        <w:rPr>
          <w:rStyle w:val="FootnoteAnchor"/>
          <w:rtl w:val="true"/>
        </w:rPr>
        <w:footnoteReference w:id="735"/>
      </w:r>
      <w:r>
        <w:rPr>
          <w:rFonts w:ascii="IRNazanin" w:hAnsi="IRNazanin" w:eastAsia="IRNazanin"/>
          <w:color w:val="111111"/>
          <w:sz w:val="28"/>
          <w:sz w:val="28"/>
          <w:szCs w:val="28"/>
          <w:rtl w:val="true"/>
          <w:lang w:bidi="fa-IR"/>
        </w:rPr>
        <w:t>، من أصحاب الإمام موسی بن جعفر</w:t>
      </w:r>
      <w:r>
        <w:rPr>
          <w:rStyle w:val="FootnoteAnchor"/>
          <w:rtl w:val="true"/>
        </w:rPr>
        <w:footnoteReference w:id="736"/>
      </w:r>
      <w:r>
        <w:rPr>
          <w:rFonts w:ascii="IRNazanin" w:hAnsi="IRNazanin" w:eastAsia="IRNazanin"/>
          <w:color w:val="111111"/>
          <w:sz w:val="28"/>
          <w:sz w:val="28"/>
          <w:szCs w:val="28"/>
          <w:rtl w:val="true"/>
          <w:lang w:bidi="fa-IR"/>
        </w:rPr>
        <w:t>، 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الصیام، کتاب البشارات، کتاب المواقیت، کتاب الطهور، 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ترتیب کتب الفقه، کتاب القبلة، کتاب الصیام</w:t>
      </w:r>
      <w:r>
        <w:rPr>
          <w:rStyle w:val="FootnoteAnchor"/>
          <w:rtl w:val="true"/>
        </w:rPr>
        <w:footnoteReference w:id="7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bookmarkStart w:id="313" w:name="pg2707_40537"/>
    </w:p>
    <w:p>
      <w:pPr>
        <w:pStyle w:val="BookText"/>
        <w:rPr/>
      </w:pPr>
      <w:bookmarkEnd w:id="313"/>
      <w:r>
        <w:rPr>
          <w:rFonts w:ascii="IRNazanin" w:hAnsi="IRNazanin" w:eastAsia="IRNazanin"/>
          <w:color w:val="111111"/>
          <w:sz w:val="28"/>
          <w:sz w:val="28"/>
          <w:szCs w:val="28"/>
          <w:rtl w:val="true"/>
          <w:lang w:bidi="fa-IR"/>
        </w:rPr>
        <w:t>دلالة الروایة إذا ماتت الأم وبقی الولد حیاً فی جوفها یجب شق بطن المیتة لإخراج الولد الحی، توصلاً إلی بقاء حیاة الولد فإن حرمة حیاته أعظم من حرمة أمه المیتة</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 w:name="__RefHeading___Toc1064958_1395250215"/>
      <w:bookmarkStart w:id="315" w:name="_Toc119"/>
      <w:bookmarkEnd w:id="314"/>
      <w:r>
        <w:rPr>
          <w:rtl w:val="true"/>
        </w:rPr>
        <w:t>المسألة الثانیة</w:t>
      </w:r>
      <w:r>
        <w:rPr>
          <w:rtl w:val="true"/>
        </w:rPr>
        <w:t xml:space="preserve">: </w:t>
      </w:r>
      <w:r>
        <w:rPr>
          <w:rtl w:val="true"/>
        </w:rPr>
        <w:t>تأخیر تجهیز المیت مع اشتباه الموت</w:t>
      </w:r>
      <w:bookmarkEnd w:id="315"/>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عن ابن أبی عمیر، عن هشام بن الحکم، عن أبی الحسن الأول علیه السلام فی المصعوق والغریق،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به ثلاثة أیام، إلا أن یتغیر قبل ذلک</w:t>
      </w:r>
      <w:r>
        <w:rPr>
          <w:rFonts w:eastAsia="IRNazanin" w:cs="IRNazanin"/>
          <w:color w:val="111111"/>
          <w:sz w:val="28"/>
          <w:szCs w:val="28"/>
          <w:rtl w:val="true"/>
          <w:lang w:bidi="fa-IR"/>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علی بن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ترجمته</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إبراهیم بن هاشم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ترجمته</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أبی عمیر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أبی عمیر، واسم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أبو أحمد</w:t>
      </w:r>
    </w:p>
    <w:p>
      <w:pPr>
        <w:pStyle w:val="BookText"/>
        <w:rPr/>
      </w:pPr>
      <w:r>
        <w:rPr>
          <w:rFonts w:ascii="IRNazanin" w:hAnsi="IRNazanin" w:eastAsia="IRNazanin"/>
          <w:color w:val="111111"/>
          <w:sz w:val="28"/>
          <w:sz w:val="28"/>
          <w:szCs w:val="28"/>
          <w:rtl w:val="true"/>
          <w:lang w:bidi="fa-IR"/>
        </w:rPr>
        <w:t>بغدادی الأصل والمقام، لقی أبا الحسن موسی علیه السلام وسمع منه أحادیث کناه فی بعضها، وروی عن الإمام الرضا علیه السلام</w:t>
      </w:r>
      <w:r>
        <w:rPr>
          <w:rStyle w:val="FootnoteAnchor"/>
          <w:rtl w:val="true"/>
        </w:rPr>
        <w:footnoteReference w:id="745"/>
      </w:r>
      <w:r>
        <w:rPr>
          <w:rFonts w:ascii="IRNazanin" w:hAnsi="IRNazanin" w:eastAsia="IRNazanin"/>
          <w:color w:val="111111"/>
          <w:sz w:val="28"/>
          <w:sz w:val="28"/>
          <w:szCs w:val="28"/>
          <w:rtl w:val="true"/>
          <w:lang w:bidi="fa-IR"/>
        </w:rPr>
        <w:t>، وکان من أوثق الناس عند الخاصة والعامة، وأنسکهم نسکاً، وأورعهم وأعبدهم</w:t>
      </w:r>
      <w:r>
        <w:rPr>
          <w:rStyle w:val="FootnoteAnchor"/>
          <w:rtl w:val="true"/>
        </w:rPr>
        <w:footnoteReference w:id="746"/>
      </w:r>
      <w:r>
        <w:rPr>
          <w:rFonts w:ascii="IRNazanin" w:hAnsi="IRNazanin" w:eastAsia="IRNazanin"/>
          <w:color w:val="111111"/>
          <w:sz w:val="28"/>
          <w:sz w:val="28"/>
          <w:szCs w:val="28"/>
          <w:rtl w:val="true"/>
          <w:lang w:bidi="fa-IR"/>
        </w:rPr>
        <w:t>، ممن أجمع أصحابنا علی تصحیح ما یصح عنه وأقروا له بالفقه والعلم</w:t>
      </w:r>
      <w:r>
        <w:rPr>
          <w:rStyle w:val="FootnoteAnchor"/>
          <w:rtl w:val="true"/>
        </w:rPr>
        <w:footnoteReference w:id="747"/>
      </w:r>
      <w:r>
        <w:rPr>
          <w:rFonts w:ascii="IRNazanin" w:hAnsi="IRNazanin" w:eastAsia="IRNazanin"/>
          <w:color w:val="111111"/>
          <w:sz w:val="28"/>
          <w:sz w:val="28"/>
          <w:szCs w:val="28"/>
          <w:rtl w:val="true"/>
          <w:lang w:bidi="fa-IR"/>
        </w:rPr>
        <w:t>، من أصحاب الإمام موسی بن جعفر</w:t>
      </w:r>
      <w:r>
        <w:rPr>
          <w:rStyle w:val="FootnoteAnchor"/>
          <w:rtl w:val="true"/>
        </w:rPr>
        <w:footnoteReference w:id="748"/>
      </w:r>
      <w:r>
        <w:rPr>
          <w:rFonts w:ascii="IRNazanin" w:hAnsi="IRNazanin" w:eastAsia="IRNazanin"/>
          <w:color w:val="111111"/>
          <w:sz w:val="28"/>
          <w:sz w:val="28"/>
          <w:szCs w:val="28"/>
          <w:rtl w:val="true"/>
          <w:lang w:bidi="fa-IR"/>
        </w:rPr>
        <w:t>والإمام علی بن موسی الرضا علیهما السلام</w:t>
      </w:r>
      <w:r>
        <w:rPr>
          <w:rStyle w:val="FootnoteAnchor"/>
          <w:rtl w:val="true"/>
        </w:rPr>
        <w:footnoteReference w:id="749"/>
      </w:r>
      <w:r>
        <w:rPr>
          <w:rFonts w:ascii="IRNazanin" w:hAnsi="IRNazanin" w:eastAsia="IRNazanin"/>
          <w:color w:val="111111"/>
          <w:sz w:val="28"/>
          <w:sz w:val="28"/>
          <w:szCs w:val="28"/>
          <w:rtl w:val="true"/>
          <w:lang w:bidi="fa-IR"/>
        </w:rPr>
        <w:t>صنف أربعة وتسعین کتاباً،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التوحید، کتاب الاحتجاج فی الإمامة، کتاب الرضاع، کتاب اختلاف الحدیث، کتاب الرد علی أهل القدر والجبر</w:t>
      </w:r>
      <w:r>
        <w:rPr>
          <w:rStyle w:val="FootnoteAnchor"/>
          <w:rtl w:val="true"/>
        </w:rPr>
        <w:footnoteReference w:id="75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 القدر، عظیم المنزلة، ثقة</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محمد، الکندی، البغدادی، روی عن أبی عبد الله وأبی الحسن موسی علیهما السلام </w:t>
      </w:r>
      <w:r>
        <w:rPr>
          <w:rStyle w:val="FootnoteAnchor"/>
          <w:rtl w:val="true"/>
        </w:rPr>
        <w:footnoteReference w:id="752"/>
      </w:r>
      <w:r>
        <w:rPr>
          <w:rFonts w:ascii="IRNazanin" w:hAnsi="IRNazanin" w:eastAsia="IRNazanin"/>
          <w:color w:val="111111"/>
          <w:sz w:val="28"/>
          <w:sz w:val="28"/>
          <w:szCs w:val="28"/>
          <w:rtl w:val="true"/>
          <w:lang w:bidi="fa-IR"/>
        </w:rPr>
        <w:t>، وکان من خواص الإمام موسی بن جعفر علیه السلام، وکانت له مباحثات کثیرة مع المخالفین فی الأصول وغیرها</w:t>
      </w:r>
      <w:r>
        <w:rPr>
          <w:rStyle w:val="FootnoteAnchor"/>
          <w:rtl w:val="true"/>
        </w:rPr>
        <w:footnoteReference w:id="753"/>
      </w:r>
      <w:r>
        <w:rPr>
          <w:rFonts w:ascii="IRNazanin" w:hAnsi="IRNazanin" w:eastAsia="IRNazanin"/>
          <w:color w:val="111111"/>
          <w:sz w:val="28"/>
          <w:sz w:val="28"/>
          <w:szCs w:val="28"/>
          <w:rtl w:val="true"/>
          <w:lang w:bidi="fa-IR"/>
        </w:rPr>
        <w:t>، من أصحاب الإمام جعفر الصادق والإمام موسی بن جعفر</w:t>
      </w:r>
    </w:p>
    <w:p>
      <w:pPr>
        <w:pStyle w:val="BookText"/>
        <w:rPr/>
      </w:pPr>
      <w:r>
        <w:rPr>
          <w:rFonts w:ascii="IRNazanin" w:hAnsi="IRNazanin" w:eastAsia="IRNazanin"/>
          <w:color w:val="111111"/>
          <w:sz w:val="28"/>
          <w:sz w:val="28"/>
          <w:szCs w:val="28"/>
          <w:rtl w:val="true"/>
          <w:lang w:bidi="fa-IR"/>
        </w:rPr>
        <w:t>علیهما السلام</w:t>
      </w:r>
      <w:r>
        <w:rPr>
          <w:rStyle w:val="FootnoteAnchor"/>
          <w:rtl w:val="true"/>
        </w:rPr>
        <w:footnoteReference w:id="754"/>
      </w:r>
      <w:r>
        <w:rPr>
          <w:rFonts w:ascii="IRNazanin" w:hAnsi="IRNazanin" w:eastAsia="IRNazanin"/>
          <w:color w:val="111111"/>
          <w:sz w:val="28"/>
          <w:sz w:val="28"/>
          <w:szCs w:val="28"/>
          <w:rtl w:val="true"/>
          <w:lang w:bidi="fa-IR"/>
        </w:rPr>
        <w:t>، وکان له أصل، وله من المصنفات کتب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التوحید، کتاب الإمامة، کتاب الرد علی الزنادقة</w:t>
      </w:r>
      <w:r>
        <w:rPr>
          <w:rStyle w:val="FootnoteAnchor"/>
          <w:rtl w:val="true"/>
        </w:rPr>
        <w:footnoteReference w:id="75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ثقة فی الروایات حسن التحقیق، جلیل القدر</w:t>
      </w:r>
      <w:r>
        <w:rPr>
          <w:rFonts w:eastAsia="IRNazanin" w:cs="IRNazanin"/>
          <w:color w:val="111111"/>
          <w:sz w:val="28"/>
          <w:szCs w:val="28"/>
          <w:rtl w:val="true"/>
          <w:lang w:bidi="fa-IR"/>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إذا کان المیت غریقاً أو مصعوقاً وجب الصبر إلی أن یعلم موته بأمارات الموت، فإن اشتبه ترک ثلاثة أیام</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bookmarkStart w:id="316" w:name="pg2707_40540"/>
    </w:p>
    <w:p>
      <w:pPr>
        <w:pStyle w:val="Heading4"/>
        <w:numPr>
          <w:ilvl w:val="3"/>
          <w:numId w:val="1"/>
        </w:numPr>
        <w:rPr/>
      </w:pPr>
      <w:bookmarkStart w:id="317" w:name="__RefHeading___Toc1064960_1395250215"/>
      <w:bookmarkStart w:id="318" w:name="_Toc120"/>
      <w:bookmarkEnd w:id="316"/>
      <w:bookmarkEnd w:id="317"/>
      <w:r>
        <w:rPr>
          <w:rtl w:val="true"/>
        </w:rPr>
        <w:t>المطلب العاشر</w:t>
      </w:r>
      <w:r>
        <w:rPr>
          <w:rtl w:val="true"/>
        </w:rPr>
        <w:t xml:space="preserve">: </w:t>
      </w:r>
      <w:r>
        <w:rPr>
          <w:rtl w:val="true"/>
        </w:rPr>
        <w:t>من أحکام غسل المیّت</w:t>
      </w:r>
      <w:bookmarkEnd w:id="318"/>
    </w:p>
    <w:p>
      <w:pPr>
        <w:pStyle w:val="Heading5"/>
        <w:numPr>
          <w:ilvl w:val="4"/>
          <w:numId w:val="1"/>
        </w:numPr>
        <w:rPr/>
      </w:pPr>
      <w:bookmarkStart w:id="319" w:name="__RefHeading___Toc1064962_1395250215"/>
      <w:bookmarkStart w:id="320" w:name="_Toc121"/>
      <w:bookmarkEnd w:id="319"/>
      <w:r>
        <w:rPr>
          <w:rtl w:val="true"/>
        </w:rPr>
        <w:t>وفیه مسألة واحدة وهی</w:t>
      </w:r>
      <w:r>
        <w:rPr>
          <w:rtl w:val="true"/>
        </w:rPr>
        <w:t xml:space="preserve">: </w:t>
      </w:r>
      <w:r>
        <w:rPr>
          <w:rtl w:val="true"/>
        </w:rPr>
        <w:t>حکم غسل السقط</w:t>
      </w:r>
      <w:bookmarkEnd w:id="320"/>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 عن علی بن إسماعیل، عن عثمان بن عیسی، عن زرعة، عن سماعة، عن أبی الحسن الأول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السقط إذا استوی خَلَقُه، یجب علیه الغسل واللحد والکفن؟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ذلک یجب علیه</w:t>
      </w:r>
      <w:r>
        <w:rPr>
          <w:rFonts w:eastAsia="IRNazanin" w:cs="IRNazanin"/>
          <w:color w:val="111111"/>
          <w:sz w:val="28"/>
          <w:szCs w:val="28"/>
          <w:rtl w:val="true"/>
          <w:lang w:bidi="fa-IR"/>
        </w:rPr>
        <w:t>»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محمد بن یحیی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ترجمته</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ترجمته</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إسماعیل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عمار کان من وجوه من روی الحدیث</w:t>
      </w:r>
      <w:r>
        <w:rPr>
          <w:rStyle w:val="FootnoteAnchor"/>
          <w:rtl w:val="true"/>
        </w:rPr>
        <w:footnoteReference w:id="761"/>
      </w:r>
      <w:r>
        <w:rPr>
          <w:rFonts w:ascii="IRNazanin" w:hAnsi="IRNazanin" w:eastAsia="IRNazanin"/>
          <w:color w:val="111111"/>
          <w:sz w:val="28"/>
          <w:sz w:val="28"/>
          <w:szCs w:val="28"/>
          <w:rtl w:val="true"/>
          <w:lang w:bidi="fa-IR"/>
        </w:rPr>
        <w:t>، من أصحاب الإمام موسی ابن جعفر علیه السلام</w:t>
      </w:r>
      <w:r>
        <w:rPr>
          <w:rStyle w:val="FootnoteAnchor"/>
          <w:rtl w:val="true"/>
        </w:rPr>
        <w:footnoteReference w:id="7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عثمان بن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الرواسی شیخ الواقفة ووجهها</w:t>
      </w:r>
      <w:r>
        <w:rPr>
          <w:rStyle w:val="FootnoteAnchor"/>
          <w:rtl w:val="true"/>
        </w:rPr>
        <w:footnoteReference w:id="764"/>
      </w:r>
      <w:r>
        <w:rPr>
          <w:rFonts w:ascii="IRNazanin" w:hAnsi="IRNazanin" w:eastAsia="IRNazanin"/>
          <w:color w:val="111111"/>
          <w:sz w:val="28"/>
          <w:sz w:val="28"/>
          <w:szCs w:val="28"/>
          <w:rtl w:val="true"/>
          <w:lang w:bidi="fa-IR"/>
        </w:rPr>
        <w:t>، من أصحاب الإمام موسی بن جعفر والإمام علی بن موسی الرضا علیهما السلام</w:t>
      </w:r>
      <w:r>
        <w:rPr>
          <w:rStyle w:val="FootnoteAnchor"/>
          <w:rtl w:val="true"/>
        </w:rPr>
        <w:footnoteReference w:id="765"/>
      </w:r>
      <w:r>
        <w:rPr>
          <w:rFonts w:ascii="IRNazanin" w:hAnsi="IRNazanin" w:eastAsia="IRNazanin"/>
          <w:color w:val="111111"/>
          <w:sz w:val="28"/>
          <w:sz w:val="28"/>
          <w:szCs w:val="28"/>
          <w:rtl w:val="true"/>
          <w:lang w:bidi="fa-IR"/>
        </w:rPr>
        <w:t>، وقد عملت الطائفة بروایاته بوصفه متحرجاً فی روایته، موثوقاً فی أمانته، وإن کان مخطئاً فی أصل الاعتقاد</w:t>
      </w:r>
      <w:r>
        <w:rPr>
          <w:rStyle w:val="FootnoteAnchor"/>
          <w:rtl w:val="true"/>
        </w:rPr>
        <w:footnoteReference w:id="766"/>
      </w:r>
      <w:r>
        <w:rPr>
          <w:rFonts w:ascii="IRNazanin" w:hAnsi="IRNazanin" w:eastAsia="IRNazanin"/>
          <w:color w:val="111111"/>
          <w:sz w:val="28"/>
          <w:sz w:val="28"/>
          <w:szCs w:val="28"/>
          <w:rtl w:val="true"/>
          <w:lang w:bidi="fa-IR"/>
        </w:rPr>
        <w:t>، ویشهد علی صحة روایاته إکثار الأجلة الثقات من الروایة عنه، وهو کثیر الروایة وسدیدها ومقبولها</w:t>
      </w:r>
      <w:r>
        <w:rPr>
          <w:rStyle w:val="FootnoteAnchor"/>
          <w:rtl w:val="true"/>
        </w:rPr>
        <w:footnoteReference w:id="767"/>
      </w:r>
      <w:r>
        <w:rPr>
          <w:rFonts w:ascii="IRNazanin" w:hAnsi="IRNazanin" w:eastAsia="IRNazanin"/>
          <w:color w:val="111111"/>
          <w:sz w:val="28"/>
          <w:sz w:val="28"/>
          <w:szCs w:val="28"/>
          <w:rtl w:val="true"/>
          <w:lang w:bidi="fa-IR"/>
        </w:rPr>
        <w:t>، 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المیاه، کتاب القضایا والأحکام، کتاب الوصایا</w:t>
      </w:r>
      <w:r>
        <w:rPr>
          <w:rStyle w:val="FootnoteAnchor"/>
          <w:rtl w:val="true"/>
        </w:rPr>
        <w:footnoteReference w:id="7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محمد الحَضرَمیّ، أبو محمد، روی عن أبی عـبد الله وأبی الـحسن علیهما السلام</w:t>
      </w:r>
      <w:r>
        <w:rPr>
          <w:rStyle w:val="FootnoteAnchor"/>
          <w:rtl w:val="true"/>
        </w:rPr>
        <w:footnoteReference w:id="770"/>
      </w:r>
      <w:r>
        <w:rPr>
          <w:rFonts w:ascii="IRNazanin" w:hAnsi="IRNazanin" w:eastAsia="IRNazanin"/>
          <w:color w:val="111111"/>
          <w:sz w:val="28"/>
          <w:sz w:val="28"/>
          <w:szCs w:val="28"/>
          <w:rtl w:val="true"/>
          <w:lang w:bidi="fa-IR"/>
        </w:rPr>
        <w:t>، من أصحاب الإمام جعفر الصادق والإمام موسی بن جعفر علیهما السلام</w:t>
      </w:r>
      <w:r>
        <w:rPr>
          <w:rStyle w:val="FootnoteAnchor"/>
          <w:rtl w:val="true"/>
        </w:rPr>
        <w:footnoteReference w:id="7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w:t>
      </w:r>
      <w:r>
        <w:rPr>
          <w:rStyle w:val="FootnoteAnchor"/>
          <w:rtl w:val="true"/>
        </w:rPr>
        <w:footnoteReference w:id="7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مهران بن عبد الرحمن، کوفی، حضرمی، یکنی أبا ناشرة، روی عن أبی عبد الله وأبی الحسن علیهما السلام</w:t>
      </w:r>
      <w:r>
        <w:rPr>
          <w:rStyle w:val="FootnoteAnchor"/>
          <w:rtl w:val="true"/>
        </w:rPr>
        <w:footnoteReference w:id="774"/>
      </w:r>
      <w:r>
        <w:rPr>
          <w:rFonts w:ascii="IRNazanin" w:hAnsi="IRNazanin" w:eastAsia="IRNazanin"/>
          <w:color w:val="111111"/>
          <w:sz w:val="28"/>
          <w:sz w:val="28"/>
          <w:szCs w:val="28"/>
          <w:rtl w:val="true"/>
          <w:lang w:bidi="fa-IR"/>
        </w:rPr>
        <w:t>، من أصحاب الإمام جعفر الصادق والإمام موسی بن جعفر علیهما السلام</w:t>
      </w:r>
      <w:r>
        <w:rPr>
          <w:rStyle w:val="FootnoteAnchor"/>
          <w:rtl w:val="true"/>
        </w:rPr>
        <w:footnoteReference w:id="7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w:t>
      </w:r>
      <w:r>
        <w:rPr>
          <w:rStyle w:val="FootnoteAnchor"/>
          <w:rtl w:val="true"/>
        </w:rPr>
        <w:footnoteReference w:id="7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إن السقط إذا استکمل شهوراً أربعة فصاعداً یغسل ویکفن ویدفن، ویستفاد عدم الوجوب مع کونه لدون أربعة أشهر، أو عدم استواء الخلقة، وعین الاستواء بوصفه لأربعة أشهر، وهو یعطی التلازم بین استواء الخلقه، ومضی الأشهر الأربعة</w:t>
      </w:r>
      <w:r>
        <w:rPr>
          <w:rStyle w:val="FootnoteAnchor"/>
          <w:rtl w:val="true"/>
        </w:rPr>
        <w:footnoteReference w:id="778"/>
      </w:r>
      <w:r>
        <w:rPr>
          <w:rFonts w:ascii="IRNazanin" w:hAnsi="IRNazanin" w:eastAsia="IRNazanin"/>
          <w:color w:val="111111"/>
          <w:sz w:val="28"/>
          <w:sz w:val="28"/>
          <w:szCs w:val="28"/>
          <w:rtl w:val="true"/>
          <w:lang w:bidi="fa-IR"/>
        </w:rPr>
        <w:t>، علی ما یدل علیه قول الإمام جعفر بن محمد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السقط إذا تم له أربعة أشهر غسل</w:t>
      </w:r>
      <w:r>
        <w:rPr>
          <w:rFonts w:eastAsia="IRNazanin" w:cs="IRNazanin"/>
          <w:color w:val="111111"/>
          <w:sz w:val="28"/>
          <w:szCs w:val="28"/>
          <w:rtl w:val="true"/>
          <w:lang w:bidi="fa-IR"/>
        </w:rPr>
        <w:t>»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bookmarkStart w:id="321" w:name="pg2707_40543"/>
    </w:p>
    <w:p>
      <w:pPr>
        <w:pStyle w:val="Heading4"/>
        <w:numPr>
          <w:ilvl w:val="3"/>
          <w:numId w:val="1"/>
        </w:numPr>
        <w:rPr/>
      </w:pPr>
      <w:bookmarkStart w:id="322" w:name="__RefHeading___Toc1064964_1395250215"/>
      <w:bookmarkStart w:id="323" w:name="_Toc122"/>
      <w:bookmarkEnd w:id="321"/>
      <w:bookmarkEnd w:id="322"/>
      <w:r>
        <w:rPr>
          <w:rtl w:val="true"/>
        </w:rPr>
        <w:t>المطلب الحادی عشر</w:t>
      </w:r>
      <w:r>
        <w:rPr>
          <w:rtl w:val="true"/>
        </w:rPr>
        <w:t xml:space="preserve">: </w:t>
      </w:r>
      <w:r>
        <w:rPr>
          <w:rtl w:val="true"/>
        </w:rPr>
        <w:t>من أحکام تکفین المیّت</w:t>
      </w:r>
      <w:bookmarkEnd w:id="323"/>
    </w:p>
    <w:p>
      <w:pPr>
        <w:pStyle w:val="Heading5"/>
        <w:numPr>
          <w:ilvl w:val="4"/>
          <w:numId w:val="1"/>
        </w:numPr>
        <w:rPr/>
      </w:pPr>
      <w:bookmarkStart w:id="324" w:name="__RefHeading___Toc1064966_1395250215"/>
      <w:bookmarkStart w:id="325" w:name="_Toc123"/>
      <w:bookmarkEnd w:id="324"/>
      <w:r>
        <w:rPr>
          <w:rtl w:val="true"/>
        </w:rPr>
        <w:t>وفیه مسألة واحدة وهی</w:t>
      </w:r>
      <w:r>
        <w:rPr>
          <w:rtl w:val="true"/>
        </w:rPr>
        <w:t xml:space="preserve">: </w:t>
      </w:r>
      <w:r>
        <w:rPr>
          <w:rtl w:val="true"/>
        </w:rPr>
        <w:t>تجهیز المیت وتکفینه من الزکاة</w:t>
      </w:r>
      <w:bookmarkEnd w:id="32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عیسی، عن الحسن بن محبوب، عن الفضل بن یونس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موسی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فی رجل من أصحابنا یموت ولم یترک ما یکفن به، اشتری له کفنه من الزکاة؟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 عیاله من الزکاة قدر ما یجهزونه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فیکونون هم الذین یجهزونه،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له ولد ولا أحد یقوم بأمره فأُجهزه أنا من الزکاة؟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حرمة بدن المؤمن میتاً کحرمته حیاً، فوارِ بدنه وعورته، وجهزه وکفنه وحنطه واحتسب بذلک من الزکاة، وشیع جنازته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اتجر علیه بعض إخوانه بکفن آخر وکان علیه دَین أیکفن بواحد ویقضی دینه بالآخر؟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لیس هذا میراثاً ترکه، إنما هذا شیء صار إلیه بعد وفاته، فلیکفنونه بالذی اتجر علیه، ویکون الآخر لهم یصلحون به شأنهم</w:t>
      </w:r>
      <w:r>
        <w:rPr>
          <w:rFonts w:eastAsia="IRNazanin" w:cs="IRNazanin"/>
          <w:color w:val="111111"/>
          <w:sz w:val="28"/>
          <w:szCs w:val="28"/>
          <w:rtl w:val="true"/>
          <w:lang w:bidi="fa-IR"/>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البحث السندی أحمد بن محمد بن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ترجمته</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ترجمته</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الفضل بن یونس الکاتب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البغدادی، روی عن أبی الحـسن مـوسی علیه السلام</w:t>
      </w:r>
      <w:r>
        <w:rPr>
          <w:rStyle w:val="FootnoteAnchor"/>
          <w:rtl w:val="true"/>
        </w:rPr>
        <w:footnoteReference w:id="783"/>
      </w:r>
      <w:r>
        <w:rPr>
          <w:rFonts w:ascii="IRNazanin" w:hAnsi="IRNazanin" w:eastAsia="IRNazanin"/>
          <w:color w:val="111111"/>
          <w:sz w:val="28"/>
          <w:sz w:val="28"/>
          <w:szCs w:val="28"/>
          <w:rtl w:val="true"/>
          <w:lang w:bidi="fa-IR"/>
        </w:rPr>
        <w:t>، أصله کوفی، من أصحاب الإمام موسی بن جعفر علیه السلام</w:t>
      </w:r>
      <w:r>
        <w:rPr>
          <w:rStyle w:val="FootnoteAnchor"/>
          <w:rtl w:val="true"/>
        </w:rPr>
        <w:footnoteReference w:id="78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w:t>
      </w:r>
      <w:r>
        <w:rPr>
          <w:rStyle w:val="FootnoteAnchor"/>
          <w:rtl w:val="true"/>
        </w:rPr>
        <w:footnoteReference w:id="7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دلت الروایة علی وجوب تکفینه من الزکاة، ولو دفعت الزکاة إلی وارثه، وکفنه هو وجهزه کان أفضل، فإن لم یکن له من یقوم بأمره جهزه غیرهم، ولو خلف کفناً فتبرع متبرع بآخر یکفن بالمتبرع به، والآخر للورثة لا یقضی منه الدَین، لأنه شیء صار إلیه بعد الوفاة فلا یعدّ ترکة، ولو کان للمسلمین بیت مال موجود، أُخذ الکفن وباقی المؤن، لأنه معد للمصالح، ویجوز أخذه من سهم الفقراء والمساکین من الزکاة؛ لأن المیت أشد فقداً من غیره</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bookmarkStart w:id="326" w:name="pg2707_40545"/>
    </w:p>
    <w:p>
      <w:pPr>
        <w:pStyle w:val="Heading4"/>
        <w:numPr>
          <w:ilvl w:val="3"/>
          <w:numId w:val="1"/>
        </w:numPr>
        <w:rPr/>
      </w:pPr>
      <w:bookmarkStart w:id="327" w:name="__RefHeading___Toc1064968_1395250215"/>
      <w:bookmarkStart w:id="328" w:name="_Toc124"/>
      <w:bookmarkEnd w:id="326"/>
      <w:bookmarkEnd w:id="327"/>
      <w:r>
        <w:rPr>
          <w:rtl w:val="true"/>
        </w:rPr>
        <w:t>المطلب الثانی عشر</w:t>
      </w:r>
      <w:r>
        <w:rPr>
          <w:rtl w:val="true"/>
        </w:rPr>
        <w:t xml:space="preserve">: </w:t>
      </w:r>
      <w:r>
        <w:rPr>
          <w:rtl w:val="true"/>
        </w:rPr>
        <w:t>من أحکام صلاة الجنازة</w:t>
      </w:r>
      <w:bookmarkEnd w:id="328"/>
    </w:p>
    <w:p>
      <w:pPr>
        <w:pStyle w:val="Heading5"/>
        <w:numPr>
          <w:ilvl w:val="4"/>
          <w:numId w:val="1"/>
        </w:numPr>
        <w:rPr/>
      </w:pPr>
      <w:bookmarkStart w:id="329" w:name="__RefHeading___Toc1064970_1395250215"/>
      <w:bookmarkStart w:id="330" w:name="_Toc125"/>
      <w:bookmarkEnd w:id="329"/>
      <w:r>
        <w:rPr>
          <w:rtl w:val="true"/>
        </w:rPr>
        <w:t>وفیه مسألة واحدة وهی</w:t>
      </w:r>
      <w:r>
        <w:rPr>
          <w:rtl w:val="true"/>
        </w:rPr>
        <w:t xml:space="preserve">: </w:t>
      </w:r>
      <w:r>
        <w:rPr>
          <w:rtl w:val="true"/>
        </w:rPr>
        <w:t>حکم الصلاة علی الطفل إذا مات</w:t>
      </w:r>
      <w:bookmarkEnd w:id="33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عن عمرو بن سعید، عن علی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موسی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حدیث ـ إنه لما قبض إبراهیم بن رسول الله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قم فجهز ابنی، فقام علی علیه السلام فغسل إبراهیم، وحنطه وکفنه، ثمَّ خرج به، ومضی رسول الله صلی الله علیه وآله وسلم حتی انتهی به إلی قبره،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وسلم نسی أن یصلی علی إبراهیم لِما دخله من الجزع علیه، فانتصب قائماً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أتانی جبرئیل بما قلتم، زعمتم أنی نسیت أن أصلی علی ابنی لما دخلنی من الجزع، ألا وإنه لیس کما ظننتم، ولکن اللطیف الخبیر فرض علیکم خمس صلوات، وجعل لموتاکم من کل صلاة تکبیرة، وأمرنی أن لا أُصلی إلا علی من صلی</w:t>
      </w:r>
      <w:r>
        <w:rPr>
          <w:rFonts w:eastAsia="IRNazanin" w:cs="IRNazanin"/>
          <w:color w:val="111111"/>
          <w:sz w:val="28"/>
          <w:szCs w:val="28"/>
          <w:rtl w:val="true"/>
          <w:lang w:bidi="fa-IR"/>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البحث السندی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إبراهیم بن هاشم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المدائنی، روی عن الإمام علی بن موسی الرضا علیه السلام</w:t>
      </w:r>
      <w:r>
        <w:rPr>
          <w:rStyle w:val="FootnoteAnchor"/>
          <w:rtl w:val="true"/>
        </w:rPr>
        <w:footnoteReference w:id="7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 xml:space="preserve">) </w:t>
      </w:r>
      <w:r>
        <w:rPr>
          <w:rStyle w:val="FootnoteAnchor"/>
          <w:rtl w:val="true"/>
        </w:rPr>
        <w:footnoteReference w:id="7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عبد الله، ثقة</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دلت الروایة علی أن الأطفال ممن لم یکلف لا تجب الصلاة علیه إذا مات، وإن من یصلی علیه من الصغار من بلغ وعقل الصلاة</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bookmarkStart w:id="331" w:name="pg2707_40547"/>
    </w:p>
    <w:p>
      <w:pPr>
        <w:pStyle w:val="Heading4"/>
        <w:numPr>
          <w:ilvl w:val="3"/>
          <w:numId w:val="1"/>
        </w:numPr>
        <w:rPr/>
      </w:pPr>
      <w:bookmarkStart w:id="332" w:name="__RefHeading___Toc1064972_1395250215"/>
      <w:bookmarkStart w:id="333" w:name="_Toc126"/>
      <w:bookmarkEnd w:id="331"/>
      <w:bookmarkEnd w:id="332"/>
      <w:r>
        <w:rPr>
          <w:rtl w:val="true"/>
        </w:rPr>
        <w:t>المطلب الثالث عشر</w:t>
      </w:r>
      <w:r>
        <w:rPr>
          <w:rtl w:val="true"/>
        </w:rPr>
        <w:t xml:space="preserve">: </w:t>
      </w:r>
      <w:r>
        <w:rPr>
          <w:rtl w:val="true"/>
        </w:rPr>
        <w:t>من أحکام التیمم</w:t>
      </w:r>
      <w:bookmarkEnd w:id="333"/>
    </w:p>
    <w:p>
      <w:pPr>
        <w:pStyle w:val="Heading5"/>
        <w:numPr>
          <w:ilvl w:val="4"/>
          <w:numId w:val="1"/>
        </w:numPr>
        <w:rPr/>
      </w:pPr>
      <w:bookmarkStart w:id="334" w:name="__RefHeading___Toc1064974_1395250215"/>
      <w:bookmarkStart w:id="335" w:name="_Toc127"/>
      <w:bookmarkEnd w:id="334"/>
      <w:r>
        <w:rPr>
          <w:rtl w:val="true"/>
        </w:rPr>
        <w:t>وفیه مسألة واحدة وهی</w:t>
      </w:r>
      <w:r>
        <w:rPr>
          <w:rtl w:val="true"/>
        </w:rPr>
        <w:t xml:space="preserve">: </w:t>
      </w:r>
      <w:r>
        <w:rPr>
          <w:rtl w:val="true"/>
        </w:rPr>
        <w:t>حکم التیمم مع القدرة علی شراء الماء للطهارة</w:t>
      </w:r>
      <w:bookmarkEnd w:id="335"/>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 عن البرقی، عن سعد بن سعد، عن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رجل احتاج إلی الوضوء للصلاة وهو لا یقدر علی الماء، فوجد قدر ما یتوضأ به بمائة درهم، أو بألف درهم، وهو واجد لها، یشتری ویتوضأ، أو یتیمم؟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یشتری، قد أصابنی مثل هذا فاشتریتُ وتوضأتُ، وما یشتری بذلک مال کثیر</w:t>
      </w:r>
      <w:r>
        <w:rPr>
          <w:rFonts w:eastAsia="IRNazanin" w:cs="IRNazanin"/>
          <w:color w:val="111111"/>
          <w:sz w:val="28"/>
          <w:szCs w:val="28"/>
          <w:rtl w:val="true"/>
          <w:lang w:bidi="fa-IR"/>
        </w:rPr>
        <w:t>»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محمد بن یحیی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ترجمته</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ترجمته</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أحمد بن محمد بن خالد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الأحوص بن مالک الأشعری القمی، روی عن الإمام الرضا والإمام محمد الجواد علیهما السلام </w:t>
      </w:r>
      <w:r>
        <w:rPr>
          <w:rStyle w:val="FootnoteAnchor"/>
          <w:rtl w:val="true"/>
        </w:rPr>
        <w:footnoteReference w:id="800"/>
      </w:r>
      <w:r>
        <w:rPr>
          <w:rFonts w:ascii="IRNazanin" w:hAnsi="IRNazanin" w:eastAsia="IRNazanin"/>
          <w:color w:val="111111"/>
          <w:sz w:val="28"/>
          <w:sz w:val="28"/>
          <w:szCs w:val="28"/>
          <w:rtl w:val="true"/>
          <w:lang w:bidi="fa-IR"/>
        </w:rPr>
        <w:t>، من أصحاب الإمام موسی بن جعفر</w:t>
      </w:r>
      <w:r>
        <w:rPr>
          <w:rStyle w:val="FootnoteAnchor"/>
          <w:rtl w:val="true"/>
        </w:rPr>
        <w:footnoteReference w:id="801"/>
      </w:r>
      <w:r>
        <w:rPr>
          <w:rFonts w:ascii="IRNazanin" w:hAnsi="IRNazanin" w:eastAsia="IRNazanin"/>
          <w:color w:val="111111"/>
          <w:sz w:val="28"/>
          <w:sz w:val="28"/>
          <w:szCs w:val="28"/>
          <w:rtl w:val="true"/>
          <w:lang w:bidi="fa-IR"/>
        </w:rPr>
        <w:t>والإمام علی بن موسی الرضا والإمام محمد الجواد علیهم السلام</w:t>
      </w:r>
      <w:r>
        <w:rPr>
          <w:rStyle w:val="FootnoteAnchor"/>
          <w:rtl w:val="true"/>
        </w:rPr>
        <w:footnoteReference w:id="802"/>
      </w:r>
      <w:r>
        <w:rPr>
          <w:rFonts w:ascii="IRNazanin" w:hAnsi="IRNazanin" w:eastAsia="IRNazanin"/>
          <w:color w:val="111111"/>
          <w:sz w:val="28"/>
          <w:sz w:val="28"/>
          <w:szCs w:val="28"/>
          <w:rtl w:val="true"/>
          <w:lang w:bidi="fa-IR"/>
        </w:rPr>
        <w:t>، وقد روی عن الإمام محمد الجواد علیه السلام أنه سأل الله تعالی أن یجزیه خیراً فقد وفی له</w:t>
      </w:r>
      <w:r>
        <w:rPr>
          <w:rStyle w:val="FootnoteAnchor"/>
          <w:rtl w:val="true"/>
        </w:rPr>
        <w:footnoteReference w:id="803"/>
      </w:r>
      <w:r>
        <w:rPr>
          <w:rFonts w:ascii="IRNazanin" w:hAnsi="IRNazanin" w:eastAsia="IRNazanin"/>
          <w:color w:val="111111"/>
          <w:sz w:val="28"/>
          <w:sz w:val="28"/>
          <w:szCs w:val="28"/>
          <w:rtl w:val="true"/>
          <w:lang w:bidi="fa-IR"/>
        </w:rPr>
        <w:t>، له کتاب ومسائل للرضا علیه السلام</w:t>
      </w:r>
      <w:r>
        <w:rPr>
          <w:rStyle w:val="FootnoteAnchor"/>
          <w:rtl w:val="true"/>
        </w:rPr>
        <w:footnoteReference w:id="8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دلت الروایة علی وجوب شراء الماء لوجوب الطهارة المائیة لأنه واجد للماء لقدرته علیه بالثمن المتمکن منه ولا یتم الوضوء إلا به ولا یسوغ له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التیمم، والدلیل علی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w:t>
      </w:r>
      <w:r>
        <w:rPr>
          <w:rFonts w:eastAsia="Amiri" w:cs="Amiri" w:ascii="Amiri" w:hAnsi="Amiri"/>
          <w:color w:val="111111"/>
          <w:sz w:val="28"/>
          <w:szCs w:val="28"/>
          <w:rtl w:val="true"/>
          <w:lang w:bidi="ar-SA"/>
        </w:rPr>
        <w:t>( </w:t>
      </w:r>
      <w:r>
        <w:rPr>
          <w:rStyle w:val="FootnoteAnchor"/>
          <w:rtl w:val="true"/>
        </w:rPr>
        <w:footnoteReference w:id="807"/>
      </w:r>
      <w:r>
        <w:rPr>
          <w:rFonts w:ascii="IRNazanin" w:hAnsi="IRNazanin" w:eastAsia="IRNazanin"/>
          <w:color w:val="111111"/>
          <w:sz w:val="28"/>
          <w:sz w:val="28"/>
          <w:szCs w:val="28"/>
          <w:rtl w:val="true"/>
          <w:lang w:bidi="fa-IR"/>
        </w:rPr>
        <w:t>وهذا واجد للماء، لأنه لا فرق بین أن یجده مباحاً وبین أن یجده بثمن، فوجوب حمل الآیة علی عمومها</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bookmarkStart w:id="336" w:name="pg2707_40550"/>
    </w:p>
    <w:p>
      <w:pPr>
        <w:pStyle w:val="Heading4"/>
        <w:numPr>
          <w:ilvl w:val="3"/>
          <w:numId w:val="1"/>
        </w:numPr>
        <w:rPr/>
      </w:pPr>
      <w:bookmarkStart w:id="337" w:name="__RefHeading___Toc1064976_1395250215"/>
      <w:bookmarkStart w:id="338" w:name="_Toc128"/>
      <w:bookmarkEnd w:id="336"/>
      <w:bookmarkEnd w:id="337"/>
      <w:r>
        <w:rPr>
          <w:rtl w:val="true"/>
        </w:rPr>
        <w:t>المطلب الرابع عشر</w:t>
      </w:r>
      <w:r>
        <w:rPr>
          <w:rtl w:val="true"/>
        </w:rPr>
        <w:t xml:space="preserve">: </w:t>
      </w:r>
      <w:r>
        <w:rPr>
          <w:rtl w:val="true"/>
        </w:rPr>
        <w:t>من أحکام النجاسات والأوانی</w:t>
      </w:r>
      <w:bookmarkEnd w:id="338"/>
    </w:p>
    <w:p>
      <w:pPr>
        <w:pStyle w:val="Heading5"/>
        <w:numPr>
          <w:ilvl w:val="4"/>
          <w:numId w:val="1"/>
        </w:numPr>
        <w:rPr/>
      </w:pPr>
      <w:bookmarkStart w:id="339" w:name="__RefHeading___Toc1064978_1395250215"/>
      <w:bookmarkStart w:id="340" w:name="_Toc129"/>
      <w:bookmarkEnd w:id="339"/>
      <w:r>
        <w:rPr>
          <w:rtl w:val="true"/>
        </w:rPr>
        <w:t>اشارة</w:t>
      </w:r>
      <w:bookmarkEnd w:id="340"/>
    </w:p>
    <w:p>
      <w:pPr>
        <w:pStyle w:val="BookText"/>
        <w:rPr/>
      </w:pPr>
      <w:r>
        <w:rPr>
          <w:rFonts w:ascii="IRNazanin" w:hAnsi="IRNazanin" w:eastAsia="IRNazanin"/>
          <w:color w:val="111111"/>
          <w:sz w:val="28"/>
          <w:sz w:val="28"/>
          <w:szCs w:val="28"/>
          <w:rtl w:val="true"/>
          <w:lang w:bidi="fa-IR"/>
        </w:rPr>
        <w:t>وفیه ثلاث مسائل</w:t>
      </w:r>
      <w:r>
        <w:rPr>
          <w:rFonts w:eastAsia="IRNazanin" w:cs="IRNazanin"/>
          <w:color w:val="111111"/>
          <w:sz w:val="28"/>
          <w:szCs w:val="28"/>
          <w:rtl w:val="true"/>
          <w:lang w:bidi="fa-IR"/>
        </w:rPr>
        <w:t>:</w:t>
      </w:r>
    </w:p>
    <w:p>
      <w:pPr>
        <w:pStyle w:val="Heading5"/>
        <w:numPr>
          <w:ilvl w:val="4"/>
          <w:numId w:val="1"/>
        </w:numPr>
        <w:rPr/>
      </w:pPr>
      <w:bookmarkStart w:id="341" w:name="__RefHeading___Toc1064980_1395250215"/>
      <w:bookmarkStart w:id="342" w:name="_Toc130"/>
      <w:bookmarkEnd w:id="341"/>
      <w:r>
        <w:rPr>
          <w:rtl w:val="true"/>
        </w:rPr>
        <w:t>المسألة الأولی</w:t>
      </w:r>
      <w:r>
        <w:rPr>
          <w:rtl w:val="true"/>
        </w:rPr>
        <w:t xml:space="preserve">: </w:t>
      </w:r>
      <w:r>
        <w:rPr>
          <w:rtl w:val="true"/>
        </w:rPr>
        <w:t>غسل الثوب إذا أصابه البول</w:t>
      </w:r>
      <w:bookmarkEnd w:id="342"/>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 عن موسی بن القاسم، عن إبراهیم بن عبد الحمید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الثوب یصیبه البول فینفذ إلی الجانب الآخر، وعن الفرو وما فیه من الحشو؟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ما أصاب منه ومسَّ الجانب الآخر، فإن أصبت مسّ شیء منه فاغسله، وإلا فإنضحه بالماء</w:t>
      </w:r>
      <w:r>
        <w:rPr>
          <w:rFonts w:eastAsia="IRNazanin" w:cs="IRNazanin"/>
          <w:color w:val="111111"/>
          <w:sz w:val="28"/>
          <w:szCs w:val="28"/>
          <w:rtl w:val="true"/>
          <w:lang w:bidi="fa-IR"/>
        </w:rPr>
        <w:t>»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محمد بن یحیی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ترجمته</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ترجمته</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bookmarkStart w:id="343" w:name="pg2707_40551"/>
    </w:p>
    <w:p>
      <w:pPr>
        <w:pStyle w:val="BookText"/>
        <w:rPr/>
      </w:pPr>
      <w:bookmarkEnd w:id="343"/>
      <w:r>
        <w:rPr>
          <w:rFonts w:ascii="IRNazanin" w:hAnsi="IRNazanin" w:eastAsia="IRNazanin"/>
          <w:color w:val="111111"/>
          <w:sz w:val="28"/>
          <w:sz w:val="28"/>
          <w:szCs w:val="28"/>
          <w:rtl w:val="true"/>
          <w:lang w:bidi="fa-IR"/>
        </w:rPr>
        <w:t>موسی بن القاسم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معاویة بن وهب البجلی، أبو عبد الله یلقب المُجلیّ</w:t>
      </w:r>
      <w:r>
        <w:rPr>
          <w:rStyle w:val="FootnoteAnchor"/>
          <w:rtl w:val="true"/>
        </w:rPr>
        <w:footnoteReference w:id="812"/>
      </w:r>
      <w:r>
        <w:rPr>
          <w:rFonts w:ascii="IRNazanin" w:hAnsi="IRNazanin" w:eastAsia="IRNazanin"/>
          <w:color w:val="111111"/>
          <w:sz w:val="28"/>
          <w:sz w:val="28"/>
          <w:szCs w:val="28"/>
          <w:rtl w:val="true"/>
          <w:lang w:bidi="fa-IR"/>
        </w:rPr>
        <w:t>، من أصحاب الإمام علی بن موسی الرضا والإمام محمد الجواد علیهما السلام</w:t>
      </w:r>
      <w:r>
        <w:rPr>
          <w:rStyle w:val="FootnoteAnchor"/>
          <w:rtl w:val="true"/>
        </w:rPr>
        <w:footnoteReference w:id="813"/>
      </w:r>
      <w:r>
        <w:rPr>
          <w:rFonts w:ascii="IRNazanin" w:hAnsi="IRNazanin" w:eastAsia="IRNazanin"/>
          <w:color w:val="111111"/>
          <w:sz w:val="28"/>
          <w:sz w:val="28"/>
          <w:szCs w:val="28"/>
          <w:rtl w:val="true"/>
          <w:lang w:bidi="fa-IR"/>
        </w:rPr>
        <w:t>، له ثلاثون کتاباً، مستوفاة حسنة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الوضوء، کتاب الصلاة، کتاب الزکاة، کتاب الشهادات</w:t>
      </w:r>
      <w:r>
        <w:rPr>
          <w:rStyle w:val="FootnoteAnchor"/>
          <w:rtl w:val="true"/>
        </w:rPr>
        <w:footnoteReference w:id="814"/>
      </w:r>
      <w:r>
        <w:rPr>
          <w:rFonts w:ascii="IRNazanin" w:hAnsi="IRNazanin" w:eastAsia="IRNazanin"/>
          <w:color w:val="111111"/>
          <w:sz w:val="28"/>
          <w:sz w:val="28"/>
          <w:szCs w:val="28"/>
          <w:rtl w:val="true"/>
          <w:lang w:bidi="fa-IR"/>
        </w:rPr>
        <w:t>، ثقة ثقة، جلیل، واضح الحدیث، حسن الطریقة</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إبراهیم بن عبد الحمید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ترجمته</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دلالة الروایة دلت الروایة علی کیفیة غسل الثوب والفراش مما فیه الحشو إذا أصابه البول</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 w:name="__RefHeading___Toc1064982_1395250215"/>
      <w:bookmarkStart w:id="345" w:name="_Toc131"/>
      <w:bookmarkEnd w:id="344"/>
      <w:r>
        <w:rPr>
          <w:rtl w:val="true"/>
        </w:rPr>
        <w:t>المسألة الثانیة</w:t>
      </w:r>
      <w:r>
        <w:rPr>
          <w:rtl w:val="true"/>
        </w:rPr>
        <w:t xml:space="preserve">: </w:t>
      </w:r>
      <w:r>
        <w:rPr>
          <w:rtl w:val="true"/>
        </w:rPr>
        <w:t>حکم ما یشتری من سوق المسلمین</w:t>
      </w:r>
      <w:bookmarkEnd w:id="34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عن أیوب بن نوح، عن عبد الله بن المغیرة، عن إسحاق بن عمار، عن العبد الصالح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بالصلاة فی</w:t>
      </w:r>
    </w:p>
    <w:p>
      <w:pPr>
        <w:pStyle w:val="BookText"/>
        <w:rPr/>
      </w:pPr>
      <w:r>
        <w:rPr>
          <w:rFonts w:ascii="IRNazanin" w:hAnsi="IRNazanin" w:eastAsia="IRNazanin"/>
          <w:color w:val="111111"/>
          <w:sz w:val="28"/>
          <w:sz w:val="28"/>
          <w:szCs w:val="28"/>
          <w:rtl w:val="true"/>
          <w:lang w:bidi="fa-IR"/>
        </w:rPr>
        <w:t>القز الیمانی وفیما صنع فی أرض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فیها غیر أهل الإسلام؟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الغالب علیها المسلمون فلا بأس</w:t>
      </w:r>
      <w:r>
        <w:rPr>
          <w:rFonts w:eastAsia="IRNazanin" w:cs="IRNazanin"/>
          <w:color w:val="111111"/>
          <w:sz w:val="28"/>
          <w:szCs w:val="28"/>
          <w:rtl w:val="true"/>
          <w:lang w:bidi="fa-IR"/>
        </w:rPr>
        <w:t>»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غریب الحدیث القَزُّ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والتشدید ما یعمل من الإبریسم، وعن بعضهم القَزُّ والإبریسم مثل الحنطة والدقیق</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عبد الله بن أبی خلف الأشعری القمی، أبو القاسم، شیخ هذه الطائفة وفقیهها ووجهها</w:t>
      </w:r>
      <w:r>
        <w:rPr>
          <w:rStyle w:val="FootnoteAnchor"/>
          <w:rtl w:val="true"/>
        </w:rPr>
        <w:footnoteReference w:id="820"/>
      </w:r>
      <w:r>
        <w:rPr>
          <w:rFonts w:ascii="IRNazanin" w:hAnsi="IRNazanin" w:eastAsia="IRNazanin"/>
          <w:color w:val="111111"/>
          <w:sz w:val="28"/>
          <w:sz w:val="28"/>
          <w:szCs w:val="28"/>
          <w:rtl w:val="true"/>
          <w:lang w:bidi="fa-IR"/>
        </w:rPr>
        <w:t>، من أصحاب الإمام الحسن العسکری علیه السلام</w:t>
      </w:r>
      <w:r>
        <w:rPr>
          <w:rStyle w:val="FootnoteAnchor"/>
          <w:rtl w:val="true"/>
        </w:rPr>
        <w:footnoteReference w:id="821"/>
      </w:r>
      <w:r>
        <w:rPr>
          <w:rFonts w:ascii="IRNazanin" w:hAnsi="IRNazanin" w:eastAsia="IRNazanin"/>
          <w:color w:val="111111"/>
          <w:sz w:val="28"/>
          <w:sz w:val="28"/>
          <w:szCs w:val="28"/>
          <w:rtl w:val="true"/>
          <w:lang w:bidi="fa-IR"/>
        </w:rPr>
        <w:t>، جلیل القدر، واسع الأخبار، کثیر التصانیف،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الرحمة، کتاب الزکاة، کتاب فضل عبد الله وعبد المطلب وأبی طالب، کتاب ناسخ القرآن ومنسوخه، کتاب الرد علی الغلاة</w:t>
      </w:r>
      <w:r>
        <w:rPr>
          <w:rStyle w:val="FootnoteAnchor"/>
          <w:rtl w:val="true"/>
        </w:rPr>
        <w:footnoteReference w:id="8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أیوب بن 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دراج النخعی، من أصحاب الإمام علی بن موسی الرضا والإمام محمد الجواد والإمام علی الهادی علیهم السلام</w:t>
      </w:r>
      <w:r>
        <w:rPr>
          <w:rStyle w:val="FootnoteAnchor"/>
          <w:rtl w:val="true"/>
        </w:rPr>
        <w:footnoteReference w:id="8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عبد الله بن المغیرة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محمد البجلی، کوفی، روی عن أبی الحسن موسی علیه السلام</w:t>
      </w:r>
      <w:r>
        <w:rPr>
          <w:rStyle w:val="FootnoteAnchor"/>
          <w:rtl w:val="true"/>
        </w:rPr>
        <w:footnoteReference w:id="826"/>
      </w:r>
      <w:r>
        <w:rPr>
          <w:rFonts w:ascii="IRNazanin" w:hAnsi="IRNazanin" w:eastAsia="IRNazanin"/>
          <w:color w:val="111111"/>
          <w:sz w:val="28"/>
          <w:sz w:val="28"/>
          <w:szCs w:val="28"/>
          <w:rtl w:val="true"/>
          <w:lang w:bidi="fa-IR"/>
        </w:rPr>
        <w:t>، من أصحاب موسی بن جعفر والإمام علی بن موسی الرضا علیهما السلام</w:t>
      </w:r>
      <w:r>
        <w:rPr>
          <w:rStyle w:val="FootnoteAnchor"/>
          <w:rtl w:val="true"/>
        </w:rPr>
        <w:footnoteReference w:id="827"/>
      </w:r>
      <w:r>
        <w:rPr>
          <w:rFonts w:ascii="IRNazanin" w:hAnsi="IRNazanin" w:eastAsia="IRNazanin"/>
          <w:color w:val="111111"/>
          <w:sz w:val="28"/>
          <w:sz w:val="28"/>
          <w:szCs w:val="28"/>
          <w:rtl w:val="true"/>
          <w:lang w:bidi="fa-IR"/>
        </w:rPr>
        <w:t>، 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الوضوء، کتاب الصلاة، کتاب الفرائض</w:t>
      </w:r>
      <w:r>
        <w:rPr>
          <w:rStyle w:val="FootnoteAnchor"/>
          <w:rtl w:val="true"/>
        </w:rPr>
        <w:footnoteReference w:id="828"/>
      </w:r>
      <w:r>
        <w:rPr>
          <w:rFonts w:ascii="IRNazanin" w:hAnsi="IRNazanin" w:eastAsia="IRNazanin"/>
          <w:color w:val="111111"/>
          <w:sz w:val="28"/>
          <w:sz w:val="28"/>
          <w:szCs w:val="28"/>
          <w:rtl w:val="true"/>
          <w:lang w:bidi="fa-IR"/>
        </w:rPr>
        <w:t>، ثقة ثقة، لا یعدل به أحد من جلالته ودینه وورعه</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إسحاق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الصیرفی، کوفی، أبو یعقوب، شیخ من أصحابنا، وهو من بیت کبیر من الشـیعة، وکـان مـن وجـوه من روی الحـدیث، روی عن أبی عـبد الله وأبی الـحسن علیهما السلام</w:t>
      </w:r>
      <w:r>
        <w:rPr>
          <w:rStyle w:val="FootnoteAnchor"/>
          <w:rtl w:val="true"/>
        </w:rPr>
        <w:footnoteReference w:id="830"/>
      </w:r>
      <w:r>
        <w:rPr>
          <w:rFonts w:ascii="IRNazanin" w:hAnsi="IRNazanin" w:eastAsia="IRNazanin"/>
          <w:color w:val="111111"/>
          <w:sz w:val="28"/>
          <w:sz w:val="28"/>
          <w:szCs w:val="28"/>
          <w:rtl w:val="true"/>
          <w:lang w:bidi="fa-IR"/>
        </w:rPr>
        <w:t>، من أصحاب الإمام جعفر الصادق والإمام موسی بن جعفر علیهما السلام</w:t>
      </w:r>
      <w:r>
        <w:rPr>
          <w:rStyle w:val="FootnoteAnchor"/>
          <w:rtl w:val="true"/>
        </w:rPr>
        <w:footnoteReference w:id="8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w:t>
      </w:r>
      <w:r>
        <w:rPr>
          <w:rStyle w:val="FootnoteAnchor"/>
          <w:rtl w:val="true"/>
        </w:rPr>
        <w:footnoteReference w:id="8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دلت الروایة علی أن ما أُخذ من ید المسلم أو سوق المسلمین، أو فی بلد الغالب فیه المسلمون، فإنه یجوز شراء ما یباع فی أسواقهم، ولو کان غیر المسلم بائعاً فی سوقهم</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bookmarkStart w:id="346" w:name="pg2707_40554"/>
    </w:p>
    <w:p>
      <w:pPr>
        <w:pStyle w:val="Heading5"/>
        <w:numPr>
          <w:ilvl w:val="4"/>
          <w:numId w:val="1"/>
        </w:numPr>
        <w:rPr/>
      </w:pPr>
      <w:bookmarkStart w:id="347" w:name="__RefHeading___Toc1064984_1395250215"/>
      <w:bookmarkStart w:id="348" w:name="_Toc132"/>
      <w:bookmarkEnd w:id="346"/>
      <w:bookmarkEnd w:id="347"/>
      <w:r>
        <w:rPr>
          <w:rtl w:val="true"/>
        </w:rPr>
        <w:t>المسألة الثالثة</w:t>
      </w:r>
      <w:r>
        <w:rPr>
          <w:rtl w:val="true"/>
        </w:rPr>
        <w:t xml:space="preserve">: </w:t>
      </w:r>
      <w:r>
        <w:rPr>
          <w:rtl w:val="true"/>
        </w:rPr>
        <w:t>حکم استعمال أوانی الذهب والفضة</w:t>
      </w:r>
      <w:r>
        <w:rPr>
          <w:rtl w:val="true"/>
        </w:rPr>
        <w:t>.</w:t>
      </w:r>
      <w:bookmarkEnd w:id="348"/>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عن سهل بن زیاد، عن علی بن حسان، عن موسی بن بکر، عن أبی الحسن موسی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آنیة الذهب والفضة متاع الذین لا یُوقنون</w:t>
      </w:r>
      <w:r>
        <w:rPr>
          <w:rFonts w:eastAsia="IRNazanin" w:cs="IRNazanin"/>
          <w:color w:val="111111"/>
          <w:sz w:val="28"/>
          <w:szCs w:val="28"/>
          <w:rtl w:val="true"/>
          <w:lang w:bidi="fa-IR"/>
        </w:rPr>
        <w:t>»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الإشارة إلیها</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ترجمته</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الواسطی، أبو الحسین القصیر، روی عن أبی عبد الله علیه السلام</w:t>
      </w:r>
      <w:r>
        <w:rPr>
          <w:rStyle w:val="FootnoteAnchor"/>
          <w:rtl w:val="true"/>
        </w:rPr>
        <w:footnoteReference w:id="838"/>
      </w:r>
      <w:r>
        <w:rPr>
          <w:rFonts w:ascii="IRNazanin" w:hAnsi="IRNazanin" w:eastAsia="IRNazanin"/>
          <w:color w:val="111111"/>
          <w:sz w:val="28"/>
          <w:sz w:val="28"/>
          <w:szCs w:val="28"/>
          <w:rtl w:val="true"/>
          <w:lang w:bidi="fa-IR"/>
        </w:rPr>
        <w:t>، من أصحاب الإمام محمد الجواد علیه السلام</w:t>
      </w:r>
      <w:r>
        <w:rPr>
          <w:rStyle w:val="FootnoteAnchor"/>
          <w:rtl w:val="true"/>
        </w:rPr>
        <w:footnoteReference w:id="8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w:t>
      </w:r>
      <w:r>
        <w:rPr>
          <w:rStyle w:val="FootnoteAnchor"/>
          <w:rtl w:val="true"/>
        </w:rPr>
        <w:footnoteReference w:id="8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موسی بن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الواسطی، روی عن أبی عبد الله وأبی الحسن علیهما السلام</w:t>
      </w:r>
      <w:r>
        <w:rPr>
          <w:rStyle w:val="FootnoteAnchor"/>
          <w:rtl w:val="true"/>
        </w:rPr>
        <w:footnoteReference w:id="842"/>
      </w:r>
      <w:r>
        <w:rPr>
          <w:rFonts w:ascii="IRNazanin" w:hAnsi="IRNazanin" w:eastAsia="IRNazanin"/>
          <w:color w:val="111111"/>
          <w:sz w:val="28"/>
          <w:sz w:val="28"/>
          <w:szCs w:val="28"/>
          <w:rtl w:val="true"/>
          <w:lang w:bidi="fa-IR"/>
        </w:rPr>
        <w:t>، من أصحاب الإمام جعفر الصادق والإمام موسی بن جعفر علیهما السلام</w:t>
      </w:r>
      <w:r>
        <w:rPr>
          <w:rStyle w:val="FootnoteAnchor"/>
          <w:rtl w:val="true"/>
        </w:rPr>
        <w:footnoteReference w:id="84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w:t>
      </w:r>
      <w:r>
        <w:rPr>
          <w:rStyle w:val="FootnoteAnchor"/>
          <w:rtl w:val="true"/>
        </w:rPr>
        <w:footnoteReference w:id="844"/>
      </w:r>
      <w:r>
        <w:rPr>
          <w:rFonts w:ascii="IRNazanin" w:hAnsi="IRNazanin" w:eastAsia="IRNazanin"/>
          <w:color w:val="111111"/>
          <w:sz w:val="28"/>
          <w:sz w:val="28"/>
          <w:szCs w:val="28"/>
          <w:rtl w:val="true"/>
          <w:lang w:bidi="fa-IR"/>
        </w:rPr>
        <w:t>، وإن کتابه مما لا یختلف فیه أصحابنا</w:t>
      </w:r>
      <w:r>
        <w:rPr>
          <w:rStyle w:val="FootnoteAnchor"/>
          <w:rtl w:val="true"/>
        </w:rPr>
        <w:footnoteReference w:id="8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دلت الروایة علی حرمة استعمال الأوانی المتخذة من الذهب والفضة فی الأکل والشرب</w:t>
      </w:r>
      <w:r>
        <w:rPr>
          <w:rStyle w:val="FootnoteAnchor"/>
          <w:rtl w:val="true"/>
        </w:rPr>
        <w:footnoteReference w:id="847"/>
      </w:r>
      <w:r>
        <w:rPr>
          <w:rFonts w:ascii="IRNazanin" w:hAnsi="IRNazanin" w:eastAsia="IRNazanin"/>
          <w:color w:val="111111"/>
          <w:sz w:val="28"/>
          <w:sz w:val="28"/>
          <w:szCs w:val="28"/>
          <w:rtl w:val="true"/>
          <w:lang w:bidi="fa-IR"/>
        </w:rPr>
        <w:t>، وقد ورد عن النبی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تشربوا فی آنیة الذهب والفضة، ولا تأکلوا فی صحافها فإنها لهم فی الدنیا ولنا فی الآخرة</w:t>
      </w:r>
      <w:r>
        <w:rPr>
          <w:rFonts w:eastAsia="IRNazanin" w:cs="IRNazanin"/>
          <w:color w:val="111111"/>
          <w:sz w:val="28"/>
          <w:szCs w:val="28"/>
          <w:rtl w:val="true"/>
          <w:lang w:bidi="fa-IR"/>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bookmarkStart w:id="349" w:name="pg2707_40556"/>
    </w:p>
    <w:p>
      <w:pPr>
        <w:pStyle w:val="Heading3"/>
        <w:numPr>
          <w:ilvl w:val="2"/>
          <w:numId w:val="1"/>
        </w:numPr>
        <w:rPr/>
      </w:pPr>
      <w:bookmarkStart w:id="350" w:name="__RefHeading___Toc1064986_1395250215"/>
      <w:bookmarkStart w:id="351" w:name="_Toc133"/>
      <w:bookmarkEnd w:id="349"/>
      <w:bookmarkEnd w:id="350"/>
      <w:r>
        <w:rPr>
          <w:rtl w:val="true"/>
        </w:rPr>
        <w:t>المبحث الثانی</w:t>
      </w:r>
      <w:r>
        <w:rPr>
          <w:rtl w:val="true"/>
        </w:rPr>
        <w:t xml:space="preserve">: </w:t>
      </w:r>
      <w:r>
        <w:rPr>
          <w:rtl w:val="true"/>
        </w:rPr>
        <w:t>کتاب الصلاة</w:t>
      </w:r>
      <w:bookmarkEnd w:id="351"/>
    </w:p>
    <w:p>
      <w:pPr>
        <w:pStyle w:val="Heading4"/>
        <w:numPr>
          <w:ilvl w:val="3"/>
          <w:numId w:val="1"/>
        </w:numPr>
        <w:rPr/>
      </w:pPr>
      <w:bookmarkStart w:id="352" w:name="__RefHeading___Toc1064988_1395250215"/>
      <w:bookmarkStart w:id="353" w:name="_Toc134"/>
      <w:bookmarkEnd w:id="352"/>
      <w:r>
        <w:rPr>
          <w:rtl w:val="true"/>
        </w:rPr>
        <w:t>اشارة</w:t>
      </w:r>
      <w:bookmarkEnd w:id="353"/>
    </w:p>
    <w:p>
      <w:pPr>
        <w:pStyle w:val="BookText"/>
        <w:rPr/>
      </w:pPr>
      <w:r>
        <w:rPr>
          <w:rFonts w:ascii="IRNazanin" w:hAnsi="IRNazanin" w:eastAsia="IRNazanin"/>
          <w:color w:val="111111"/>
          <w:sz w:val="28"/>
          <w:sz w:val="28"/>
          <w:szCs w:val="28"/>
          <w:rtl w:val="true"/>
          <w:lang w:bidi="fa-IR"/>
        </w:rPr>
        <w:t>ولغرض توضیح دلالات مسائل الصلاة ینتظم المبحث فی تسعة مطالب وعلی النحو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المواقیت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أفعال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قواطع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الشک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صلاة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نافلة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صلاة الجماعة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صلاة المسافر</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54" w:name="pg2707_40558"/>
    </w:p>
    <w:p>
      <w:pPr>
        <w:pStyle w:val="Heading4"/>
        <w:numPr>
          <w:ilvl w:val="3"/>
          <w:numId w:val="1"/>
        </w:numPr>
        <w:rPr/>
      </w:pPr>
      <w:bookmarkStart w:id="355" w:name="__RefHeading___Toc1064990_1395250215"/>
      <w:bookmarkStart w:id="356" w:name="_Toc135"/>
      <w:bookmarkEnd w:id="354"/>
      <w:bookmarkEnd w:id="355"/>
      <w:r>
        <w:rPr>
          <w:rtl w:val="true"/>
        </w:rPr>
        <w:t>المطلب الأول</w:t>
      </w:r>
      <w:r>
        <w:rPr>
          <w:rtl w:val="true"/>
        </w:rPr>
        <w:t xml:space="preserve">: </w:t>
      </w:r>
      <w:r>
        <w:rPr>
          <w:rtl w:val="true"/>
        </w:rPr>
        <w:t>من أحکام المواقیت</w:t>
      </w:r>
      <w:bookmarkEnd w:id="356"/>
    </w:p>
    <w:p>
      <w:pPr>
        <w:pStyle w:val="Heading5"/>
        <w:numPr>
          <w:ilvl w:val="4"/>
          <w:numId w:val="1"/>
        </w:numPr>
        <w:rPr/>
      </w:pPr>
      <w:bookmarkStart w:id="357" w:name="__RefHeading___Toc1064992_1395250215"/>
      <w:bookmarkStart w:id="358" w:name="_Toc136"/>
      <w:bookmarkEnd w:id="357"/>
      <w:r>
        <w:rPr>
          <w:rtl w:val="true"/>
        </w:rPr>
        <w:t>اشارة</w:t>
      </w:r>
      <w:bookmarkEnd w:id="358"/>
    </w:p>
    <w:p>
      <w:pPr>
        <w:pStyle w:val="BookText"/>
        <w:rPr/>
      </w:pPr>
      <w:r>
        <w:rPr>
          <w:rFonts w:ascii="IRNazanin" w:hAnsi="IRNazanin" w:eastAsia="IRNazanin"/>
          <w:color w:val="111111"/>
          <w:sz w:val="28"/>
          <w:sz w:val="28"/>
          <w:szCs w:val="28"/>
          <w:rtl w:val="true"/>
          <w:lang w:bidi="fa-IR"/>
        </w:rPr>
        <w:t>وفیه مسألتان وهما</w:t>
      </w:r>
      <w:r>
        <w:rPr>
          <w:rFonts w:eastAsia="IRNazanin" w:cs="IRNazanin"/>
          <w:color w:val="111111"/>
          <w:sz w:val="28"/>
          <w:szCs w:val="28"/>
          <w:rtl w:val="true"/>
          <w:lang w:bidi="fa-IR"/>
        </w:rPr>
        <w:t>:</w:t>
      </w:r>
    </w:p>
    <w:p>
      <w:pPr>
        <w:pStyle w:val="Heading5"/>
        <w:numPr>
          <w:ilvl w:val="4"/>
          <w:numId w:val="1"/>
        </w:numPr>
        <w:rPr/>
      </w:pPr>
      <w:bookmarkStart w:id="359" w:name="__RefHeading___Toc1064994_1395250215"/>
      <w:bookmarkStart w:id="360" w:name="_Toc137"/>
      <w:bookmarkEnd w:id="359"/>
      <w:r>
        <w:rPr>
          <w:rtl w:val="true"/>
        </w:rPr>
        <w:t>المسألة الأولی</w:t>
      </w:r>
      <w:r>
        <w:rPr>
          <w:rtl w:val="true"/>
        </w:rPr>
        <w:t xml:space="preserve">: </w:t>
      </w:r>
      <w:r>
        <w:rPr>
          <w:rtl w:val="true"/>
        </w:rPr>
        <w:t>غروب الشمس المعلوم بذهاب الحمرة المشرقیة</w:t>
      </w:r>
      <w:bookmarkEnd w:id="360"/>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محمد بن سماعة، عن سلیمان بن داود، عن عبد الله بن وضاح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العبد الصالح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یتواری القرص ویُقبل اللیل ارتفاعاً وتستتر عنا الشمس، وترتفع فوق الجبل حمرة، ویؤذن عندنا المؤذنون، فأصلی حینئذٍ وأفطر إن کنت صائماً؟ أو أنتظر حتی تذهب الحمرة التی فوق الجبل؟ فکتب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 لک أن تنتظر حتی تذهب الحمرة وتأخذ بالحائطة لدینک</w:t>
      </w:r>
      <w:r>
        <w:rPr>
          <w:rFonts w:eastAsia="IRNazanin" w:cs="IRNazanin"/>
          <w:color w:val="111111"/>
          <w:sz w:val="28"/>
          <w:szCs w:val="28"/>
          <w:rtl w:val="true"/>
          <w:lang w:bidi="fa-IR"/>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السندی الحسن بن محمد بن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الشاذکونی، أبو أیوب المنقری، بصری، من أصحاب الإمام جعفر الصادق علیه السلام</w:t>
      </w:r>
      <w:r>
        <w:rPr>
          <w:rStyle w:val="FootnoteAnchor"/>
          <w:rtl w:val="true"/>
        </w:rPr>
        <w:footnoteReference w:id="8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w:t>
      </w:r>
      <w:r>
        <w:rPr>
          <w:rStyle w:val="FootnoteAnchor"/>
          <w:rtl w:val="true"/>
        </w:rPr>
        <w:footnoteReference w:id="8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وضاح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محمد، کوفی</w:t>
      </w:r>
      <w:r>
        <w:rPr>
          <w:rStyle w:val="FootnoteAnchor"/>
          <w:rtl w:val="true"/>
        </w:rPr>
        <w:footnoteReference w:id="854"/>
      </w:r>
      <w:r>
        <w:rPr>
          <w:rFonts w:ascii="IRNazanin" w:hAnsi="IRNazanin" w:eastAsia="IRNazanin"/>
          <w:color w:val="111111"/>
          <w:sz w:val="28"/>
          <w:sz w:val="28"/>
          <w:szCs w:val="28"/>
          <w:rtl w:val="true"/>
          <w:lang w:bidi="fa-IR"/>
        </w:rPr>
        <w:t>، من أصحاب الإمام موسی بن جعفر علیه السلام</w:t>
      </w:r>
      <w:r>
        <w:rPr>
          <w:rStyle w:val="FootnoteAnchor"/>
          <w:rtl w:val="true"/>
        </w:rPr>
        <w:footnoteReference w:id="85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 الصلاة</w:t>
      </w:r>
      <w:r>
        <w:rPr>
          <w:rFonts w:eastAsia="IRNazanin" w:cs="IRNazanin"/>
          <w:color w:val="111111"/>
          <w:sz w:val="28"/>
          <w:szCs w:val="28"/>
          <w:rtl w:val="true"/>
          <w:lang w:bidi="fa-IR"/>
        </w:rPr>
        <w:t>)</w:t>
      </w:r>
      <w:r>
        <w:rPr>
          <w:rStyle w:val="FootnoteAnchor"/>
          <w:rtl w:val="true"/>
        </w:rPr>
        <w:footnoteReference w:id="8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أول وقت المغرب غروب الشمس، والذی هو أول وقت صلاة المغرب وعلامته سقوط القرص وعلامة سقوطه بذهاب الحمرة من جانب المشرق</w:t>
      </w:r>
      <w:r>
        <w:rPr>
          <w:rStyle w:val="FootnoteAnchor"/>
          <w:rtl w:val="true"/>
        </w:rPr>
        <w:footnoteReference w:id="858"/>
      </w:r>
      <w:r>
        <w:rPr>
          <w:rFonts w:ascii="IRNazanin" w:hAnsi="IRNazanin" w:eastAsia="IRNazanin"/>
          <w:color w:val="111111"/>
          <w:sz w:val="28"/>
          <w:sz w:val="28"/>
          <w:szCs w:val="28"/>
          <w:rtl w:val="true"/>
          <w:lang w:bidi="fa-IR"/>
        </w:rPr>
        <w:t>، وقد روی عن النبی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وقت المغرب حین تغرب الشمس</w:t>
      </w:r>
      <w:r>
        <w:rPr>
          <w:rFonts w:eastAsia="IRNazanin" w:cs="IRNazanin"/>
          <w:color w:val="111111"/>
          <w:sz w:val="28"/>
          <w:szCs w:val="28"/>
          <w:rtl w:val="true"/>
          <w:lang w:bidi="fa-IR"/>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 </w:t>
      </w:r>
      <w:bookmarkStart w:id="361" w:name="pg2707_40560"/>
    </w:p>
    <w:p>
      <w:pPr>
        <w:pStyle w:val="BookText"/>
        <w:rPr/>
      </w:pPr>
      <w:bookmarkEnd w:id="361"/>
      <w:r>
        <w:rPr>
          <w:rFonts w:ascii="IRNazanin" w:hAnsi="IRNazanin" w:eastAsia="IRNazanin"/>
          <w:color w:val="111111"/>
          <w:sz w:val="28"/>
          <w:sz w:val="28"/>
          <w:szCs w:val="28"/>
          <w:rtl w:val="true"/>
          <w:lang w:bidi="fa-IR"/>
        </w:rPr>
        <w:t>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وتأخذ بالحائطة لدینک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قال الشیخ محمد حسن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لعلمه بابتلاء السائل بها، أو لأنه علیه السلام اتقی من الأمر به، لا للاحتیاط، وإلا فالإمام لا یأمر عند السؤال عن الحکم الشرعی بالاحتیاط؛ إذ هو طریق الجاهل بالحکم لا الإمام علیه السلام</w:t>
      </w:r>
      <w:r>
        <w:rPr>
          <w:rFonts w:eastAsia="IRNazanin" w:cs="IRNazanin"/>
          <w:color w:val="111111"/>
          <w:sz w:val="28"/>
          <w:szCs w:val="28"/>
          <w:rtl w:val="true"/>
          <w:lang w:bidi="fa-IR"/>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2" w:name="__RefHeading___Toc1064996_1395250215"/>
      <w:bookmarkStart w:id="363" w:name="_Toc138"/>
      <w:bookmarkEnd w:id="362"/>
      <w:r>
        <w:rPr>
          <w:rtl w:val="true"/>
        </w:rPr>
        <w:t>المسألة الثانیة</w:t>
      </w:r>
      <w:r>
        <w:rPr>
          <w:rtl w:val="true"/>
        </w:rPr>
        <w:t xml:space="preserve">: </w:t>
      </w:r>
      <w:r>
        <w:rPr>
          <w:rtl w:val="true"/>
        </w:rPr>
        <w:t>ابتداء النوافل بعد الصبح وبعد العصر</w:t>
      </w:r>
      <w:bookmarkEnd w:id="363"/>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موسی بن جعفر بن أبی جعفر، عن محمد بن عبد الجبار، عن میمون، عن محمد بن فَرَج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العبد الصالح أسأله عن مسائل، فکتب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 بعد العصر من النوافل ما شئت، وصلِّ بعد الغداة من النوافل ما شئت</w:t>
      </w:r>
      <w:r>
        <w:rPr>
          <w:rFonts w:eastAsia="IRNazanin" w:cs="IRNazanin"/>
          <w:color w:val="111111"/>
          <w:sz w:val="28"/>
          <w:szCs w:val="28"/>
          <w:rtl w:val="true"/>
          <w:lang w:bidi="fa-IR"/>
        </w:rPr>
        <w:t>»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سعد بن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ترجمته</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جعفر بن أبی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وجود له فی کتب الرجال، والصحیح فی موافقته لما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عن أبی جعفر وأبی جعفر هو أحمد بن محمد بن عیسی</w:t>
      </w:r>
      <w:r>
        <w:rPr>
          <w:rStyle w:val="FootnoteAnchor"/>
          <w:rtl w:val="true"/>
        </w:rPr>
        <w:footnoteReference w:id="863"/>
      </w:r>
      <w:r>
        <w:rPr>
          <w:rFonts w:ascii="IRNazanin" w:hAnsi="IRNazanin" w:eastAsia="IRNazanin"/>
          <w:color w:val="111111"/>
          <w:sz w:val="28"/>
          <w:sz w:val="28"/>
          <w:szCs w:val="28"/>
          <w:rtl w:val="true"/>
          <w:lang w:bidi="fa-IR"/>
        </w:rPr>
        <w:t>، وقد سبقت ترجمته</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وهب البغدادی، أبو الحسن</w:t>
      </w:r>
      <w:r>
        <w:rPr>
          <w:rStyle w:val="FootnoteAnchor"/>
          <w:rtl w:val="true"/>
        </w:rPr>
        <w:footnoteReference w:id="86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 الجبار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ابن أبی الصهبان، قمی، من أصحاب الإمام محمد الجواد والإمام علی الهادی والإمام الحسن العسکری علیهم السلام</w:t>
      </w:r>
      <w:r>
        <w:rPr>
          <w:rStyle w:val="FootnoteAnchor"/>
          <w:rtl w:val="true"/>
        </w:rPr>
        <w:footnoteReference w:id="86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روایات </w:t>
      </w:r>
      <w:r>
        <w:rPr>
          <w:rFonts w:eastAsia="IRNazanin" w:cs="IRNazanin"/>
          <w:color w:val="111111"/>
          <w:sz w:val="28"/>
          <w:szCs w:val="28"/>
          <w:rtl w:val="true"/>
          <w:lang w:bidi="fa-IR"/>
        </w:rPr>
        <w:t>)</w:t>
      </w:r>
      <w:r>
        <w:rPr>
          <w:rStyle w:val="FootnoteAnchor"/>
          <w:rtl w:val="true"/>
        </w:rPr>
        <w:footnoteReference w:id="8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القداح، من أصحاب الإمام محمد الباقر، والإمام جعفر الصادق علیهما السلام</w:t>
      </w:r>
      <w:r>
        <w:rPr>
          <w:rStyle w:val="FootnoteAnchor"/>
          <w:rtl w:val="true"/>
        </w:rPr>
        <w:footnoteReference w:id="8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فَرَج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الرُّخَّجیّ، روی عن أبی الحسن موسی علیه السلام، له کتاب مسائل</w:t>
      </w:r>
      <w:r>
        <w:rPr>
          <w:rStyle w:val="FootnoteAnchor"/>
          <w:rtl w:val="true"/>
        </w:rPr>
        <w:footnoteReference w:id="872"/>
      </w:r>
      <w:r>
        <w:rPr>
          <w:rFonts w:ascii="IRNazanin" w:hAnsi="IRNazanin" w:eastAsia="IRNazanin"/>
          <w:color w:val="111111"/>
          <w:sz w:val="28"/>
          <w:sz w:val="28"/>
          <w:szCs w:val="28"/>
          <w:rtl w:val="true"/>
          <w:lang w:bidi="fa-IR"/>
        </w:rPr>
        <w:t>، من أصحاب الإمام علی بن موسی الرضا والإمام محمد الجواد والإمام علی الهادی علیهم السلام</w:t>
      </w:r>
      <w:r>
        <w:rPr>
          <w:rStyle w:val="FootnoteAnchor"/>
          <w:rtl w:val="true"/>
        </w:rPr>
        <w:footnoteReference w:id="8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دلت الروایة علی جواز الصلاة فی هذه الأوقات بالخصوص، والترغیب فی صلاة النافلة، وإن التطوع جائز فیهما</w:t>
      </w:r>
      <w:r>
        <w:rPr>
          <w:rStyle w:val="FootnoteAnchor"/>
          <w:rtl w:val="true"/>
        </w:rPr>
        <w:footnoteReference w:id="875"/>
      </w:r>
      <w:r>
        <w:rPr>
          <w:rFonts w:ascii="IRNazanin" w:hAnsi="IRNazanin" w:eastAsia="IRNazanin"/>
          <w:color w:val="111111"/>
          <w:sz w:val="28"/>
          <w:sz w:val="28"/>
          <w:szCs w:val="28"/>
          <w:rtl w:val="true"/>
          <w:lang w:bidi="fa-IR"/>
        </w:rPr>
        <w:t>، فقد ورد عن أبی الحسین محمد بن جعفر الأسدی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فیما ورد علیّ من الشیخ أبی جعفر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مسائلی إلی صاحب الزمان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 سألت عنه عن الصلاة عند طلوع الشمس وعند غروبها فلئن کان کما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الشمس تطلع بین قرنی الشیطان وتغرب بین قرنی الشیطان، فما أرغم أنف الشیطان أفضل من الصلاة، فصلها، وأرغم أنف الشیطان</w:t>
      </w:r>
      <w:r>
        <w:rPr>
          <w:rFonts w:eastAsia="IRNazanin" w:cs="IRNazanin"/>
          <w:color w:val="111111"/>
          <w:sz w:val="28"/>
          <w:szCs w:val="28"/>
          <w:rtl w:val="true"/>
          <w:lang w:bidi="fa-IR"/>
        </w:rPr>
        <w:t>»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bookmarkStart w:id="364" w:name="pg2707_40563"/>
    </w:p>
    <w:p>
      <w:pPr>
        <w:pStyle w:val="Heading4"/>
        <w:numPr>
          <w:ilvl w:val="3"/>
          <w:numId w:val="1"/>
        </w:numPr>
        <w:rPr/>
      </w:pPr>
      <w:bookmarkStart w:id="365" w:name="__RefHeading___Toc1064998_1395250215"/>
      <w:bookmarkStart w:id="366" w:name="_Toc139"/>
      <w:bookmarkEnd w:id="364"/>
      <w:bookmarkEnd w:id="365"/>
      <w:r>
        <w:rPr>
          <w:rtl w:val="true"/>
        </w:rPr>
        <w:t>المطلب الثانی</w:t>
      </w:r>
      <w:r>
        <w:rPr>
          <w:rtl w:val="true"/>
        </w:rPr>
        <w:t xml:space="preserve">: </w:t>
      </w:r>
      <w:r>
        <w:rPr>
          <w:rtl w:val="true"/>
        </w:rPr>
        <w:t>من أحکام القِبلة</w:t>
      </w:r>
      <w:bookmarkEnd w:id="366"/>
    </w:p>
    <w:p>
      <w:pPr>
        <w:pStyle w:val="Heading5"/>
        <w:numPr>
          <w:ilvl w:val="4"/>
          <w:numId w:val="1"/>
        </w:numPr>
        <w:rPr/>
      </w:pPr>
      <w:bookmarkStart w:id="367" w:name="__RefHeading___Toc1065000_1395250215"/>
      <w:bookmarkStart w:id="368" w:name="_Toc140"/>
      <w:bookmarkEnd w:id="367"/>
      <w:r>
        <w:rPr>
          <w:rtl w:val="true"/>
        </w:rPr>
        <w:t>وفیه مسألة واحدة وهی</w:t>
      </w:r>
      <w:r>
        <w:rPr>
          <w:rtl w:val="true"/>
        </w:rPr>
        <w:t xml:space="preserve">: </w:t>
      </w:r>
      <w:r>
        <w:rPr>
          <w:rtl w:val="true"/>
        </w:rPr>
        <w:t>من صلی إلی غیر القبلة</w:t>
      </w:r>
      <w:bookmarkEnd w:id="368"/>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 بن محبوب، عن محمد بن الحسین، عن یعقوب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عبداً صالحاً عن رجل صلی فی یوم سحاب علی غیر القبلة، ثم طلعت الشمس وهو فی وقت، أیعید الصلاة، إذا کان قد صلی علی غیر القبلة؟ وإن کان قد تحری القبلة بجهده أتجزیه صلاته؟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ما کان فی وقت، فإذا ذهب الوقت فلا إعادة علیه</w:t>
      </w:r>
      <w:r>
        <w:rPr>
          <w:rFonts w:eastAsia="IRNazanin" w:cs="IRNazanin"/>
          <w:color w:val="111111"/>
          <w:sz w:val="28"/>
          <w:szCs w:val="28"/>
          <w:rtl w:val="true"/>
          <w:lang w:bidi="fa-IR"/>
        </w:rPr>
        <w:t>»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محمد بن علی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دلت الروایة علی أن من أخطأ القبلة وعلم بها قبل مضی وقت الصلاة فوجب علیه إعادتها، وإن علم بعد مضی وقتها فلا إعادة علیه</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bookmarkStart w:id="369" w:name="pg2707_40565"/>
    </w:p>
    <w:p>
      <w:pPr>
        <w:pStyle w:val="Heading4"/>
        <w:numPr>
          <w:ilvl w:val="3"/>
          <w:numId w:val="1"/>
        </w:numPr>
        <w:rPr/>
      </w:pPr>
      <w:bookmarkStart w:id="370" w:name="__RefHeading___Toc1065002_1395250215"/>
      <w:bookmarkStart w:id="371" w:name="_Toc141"/>
      <w:bookmarkEnd w:id="369"/>
      <w:bookmarkEnd w:id="370"/>
      <w:r>
        <w:rPr>
          <w:rtl w:val="true"/>
        </w:rPr>
        <w:t>المطلب الثالث</w:t>
      </w:r>
      <w:r>
        <w:rPr>
          <w:rtl w:val="true"/>
        </w:rPr>
        <w:t xml:space="preserve">: </w:t>
      </w:r>
      <w:r>
        <w:rPr>
          <w:rtl w:val="true"/>
        </w:rPr>
        <w:t>من أحکام أفعال الصلاة</w:t>
      </w:r>
      <w:bookmarkEnd w:id="371"/>
    </w:p>
    <w:p>
      <w:pPr>
        <w:pStyle w:val="Heading5"/>
        <w:numPr>
          <w:ilvl w:val="4"/>
          <w:numId w:val="1"/>
        </w:numPr>
        <w:rPr/>
      </w:pPr>
      <w:bookmarkStart w:id="372" w:name="__RefHeading___Toc1065004_1395250215"/>
      <w:bookmarkStart w:id="373" w:name="_Toc142"/>
      <w:bookmarkEnd w:id="372"/>
      <w:r>
        <w:rPr>
          <w:rtl w:val="true"/>
        </w:rPr>
        <w:t>اشارة</w:t>
      </w:r>
      <w:bookmarkEnd w:id="373"/>
    </w:p>
    <w:p>
      <w:pPr>
        <w:pStyle w:val="BookText"/>
        <w:rPr/>
      </w:pPr>
      <w:r>
        <w:rPr>
          <w:rFonts w:ascii="IRNazanin" w:hAnsi="IRNazanin" w:eastAsia="IRNazanin"/>
          <w:color w:val="111111"/>
          <w:sz w:val="28"/>
          <w:sz w:val="28"/>
          <w:szCs w:val="28"/>
          <w:rtl w:val="true"/>
          <w:lang w:bidi="fa-IR"/>
        </w:rPr>
        <w:t>وفیه أربع مسائل</w:t>
      </w:r>
      <w:r>
        <w:rPr>
          <w:rFonts w:eastAsia="IRNazanin" w:cs="IRNazanin"/>
          <w:color w:val="111111"/>
          <w:sz w:val="28"/>
          <w:szCs w:val="28"/>
          <w:rtl w:val="true"/>
          <w:lang w:bidi="fa-IR"/>
        </w:rPr>
        <w:t>:</w:t>
      </w:r>
    </w:p>
    <w:p>
      <w:pPr>
        <w:pStyle w:val="Heading5"/>
        <w:numPr>
          <w:ilvl w:val="4"/>
          <w:numId w:val="1"/>
        </w:numPr>
        <w:rPr/>
      </w:pPr>
      <w:bookmarkStart w:id="374" w:name="__RefHeading___Toc1065006_1395250215"/>
      <w:bookmarkStart w:id="375" w:name="_Toc143"/>
      <w:bookmarkEnd w:id="374"/>
      <w:r>
        <w:rPr>
          <w:rtl w:val="true"/>
        </w:rPr>
        <w:t>المسألة الأولی</w:t>
      </w:r>
      <w:r>
        <w:rPr>
          <w:rtl w:val="true"/>
        </w:rPr>
        <w:t xml:space="preserve">: </w:t>
      </w:r>
      <w:r>
        <w:rPr>
          <w:rtl w:val="true"/>
        </w:rPr>
        <w:t>مَن نسی تکبیرة الافتتاح</w:t>
      </w:r>
      <w:bookmarkEnd w:id="375"/>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عیسی، عن الحسن بن علی بن یقطین، عن أخیه الحسین بن علی، عن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الرجل ینسی أن یفتتح الصلاة حتی یرکع؟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الصلاة</w:t>
      </w:r>
      <w:r>
        <w:rPr>
          <w:rFonts w:eastAsia="IRNazanin" w:cs="IRNazanin"/>
          <w:color w:val="111111"/>
          <w:sz w:val="28"/>
          <w:szCs w:val="28"/>
          <w:rtl w:val="true"/>
          <w:lang w:bidi="fa-IR"/>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أحمد بن محمد بن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ترجمته</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علی بن یقطین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ترجمته</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بن علی بن یقطین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ترجمته</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bookmarkStart w:id="376" w:name="pg2707_40566"/>
    </w:p>
    <w:p>
      <w:pPr>
        <w:pStyle w:val="BookText"/>
        <w:rPr/>
      </w:pPr>
      <w:bookmarkEnd w:id="376"/>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دلالة الروایة تکبیرة الإحرام واجبة فی الصلاة وهی رکن فیها، والدخول فی الصلاة متوقف علیها، وتبطل الصلاة بترکها عمداً أو سهواً</w:t>
      </w:r>
      <w:r>
        <w:rPr>
          <w:rStyle w:val="FootnoteAnchor"/>
          <w:rtl w:val="true"/>
        </w:rPr>
        <w:footnoteReference w:id="887"/>
      </w:r>
      <w:r>
        <w:rPr>
          <w:rFonts w:ascii="IRNazanin" w:hAnsi="IRNazanin" w:eastAsia="IRNazanin"/>
          <w:color w:val="111111"/>
          <w:sz w:val="28"/>
          <w:sz w:val="28"/>
          <w:szCs w:val="28"/>
          <w:rtl w:val="true"/>
          <w:lang w:bidi="fa-IR"/>
        </w:rPr>
        <w:t>، وقد ورد عن رسول الله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مفتاح الصلاة الطهور وتحریمها التکبیر</w:t>
      </w:r>
      <w:r>
        <w:rPr>
          <w:rFonts w:eastAsia="IRNazanin" w:cs="IRNazanin"/>
          <w:color w:val="111111"/>
          <w:sz w:val="28"/>
          <w:szCs w:val="28"/>
          <w:rtl w:val="true"/>
          <w:lang w:bidi="fa-IR"/>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7" w:name="__RefHeading___Toc1065008_1395250215"/>
      <w:bookmarkStart w:id="378" w:name="_Toc144"/>
      <w:bookmarkEnd w:id="377"/>
      <w:r>
        <w:rPr>
          <w:rtl w:val="true"/>
        </w:rPr>
        <w:t>المسألة الثانیة</w:t>
      </w:r>
      <w:r>
        <w:rPr>
          <w:rtl w:val="true"/>
        </w:rPr>
        <w:t xml:space="preserve">: </w:t>
      </w:r>
      <w:r>
        <w:rPr>
          <w:rtl w:val="true"/>
        </w:rPr>
        <w:t>القراءة فی الفرائض بالقدر والتوحید</w:t>
      </w:r>
      <w:bookmarkEnd w:id="37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عن سهل بن زیاد، عن أحمد بن عبدوس، عن محمد بن زاویة، عن أبی علی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کتبت إلی محمد بن الفرج تعلمه أن أفضل ما تقرأ فی الفرائض بإِنّا أنزلناه وقل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صدری لیضیق بقراءتهما فی الفجر؟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یضیقن صدرک بهما، فإنَّ الفضل والله</w:t>
      </w:r>
    </w:p>
    <w:p>
      <w:pPr>
        <w:pStyle w:val="BookText"/>
        <w:rPr/>
      </w:pP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عُبدوس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الخَلنجیّ، أبو عبد الله</w:t>
      </w:r>
      <w:r>
        <w:rPr>
          <w:rStyle w:val="FootnoteAnchor"/>
          <w:rtl w:val="true"/>
        </w:rPr>
        <w:footnoteReference w:id="892"/>
      </w:r>
      <w:r>
        <w:rPr>
          <w:rFonts w:ascii="IRNazanin" w:hAnsi="IRNazanin" w:eastAsia="IRNazanin"/>
          <w:color w:val="111111"/>
          <w:sz w:val="28"/>
          <w:sz w:val="28"/>
          <w:szCs w:val="28"/>
          <w:rtl w:val="true"/>
          <w:lang w:bidi="fa-IR"/>
        </w:rPr>
        <w:t>، طریق الشیخ الطوسی فی التهذیب إلیه صحیح</w:t>
      </w:r>
      <w:r>
        <w:rPr>
          <w:rStyle w:val="FootnoteAnchor"/>
          <w:rtl w:val="true"/>
        </w:rPr>
        <w:footnoteReference w:id="89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 النوادر</w:t>
      </w:r>
      <w:r>
        <w:rPr>
          <w:rFonts w:eastAsia="IRNazanin" w:cs="IRNazanin"/>
          <w:color w:val="111111"/>
          <w:sz w:val="28"/>
          <w:szCs w:val="28"/>
          <w:rtl w:val="true"/>
          <w:lang w:bidi="fa-IR"/>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زاویة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تهذیب الأحکام، محمد بن زادویه، وقد روی کتاب فضل الموالی، وکتاب الرد علی مبغضی آل محمد، عن أبیه سهل بن زادویه والذی کان جید الحدیث، نقی الروایة، معتمد علیه، ثقة</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علی بن راشد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راشد، یکنی أبا علی، بغدادی</w:t>
      </w:r>
      <w:r>
        <w:rPr>
          <w:rStyle w:val="FootnoteAnchor"/>
          <w:rtl w:val="true"/>
        </w:rPr>
        <w:footnoteReference w:id="896"/>
      </w:r>
      <w:r>
        <w:rPr>
          <w:rFonts w:ascii="IRNazanin" w:hAnsi="IRNazanin" w:eastAsia="IRNazanin"/>
          <w:color w:val="111111"/>
          <w:sz w:val="28"/>
          <w:sz w:val="28"/>
          <w:szCs w:val="28"/>
          <w:rtl w:val="true"/>
          <w:lang w:bidi="fa-IR"/>
        </w:rPr>
        <w:t>، کان وکیلاً للإمام علی الهادی علیه السلام لمناطق بغداد والمدائن</w:t>
      </w:r>
      <w:r>
        <w:rPr>
          <w:rStyle w:val="FootnoteAnchor"/>
          <w:rtl w:val="true"/>
        </w:rPr>
        <w:footnoteReference w:id="897"/>
      </w:r>
      <w:r>
        <w:rPr>
          <w:rFonts w:ascii="IRNazanin" w:hAnsi="IRNazanin" w:eastAsia="IRNazanin"/>
          <w:color w:val="111111"/>
          <w:sz w:val="28"/>
          <w:sz w:val="28"/>
          <w:szCs w:val="28"/>
          <w:rtl w:val="true"/>
          <w:lang w:bidi="fa-IR"/>
        </w:rPr>
        <w:t>، من أصحاب</w:t>
      </w:r>
      <w:bookmarkStart w:id="379" w:name="pg2707_40568"/>
    </w:p>
    <w:p>
      <w:pPr>
        <w:pStyle w:val="BookText"/>
        <w:rPr/>
      </w:pPr>
      <w:bookmarkEnd w:id="379"/>
      <w:r>
        <w:rPr>
          <w:rFonts w:ascii="IRNazanin" w:hAnsi="IRNazanin" w:eastAsia="IRNazanin"/>
          <w:color w:val="111111"/>
          <w:sz w:val="28"/>
          <w:sz w:val="28"/>
          <w:szCs w:val="28"/>
          <w:rtl w:val="true"/>
          <w:lang w:bidi="fa-IR"/>
        </w:rPr>
        <w:t>الإمام محمد الجواد والإمام علی الهادی علیهم السلام</w:t>
      </w:r>
      <w:r>
        <w:rPr>
          <w:rStyle w:val="FootnoteAnchor"/>
          <w:rtl w:val="true"/>
        </w:rPr>
        <w:footnoteReference w:id="898"/>
      </w:r>
      <w:r>
        <w:rPr>
          <w:rFonts w:ascii="IRNazanin" w:hAnsi="IRNazanin" w:eastAsia="IRNazanin"/>
          <w:color w:val="111111"/>
          <w:sz w:val="28"/>
          <w:sz w:val="28"/>
          <w:szCs w:val="28"/>
          <w:rtl w:val="true"/>
          <w:lang w:bidi="fa-IR"/>
        </w:rPr>
        <w:t>، وقد ورد فی حقه قول الإمام علی الهادی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عاش سعیداً ومات شهیداً</w:t>
      </w:r>
      <w:r>
        <w:rPr>
          <w:rFonts w:eastAsia="IRNazanin" w:cs="IRNazanin"/>
          <w:color w:val="111111"/>
          <w:sz w:val="28"/>
          <w:szCs w:val="28"/>
          <w:rtl w:val="true"/>
          <w:lang w:bidi="fa-IR"/>
        </w:rPr>
        <w:t>»</w:t>
      </w:r>
      <w:r>
        <w:rPr>
          <w:rStyle w:val="FootnoteAnchor"/>
          <w:rtl w:val="true"/>
        </w:rPr>
        <w:footnoteReference w:id="89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 الراهب والراهبة</w:t>
      </w:r>
      <w:r>
        <w:rPr>
          <w:rFonts w:eastAsia="IRNazanin" w:cs="IRNazanin"/>
          <w:color w:val="111111"/>
          <w:sz w:val="28"/>
          <w:szCs w:val="28"/>
          <w:rtl w:val="true"/>
          <w:lang w:bidi="fa-IR"/>
        </w:rPr>
        <w:t xml:space="preserve">) </w:t>
      </w:r>
      <w:r>
        <w:rPr>
          <w:rStyle w:val="FootnoteAnchor"/>
          <w:rtl w:val="true"/>
        </w:rPr>
        <w:footnoteReference w:id="9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دلالة الروایة دلت الروایة أنه یستحب أن یقرأ فی الفرائض بقصار السور کالقدر والتوحید، وعدم تَعَیُّنْ شیء واجب فی القراءة بل أی سورة قرأها جاز ذلک</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0" w:name="__RefHeading___Toc1065010_1395250215"/>
      <w:bookmarkStart w:id="381" w:name="_Toc145"/>
      <w:bookmarkEnd w:id="380"/>
      <w:r>
        <w:rPr>
          <w:rtl w:val="true"/>
        </w:rPr>
        <w:t>المسألة الثالثة</w:t>
      </w:r>
      <w:r>
        <w:rPr>
          <w:rtl w:val="true"/>
        </w:rPr>
        <w:t xml:space="preserve">: </w:t>
      </w:r>
      <w:r>
        <w:rPr>
          <w:rtl w:val="true"/>
        </w:rPr>
        <w:t>حکم الجهر علی المرأة إذا صلت بالنساء</w:t>
      </w:r>
      <w:bookmarkEnd w:id="38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 بن محبوب، عن محمد بن عیسی العبیدی، عن الحسین بن علی بن یقطین، عن أبیه علی بن یقطین، عن أبی الحسن الماضی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تؤم النساء ما حدّ رفع صوتها بالقراءة أو</w:t>
      </w:r>
      <w:bookmarkStart w:id="382" w:name="pg2707_40569"/>
    </w:p>
    <w:p>
      <w:pPr>
        <w:pStyle w:val="BookText"/>
        <w:rPr/>
      </w:pPr>
      <w:bookmarkEnd w:id="382"/>
      <w:r>
        <w:rPr>
          <w:rFonts w:ascii="IRNazanin" w:hAnsi="IRNazanin" w:eastAsia="IRNazanin"/>
          <w:color w:val="111111"/>
          <w:sz w:val="28"/>
          <w:sz w:val="28"/>
          <w:szCs w:val="28"/>
          <w:rtl w:val="true"/>
          <w:lang w:bidi="fa-IR"/>
        </w:rPr>
        <w:t>التکبیر؟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بقدر ما تُسمع</w:t>
      </w:r>
      <w:r>
        <w:rPr>
          <w:rFonts w:eastAsia="IRNazanin" w:cs="IRNazanin"/>
          <w:color w:val="111111"/>
          <w:sz w:val="28"/>
          <w:szCs w:val="28"/>
          <w:rtl w:val="true"/>
          <w:lang w:bidi="fa-IR"/>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محمد بن علی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عیسی العبیدی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 بن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دلالة الروایة السائل قد فرض رفع الصوت الملازم للجهر وسأله عن حده، والإمام علیه السلام أمضی أصل الجهر وحدده بأن تُسمِعْ غیرها، أو بأن تکون القراءة مسموعة، کما هو ظاهر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دلت الروایة علی جواز الجهر للمرأة إذا کانت تؤم النساء</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3" w:name="__RefHeading___Toc1065012_1395250215"/>
      <w:bookmarkStart w:id="384" w:name="_Toc146"/>
      <w:bookmarkEnd w:id="383"/>
      <w:r>
        <w:rPr>
          <w:rtl w:val="true"/>
        </w:rPr>
        <w:t>المسألة الرابعة</w:t>
      </w:r>
      <w:r>
        <w:rPr>
          <w:rtl w:val="true"/>
        </w:rPr>
        <w:t xml:space="preserve">: </w:t>
      </w:r>
      <w:r>
        <w:rPr>
          <w:rtl w:val="true"/>
        </w:rPr>
        <w:t>الذکر فی الرکوع والسجود</w:t>
      </w:r>
      <w:bookmarkEnd w:id="38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أیوب بن نوح النخعی، عن محمد بن</w:t>
      </w:r>
    </w:p>
    <w:p>
      <w:pPr>
        <w:pStyle w:val="BookText"/>
        <w:rPr/>
      </w:pPr>
      <w:r>
        <w:rPr>
          <w:rFonts w:ascii="IRNazanin" w:hAnsi="IRNazanin" w:eastAsia="IRNazanin"/>
          <w:color w:val="111111"/>
          <w:sz w:val="28"/>
          <w:sz w:val="28"/>
          <w:szCs w:val="28"/>
          <w:rtl w:val="true"/>
          <w:lang w:bidi="fa-IR"/>
        </w:rPr>
        <w:t>أبی حمزة، عن علی بن یقطین، عن أبی الحسن الأول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الرکوع والسجود کم یجزی فیه من التسبیح؟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وتجزیک واحدة إذا أمکنت جبهتک من الأرض</w:t>
      </w:r>
      <w:r>
        <w:rPr>
          <w:rFonts w:eastAsia="IRNazanin" w:cs="IRNazanin"/>
          <w:color w:val="111111"/>
          <w:sz w:val="28"/>
          <w:szCs w:val="28"/>
          <w:rtl w:val="true"/>
          <w:lang w:bidi="fa-IR"/>
        </w:rPr>
        <w:t>»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أیوب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دلت الروایة علی وجوب التسبیح وأقل ما یجزی من التسبیح فیهما تسبیحة واحدة، وحمل ما تضمن الزیادة علی الفضیلة والاستحباب، ووجوب الطمأنینة بقدر الذکر الواجب</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bookmarkStart w:id="385" w:name="pg2707_40571"/>
    </w:p>
    <w:p>
      <w:pPr>
        <w:pStyle w:val="Heading4"/>
        <w:numPr>
          <w:ilvl w:val="3"/>
          <w:numId w:val="1"/>
        </w:numPr>
        <w:rPr/>
      </w:pPr>
      <w:bookmarkStart w:id="386" w:name="__RefHeading___Toc1065014_1395250215"/>
      <w:bookmarkStart w:id="387" w:name="_Toc147"/>
      <w:bookmarkEnd w:id="385"/>
      <w:bookmarkEnd w:id="386"/>
      <w:r>
        <w:rPr>
          <w:rtl w:val="true"/>
        </w:rPr>
        <w:t>المطلب الرابع</w:t>
      </w:r>
      <w:r>
        <w:rPr>
          <w:rtl w:val="true"/>
        </w:rPr>
        <w:t xml:space="preserve">: </w:t>
      </w:r>
      <w:r>
        <w:rPr>
          <w:rtl w:val="true"/>
        </w:rPr>
        <w:t>من قواطع الصلاة</w:t>
      </w:r>
      <w:bookmarkEnd w:id="387"/>
    </w:p>
    <w:p>
      <w:pPr>
        <w:pStyle w:val="Heading5"/>
        <w:numPr>
          <w:ilvl w:val="4"/>
          <w:numId w:val="1"/>
        </w:numPr>
        <w:rPr/>
      </w:pPr>
      <w:bookmarkStart w:id="388" w:name="__RefHeading___Toc1065016_1395250215"/>
      <w:bookmarkStart w:id="389" w:name="_Toc148"/>
      <w:bookmarkEnd w:id="388"/>
      <w:r>
        <w:rPr>
          <w:rtl w:val="true"/>
        </w:rPr>
        <w:t>وفیه مسألة واحدة وهی</w:t>
      </w:r>
      <w:r>
        <w:rPr>
          <w:rtl w:val="true"/>
        </w:rPr>
        <w:t xml:space="preserve">: </w:t>
      </w:r>
      <w:r>
        <w:rPr>
          <w:rtl w:val="true"/>
        </w:rPr>
        <w:t>الصلاة ونواقض الطهارة</w:t>
      </w:r>
      <w:bookmarkEnd w:id="389"/>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بن یحیی، عن عباد بن سلیمان، عن سعد بن سعد، عن محمد بن القاسم بن الفضیل بن یسار، عن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رجل صلی الظهر أو العصر فأحدث حین جلس فی الرابعة؟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 محمداً رسول الله فلا یعید، وإن کان لم یتشهد قبل أن یحدث فَلیُعِد</w:t>
      </w:r>
      <w:r>
        <w:rPr>
          <w:rFonts w:eastAsia="IRNazanin" w:cs="IRNazanin"/>
          <w:color w:val="111111"/>
          <w:sz w:val="28"/>
          <w:szCs w:val="28"/>
          <w:rtl w:val="true"/>
          <w:lang w:bidi="fa-IR"/>
        </w:rPr>
        <w:t>»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محمد بن أحمد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 بن 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عنه الأجلاء من الأصحاب کالصفار ومحمد بن</w:t>
      </w:r>
    </w:p>
    <w:p>
      <w:pPr>
        <w:pStyle w:val="BookText"/>
        <w:rPr/>
      </w:pPr>
      <w:r>
        <w:rPr>
          <w:rFonts w:ascii="IRNazanin" w:hAnsi="IRNazanin" w:eastAsia="IRNazanin"/>
          <w:color w:val="111111"/>
          <w:sz w:val="28"/>
          <w:sz w:val="28"/>
          <w:szCs w:val="28"/>
          <w:rtl w:val="true"/>
          <w:lang w:bidi="fa-IR"/>
        </w:rPr>
        <w:t>الحسین بن أبی الخطاب</w:t>
      </w:r>
      <w:r>
        <w:rPr>
          <w:rStyle w:val="FootnoteAnchor"/>
          <w:rtl w:val="true"/>
        </w:rPr>
        <w:footnoteReference w:id="9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w:t>
      </w:r>
      <w:r>
        <w:rPr>
          <w:rStyle w:val="FootnoteAnchor"/>
          <w:rtl w:val="true"/>
        </w:rPr>
        <w:footnoteReference w:id="9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القاسم بن الفضیل بن یسار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النهدی، روی عن الإمام علی بن موسی الرضا</w:t>
      </w:r>
      <w:r>
        <w:rPr>
          <w:rStyle w:val="FootnoteAnchor"/>
          <w:rtl w:val="true"/>
        </w:rPr>
        <w:footnoteReference w:id="920"/>
      </w:r>
      <w:r>
        <w:rPr>
          <w:rFonts w:ascii="IRNazanin" w:hAnsi="IRNazanin" w:eastAsia="IRNazanin"/>
          <w:color w:val="111111"/>
          <w:sz w:val="28"/>
          <w:sz w:val="28"/>
          <w:szCs w:val="28"/>
          <w:rtl w:val="true"/>
          <w:lang w:bidi="fa-IR"/>
        </w:rPr>
        <w:t>، من أصحاب الإمام موسی بن جعفر</w:t>
      </w:r>
      <w:r>
        <w:rPr>
          <w:rStyle w:val="FootnoteAnchor"/>
          <w:rtl w:val="true"/>
        </w:rPr>
        <w:footnoteReference w:id="921"/>
      </w:r>
      <w:r>
        <w:rPr>
          <w:rFonts w:ascii="IRNazanin" w:hAnsi="IRNazanin" w:eastAsia="IRNazanin"/>
          <w:color w:val="111111"/>
          <w:sz w:val="28"/>
          <w:sz w:val="28"/>
          <w:szCs w:val="28"/>
          <w:rtl w:val="true"/>
          <w:lang w:bidi="fa-IR"/>
        </w:rPr>
        <w:t>، والإمام علی بن موسی الرضا</w:t>
      </w:r>
      <w:r>
        <w:rPr>
          <w:rStyle w:val="FootnoteAnchor"/>
          <w:rtl w:val="true"/>
        </w:rPr>
        <w:footnoteReference w:id="9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w:t>
      </w:r>
      <w:r>
        <w:rPr>
          <w:rStyle w:val="FootnoteAnchor"/>
          <w:rtl w:val="true"/>
        </w:rPr>
        <w:footnoteReference w:id="9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بن الجهم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بُکیر بن أعین الشیبانی، أبو محمد، روی عن أبی الحسن موسی والرضا علیه السلام</w:t>
      </w:r>
      <w:r>
        <w:rPr>
          <w:rStyle w:val="FootnoteAnchor"/>
          <w:rtl w:val="true"/>
        </w:rPr>
        <w:footnoteReference w:id="925"/>
      </w:r>
      <w:r>
        <w:rPr>
          <w:rFonts w:ascii="IRNazanin" w:hAnsi="IRNazanin" w:eastAsia="IRNazanin"/>
          <w:color w:val="111111"/>
          <w:sz w:val="28"/>
          <w:sz w:val="28"/>
          <w:szCs w:val="28"/>
          <w:rtl w:val="true"/>
          <w:lang w:bidi="fa-IR"/>
        </w:rPr>
        <w:t>، من أصحاب الإمـام موسی بن جعفر علیه السلام</w:t>
      </w:r>
      <w:r>
        <w:rPr>
          <w:rStyle w:val="FootnoteAnchor"/>
          <w:rtl w:val="true"/>
        </w:rPr>
        <w:footnoteReference w:id="9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لـه کتاب</w:t>
      </w:r>
      <w:r>
        <w:rPr>
          <w:rFonts w:eastAsia="IRNazanin" w:cs="IRNazanin"/>
          <w:color w:val="111111"/>
          <w:sz w:val="28"/>
          <w:szCs w:val="28"/>
          <w:rtl w:val="true"/>
          <w:lang w:bidi="fa-IR"/>
        </w:rPr>
        <w:t>)</w:t>
      </w:r>
      <w:r>
        <w:rPr>
          <w:rStyle w:val="FootnoteAnchor"/>
          <w:rtl w:val="true"/>
        </w:rPr>
        <w:footnoteReference w:id="92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مسائل</w:t>
      </w:r>
      <w:r>
        <w:rPr>
          <w:rFonts w:eastAsia="IRNazanin" w:cs="IRNazanin"/>
          <w:color w:val="111111"/>
          <w:sz w:val="28"/>
          <w:szCs w:val="28"/>
          <w:rtl w:val="true"/>
          <w:lang w:bidi="fa-IR"/>
        </w:rPr>
        <w:t>)</w:t>
      </w:r>
      <w:r>
        <w:rPr>
          <w:rStyle w:val="FootnoteAnchor"/>
          <w:rtl w:val="true"/>
        </w:rPr>
        <w:footnoteReference w:id="9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جلیل</w:t>
      </w:r>
      <w:r>
        <w:rPr>
          <w:rFonts w:eastAsia="IRNazanin" w:cs="IRNazanin"/>
          <w:color w:val="111111"/>
          <w:sz w:val="28"/>
          <w:szCs w:val="28"/>
          <w:rtl w:val="true"/>
          <w:lang w:bidi="fa-IR"/>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دلت الروایة أن الخروج من الصلاة بالفراغ من التشهد، ولو أحدث قبل أداء الشهادتین بطلت صلاته ولم یتحقق الخروج منها، وعلیه الإعادة</w:t>
      </w:r>
      <w:r>
        <w:rPr>
          <w:rStyle w:val="FootnoteAnchor"/>
          <w:rtl w:val="true"/>
        </w:rPr>
        <w:footnoteReference w:id="930"/>
      </w:r>
      <w:r>
        <w:rPr>
          <w:rFonts w:ascii="IRNazanin" w:hAnsi="IRNazanin" w:eastAsia="IRNazanin"/>
          <w:color w:val="111111"/>
          <w:sz w:val="28"/>
          <w:sz w:val="28"/>
          <w:szCs w:val="28"/>
          <w:rtl w:val="true"/>
          <w:lang w:bidi="fa-IR"/>
        </w:rPr>
        <w:t xml:space="preserve">، 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علی عدم وجوب السلام، وفیها دلالة علی وجوب الشهادتین</w:t>
      </w:r>
      <w:r>
        <w:rPr>
          <w:rFonts w:eastAsia="IRNazanin" w:cs="IRNazanin"/>
          <w:color w:val="111111"/>
          <w:sz w:val="28"/>
          <w:szCs w:val="28"/>
          <w:rtl w:val="true"/>
          <w:lang w:bidi="fa-IR"/>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bookmarkStart w:id="390" w:name="pg2707_40574"/>
    </w:p>
    <w:p>
      <w:pPr>
        <w:pStyle w:val="Heading4"/>
        <w:numPr>
          <w:ilvl w:val="3"/>
          <w:numId w:val="1"/>
        </w:numPr>
        <w:rPr/>
      </w:pPr>
      <w:bookmarkStart w:id="391" w:name="__RefHeading___Toc1065018_1395250215"/>
      <w:bookmarkStart w:id="392" w:name="_Toc149"/>
      <w:bookmarkEnd w:id="390"/>
      <w:bookmarkEnd w:id="391"/>
      <w:r>
        <w:rPr>
          <w:rtl w:val="true"/>
        </w:rPr>
        <w:t>المطلب الخامس</w:t>
      </w:r>
      <w:r>
        <w:rPr>
          <w:rtl w:val="true"/>
        </w:rPr>
        <w:t xml:space="preserve">: </w:t>
      </w:r>
      <w:r>
        <w:rPr>
          <w:rtl w:val="true"/>
        </w:rPr>
        <w:t>من أحکام الشک فی الصلاة</w:t>
      </w:r>
      <w:bookmarkEnd w:id="392"/>
    </w:p>
    <w:p>
      <w:pPr>
        <w:pStyle w:val="Heading5"/>
        <w:numPr>
          <w:ilvl w:val="4"/>
          <w:numId w:val="1"/>
        </w:numPr>
        <w:rPr/>
      </w:pPr>
      <w:bookmarkStart w:id="393" w:name="__RefHeading___Toc1065020_1395250215"/>
      <w:bookmarkStart w:id="394" w:name="_Toc150"/>
      <w:bookmarkEnd w:id="393"/>
      <w:r>
        <w:rPr>
          <w:rtl w:val="true"/>
        </w:rPr>
        <w:t>اشارة</w:t>
      </w:r>
      <w:bookmarkEnd w:id="394"/>
    </w:p>
    <w:p>
      <w:pPr>
        <w:pStyle w:val="BookText"/>
        <w:rPr/>
      </w:pPr>
      <w:r>
        <w:rPr>
          <w:rFonts w:ascii="IRNazanin" w:hAnsi="IRNazanin" w:eastAsia="IRNazanin"/>
          <w:color w:val="111111"/>
          <w:sz w:val="28"/>
          <w:sz w:val="28"/>
          <w:szCs w:val="28"/>
          <w:rtl w:val="true"/>
          <w:lang w:bidi="fa-IR"/>
        </w:rPr>
        <w:t>وفیه مسألتان وهما</w:t>
      </w:r>
      <w:r>
        <w:rPr>
          <w:rFonts w:eastAsia="IRNazanin" w:cs="IRNazanin"/>
          <w:color w:val="111111"/>
          <w:sz w:val="28"/>
          <w:szCs w:val="28"/>
          <w:rtl w:val="true"/>
          <w:lang w:bidi="fa-IR"/>
        </w:rPr>
        <w:t>:</w:t>
      </w:r>
    </w:p>
    <w:p>
      <w:pPr>
        <w:pStyle w:val="Heading5"/>
        <w:numPr>
          <w:ilvl w:val="4"/>
          <w:numId w:val="1"/>
        </w:numPr>
        <w:rPr/>
      </w:pPr>
      <w:bookmarkStart w:id="395" w:name="__RefHeading___Toc1065022_1395250215"/>
      <w:bookmarkStart w:id="396" w:name="_Toc151"/>
      <w:bookmarkEnd w:id="395"/>
      <w:r>
        <w:rPr>
          <w:rtl w:val="true"/>
        </w:rPr>
        <w:t>المسألة الأولی</w:t>
      </w:r>
      <w:r>
        <w:rPr>
          <w:rtl w:val="true"/>
        </w:rPr>
        <w:t xml:space="preserve">: </w:t>
      </w:r>
      <w:r>
        <w:rPr>
          <w:rtl w:val="true"/>
        </w:rPr>
        <w:t>من شک فی صلاته کلها</w:t>
      </w:r>
      <w:bookmarkEnd w:id="396"/>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 بن عیسی، عن محمد بن خالد، عن سعد بن سعد، عن صفوان، عن أبی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لا تدری کم صلیت، ولم یقع وُهمُک علی شیء فأعِد الصلاة</w:t>
      </w:r>
      <w:r>
        <w:rPr>
          <w:rFonts w:eastAsia="IRNazanin" w:cs="IRNazanin"/>
          <w:color w:val="111111"/>
          <w:sz w:val="28"/>
          <w:szCs w:val="28"/>
          <w:rtl w:val="true"/>
          <w:lang w:bidi="fa-IR"/>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عبد الله، البرقی، من أصحاب الإمام موسی بن</w:t>
      </w:r>
    </w:p>
    <w:p>
      <w:pPr>
        <w:pStyle w:val="BookText"/>
        <w:rPr/>
      </w:pPr>
      <w:r>
        <w:rPr>
          <w:rFonts w:ascii="IRNazanin" w:hAnsi="IRNazanin" w:eastAsia="IRNazanin"/>
          <w:color w:val="111111"/>
          <w:sz w:val="28"/>
          <w:sz w:val="28"/>
          <w:szCs w:val="28"/>
          <w:rtl w:val="true"/>
          <w:lang w:bidi="fa-IR"/>
        </w:rPr>
        <w:t>جعفر والإمام علی بن موسی الرضا والإمام محمد الجواد علیهم السلام</w:t>
      </w:r>
      <w:r>
        <w:rPr>
          <w:rStyle w:val="FootnoteAnchor"/>
          <w:rtl w:val="true"/>
        </w:rPr>
        <w:footnoteReference w:id="935"/>
      </w:r>
      <w:r>
        <w:rPr>
          <w:rFonts w:ascii="IRNazanin" w:hAnsi="IRNazanin" w:eastAsia="IRNazanin"/>
          <w:color w:val="111111"/>
          <w:sz w:val="28"/>
          <w:sz w:val="28"/>
          <w:szCs w:val="28"/>
          <w:rtl w:val="true"/>
          <w:lang w:bidi="fa-IR"/>
        </w:rPr>
        <w:t>وله من الکتب؛ کتاب التبصرة، کتاب المحاسن، کتاب الرجال، کتاب النوادر، وکتاب التحریف والتبدیل</w:t>
      </w:r>
      <w:r>
        <w:rPr>
          <w:rStyle w:val="FootnoteAnchor"/>
          <w:rtl w:val="true"/>
        </w:rPr>
        <w:footnoteReference w:id="9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إن من شک ولم یدرِ کم صلی أعاد الصلاة إذ لا طریق له إلی براءة ذمته إلا بذلک</w:t>
      </w:r>
      <w:r>
        <w:rPr>
          <w:rStyle w:val="FootnoteAnchor"/>
          <w:rtl w:val="true"/>
        </w:rPr>
        <w:footnoteReference w:id="940"/>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علیه السلام علق وجوب الإعادة علی اجتماع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الأعداد کلها علی المصلی، وعدم وقوع الظن علی طرف منها</w:t>
      </w:r>
      <w:r>
        <w:rPr>
          <w:rFonts w:eastAsia="IRNazanin" w:cs="IRNazanin"/>
          <w:color w:val="111111"/>
          <w:sz w:val="28"/>
          <w:szCs w:val="28"/>
          <w:rtl w:val="true"/>
          <w:lang w:bidi="fa-IR"/>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bookmarkStart w:id="397" w:name="pg2707_40576"/>
    </w:p>
    <w:p>
      <w:pPr>
        <w:pStyle w:val="Heading5"/>
        <w:numPr>
          <w:ilvl w:val="4"/>
          <w:numId w:val="1"/>
        </w:numPr>
        <w:rPr/>
      </w:pPr>
      <w:bookmarkStart w:id="398" w:name="__RefHeading___Toc1065024_1395250215"/>
      <w:bookmarkStart w:id="399" w:name="_Toc152"/>
      <w:bookmarkEnd w:id="397"/>
      <w:bookmarkEnd w:id="398"/>
      <w:r>
        <w:rPr>
          <w:rtl w:val="true"/>
        </w:rPr>
        <w:t>المسألة الثانیة</w:t>
      </w:r>
      <w:r>
        <w:rPr>
          <w:rtl w:val="true"/>
        </w:rPr>
        <w:t xml:space="preserve">: </w:t>
      </w:r>
      <w:r>
        <w:rPr>
          <w:rtl w:val="true"/>
        </w:rPr>
        <w:t>حکم کثیر الشک فی الصلاة</w:t>
      </w:r>
      <w:bookmarkEnd w:id="399"/>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بن یحیی، عن معاویة بن حکیم، عن عبد الله بن المغیرة، عن علی بن أبی حمزة، عن رجل صالح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یشک فلا یدری واحدة صلی أو اثنتین أو ثلاثاً أو أربعاً، تلتبس علیه صلاته؟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فلیمض فی صلاته ویتعوذ بالله من الشیطان فإنه یوشک أن یُذهَبَ عنه</w:t>
      </w:r>
      <w:r>
        <w:rPr>
          <w:rFonts w:eastAsia="IRNazanin" w:cs="IRNazanin"/>
          <w:color w:val="111111"/>
          <w:sz w:val="28"/>
          <w:szCs w:val="28"/>
          <w:rtl w:val="true"/>
          <w:lang w:bidi="fa-IR"/>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محمد بن أحمد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معاویة بن 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الدُهنِیّ، روی أربعة وعشرین أصلاً</w:t>
      </w:r>
      <w:r>
        <w:rPr>
          <w:rStyle w:val="FootnoteAnchor"/>
          <w:rtl w:val="true"/>
        </w:rPr>
        <w:footnoteReference w:id="944"/>
      </w:r>
      <w:r>
        <w:rPr>
          <w:rFonts w:ascii="IRNazanin" w:hAnsi="IRNazanin" w:eastAsia="IRNazanin"/>
          <w:color w:val="111111"/>
          <w:sz w:val="28"/>
          <w:sz w:val="28"/>
          <w:szCs w:val="28"/>
          <w:rtl w:val="true"/>
          <w:lang w:bidi="fa-IR"/>
        </w:rPr>
        <w:t>، من أجلة العلماء والفقهاء العدول، کوفی</w:t>
      </w:r>
      <w:r>
        <w:rPr>
          <w:rStyle w:val="FootnoteAnchor"/>
          <w:rtl w:val="true"/>
        </w:rPr>
        <w:footnoteReference w:id="945"/>
      </w:r>
      <w:r>
        <w:rPr>
          <w:rFonts w:ascii="IRNazanin" w:hAnsi="IRNazanin" w:eastAsia="IRNazanin"/>
          <w:color w:val="111111"/>
          <w:sz w:val="28"/>
          <w:sz w:val="28"/>
          <w:szCs w:val="28"/>
          <w:rtl w:val="true"/>
          <w:lang w:bidi="fa-IR"/>
        </w:rPr>
        <w:t>، من أصحاب الإمام علی بن موسی الرضا</w:t>
      </w:r>
      <w:r>
        <w:rPr>
          <w:rStyle w:val="FootnoteAnchor"/>
          <w:rtl w:val="true"/>
        </w:rPr>
        <w:footnoteReference w:id="946"/>
      </w:r>
      <w:r>
        <w:rPr>
          <w:rFonts w:ascii="IRNazanin" w:hAnsi="IRNazanin" w:eastAsia="IRNazanin"/>
          <w:color w:val="111111"/>
          <w:sz w:val="28"/>
          <w:sz w:val="28"/>
          <w:szCs w:val="28"/>
          <w:rtl w:val="true"/>
          <w:lang w:bidi="fa-IR"/>
        </w:rPr>
        <w:t>والإمام محمد الجواد والإمام علی الهادی علیهم السلام</w:t>
      </w:r>
      <w:r>
        <w:rPr>
          <w:rStyle w:val="FootnoteAnchor"/>
          <w:rtl w:val="true"/>
        </w:rPr>
        <w:footnoteReference w:id="947"/>
      </w:r>
      <w:r>
        <w:rPr>
          <w:rFonts w:ascii="IRNazanin" w:hAnsi="IRNazanin" w:eastAsia="IRNazanin"/>
          <w:color w:val="111111"/>
          <w:sz w:val="28"/>
          <w:sz w:val="28"/>
          <w:szCs w:val="28"/>
          <w:rtl w:val="true"/>
          <w:lang w:bidi="fa-IR"/>
        </w:rPr>
        <w:t>، 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الطلاق، کتاب الحیض، کتاب الفرائض</w:t>
      </w:r>
      <w:r>
        <w:rPr>
          <w:rStyle w:val="FootnoteAnchor"/>
          <w:rtl w:val="true"/>
        </w:rPr>
        <w:footnoteReference w:id="9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جلیل</w:t>
      </w:r>
      <w:r>
        <w:rPr>
          <w:rFonts w:eastAsia="IRNazanin" w:cs="IRNazanin"/>
          <w:color w:val="111111"/>
          <w:sz w:val="28"/>
          <w:szCs w:val="28"/>
          <w:rtl w:val="true"/>
          <w:lang w:bidi="fa-IR"/>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عبد الله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إن الروایة محمولة علی من یکثر شکه ولا یمکنه التحفظ، فإن کثر عادة لم تجب الإعادة لأنه لا حکم للسهو مع کثرته للحرج، وهو حکم خاص بکثیر الشک بقرینة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ویتعوذ بالله من الشیطان</w:t>
      </w:r>
      <w:r>
        <w:rPr>
          <w:rFonts w:eastAsia="IRNazanin" w:cs="IRNazanin"/>
          <w:color w:val="111111"/>
          <w:sz w:val="28"/>
          <w:szCs w:val="28"/>
          <w:rtl w:val="true"/>
          <w:lang w:bidi="fa-IR"/>
        </w:rPr>
        <w:t>» </w:t>
      </w:r>
      <w:r>
        <w:rPr>
          <w:rStyle w:val="FootnoteAnchor"/>
          <w:rtl w:val="true"/>
        </w:rPr>
        <w:footnoteReference w:id="95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دلالته علی حکم کثیر الشک الذی لا شبهة أنه من الشیطان</w:t>
      </w:r>
      <w:r>
        <w:rPr>
          <w:rFonts w:eastAsia="IRNazanin" w:cs="IRNazanin"/>
          <w:color w:val="111111"/>
          <w:sz w:val="28"/>
          <w:szCs w:val="28"/>
          <w:rtl w:val="true"/>
          <w:lang w:bidi="fa-IR"/>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bookmarkStart w:id="400" w:name="pg2707_40578"/>
    </w:p>
    <w:p>
      <w:pPr>
        <w:pStyle w:val="Heading4"/>
        <w:numPr>
          <w:ilvl w:val="3"/>
          <w:numId w:val="1"/>
        </w:numPr>
        <w:rPr/>
      </w:pPr>
      <w:bookmarkStart w:id="401" w:name="__RefHeading___Toc1065026_1395250215"/>
      <w:bookmarkStart w:id="402" w:name="_Toc153"/>
      <w:bookmarkEnd w:id="400"/>
      <w:bookmarkEnd w:id="401"/>
      <w:r>
        <w:rPr>
          <w:rtl w:val="true"/>
        </w:rPr>
        <w:t>المطلب السادس</w:t>
      </w:r>
      <w:r>
        <w:rPr>
          <w:rtl w:val="true"/>
        </w:rPr>
        <w:t xml:space="preserve">: </w:t>
      </w:r>
      <w:r>
        <w:rPr>
          <w:rtl w:val="true"/>
        </w:rPr>
        <w:t>حکم صلاة الآیات</w:t>
      </w:r>
      <w:bookmarkEnd w:id="402"/>
    </w:p>
    <w:p>
      <w:pPr>
        <w:pStyle w:val="Heading5"/>
        <w:numPr>
          <w:ilvl w:val="4"/>
          <w:numId w:val="1"/>
        </w:numPr>
        <w:rPr/>
      </w:pPr>
      <w:bookmarkStart w:id="403" w:name="__RefHeading___Toc1065028_1395250215"/>
      <w:bookmarkStart w:id="404" w:name="_Toc154"/>
      <w:bookmarkEnd w:id="403"/>
      <w:r>
        <w:rPr>
          <w:rtl w:val="true"/>
        </w:rPr>
        <w:t>وفیه مسألة واحدة وهی</w:t>
      </w:r>
      <w:r>
        <w:rPr>
          <w:rtl w:val="true"/>
        </w:rPr>
        <w:t xml:space="preserve">: </w:t>
      </w:r>
      <w:r>
        <w:rPr>
          <w:rtl w:val="true"/>
        </w:rPr>
        <w:t>صلاة کسوف الشمس وخسوف القمر</w:t>
      </w:r>
      <w:bookmarkEnd w:id="404"/>
    </w:p>
    <w:p>
      <w:pPr>
        <w:pStyle w:val="BookText"/>
        <w:rPr/>
      </w:pPr>
      <w:r>
        <w:rPr>
          <w:rFonts w:ascii="IRNazanin" w:hAnsi="IRNazanin" w:eastAsia="IRNazanin"/>
          <w:color w:val="111111"/>
          <w:sz w:val="28"/>
          <w:sz w:val="28"/>
          <w:szCs w:val="28"/>
          <w:rtl w:val="true"/>
          <w:lang w:bidi="fa-IR"/>
        </w:rPr>
        <w:t>عرض الروایة</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عن عمرو بن سعید، عن علی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موسی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لما قبض إبراهیم بن رسول الله صلی الله علیه وآله وسلم، جرت فیه ثلاث سُنن، أما واحدة فإنه لما مات انکسفت الشمس، فقال الناس، انکسفت الشمس لفقد ابن رسول الله، فصعد رسول الله صلی الله علیه وآله وسلم المنبر،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 الشمس والقمر آیتان من آیات الله یجریان بأمره مطیعان له لا ینکسفان لموت أحد ولا لحیاته، فإن انکسفتا أو واحدة منهما فصلّوا ثم نزل عن المنبر فصلی بالناس صلاة الکسوف</w:t>
      </w:r>
      <w:r>
        <w:rPr>
          <w:rFonts w:eastAsia="IRNazanin" w:cs="IRNazanin"/>
          <w:color w:val="111111"/>
          <w:sz w:val="28"/>
          <w:szCs w:val="28"/>
          <w:rtl w:val="true"/>
          <w:lang w:bidi="fa-IR"/>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السندی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إبراهیم بن هاشم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دلالة الروایة قال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آیَاتِهِ اللَّیْلُ وَالنَّهَارُ وَالشَّمْسُ وَالْقَمَرُ لا تَسْجُدُوا لِلشَّمْسِ وَلا لِلْقَمَرِ وَاسْجُدُوا لِلَّهِ الَّذِی خَلَقَهُنَّ إِن کُنتُمْ إِیَّاهُ تَعْبُدُونَ</w:t>
      </w:r>
      <w:r>
        <w:rPr>
          <w:rFonts w:eastAsia="Amiri" w:cs="Amiri" w:ascii="Amiri" w:hAnsi="Amiri"/>
          <w:color w:val="111111"/>
          <w:sz w:val="28"/>
          <w:szCs w:val="28"/>
          <w:rtl w:val="true"/>
          <w:lang w:bidi="ar-SA"/>
        </w:rPr>
        <w:t>( </w:t>
      </w:r>
      <w:r>
        <w:rPr>
          <w:rStyle w:val="FootnoteAnchor"/>
          <w:rtl w:val="true"/>
        </w:rPr>
        <w:footnoteReference w:id="959"/>
      </w:r>
      <w:r>
        <w:rPr>
          <w:rFonts w:ascii="IRNazanin" w:hAnsi="IRNazanin" w:eastAsia="IRNazanin"/>
          <w:color w:val="111111"/>
          <w:sz w:val="28"/>
          <w:sz w:val="28"/>
          <w:szCs w:val="28"/>
          <w:rtl w:val="true"/>
          <w:lang w:bidi="fa-IR"/>
        </w:rPr>
        <w:t>ذکر الله تعالی جمیع الآیات وخص هاتین بذکر السجود له عند ذکرهما، وثبت ان رسول الله صلی الله علیه وآله وسلم صلی عند کسوف الشمس وخسوف القمر، فکان ذلک بیاناً منه للمراد بالآیة، وروی عن النبی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الشمس والقمر لا ینکسفا لموت أحد من الناس، ولکنهما آیتان من آیات الله، فإذا رأیتموهما قوموا فصلوا</w:t>
      </w:r>
      <w:r>
        <w:rPr>
          <w:rFonts w:eastAsia="IRNazanin" w:cs="IRNazanin"/>
          <w:color w:val="111111"/>
          <w:sz w:val="28"/>
          <w:szCs w:val="28"/>
          <w:rtl w:val="true"/>
          <w:lang w:bidi="fa-IR"/>
        </w:rPr>
        <w:t>»</w:t>
      </w:r>
      <w:r>
        <w:rPr>
          <w:rStyle w:val="FootnoteAnchor"/>
          <w:rtl w:val="true"/>
        </w:rPr>
        <w:footnoteReference w:id="960"/>
      </w:r>
      <w:r>
        <w:rPr>
          <w:rFonts w:ascii="IRNazanin" w:hAnsi="IRNazanin" w:eastAsia="IRNazanin"/>
          <w:color w:val="111111"/>
          <w:sz w:val="28"/>
          <w:sz w:val="28"/>
          <w:szCs w:val="28"/>
          <w:rtl w:val="true"/>
          <w:lang w:bidi="fa-IR"/>
        </w:rPr>
        <w:t>، فدلت الروایة علی وجوب هذه الصلاة، ویستحب الجماعة فیها لقوله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نزل فصلی بالناس صلاة الکسوف</w:t>
      </w:r>
      <w:r>
        <w:rPr>
          <w:rFonts w:eastAsia="IRNazanin" w:cs="IRNazanin"/>
          <w:color w:val="111111"/>
          <w:sz w:val="28"/>
          <w:szCs w:val="28"/>
          <w:rtl w:val="true"/>
          <w:lang w:bidi="fa-IR"/>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bookmarkStart w:id="405" w:name="pg2707_40580"/>
    </w:p>
    <w:p>
      <w:pPr>
        <w:pStyle w:val="Heading4"/>
        <w:numPr>
          <w:ilvl w:val="3"/>
          <w:numId w:val="1"/>
        </w:numPr>
        <w:rPr/>
      </w:pPr>
      <w:bookmarkStart w:id="406" w:name="__RefHeading___Toc1065030_1395250215"/>
      <w:bookmarkStart w:id="407" w:name="_Toc155"/>
      <w:bookmarkEnd w:id="405"/>
      <w:bookmarkEnd w:id="406"/>
      <w:r>
        <w:rPr>
          <w:rtl w:val="true"/>
        </w:rPr>
        <w:t>المطلب السابع</w:t>
      </w:r>
      <w:r>
        <w:rPr>
          <w:rtl w:val="true"/>
        </w:rPr>
        <w:t xml:space="preserve">: </w:t>
      </w:r>
      <w:r>
        <w:rPr>
          <w:rtl w:val="true"/>
        </w:rPr>
        <w:t>فی نافلة شهر رمضان</w:t>
      </w:r>
      <w:bookmarkEnd w:id="407"/>
    </w:p>
    <w:p>
      <w:pPr>
        <w:pStyle w:val="Heading5"/>
        <w:numPr>
          <w:ilvl w:val="4"/>
          <w:numId w:val="1"/>
        </w:numPr>
        <w:rPr/>
      </w:pPr>
      <w:bookmarkStart w:id="408" w:name="__RefHeading___Toc1065032_1395250215"/>
      <w:bookmarkStart w:id="409" w:name="_Toc156"/>
      <w:bookmarkEnd w:id="408"/>
      <w:r>
        <w:rPr>
          <w:rtl w:val="true"/>
        </w:rPr>
        <w:t>وفیه مسألة واحدة وهی</w:t>
      </w:r>
      <w:r>
        <w:rPr>
          <w:rtl w:val="true"/>
        </w:rPr>
        <w:t xml:space="preserve">: </w:t>
      </w:r>
      <w:r>
        <w:rPr>
          <w:rtl w:val="true"/>
        </w:rPr>
        <w:t>ما یزاد من الصلاة فی شهر رمضان</w:t>
      </w:r>
      <w:r>
        <w:rPr>
          <w:rtl w:val="true"/>
        </w:rPr>
        <w:t>.</w:t>
      </w:r>
      <w:bookmarkEnd w:id="409"/>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الحسین بن سعید، عن الحسن، عن سلیمان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لیلة إحدی وعشرین ولیلة ثلاث وعشرین مائة رکعة، تقرأ فی کلِّ رکعة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Style w:val="FootnoteAnchor"/>
          <w:rtl w:val="true"/>
        </w:rPr>
        <w:footnoteReference w:id="962"/>
      </w:r>
      <w:r>
        <w:rPr>
          <w:rFonts w:ascii="IRNazanin" w:hAnsi="IRNazanin" w:eastAsia="IRNazanin"/>
          <w:color w:val="111111"/>
          <w:sz w:val="28"/>
          <w:sz w:val="28"/>
          <w:szCs w:val="28"/>
          <w:rtl w:val="true"/>
          <w:lang w:bidi="fa-IR"/>
        </w:rPr>
        <w:t>عشر مرات</w:t>
      </w:r>
      <w:r>
        <w:rPr>
          <w:rFonts w:eastAsia="IRNazanin" w:cs="IRNazanin"/>
          <w:color w:val="111111"/>
          <w:sz w:val="28"/>
          <w:szCs w:val="28"/>
          <w:rtl w:val="true"/>
          <w:lang w:bidi="fa-IR"/>
        </w:rPr>
        <w:t>»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 فی سند تهذیب الأحکام، الحسن بن الحسن المروزی، یظهر</w:t>
      </w:r>
    </w:p>
    <w:p>
      <w:pPr>
        <w:pStyle w:val="BookText"/>
        <w:rPr/>
      </w:pPr>
      <w:r>
        <w:rPr>
          <w:rFonts w:ascii="IRNazanin" w:hAnsi="IRNazanin" w:eastAsia="IRNazanin"/>
          <w:color w:val="111111"/>
          <w:sz w:val="28"/>
          <w:sz w:val="28"/>
          <w:szCs w:val="28"/>
          <w:rtl w:val="true"/>
          <w:lang w:bidi="fa-IR"/>
        </w:rPr>
        <w:t>من روایاته أنه إمامی حسن العقیدة، حسن</w:t>
      </w:r>
      <w:r>
        <w:rPr>
          <w:rStyle w:val="FootnoteAnchor"/>
          <w:rtl w:val="true"/>
        </w:rPr>
        <w:footnoteReference w:id="966"/>
      </w:r>
      <w:r>
        <w:rPr>
          <w:rFonts w:ascii="IRNazanin" w:hAnsi="IRNazanin" w:eastAsia="IRNazanin"/>
          <w:color w:val="111111"/>
          <w:sz w:val="28"/>
          <w:sz w:val="28"/>
          <w:szCs w:val="28"/>
          <w:rtl w:val="true"/>
          <w:lang w:bidi="fa-IR"/>
        </w:rPr>
        <w:t>، روی عن یونس بن عبد الرحمن، وروی عنه إسماعیل بن مهران</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الجعفری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سلیمان بن جعفر بن إبراهیم بن محمد بن علی بن عبد لله بن جعفر الطیار، أبو محمد الطالبی الجعفری، روی عن الإمام علی بن موسی الرضا علیه السلام </w:t>
      </w:r>
      <w:r>
        <w:rPr>
          <w:rStyle w:val="FootnoteAnchor"/>
          <w:rtl w:val="true"/>
        </w:rPr>
        <w:footnoteReference w:id="968"/>
      </w:r>
      <w:r>
        <w:rPr>
          <w:rFonts w:ascii="IRNazanin" w:hAnsi="IRNazanin" w:eastAsia="IRNazanin"/>
          <w:color w:val="111111"/>
          <w:sz w:val="28"/>
          <w:sz w:val="28"/>
          <w:szCs w:val="28"/>
          <w:rtl w:val="true"/>
          <w:lang w:bidi="fa-IR"/>
        </w:rPr>
        <w:t>، من أصحاب الإمام موسی بن جعفر والإمام علی بن موسی الرضا علیهما السلام</w:t>
      </w:r>
      <w:r>
        <w:rPr>
          <w:rStyle w:val="FootnoteAnchor"/>
          <w:rtl w:val="true"/>
        </w:rPr>
        <w:footnoteReference w:id="96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w:t>
      </w:r>
      <w:r>
        <w:rPr>
          <w:rStyle w:val="FootnoteAnchor"/>
          <w:rtl w:val="true"/>
        </w:rPr>
        <w:footnoteReference w:id="9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دلت الروایة علی استحباب صلاة مائة رکعة لیلة إحدی وعشرین ولیلة ثلاث وعشرین من شهر رمضان، وتقرأ فی کل رکعة سورة الإخلاص عشر مرات</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bookmarkStart w:id="410" w:name="pg2707_40582"/>
    </w:p>
    <w:p>
      <w:pPr>
        <w:pStyle w:val="Heading4"/>
        <w:numPr>
          <w:ilvl w:val="3"/>
          <w:numId w:val="1"/>
        </w:numPr>
        <w:rPr/>
      </w:pPr>
      <w:bookmarkStart w:id="411" w:name="__RefHeading___Toc1065034_1395250215"/>
      <w:bookmarkStart w:id="412" w:name="_Toc157"/>
      <w:bookmarkEnd w:id="410"/>
      <w:bookmarkEnd w:id="411"/>
      <w:r>
        <w:rPr>
          <w:rtl w:val="true"/>
        </w:rPr>
        <w:t>المطلب الثامن</w:t>
      </w:r>
      <w:r>
        <w:rPr>
          <w:rtl w:val="true"/>
        </w:rPr>
        <w:t xml:space="preserve">: </w:t>
      </w:r>
      <w:r>
        <w:rPr>
          <w:rtl w:val="true"/>
        </w:rPr>
        <w:t>من أحکام صلاة الجماعة</w:t>
      </w:r>
      <w:bookmarkEnd w:id="412"/>
    </w:p>
    <w:p>
      <w:pPr>
        <w:pStyle w:val="Heading5"/>
        <w:numPr>
          <w:ilvl w:val="4"/>
          <w:numId w:val="1"/>
        </w:numPr>
        <w:rPr/>
      </w:pPr>
      <w:bookmarkStart w:id="413" w:name="__RefHeading___Toc1065036_1395250215"/>
      <w:bookmarkStart w:id="414" w:name="_Toc158"/>
      <w:bookmarkEnd w:id="413"/>
      <w:r>
        <w:rPr>
          <w:rtl w:val="true"/>
        </w:rPr>
        <w:t>وفیه مسألة واحدة وهی</w:t>
      </w:r>
      <w:r>
        <w:rPr>
          <w:rtl w:val="true"/>
        </w:rPr>
        <w:t xml:space="preserve">: </w:t>
      </w:r>
      <w:r>
        <w:rPr>
          <w:rtl w:val="true"/>
        </w:rPr>
        <w:t>سبق المأموم الإمام فی الرکوع</w:t>
      </w:r>
      <w:r>
        <w:rPr>
          <w:rtl w:val="true"/>
        </w:rPr>
        <w:t>.</w:t>
      </w:r>
      <w:bookmarkEnd w:id="414"/>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الحسن بن علی بن یقطین، عن أخیه الحسین، عن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الرجل یرکع مع الإمام یقتدی به ثم یرفع رأسه قبل الإمام؟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رکوعه معه</w:t>
      </w:r>
      <w:r>
        <w:rPr>
          <w:rFonts w:eastAsia="IRNazanin" w:cs="IRNazanin"/>
          <w:color w:val="111111"/>
          <w:sz w:val="28"/>
          <w:szCs w:val="28"/>
          <w:rtl w:val="true"/>
          <w:lang w:bidi="fa-IR"/>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بن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دلت الروایة علی وجوب متابعة المأموم لإمام الجماعة، فلو رفع رأسه قبله ناسیاً أعاد</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bookmarkStart w:id="415" w:name="pg2707_40584"/>
    </w:p>
    <w:p>
      <w:pPr>
        <w:pStyle w:val="Heading4"/>
        <w:numPr>
          <w:ilvl w:val="3"/>
          <w:numId w:val="1"/>
        </w:numPr>
        <w:rPr/>
      </w:pPr>
      <w:bookmarkStart w:id="416" w:name="__RefHeading___Toc1065038_1395250215"/>
      <w:bookmarkStart w:id="417" w:name="_Toc159"/>
      <w:bookmarkEnd w:id="415"/>
      <w:bookmarkEnd w:id="416"/>
      <w:r>
        <w:rPr>
          <w:rtl w:val="true"/>
        </w:rPr>
        <w:t>المطلب التاسع</w:t>
      </w:r>
      <w:r>
        <w:rPr>
          <w:rtl w:val="true"/>
        </w:rPr>
        <w:t xml:space="preserve">: </w:t>
      </w:r>
      <w:r>
        <w:rPr>
          <w:rtl w:val="true"/>
        </w:rPr>
        <w:t>من أحکام صلاة المسافر</w:t>
      </w:r>
      <w:bookmarkEnd w:id="417"/>
    </w:p>
    <w:p>
      <w:pPr>
        <w:pStyle w:val="Heading5"/>
        <w:numPr>
          <w:ilvl w:val="4"/>
          <w:numId w:val="1"/>
        </w:numPr>
        <w:rPr/>
      </w:pPr>
      <w:bookmarkStart w:id="418" w:name="__RefHeading___Toc1065040_1395250215"/>
      <w:bookmarkStart w:id="419" w:name="_Toc160"/>
      <w:bookmarkEnd w:id="418"/>
      <w:r>
        <w:rPr>
          <w:rtl w:val="true"/>
        </w:rPr>
        <w:t>وفیه مسألة واحدة وهی</w:t>
      </w:r>
      <w:r>
        <w:rPr>
          <w:rtl w:val="true"/>
        </w:rPr>
        <w:t xml:space="preserve">: </w:t>
      </w:r>
      <w:r>
        <w:rPr>
          <w:rtl w:val="true"/>
        </w:rPr>
        <w:t>التقصیر أو الإتمام بمکة</w:t>
      </w:r>
      <w:bookmarkEnd w:id="419"/>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عن إسماعیل بن مرَّار، عن یونس، عن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إبراهیم علیه السلام عن التقصیر بمکة؟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 ولیس بواجب، إلا أنی أحبُّ لک ما أحبُّ لنفسی</w:t>
      </w:r>
      <w:r>
        <w:rPr>
          <w:rFonts w:eastAsia="IRNazanin" w:cs="IRNazanin"/>
          <w:color w:val="111111"/>
          <w:sz w:val="28"/>
          <w:szCs w:val="28"/>
          <w:rtl w:val="true"/>
          <w:lang w:bidi="fa-IR"/>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إبراهیم بن هاشم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إسماعیل بن مرَّار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الرواة الذین نقل الأصحاب کتب یونس بن عبد الرحمن من طریقه، والتی هی بالروایات کلها صحیحة معتمد علیها، فیمکن</w:t>
      </w:r>
    </w:p>
    <w:p>
      <w:pPr>
        <w:pStyle w:val="BookText"/>
        <w:rPr/>
      </w:pPr>
      <w:r>
        <w:rPr>
          <w:rFonts w:ascii="IRNazanin" w:hAnsi="IRNazanin" w:eastAsia="IRNazanin"/>
          <w:color w:val="111111"/>
          <w:sz w:val="28"/>
          <w:sz w:val="28"/>
          <w:szCs w:val="28"/>
          <w:rtl w:val="true"/>
          <w:lang w:bidi="fa-IR"/>
        </w:rPr>
        <w:t>الاعتماد علیه والوثوق به</w:t>
      </w:r>
      <w:r>
        <w:rPr>
          <w:rStyle w:val="FootnoteAnchor"/>
          <w:rtl w:val="true"/>
        </w:rPr>
        <w:footnoteReference w:id="9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دلت الروایة علی التخییر بین القصر والإتمام فی الصلاة بمکة، وإن الإتمام أفضل</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bookmarkStart w:id="420" w:name="pg2707_40586"/>
    </w:p>
    <w:p>
      <w:pPr>
        <w:pStyle w:val="Heading3"/>
        <w:numPr>
          <w:ilvl w:val="2"/>
          <w:numId w:val="1"/>
        </w:numPr>
        <w:rPr/>
      </w:pPr>
      <w:bookmarkStart w:id="421" w:name="__RefHeading___Toc1065042_1395250215"/>
      <w:bookmarkStart w:id="422" w:name="_Toc161"/>
      <w:bookmarkEnd w:id="420"/>
      <w:bookmarkEnd w:id="421"/>
      <w:r>
        <w:rPr>
          <w:rtl w:val="true"/>
        </w:rPr>
        <w:t>المبحث الثالث</w:t>
      </w:r>
      <w:r>
        <w:rPr>
          <w:rtl w:val="true"/>
        </w:rPr>
        <w:t xml:space="preserve">: </w:t>
      </w:r>
      <w:r>
        <w:rPr>
          <w:rtl w:val="true"/>
        </w:rPr>
        <w:t>کتاب الزکاة</w:t>
      </w:r>
      <w:bookmarkEnd w:id="422"/>
    </w:p>
    <w:p>
      <w:pPr>
        <w:pStyle w:val="Heading4"/>
        <w:numPr>
          <w:ilvl w:val="3"/>
          <w:numId w:val="1"/>
        </w:numPr>
        <w:rPr/>
      </w:pPr>
      <w:bookmarkStart w:id="423" w:name="__RefHeading___Toc1065044_1395250215"/>
      <w:bookmarkStart w:id="424" w:name="_Toc162"/>
      <w:bookmarkEnd w:id="423"/>
      <w:r>
        <w:rPr>
          <w:rtl w:val="true"/>
        </w:rPr>
        <w:t>اشارة</w:t>
      </w:r>
      <w:bookmarkEnd w:id="424"/>
    </w:p>
    <w:p>
      <w:pPr>
        <w:pStyle w:val="BookText"/>
        <w:rPr/>
      </w:pPr>
      <w:r>
        <w:rPr>
          <w:rFonts w:ascii="IRNazanin" w:hAnsi="IRNazanin" w:eastAsia="IRNazanin"/>
          <w:color w:val="111111"/>
          <w:sz w:val="28"/>
          <w:sz w:val="28"/>
          <w:szCs w:val="28"/>
          <w:rtl w:val="true"/>
          <w:lang w:bidi="fa-IR"/>
        </w:rPr>
        <w:t>ولغرض توضیح دلالات مسائل الزکاة ینتظم المبحث فی خمسة مطالب وعلی النحو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المال الذی لا یحول علیه الحَول فی ید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ترک لأهله 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تفضیل القرابة فی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قضاء الزکاة عن المیّت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زکاة الفطرة</w:t>
      </w:r>
      <w:r>
        <w:rPr>
          <w:rFonts w:eastAsia="IRNazanin" w:cs="IRNazanin"/>
          <w:color w:val="111111"/>
          <w:sz w:val="28"/>
          <w:szCs w:val="28"/>
          <w:rtl w:val="true"/>
          <w:lang w:bidi="fa-IR"/>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25" w:name="pg2707_40588"/>
    </w:p>
    <w:p>
      <w:pPr>
        <w:pStyle w:val="Heading4"/>
        <w:numPr>
          <w:ilvl w:val="3"/>
          <w:numId w:val="1"/>
        </w:numPr>
        <w:rPr/>
      </w:pPr>
      <w:bookmarkStart w:id="426" w:name="__RefHeading___Toc1065046_1395250215"/>
      <w:bookmarkStart w:id="427" w:name="_Toc163"/>
      <w:bookmarkEnd w:id="425"/>
      <w:bookmarkEnd w:id="426"/>
      <w:r>
        <w:rPr>
          <w:rtl w:val="true"/>
        </w:rPr>
        <w:t>المطلب الأول</w:t>
      </w:r>
      <w:r>
        <w:rPr>
          <w:rtl w:val="true"/>
        </w:rPr>
        <w:t xml:space="preserve">: </w:t>
      </w:r>
      <w:r>
        <w:rPr>
          <w:rtl w:val="true"/>
        </w:rPr>
        <w:t>حکم المال الذی لا یحول علیه الحَول فی ید صاحبه</w:t>
      </w:r>
      <w:bookmarkEnd w:id="427"/>
    </w:p>
    <w:p>
      <w:pPr>
        <w:pStyle w:val="Heading5"/>
        <w:numPr>
          <w:ilvl w:val="4"/>
          <w:numId w:val="1"/>
        </w:numPr>
        <w:rPr/>
      </w:pPr>
      <w:bookmarkStart w:id="428" w:name="__RefHeading___Toc1065048_1395250215"/>
      <w:bookmarkStart w:id="429" w:name="_Toc164"/>
      <w:bookmarkEnd w:id="428"/>
      <w:r>
        <w:rPr>
          <w:rtl w:val="true"/>
        </w:rPr>
        <w:t>وفیه مسألة واحدة وهی</w:t>
      </w:r>
      <w:r>
        <w:rPr>
          <w:rtl w:val="true"/>
        </w:rPr>
        <w:t xml:space="preserve">: </w:t>
      </w:r>
      <w:r>
        <w:rPr>
          <w:rtl w:val="true"/>
        </w:rPr>
        <w:t>اشتراط الملک والتملک فی أداء الزکاة</w:t>
      </w:r>
      <w:bookmarkEnd w:id="429"/>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إسماعیل، عن الفضل بن شاذان، عن صفوان بن یحیی،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إبراهیم علیه السلام عن الرجل یکون له الولد فیغیب بعض ولده فلا یدری أین هو، ومات الرَّجل، فکیف یصنع بمیراث الغائب من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یُعزَلُ حتی 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مالهِ زکاة؟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حتی 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أیُزَکّیه؟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حتی یحول علیه الحول فی یده</w:t>
      </w:r>
      <w:r>
        <w:rPr>
          <w:rFonts w:eastAsia="IRNazanin" w:cs="IRNazanin"/>
          <w:color w:val="111111"/>
          <w:sz w:val="28"/>
          <w:szCs w:val="28"/>
          <w:rtl w:val="true"/>
          <w:lang w:bidi="fa-IR"/>
        </w:rPr>
        <w:t>»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محمد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یشترط فی وجوب الزکاة تمامیة الملک، والتمکن من التصرف فی المال شرط الزکاة، فلا تجب فی المال الموروث عن غائب إذا لم یکن صاحبه متمکناً منه، فإذا قبضه وتمکن من التصرف اعتبر حَول الحول بعد عوده إلیه وتمکنه منه، شرط فی الوجوب</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bookmarkStart w:id="430" w:name="pg2707_40590"/>
    </w:p>
    <w:p>
      <w:pPr>
        <w:pStyle w:val="Heading4"/>
        <w:numPr>
          <w:ilvl w:val="3"/>
          <w:numId w:val="1"/>
        </w:numPr>
        <w:rPr/>
      </w:pPr>
      <w:bookmarkStart w:id="431" w:name="__RefHeading___Toc1065050_1395250215"/>
      <w:bookmarkStart w:id="432" w:name="_Toc165"/>
      <w:bookmarkEnd w:id="430"/>
      <w:bookmarkEnd w:id="431"/>
      <w:r>
        <w:rPr>
          <w:rtl w:val="true"/>
        </w:rPr>
        <w:t>المطلب الثانی</w:t>
      </w:r>
      <w:r>
        <w:rPr>
          <w:rtl w:val="true"/>
        </w:rPr>
        <w:t xml:space="preserve">: </w:t>
      </w:r>
      <w:r>
        <w:rPr>
          <w:rtl w:val="true"/>
        </w:rPr>
        <w:t>حکم من ترک لأهله نفقة</w:t>
      </w:r>
      <w:bookmarkEnd w:id="432"/>
    </w:p>
    <w:p>
      <w:pPr>
        <w:pStyle w:val="Heading5"/>
        <w:numPr>
          <w:ilvl w:val="4"/>
          <w:numId w:val="1"/>
        </w:numPr>
        <w:rPr/>
      </w:pPr>
      <w:bookmarkStart w:id="433" w:name="__RefHeading___Toc1065052_1395250215"/>
      <w:bookmarkStart w:id="434" w:name="_Toc166"/>
      <w:bookmarkEnd w:id="433"/>
      <w:r>
        <w:rPr>
          <w:rtl w:val="true"/>
        </w:rPr>
        <w:t>وفیه مسألة واحدة وهی</w:t>
      </w:r>
      <w:r>
        <w:rPr>
          <w:rtl w:val="true"/>
        </w:rPr>
        <w:t xml:space="preserve">: </w:t>
      </w:r>
      <w:r>
        <w:rPr>
          <w:rtl w:val="true"/>
        </w:rPr>
        <w:t>الرجل یُخَلف عن أهله من النفقة ما یکون فی مثلها الزکاة</w:t>
      </w:r>
      <w:bookmarkEnd w:id="434"/>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إدریس، عن محمد بن عبد الجبار، عن صفوان بن یحیی، عن إسحاق بن عمار، عن أبی الحسن الماضی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خلّف عن أهله نفقة ألفین لسنتین، علیها زکاة؟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شاهداً فعلیه زکاة، وإن کان غائباً فلیس علیه زکاة</w:t>
      </w:r>
      <w:r>
        <w:rPr>
          <w:rFonts w:eastAsia="IRNazanin" w:cs="IRNazanin"/>
          <w:color w:val="111111"/>
          <w:sz w:val="28"/>
          <w:szCs w:val="28"/>
          <w:rtl w:val="true"/>
          <w:lang w:bidi="fa-IR"/>
        </w:rPr>
        <w:t>»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أحمد 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إذا ترک نفقة لعیاله مقدار ما تجب فیه الزکاة، فإن کان حاضراً وجبت الزکاة لتمکنه من التصرف، أما مع الغیبة فلا تجب فیها الزکاة لأنه أخرجه عن یده بتسلیط أهله علی الانتفاع به</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bookmarkStart w:id="435" w:name="pg2707_40592"/>
    </w:p>
    <w:p>
      <w:pPr>
        <w:pStyle w:val="Heading4"/>
        <w:numPr>
          <w:ilvl w:val="3"/>
          <w:numId w:val="1"/>
        </w:numPr>
        <w:rPr/>
      </w:pPr>
      <w:bookmarkStart w:id="436" w:name="__RefHeading___Toc1065054_1395250215"/>
      <w:bookmarkStart w:id="437" w:name="_Toc167"/>
      <w:bookmarkEnd w:id="435"/>
      <w:bookmarkEnd w:id="436"/>
      <w:r>
        <w:rPr>
          <w:rtl w:val="true"/>
        </w:rPr>
        <w:t>المطلب الثالث</w:t>
      </w:r>
      <w:r>
        <w:rPr>
          <w:rtl w:val="true"/>
        </w:rPr>
        <w:t xml:space="preserve">: </w:t>
      </w:r>
      <w:r>
        <w:rPr>
          <w:rtl w:val="true"/>
        </w:rPr>
        <w:t>حکم تفضیل القرابة فی الزکاة</w:t>
      </w:r>
      <w:bookmarkEnd w:id="437"/>
    </w:p>
    <w:p>
      <w:pPr>
        <w:pStyle w:val="Heading5"/>
        <w:numPr>
          <w:ilvl w:val="4"/>
          <w:numId w:val="1"/>
        </w:numPr>
        <w:rPr/>
      </w:pPr>
      <w:bookmarkStart w:id="438" w:name="__RefHeading___Toc1065056_1395250215"/>
      <w:bookmarkStart w:id="439" w:name="_Toc168"/>
      <w:bookmarkEnd w:id="438"/>
      <w:r>
        <w:rPr>
          <w:rtl w:val="true"/>
        </w:rPr>
        <w:t>وفیه مسألة واحدة وهی</w:t>
      </w:r>
      <w:r>
        <w:rPr>
          <w:rtl w:val="true"/>
        </w:rPr>
        <w:t xml:space="preserve">: </w:t>
      </w:r>
      <w:r>
        <w:rPr>
          <w:rtl w:val="true"/>
        </w:rPr>
        <w:t>من تحِلّ له من الأهل وتحرُمُ له من الزکاة</w:t>
      </w:r>
      <w:bookmarkEnd w:id="439"/>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عن أحمد بن محمد بن عیسی، عن علی بن الحکم، عن عبد الملک بن عتبة، عن إسحاق بن عمار، عن أبی الحسن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قرابة أنفق علی بعضهم وأُفضل بعضهم علی بعض، فیأتینی إبان الزکاة، أفأُعطیهم منها؟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مستحقون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أفضل من غیرهم، أعطهم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ذا الذی یلزمنی من ذوی قرابتی حتی لا أحسب الزکاة علیهم؟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أبوک، وأُمک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وأمی؟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الوالدان والولد</w:t>
      </w:r>
      <w:r>
        <w:rPr>
          <w:rFonts w:eastAsia="IRNazanin" w:cs="IRNazanin"/>
          <w:color w:val="111111"/>
          <w:sz w:val="28"/>
          <w:szCs w:val="28"/>
          <w:rtl w:val="true"/>
          <w:lang w:bidi="fa-IR"/>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السندی 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الإشارة إلیها</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الزبیر النخعی، أبو الحسن</w:t>
      </w:r>
      <w:r>
        <w:rPr>
          <w:rStyle w:val="FootnoteAnchor"/>
          <w:rtl w:val="true"/>
        </w:rPr>
        <w:footnoteReference w:id="1002"/>
      </w:r>
      <w:r>
        <w:rPr>
          <w:rFonts w:ascii="IRNazanin" w:hAnsi="IRNazanin" w:eastAsia="IRNazanin"/>
          <w:color w:val="111111"/>
          <w:sz w:val="28"/>
          <w:sz w:val="28"/>
          <w:szCs w:val="28"/>
          <w:rtl w:val="true"/>
          <w:lang w:bidi="fa-IR"/>
        </w:rPr>
        <w:t>، کوفی من أصحاب الإمام علی بن موسی الرضا والإمام محمد الجواد علیهما السلام</w:t>
      </w:r>
      <w:r>
        <w:rPr>
          <w:rStyle w:val="FootnoteAnchor"/>
          <w:rtl w:val="true"/>
        </w:rPr>
        <w:footnoteReference w:id="100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w:t>
      </w:r>
      <w:r>
        <w:rPr>
          <w:rStyle w:val="FootnoteAnchor"/>
          <w:rtl w:val="true"/>
        </w:rPr>
        <w:footnoteReference w:id="100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جلیل القدر</w:t>
      </w:r>
      <w:r>
        <w:rPr>
          <w:rFonts w:eastAsia="IRNazanin" w:cs="IRNazanin"/>
          <w:color w:val="111111"/>
          <w:sz w:val="28"/>
          <w:szCs w:val="28"/>
          <w:rtl w:val="true"/>
          <w:lang w:bidi="fa-IR"/>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الملک بن عتبة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النخعی، صیرفی، کوفی، روی عن أبی عبدالله وأبی الحسن علیهما السلام </w:t>
      </w:r>
      <w:r>
        <w:rPr>
          <w:rStyle w:val="FootnoteAnchor"/>
          <w:rtl w:val="true"/>
        </w:rPr>
        <w:footnoteReference w:id="1006"/>
      </w:r>
      <w:r>
        <w:rPr>
          <w:rFonts w:ascii="IRNazanin" w:hAnsi="IRNazanin" w:eastAsia="IRNazanin"/>
          <w:color w:val="111111"/>
          <w:sz w:val="28"/>
          <w:sz w:val="28"/>
          <w:szCs w:val="28"/>
          <w:rtl w:val="true"/>
          <w:lang w:bidi="fa-IR"/>
        </w:rPr>
        <w:t>، من أصحاب الإمام جعفر الصادق علیه السلام</w:t>
      </w:r>
      <w:r>
        <w:rPr>
          <w:rStyle w:val="FootnoteAnchor"/>
          <w:rtl w:val="true"/>
        </w:rPr>
        <w:footnoteReference w:id="100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w:t>
      </w:r>
      <w:r>
        <w:rPr>
          <w:rStyle w:val="FootnoteAnchor"/>
          <w:rtl w:val="true"/>
        </w:rPr>
        <w:footnoteReference w:id="10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یجوز دفع الزکاة إلی الأقارب ممن لا یکون من تجب نفقته علی المالک کالأبوین والأولاد، ویشترط فی مستحق الزکاة الفقر، وهو أولی وأفضل من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الأجانب، وکون ذلک صلةً للرحم</w:t>
      </w:r>
      <w:r>
        <w:rPr>
          <w:rStyle w:val="FootnoteAnchor"/>
          <w:rtl w:val="true"/>
        </w:rPr>
        <w:footnoteReference w:id="1011"/>
      </w:r>
      <w:r>
        <w:rPr>
          <w:rFonts w:ascii="IRNazanin" w:hAnsi="IRNazanin" w:eastAsia="IRNazanin"/>
          <w:color w:val="111111"/>
          <w:sz w:val="28"/>
          <w:sz w:val="28"/>
          <w:szCs w:val="28"/>
          <w:rtl w:val="true"/>
          <w:lang w:bidi="fa-IR"/>
        </w:rPr>
        <w:t>، ولقول النبی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الصدقة علی المسکین صدقة، وعلی ذی القرابة اثنتان صدقة وصلة</w:t>
      </w:r>
      <w:r>
        <w:rPr>
          <w:rFonts w:eastAsia="IRNazanin" w:cs="IRNazanin"/>
          <w:color w:val="111111"/>
          <w:sz w:val="28"/>
          <w:szCs w:val="28"/>
          <w:rtl w:val="true"/>
          <w:lang w:bidi="fa-IR"/>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bookmarkStart w:id="440" w:name="pg2707_40595"/>
    </w:p>
    <w:p>
      <w:pPr>
        <w:pStyle w:val="Heading4"/>
        <w:numPr>
          <w:ilvl w:val="3"/>
          <w:numId w:val="1"/>
        </w:numPr>
        <w:rPr/>
      </w:pPr>
      <w:bookmarkStart w:id="441" w:name="__RefHeading___Toc1065058_1395250215"/>
      <w:bookmarkStart w:id="442" w:name="_Toc169"/>
      <w:bookmarkEnd w:id="440"/>
      <w:bookmarkEnd w:id="441"/>
      <w:r>
        <w:rPr>
          <w:rtl w:val="true"/>
        </w:rPr>
        <w:t>المطلب الرابع</w:t>
      </w:r>
      <w:r>
        <w:rPr>
          <w:rtl w:val="true"/>
        </w:rPr>
        <w:t xml:space="preserve">: </w:t>
      </w:r>
      <w:r>
        <w:rPr>
          <w:rtl w:val="true"/>
        </w:rPr>
        <w:t>حکم قضاء الزکاة عن المیّت</w:t>
      </w:r>
      <w:bookmarkEnd w:id="442"/>
    </w:p>
    <w:p>
      <w:pPr>
        <w:pStyle w:val="Heading5"/>
        <w:numPr>
          <w:ilvl w:val="4"/>
          <w:numId w:val="1"/>
        </w:numPr>
        <w:rPr/>
      </w:pPr>
      <w:bookmarkStart w:id="443" w:name="__RefHeading___Toc1065060_1395250215"/>
      <w:bookmarkStart w:id="444" w:name="_Toc170"/>
      <w:bookmarkEnd w:id="443"/>
      <w:r>
        <w:rPr>
          <w:rtl w:val="true"/>
        </w:rPr>
        <w:t>وفیه مسألة واحدة وهی</w:t>
      </w:r>
      <w:r>
        <w:rPr>
          <w:rtl w:val="true"/>
        </w:rPr>
        <w:t xml:space="preserve">: </w:t>
      </w:r>
      <w:r>
        <w:rPr>
          <w:rtl w:val="true"/>
        </w:rPr>
        <w:t>تنفیذ الوصیة وحکم دفع الزکاة إلی واجب النفقة</w:t>
      </w:r>
      <w:bookmarkEnd w:id="444"/>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عن ابن أبی عمیر، عن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الأول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مات وعلیه زکاة، وأوصی أن تقضی عنه الزکاة، وولده محاویج، إن دفعوها أضر ذلک بهم ضرراً شدیداً؟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یخرجونها فیعودون بها علی أنفسهم، ویخرجون منها شیئاً فیدفع إلی غیرهم</w:t>
      </w:r>
      <w:r>
        <w:rPr>
          <w:rFonts w:eastAsia="IRNazanin" w:cs="IRNazanin"/>
          <w:color w:val="111111"/>
          <w:sz w:val="28"/>
          <w:szCs w:val="28"/>
          <w:rtl w:val="true"/>
          <w:lang w:bidi="fa-IR"/>
        </w:rPr>
        <w:t>»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إبراهیم بن هاشم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المعتبر فی الوصیة ما یحصل به الثبوت الشرعی ولا ریب فی وجوب ذلک، ولتوقف الواجب علیه، وجواز صرف الزکاة علی عیال من تجب علیه الزکاة بشرط اخراج شیء منها لغیرهم</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bookmarkStart w:id="445" w:name="pg2707_40597"/>
    </w:p>
    <w:p>
      <w:pPr>
        <w:pStyle w:val="Heading4"/>
        <w:numPr>
          <w:ilvl w:val="3"/>
          <w:numId w:val="1"/>
        </w:numPr>
        <w:rPr/>
      </w:pPr>
      <w:bookmarkStart w:id="446" w:name="__RefHeading___Toc1065062_1395250215"/>
      <w:bookmarkStart w:id="447" w:name="_Toc171"/>
      <w:bookmarkEnd w:id="445"/>
      <w:bookmarkEnd w:id="446"/>
      <w:r>
        <w:rPr>
          <w:rtl w:val="true"/>
        </w:rPr>
        <w:t>المطلب الخامس</w:t>
      </w:r>
      <w:r>
        <w:rPr>
          <w:rtl w:val="true"/>
        </w:rPr>
        <w:t xml:space="preserve">: </w:t>
      </w:r>
      <w:r>
        <w:rPr>
          <w:rtl w:val="true"/>
        </w:rPr>
        <w:t>من أحکام زکاة الفطرة</w:t>
      </w:r>
      <w:bookmarkEnd w:id="447"/>
    </w:p>
    <w:p>
      <w:pPr>
        <w:pStyle w:val="Heading5"/>
        <w:numPr>
          <w:ilvl w:val="4"/>
          <w:numId w:val="1"/>
        </w:numPr>
        <w:rPr/>
      </w:pPr>
      <w:bookmarkStart w:id="448" w:name="__RefHeading___Toc1065064_1395250215"/>
      <w:bookmarkStart w:id="449" w:name="_Toc172"/>
      <w:bookmarkEnd w:id="448"/>
      <w:r>
        <w:rPr>
          <w:rtl w:val="true"/>
        </w:rPr>
        <w:t>وفیه مسألة واحدة وهی</w:t>
      </w:r>
      <w:r>
        <w:rPr>
          <w:rtl w:val="true"/>
        </w:rPr>
        <w:t xml:space="preserve">: </w:t>
      </w:r>
      <w:r>
        <w:rPr>
          <w:rtl w:val="true"/>
        </w:rPr>
        <w:t>سقوط الفطرة عن الفقیر</w:t>
      </w:r>
      <w:bookmarkEnd w:id="449"/>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سعید، عن صفوان، عن إسحاق بن المبارک،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إبراهیم علیه السلام علی الرجل المحتاج زکاة الفطرة؟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فطرة</w:t>
      </w:r>
      <w:r>
        <w:rPr>
          <w:rFonts w:eastAsia="IRNazanin" w:cs="IRNazanin"/>
          <w:color w:val="111111"/>
          <w:sz w:val="28"/>
          <w:szCs w:val="28"/>
          <w:rtl w:val="true"/>
          <w:lang w:bidi="fa-IR"/>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إسحاق بن المبارک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أبی إبراهیم علیه السلام، وروی عنه صفوان بن یحیی، وروایة صفوان عنه إشعار بالوثاقة، وتفید الاعتماد علی ما</w:t>
      </w:r>
    </w:p>
    <w:p>
      <w:pPr>
        <w:pStyle w:val="BookText"/>
        <w:rPr/>
      </w:pPr>
      <w:r>
        <w:rPr>
          <w:rFonts w:ascii="IRNazanin" w:hAnsi="IRNazanin" w:eastAsia="IRNazanin"/>
          <w:color w:val="111111"/>
          <w:sz w:val="28"/>
          <w:sz w:val="28"/>
          <w:szCs w:val="28"/>
          <w:rtl w:val="true"/>
          <w:lang w:bidi="fa-IR"/>
        </w:rPr>
        <w:t>رواه عنه</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دلت الروایة ان الفطرة لا تجب علی الفقیر لأن الزکاة معونة للمحتاجین، وإرفاق للفقراء</w:t>
      </w:r>
      <w:r>
        <w:rPr>
          <w:rStyle w:val="FootnoteAnchor"/>
          <w:rtl w:val="true"/>
        </w:rPr>
        <w:footnoteReference w:id="1023"/>
      </w:r>
      <w:r>
        <w:rPr>
          <w:rFonts w:ascii="IRNazanin" w:hAnsi="IRNazanin" w:eastAsia="IRNazanin"/>
          <w:color w:val="111111"/>
          <w:sz w:val="28"/>
          <w:sz w:val="28"/>
          <w:szCs w:val="28"/>
          <w:rtl w:val="true"/>
          <w:lang w:bidi="fa-IR"/>
        </w:rPr>
        <w:t>، وقد ورد عن النبی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صدقة إلا عن ظهر غنی</w:t>
      </w:r>
      <w:r>
        <w:rPr>
          <w:rFonts w:eastAsia="IRNazanin" w:cs="IRNazanin"/>
          <w:color w:val="111111"/>
          <w:sz w:val="28"/>
          <w:szCs w:val="28"/>
          <w:rtl w:val="true"/>
          <w:lang w:bidi="fa-IR"/>
        </w:rPr>
        <w:t>» </w:t>
      </w:r>
      <w:r>
        <w:rPr>
          <w:rStyle w:val="FootnoteAnchor"/>
          <w:rtl w:val="true"/>
        </w:rPr>
        <w:footnoteReference w:id="1024"/>
      </w:r>
      <w:r>
        <w:rPr>
          <w:rFonts w:ascii="IRNazanin" w:hAnsi="IRNazanin" w:eastAsia="IRNazanin"/>
          <w:color w:val="111111"/>
          <w:sz w:val="28"/>
          <w:sz w:val="28"/>
          <w:szCs w:val="28"/>
          <w:rtl w:val="true"/>
          <w:lang w:bidi="fa-IR"/>
        </w:rPr>
        <w:t>والفقیر لا غنی له فلا تجب علیه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50" w:name="pg2707_40600"/>
    </w:p>
    <w:p>
      <w:pPr>
        <w:pStyle w:val="Heading3"/>
        <w:numPr>
          <w:ilvl w:val="2"/>
          <w:numId w:val="1"/>
        </w:numPr>
        <w:rPr/>
      </w:pPr>
      <w:bookmarkStart w:id="451" w:name="__RefHeading___Toc1065066_1395250215"/>
      <w:bookmarkStart w:id="452" w:name="_Toc173"/>
      <w:bookmarkEnd w:id="450"/>
      <w:bookmarkEnd w:id="451"/>
      <w:r>
        <w:rPr>
          <w:rtl w:val="true"/>
        </w:rPr>
        <w:t>المبحث الرابع</w:t>
      </w:r>
      <w:r>
        <w:rPr>
          <w:rtl w:val="true"/>
        </w:rPr>
        <w:t xml:space="preserve">: </w:t>
      </w:r>
      <w:r>
        <w:rPr>
          <w:rtl w:val="true"/>
        </w:rPr>
        <w:t>کتاب الصوم</w:t>
      </w:r>
      <w:bookmarkEnd w:id="452"/>
    </w:p>
    <w:p>
      <w:pPr>
        <w:pStyle w:val="Heading4"/>
        <w:numPr>
          <w:ilvl w:val="3"/>
          <w:numId w:val="1"/>
        </w:numPr>
        <w:rPr/>
      </w:pPr>
      <w:bookmarkStart w:id="453" w:name="__RefHeading___Toc1065068_1395250215"/>
      <w:bookmarkStart w:id="454" w:name="_Toc174"/>
      <w:bookmarkEnd w:id="453"/>
      <w:r>
        <w:rPr>
          <w:rtl w:val="true"/>
        </w:rPr>
        <w:t>اشارة</w:t>
      </w:r>
      <w:bookmarkEnd w:id="454"/>
    </w:p>
    <w:p>
      <w:pPr>
        <w:pStyle w:val="BookText"/>
        <w:rPr/>
      </w:pPr>
      <w:r>
        <w:rPr>
          <w:rFonts w:ascii="IRNazanin" w:hAnsi="IRNazanin" w:eastAsia="IRNazanin"/>
          <w:color w:val="111111"/>
          <w:sz w:val="28"/>
          <w:sz w:val="28"/>
          <w:szCs w:val="28"/>
          <w:rtl w:val="true"/>
          <w:lang w:bidi="fa-IR"/>
        </w:rPr>
        <w:t>ولغرض توضیح دلالات مسائل الصیام ینتظم المبحث فی أربعة مطالب وعلی النحو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صیام یوم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الصیام فی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العاجز عن الصیام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صوم النفساء</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55" w:name="pg2707_40602"/>
    </w:p>
    <w:p>
      <w:pPr>
        <w:pStyle w:val="Heading4"/>
        <w:numPr>
          <w:ilvl w:val="3"/>
          <w:numId w:val="1"/>
        </w:numPr>
        <w:rPr/>
      </w:pPr>
      <w:bookmarkStart w:id="456" w:name="__RefHeading___Toc1065070_1395250215"/>
      <w:bookmarkStart w:id="457" w:name="_Toc175"/>
      <w:bookmarkEnd w:id="455"/>
      <w:bookmarkEnd w:id="456"/>
      <w:r>
        <w:rPr>
          <w:rtl w:val="true"/>
        </w:rPr>
        <w:t>المطلب الأول</w:t>
      </w:r>
      <w:r>
        <w:rPr>
          <w:rtl w:val="true"/>
        </w:rPr>
        <w:t xml:space="preserve">: </w:t>
      </w:r>
      <w:r>
        <w:rPr>
          <w:rtl w:val="true"/>
        </w:rPr>
        <w:t>فی صیام یوم الشک</w:t>
      </w:r>
      <w:bookmarkEnd w:id="457"/>
    </w:p>
    <w:p>
      <w:pPr>
        <w:pStyle w:val="Heading5"/>
        <w:numPr>
          <w:ilvl w:val="4"/>
          <w:numId w:val="1"/>
        </w:numPr>
        <w:rPr/>
      </w:pPr>
      <w:bookmarkStart w:id="458" w:name="__RefHeading___Toc1065072_1395250215"/>
      <w:bookmarkStart w:id="459" w:name="_Toc176"/>
      <w:bookmarkEnd w:id="458"/>
      <w:r>
        <w:rPr>
          <w:rtl w:val="true"/>
        </w:rPr>
        <w:t>وفیه مسألة واحدة وهی</w:t>
      </w:r>
      <w:r>
        <w:rPr>
          <w:rtl w:val="true"/>
        </w:rPr>
        <w:t xml:space="preserve">: </w:t>
      </w:r>
      <w:r>
        <w:rPr>
          <w:rtl w:val="true"/>
        </w:rPr>
        <w:t>الیوم الذی یشک فیه من شهر رمضان أو مِن شهر شعبان</w:t>
      </w:r>
      <w:r>
        <w:rPr>
          <w:rtl w:val="true"/>
        </w:rPr>
        <w:t>.</w:t>
      </w:r>
      <w:bookmarkEnd w:id="459"/>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محمد الحسین، عن عبیس بن هشام، عن الخضر بن عبد الملک، عن محمد بن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الیوم الذی یُشکُّ فیه، فإن الناس یزعمون أنّ من صامه بمنزلة من أفطر یوماً فی شهر رمضان؟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کذبوا، إن کان من شهر رمضان فهو یوم وفق له، وإن کان من غیره فهو بمنزلة ما مضی من الأیام</w:t>
      </w:r>
      <w:r>
        <w:rPr>
          <w:rFonts w:eastAsia="IRNazanin" w:cs="IRNazanin"/>
          <w:color w:val="111111"/>
          <w:sz w:val="28"/>
          <w:szCs w:val="28"/>
          <w:rtl w:val="true"/>
          <w:lang w:bidi="fa-IR"/>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عبیس بن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العباس بن هشام، أبو الفضل الناشری</w:t>
      </w:r>
    </w:p>
    <w:p>
      <w:pPr>
        <w:pStyle w:val="BookText"/>
        <w:rPr/>
      </w:pPr>
      <w:r>
        <w:rPr>
          <w:rFonts w:ascii="IRNazanin" w:hAnsi="IRNazanin" w:eastAsia="IRNazanin"/>
          <w:color w:val="111111"/>
          <w:sz w:val="28"/>
          <w:sz w:val="28"/>
          <w:szCs w:val="28"/>
          <w:rtl w:val="true"/>
          <w:lang w:bidi="fa-IR"/>
        </w:rPr>
        <w:t>الأسدی، کسر اسمه فقیل عُبیس</w:t>
      </w:r>
      <w:r>
        <w:rPr>
          <w:rStyle w:val="FootnoteAnchor"/>
          <w:rtl w:val="true"/>
        </w:rPr>
        <w:footnoteReference w:id="10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 من شیوخ الشیعة</w:t>
      </w:r>
      <w:r>
        <w:rPr>
          <w:rFonts w:eastAsia="IRNazanin" w:cs="IRNazanin"/>
          <w:color w:val="111111"/>
          <w:sz w:val="28"/>
          <w:szCs w:val="28"/>
          <w:rtl w:val="true"/>
          <w:lang w:bidi="fa-IR"/>
        </w:rPr>
        <w:t xml:space="preserve">) </w:t>
      </w:r>
      <w:r>
        <w:rPr>
          <w:rStyle w:val="FootnoteAnchor"/>
          <w:rtl w:val="true"/>
        </w:rPr>
        <w:footnoteReference w:id="1029"/>
      </w:r>
      <w:r>
        <w:rPr>
          <w:rFonts w:ascii="IRNazanin" w:hAnsi="IRNazanin" w:eastAsia="IRNazanin"/>
          <w:color w:val="111111"/>
          <w:sz w:val="28"/>
          <w:sz w:val="28"/>
          <w:szCs w:val="28"/>
          <w:rtl w:val="true"/>
          <w:lang w:bidi="fa-IR"/>
        </w:rPr>
        <w:t>، جلیل القدر فی أصحابنا، کثیر الروایة، خبیراً بها</w:t>
      </w:r>
      <w:r>
        <w:rPr>
          <w:rStyle w:val="FootnoteAnchor"/>
          <w:rtl w:val="true"/>
        </w:rPr>
        <w:footnoteReference w:id="1030"/>
      </w:r>
      <w:r>
        <w:rPr>
          <w:rFonts w:ascii="IRNazanin" w:hAnsi="IRNazanin" w:eastAsia="IRNazanin"/>
          <w:color w:val="111111"/>
          <w:sz w:val="28"/>
          <w:sz w:val="28"/>
          <w:szCs w:val="28"/>
          <w:rtl w:val="true"/>
          <w:lang w:bidi="fa-IR"/>
        </w:rPr>
        <w:t xml:space="preserve">، من أصحاب الإمام علی بن موسی الرضا علیه السلام </w:t>
      </w:r>
      <w:r>
        <w:rPr>
          <w:rStyle w:val="FootnoteAnchor"/>
          <w:rtl w:val="true"/>
        </w:rPr>
        <w:footnoteReference w:id="10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 النوادر</w:t>
      </w:r>
      <w:r>
        <w:rPr>
          <w:rFonts w:eastAsia="IRNazanin" w:cs="IRNazanin"/>
          <w:color w:val="111111"/>
          <w:sz w:val="28"/>
          <w:szCs w:val="28"/>
          <w:rtl w:val="true"/>
          <w:lang w:bidi="fa-IR"/>
        </w:rPr>
        <w:t xml:space="preserve">) </w:t>
      </w:r>
      <w:r>
        <w:rPr>
          <w:rStyle w:val="FootnoteAnchor"/>
          <w:rtl w:val="true"/>
        </w:rPr>
        <w:footnoteReference w:id="10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الخضر بن عبد 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محمد بن حکیم، وروی عنه عبیس بن هشام</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جعفر الخثعمی، روی عن أبی عبد الله وأبی الحسن علیهما السلام </w:t>
      </w:r>
      <w:r>
        <w:rPr>
          <w:rStyle w:val="FootnoteAnchor"/>
          <w:rtl w:val="true"/>
        </w:rPr>
        <w:footnoteReference w:id="1035"/>
      </w:r>
      <w:r>
        <w:rPr>
          <w:rFonts w:ascii="IRNazanin" w:hAnsi="IRNazanin" w:eastAsia="IRNazanin"/>
          <w:color w:val="111111"/>
          <w:sz w:val="28"/>
          <w:sz w:val="28"/>
          <w:szCs w:val="28"/>
          <w:rtl w:val="true"/>
          <w:lang w:bidi="fa-IR"/>
        </w:rPr>
        <w:t>من أصحاب الإمام جعفر الصادق والإمام موسی بن جعفر علیهما السلام</w:t>
      </w:r>
      <w:r>
        <w:rPr>
          <w:rStyle w:val="FootnoteAnchor"/>
          <w:rtl w:val="true"/>
        </w:rPr>
        <w:footnoteReference w:id="1036"/>
      </w:r>
      <w:r>
        <w:rPr>
          <w:rFonts w:ascii="IRNazanin" w:hAnsi="IRNazanin" w:eastAsia="IRNazanin"/>
          <w:color w:val="111111"/>
          <w:sz w:val="28"/>
          <w:sz w:val="28"/>
          <w:szCs w:val="28"/>
          <w:rtl w:val="true"/>
          <w:lang w:bidi="fa-IR"/>
        </w:rPr>
        <w:t>، وکان الإمام الکاظم علیه السلام یأنس لقـابـلیاته فی المنـاظرة والحـوار، ویـشجعه علی الـتصدی لـذلک، ویـرضی لکلامه عـند أصحاب الکلام</w:t>
      </w:r>
      <w:r>
        <w:rPr>
          <w:rStyle w:val="FootnoteAnchor"/>
          <w:rtl w:val="true"/>
        </w:rPr>
        <w:footnoteReference w:id="10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 xml:space="preserve">) </w:t>
      </w:r>
      <w:r>
        <w:rPr>
          <w:rStyle w:val="FootnoteAnchor"/>
          <w:rtl w:val="true"/>
        </w:rPr>
        <w:footnoteReference w:id="10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رفیع المنزلة ثقة</w:t>
      </w:r>
      <w:r>
        <w:rPr>
          <w:rFonts w:eastAsia="IRNazanin" w:cs="IRNazanin"/>
          <w:color w:val="111111"/>
          <w:sz w:val="28"/>
          <w:szCs w:val="28"/>
          <w:rtl w:val="true"/>
          <w:lang w:bidi="fa-IR"/>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صوم یوم الشک أولی من إفطاره فلو نوی أنه من شعبان ندباً، ثم بان أنه من شهر رمضان، أجزأ عنه؛ لأنه صوم شرعی غیر منهی عنه، فکان مجزئاً عن الواجب، لأن شهر رمضان لا یقع فیه غیره، ولو نواه مندوباً أجزأ عن شهر رمضان إذا انکشف أنه من شهر رمضان، وان نیة القربة کافیة فی الزمان المتعین للصوم وهی محققة</w:t>
      </w:r>
      <w:r>
        <w:rPr>
          <w:rStyle w:val="FootnoteAnchor"/>
          <w:rtl w:val="true"/>
        </w:rPr>
        <w:footnoteReference w:id="1040"/>
      </w:r>
      <w:r>
        <w:rPr>
          <w:rFonts w:ascii="IRNazanin" w:hAnsi="IRNazanin" w:eastAsia="IRNazanin"/>
          <w:color w:val="111111"/>
          <w:sz w:val="28"/>
          <w:sz w:val="28"/>
          <w:szCs w:val="28"/>
          <w:rtl w:val="true"/>
          <w:lang w:bidi="fa-IR"/>
        </w:rPr>
        <w:t>، بدلالة قول النبی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صوموا لرؤیته وأفطروا لرؤیته، فإن غُبِّیَ علیکم فأکملوا عدة شعبان ثلاثین</w:t>
      </w:r>
      <w:r>
        <w:rPr>
          <w:rFonts w:eastAsia="IRNazanin" w:cs="IRNazanin"/>
          <w:color w:val="111111"/>
          <w:sz w:val="28"/>
          <w:szCs w:val="28"/>
          <w:rtl w:val="true"/>
          <w:lang w:bidi="fa-IR"/>
        </w:rPr>
        <w:t>»</w:t>
      </w:r>
      <w:r>
        <w:rPr>
          <w:rStyle w:val="FootnoteAnchor"/>
          <w:rtl w:val="true"/>
        </w:rPr>
        <w:footnoteReference w:id="1041"/>
      </w:r>
      <w:r>
        <w:rPr>
          <w:rFonts w:ascii="IRNazanin" w:hAnsi="IRNazanin" w:eastAsia="IRNazanin"/>
          <w:color w:val="111111"/>
          <w:sz w:val="28"/>
          <w:sz w:val="28"/>
          <w:szCs w:val="28"/>
          <w:rtl w:val="true"/>
          <w:lang w:bidi="fa-IR"/>
        </w:rPr>
        <w:t>، فجاز صومه بنیة شهر شعبان</w:t>
      </w:r>
      <w:r>
        <w:rPr>
          <w:rFonts w:eastAsia="IRNazanin" w:cs="IRNazanin"/>
          <w:color w:val="111111"/>
          <w:sz w:val="28"/>
          <w:szCs w:val="28"/>
          <w:rtl w:val="true"/>
          <w:lang w:bidi="fa-IR"/>
        </w:rPr>
        <w:t>.</w:t>
      </w:r>
      <w:bookmarkStart w:id="460" w:name="pg2707_40605"/>
    </w:p>
    <w:p>
      <w:pPr>
        <w:pStyle w:val="Heading4"/>
        <w:numPr>
          <w:ilvl w:val="3"/>
          <w:numId w:val="1"/>
        </w:numPr>
        <w:rPr/>
      </w:pPr>
      <w:bookmarkStart w:id="461" w:name="__RefHeading___Toc1065074_1395250215"/>
      <w:bookmarkStart w:id="462" w:name="_Toc177"/>
      <w:bookmarkEnd w:id="460"/>
      <w:bookmarkEnd w:id="461"/>
      <w:r>
        <w:rPr>
          <w:rtl w:val="true"/>
        </w:rPr>
        <w:t>المطلب الثانی</w:t>
      </w:r>
      <w:r>
        <w:rPr>
          <w:rtl w:val="true"/>
        </w:rPr>
        <w:t xml:space="preserve">: </w:t>
      </w:r>
      <w:r>
        <w:rPr>
          <w:rtl w:val="true"/>
        </w:rPr>
        <w:t>حکم الصیام فی السفر</w:t>
      </w:r>
      <w:bookmarkEnd w:id="462"/>
    </w:p>
    <w:p>
      <w:pPr>
        <w:pStyle w:val="Heading5"/>
        <w:numPr>
          <w:ilvl w:val="4"/>
          <w:numId w:val="1"/>
        </w:numPr>
        <w:rPr/>
      </w:pPr>
      <w:bookmarkStart w:id="463" w:name="__RefHeading___Toc1065076_1395250215"/>
      <w:bookmarkStart w:id="464" w:name="_Toc178"/>
      <w:bookmarkEnd w:id="463"/>
      <w:r>
        <w:rPr>
          <w:rtl w:val="true"/>
        </w:rPr>
        <w:t>وفیه مسألة واحدة وهی</w:t>
      </w:r>
      <w:r>
        <w:rPr>
          <w:rtl w:val="true"/>
        </w:rPr>
        <w:t xml:space="preserve">: </w:t>
      </w:r>
      <w:r>
        <w:rPr>
          <w:rtl w:val="true"/>
        </w:rPr>
        <w:t>حکم من سافر فی شهر رمضان</w:t>
      </w:r>
      <w:bookmarkEnd w:id="464"/>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سعید، عن صفوان بن یحیی، عن أبی الحسن علیه السلام أنه سئل عن الرجل یسافر فی شهر رمضان فیصوم؟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البِرّ الصیام فی السفر</w:t>
      </w:r>
      <w:r>
        <w:rPr>
          <w:rFonts w:eastAsia="IRNazanin" w:cs="IRNazanin"/>
          <w:color w:val="111111"/>
          <w:sz w:val="28"/>
          <w:szCs w:val="28"/>
          <w:rtl w:val="true"/>
          <w:lang w:bidi="fa-IR"/>
        </w:rPr>
        <w:t>»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عدم صحة الصوم الواجب کشهر رمضان فی السفر الذی یجب فیه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التقصیر فلیس للمسافر أن یصوم شهر رمضان بنیة أنه منه إذا کان فی سفر التقصیر، لأن الصوم فی السفر منهی عنه، والمنهی عنه لا یقع مأموراً به، ولأنه زمان أبیح فیه للعذر، فلا یجوز صیامه، ومن شرط صحة الصوم الواجب الحضر</w:t>
      </w:r>
      <w:r>
        <w:rPr>
          <w:rStyle w:val="FootnoteAnchor"/>
          <w:rtl w:val="true"/>
        </w:rPr>
        <w:footnoteReference w:id="1045"/>
      </w:r>
      <w:r>
        <w:rPr>
          <w:rFonts w:ascii="Amiri" w:hAnsi="Amiri" w:eastAsia="Amiri" w:cs="Amiri"/>
          <w:color w:val="111111"/>
          <w:sz w:val="28"/>
          <w:sz w:val="28"/>
          <w:szCs w:val="28"/>
          <w:rtl w:val="true"/>
          <w:lang w:bidi="ar-SA"/>
        </w:rPr>
        <w:t>، فلا یصح الصوم الواجب فی السفر،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کَانَ مَرِیضًا أَوْ عَلَی سَفَرٍ فَعِدَّةٌ مِّنْ أَیَّامٍ أُخَرَ</w:t>
      </w:r>
      <w:r>
        <w:rPr>
          <w:rFonts w:eastAsia="Amiri" w:cs="Amiri" w:ascii="Amiri" w:hAnsi="Amiri"/>
          <w:color w:val="111111"/>
          <w:sz w:val="28"/>
          <w:szCs w:val="28"/>
          <w:rtl w:val="true"/>
          <w:lang w:bidi="ar-SA"/>
        </w:rPr>
        <w:t>( </w:t>
      </w:r>
      <w:r>
        <w:rPr>
          <w:rStyle w:val="FootnoteAnchor"/>
          <w:rtl w:val="true"/>
        </w:rPr>
        <w:footnoteReference w:id="1046"/>
      </w:r>
      <w:r>
        <w:rPr>
          <w:rFonts w:ascii="IRNazanin" w:hAnsi="IRNazanin" w:eastAsia="IRNazanin"/>
          <w:color w:val="111111"/>
          <w:sz w:val="28"/>
          <w:sz w:val="28"/>
          <w:szCs w:val="28"/>
          <w:rtl w:val="true"/>
          <w:lang w:bidi="fa-IR"/>
        </w:rPr>
        <w:t>فأوجب عوض شهر رمضان عدة أیام غیره للمسافر، فکما أن الحاضر یلزمه الصوم فرضاً، فذلک المسافر یلزمه القضاء فرضاً، وروی عن النبی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البر الصیام فی السفر</w:t>
      </w:r>
      <w:r>
        <w:rPr>
          <w:rFonts w:eastAsia="IRNazanin" w:cs="IRNazanin"/>
          <w:color w:val="111111"/>
          <w:sz w:val="28"/>
          <w:szCs w:val="28"/>
          <w:rtl w:val="true"/>
          <w:lang w:bidi="fa-IR"/>
        </w:rPr>
        <w:t>» </w:t>
      </w:r>
      <w:r>
        <w:rPr>
          <w:rStyle w:val="FootnoteAnchor"/>
          <w:rtl w:val="true"/>
        </w:rPr>
        <w:footnoteReference w:id="1047"/>
      </w:r>
      <w:r>
        <w:rPr>
          <w:rFonts w:ascii="IRNazanin" w:hAnsi="IRNazanin" w:eastAsia="IRNazanin"/>
          <w:color w:val="111111"/>
          <w:sz w:val="28"/>
          <w:sz w:val="28"/>
          <w:szCs w:val="28"/>
          <w:rtl w:val="true"/>
          <w:lang w:bidi="fa-IR"/>
        </w:rPr>
        <w:t>، وعنه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صائم رمضان فی السفر کالمفطر فی الحضر</w:t>
      </w:r>
      <w:r>
        <w:rPr>
          <w:rFonts w:eastAsia="IRNazanin" w:cs="IRNazanin"/>
          <w:color w:val="111111"/>
          <w:sz w:val="28"/>
          <w:szCs w:val="28"/>
          <w:rtl w:val="true"/>
          <w:lang w:bidi="fa-IR"/>
        </w:rPr>
        <w:t>» </w:t>
      </w:r>
      <w:r>
        <w:rPr>
          <w:rStyle w:val="FootnoteAnchor"/>
          <w:rtl w:val="true"/>
        </w:rPr>
        <w:footnoteReference w:id="1048"/>
      </w:r>
      <w:r>
        <w:rPr>
          <w:rFonts w:ascii="IRNazanin" w:hAnsi="IRNazanin" w:eastAsia="IRNazanin"/>
          <w:color w:val="111111"/>
          <w:sz w:val="28"/>
          <w:sz w:val="28"/>
          <w:szCs w:val="28"/>
          <w:rtl w:val="true"/>
          <w:lang w:bidi="fa-IR"/>
        </w:rPr>
        <w:t>، وعنه صلی الله علیه وآله وسلم أنه أفطر فی السفر فقیل له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الناس قد صام، فقال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العصاة أولئک العصاة</w:t>
      </w:r>
      <w:r>
        <w:rPr>
          <w:rFonts w:eastAsia="IRNazanin" w:cs="IRNazanin"/>
          <w:color w:val="111111"/>
          <w:sz w:val="28"/>
          <w:szCs w:val="28"/>
          <w:rtl w:val="true"/>
          <w:lang w:bidi="fa-IR"/>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bookmarkStart w:id="465" w:name="pg2707_40607"/>
    </w:p>
    <w:p>
      <w:pPr>
        <w:pStyle w:val="Heading4"/>
        <w:numPr>
          <w:ilvl w:val="3"/>
          <w:numId w:val="1"/>
        </w:numPr>
        <w:rPr/>
      </w:pPr>
      <w:bookmarkStart w:id="466" w:name="__RefHeading___Toc1065078_1395250215"/>
      <w:bookmarkStart w:id="467" w:name="_Toc179"/>
      <w:bookmarkEnd w:id="465"/>
      <w:bookmarkEnd w:id="466"/>
      <w:r>
        <w:rPr>
          <w:rtl w:val="true"/>
        </w:rPr>
        <w:t>المطلب الثالث</w:t>
      </w:r>
      <w:r>
        <w:rPr>
          <w:rtl w:val="true"/>
        </w:rPr>
        <w:t xml:space="preserve">: </w:t>
      </w:r>
      <w:r>
        <w:rPr>
          <w:rtl w:val="true"/>
        </w:rPr>
        <w:t>حکم العاجز عن الصیام</w:t>
      </w:r>
      <w:bookmarkEnd w:id="467"/>
    </w:p>
    <w:p>
      <w:pPr>
        <w:pStyle w:val="Heading5"/>
        <w:numPr>
          <w:ilvl w:val="4"/>
          <w:numId w:val="1"/>
        </w:numPr>
        <w:rPr/>
      </w:pPr>
      <w:bookmarkStart w:id="468" w:name="__RefHeading___Toc1065080_1395250215"/>
      <w:bookmarkStart w:id="469" w:name="_Toc180"/>
      <w:bookmarkEnd w:id="468"/>
      <w:r>
        <w:rPr>
          <w:rtl w:val="true"/>
        </w:rPr>
        <w:t>وفیه مسألة واحدة وهی</w:t>
      </w:r>
      <w:r>
        <w:rPr>
          <w:rtl w:val="true"/>
        </w:rPr>
        <w:t xml:space="preserve">: </w:t>
      </w:r>
      <w:r>
        <w:rPr>
          <w:rtl w:val="true"/>
        </w:rPr>
        <w:t>الشیخ والعجوز إذا عجزوا عن الصوم</w:t>
      </w:r>
      <w:bookmarkEnd w:id="469"/>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عن أحمد بن محمد، عن علی بن الحکم، عن عبد الملک بن عتبة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الشیخ الکبیر، والعجوز الکبیرة التی تضعف عن الصوم فی شهر رمضان؟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فی کل یوم بمدّ حنطة</w:t>
      </w:r>
      <w:r>
        <w:rPr>
          <w:rFonts w:eastAsia="IRNazanin" w:cs="IRNazanin"/>
          <w:color w:val="111111"/>
          <w:sz w:val="28"/>
          <w:szCs w:val="28"/>
          <w:rtl w:val="true"/>
          <w:lang w:bidi="fa-IR"/>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غریب الحدیث 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مقدار فدیة من رخص لهم الشارع فی الإفطار، وهو ثلاثة أرباع الکیلو</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الإشارة إلیها</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الملک بن عتبة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جواز إفطار الشیخ الکبیر والشیخة إذا عجزا عن الصوم بحیث یشق علیه مشقة لا یحتملا مثلها، جاز لهما أن یفطرا، ویتصدقا عن کل یوم بمد من الطعام</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bookmarkStart w:id="470" w:name="pg2707_40609"/>
    </w:p>
    <w:p>
      <w:pPr>
        <w:pStyle w:val="Heading4"/>
        <w:numPr>
          <w:ilvl w:val="3"/>
          <w:numId w:val="1"/>
        </w:numPr>
        <w:rPr/>
      </w:pPr>
      <w:bookmarkStart w:id="471" w:name="__RefHeading___Toc1065082_1395250215"/>
      <w:bookmarkStart w:id="472" w:name="_Toc181"/>
      <w:bookmarkEnd w:id="470"/>
      <w:bookmarkEnd w:id="471"/>
      <w:r>
        <w:rPr>
          <w:rtl w:val="true"/>
        </w:rPr>
        <w:t>المطلب الرابع</w:t>
      </w:r>
      <w:r>
        <w:rPr>
          <w:rtl w:val="true"/>
        </w:rPr>
        <w:t xml:space="preserve">: </w:t>
      </w:r>
      <w:r>
        <w:rPr>
          <w:rtl w:val="true"/>
        </w:rPr>
        <w:t>حکم صوم النفساء</w:t>
      </w:r>
      <w:bookmarkEnd w:id="472"/>
    </w:p>
    <w:p>
      <w:pPr>
        <w:pStyle w:val="Heading5"/>
        <w:numPr>
          <w:ilvl w:val="4"/>
          <w:numId w:val="1"/>
        </w:numPr>
        <w:rPr/>
      </w:pPr>
      <w:bookmarkStart w:id="473" w:name="__RefHeading___Toc1065084_1395250215"/>
      <w:bookmarkStart w:id="474" w:name="_Toc182"/>
      <w:bookmarkEnd w:id="473"/>
      <w:r>
        <w:rPr>
          <w:rtl w:val="true"/>
        </w:rPr>
        <w:t>وفیه مسألة واحدة وهی</w:t>
      </w:r>
      <w:r>
        <w:rPr>
          <w:rtl w:val="true"/>
        </w:rPr>
        <w:t xml:space="preserve">: </w:t>
      </w:r>
      <w:r>
        <w:rPr>
          <w:rtl w:val="true"/>
        </w:rPr>
        <w:t>النفساء وصحة الصوم</w:t>
      </w:r>
      <w:bookmarkEnd w:id="474"/>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بن یحیی،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المرأة تلد بعد العصر، أتتم ذلک الیوم أم تفطر؟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تفطر، وتقضی ذلک الیوم</w:t>
      </w:r>
      <w:r>
        <w:rPr>
          <w:rFonts w:eastAsia="IRNazanin" w:cs="IRNazanin"/>
          <w:color w:val="111111"/>
          <w:sz w:val="28"/>
          <w:szCs w:val="28"/>
          <w:rtl w:val="true"/>
          <w:lang w:bidi="fa-IR"/>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لا یصح الصوم من النفساء إذا فاجأها الدم ولو صادف النفاس جزءاً من النهار، فجمیع النهار شرط فی صحة صوم المرأة، فعلیها أن تفطر والقضاء بعد ذلک</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75" w:name="pg2707_40612"/>
    </w:p>
    <w:p>
      <w:pPr>
        <w:pStyle w:val="Heading3"/>
        <w:numPr>
          <w:ilvl w:val="2"/>
          <w:numId w:val="1"/>
        </w:numPr>
        <w:rPr/>
      </w:pPr>
      <w:bookmarkStart w:id="476" w:name="__RefHeading___Toc1065086_1395250215"/>
      <w:bookmarkStart w:id="477" w:name="_Toc183"/>
      <w:bookmarkEnd w:id="475"/>
      <w:bookmarkEnd w:id="476"/>
      <w:r>
        <w:rPr>
          <w:rtl w:val="true"/>
        </w:rPr>
        <w:t>المبحث الخامس</w:t>
      </w:r>
      <w:r>
        <w:rPr>
          <w:rtl w:val="true"/>
        </w:rPr>
        <w:t xml:space="preserve">: </w:t>
      </w:r>
      <w:r>
        <w:rPr>
          <w:rtl w:val="true"/>
        </w:rPr>
        <w:t>کتاب الاعتکاف</w:t>
      </w:r>
      <w:bookmarkEnd w:id="477"/>
    </w:p>
    <w:p>
      <w:pPr>
        <w:pStyle w:val="Heading4"/>
        <w:numPr>
          <w:ilvl w:val="3"/>
          <w:numId w:val="1"/>
        </w:numPr>
        <w:rPr/>
      </w:pPr>
      <w:bookmarkStart w:id="478" w:name="__RefHeading___Toc1065088_1395250215"/>
      <w:bookmarkStart w:id="479" w:name="_Toc184"/>
      <w:bookmarkEnd w:id="478"/>
      <w:r>
        <w:rPr>
          <w:rtl w:val="true"/>
        </w:rPr>
        <w:t>اشارة</w:t>
      </w:r>
      <w:bookmarkEnd w:id="479"/>
    </w:p>
    <w:p>
      <w:pPr>
        <w:pStyle w:val="BookText"/>
        <w:rPr/>
      </w:pPr>
      <w:r>
        <w:rPr>
          <w:rFonts w:ascii="IRNazanin" w:hAnsi="IRNazanin" w:eastAsia="IRNazanin"/>
          <w:color w:val="111111"/>
          <w:sz w:val="28"/>
          <w:sz w:val="28"/>
          <w:szCs w:val="28"/>
          <w:rtl w:val="true"/>
          <w:lang w:bidi="fa-IR"/>
        </w:rPr>
        <w:t>ولغرض توضیح دلالة مسألة الاعتکاف ینتظم المبحث فی مطلبٍ وعلی النحو الآتی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الاعتکاف</w:t>
      </w:r>
      <w:r>
        <w:rPr>
          <w:rFonts w:eastAsia="IRNazanin" w:cs="IRNazanin"/>
          <w:color w:val="111111"/>
          <w:sz w:val="28"/>
          <w:szCs w:val="28"/>
          <w:rtl w:val="true"/>
          <w:lang w:bidi="fa-IR"/>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80" w:name="pg2707_40614"/>
    </w:p>
    <w:p>
      <w:pPr>
        <w:pStyle w:val="Heading4"/>
        <w:numPr>
          <w:ilvl w:val="3"/>
          <w:numId w:val="1"/>
        </w:numPr>
        <w:rPr/>
      </w:pPr>
      <w:bookmarkStart w:id="481" w:name="__RefHeading___Toc1065090_1395250215"/>
      <w:bookmarkStart w:id="482" w:name="_Toc185"/>
      <w:bookmarkEnd w:id="480"/>
      <w:bookmarkEnd w:id="481"/>
      <w:r>
        <w:rPr>
          <w:rtl w:val="true"/>
        </w:rPr>
        <w:t>مطلبٌ</w:t>
      </w:r>
      <w:r>
        <w:rPr>
          <w:rtl w:val="true"/>
        </w:rPr>
        <w:t xml:space="preserve">: </w:t>
      </w:r>
      <w:r>
        <w:rPr>
          <w:rtl w:val="true"/>
        </w:rPr>
        <w:t>من أحکام الاعتکاف</w:t>
      </w:r>
      <w:bookmarkEnd w:id="482"/>
    </w:p>
    <w:p>
      <w:pPr>
        <w:pStyle w:val="Heading5"/>
        <w:numPr>
          <w:ilvl w:val="4"/>
          <w:numId w:val="1"/>
        </w:numPr>
        <w:rPr/>
      </w:pPr>
      <w:bookmarkStart w:id="483" w:name="__RefHeading___Toc1065092_1395250215"/>
      <w:bookmarkStart w:id="484" w:name="_Toc186"/>
      <w:bookmarkEnd w:id="483"/>
      <w:r>
        <w:rPr>
          <w:rtl w:val="true"/>
        </w:rPr>
        <w:t>وفیه مسألة واحدة وهی</w:t>
      </w:r>
      <w:r>
        <w:rPr>
          <w:rtl w:val="true"/>
        </w:rPr>
        <w:t xml:space="preserve">: </w:t>
      </w:r>
      <w:r>
        <w:rPr>
          <w:rtl w:val="true"/>
        </w:rPr>
        <w:t>حکم المعتکف یجامع أهله</w:t>
      </w:r>
      <w:bookmarkEnd w:id="484"/>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 عن ابن فضال، عن الحسن بن الجهم،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المعتکف یأتی أهله،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یأتی امرأته لیلاً ولا نهاراً وهو معتکف</w:t>
      </w:r>
      <w:r>
        <w:rPr>
          <w:rFonts w:eastAsia="IRNazanin" w:cs="IRNazanin"/>
          <w:color w:val="111111"/>
          <w:sz w:val="28"/>
          <w:szCs w:val="28"/>
          <w:rtl w:val="true"/>
          <w:lang w:bidi="fa-IR"/>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الحسن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الجهم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یحرم علی المعتکف النساء والاستمتاع بالجماع لیلاً أو نهاراً</w:t>
      </w:r>
      <w:r>
        <w:rPr>
          <w:rStyle w:val="FootnoteAnchor"/>
          <w:rtl w:val="true"/>
        </w:rPr>
        <w:footnoteReference w:id="1066"/>
      </w:r>
      <w:r>
        <w:rPr>
          <w:rFonts w:ascii="Amiri" w:hAnsi="Amiri" w:eastAsia="Amiri" w:cs="Amiri"/>
          <w:color w:val="111111"/>
          <w:sz w:val="28"/>
          <w:sz w:val="28"/>
          <w:szCs w:val="28"/>
          <w:rtl w:val="true"/>
          <w:lang w:bidi="ar-SA"/>
        </w:rPr>
        <w:t>، ویدل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تُبَاشِرُوهُنَّ وَأَنتُمْ عَاکِفُونَ فِی الْـمَسَاجِدِ</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bookmarkStart w:id="485" w:name="pg2707_40616"/>
    </w:p>
    <w:p>
      <w:pPr>
        <w:pStyle w:val="Heading3"/>
        <w:numPr>
          <w:ilvl w:val="2"/>
          <w:numId w:val="1"/>
        </w:numPr>
        <w:rPr/>
      </w:pPr>
      <w:bookmarkStart w:id="486" w:name="__RefHeading___Toc1065094_1395250215"/>
      <w:bookmarkStart w:id="487" w:name="_Toc187"/>
      <w:bookmarkEnd w:id="485"/>
      <w:bookmarkEnd w:id="486"/>
      <w:r>
        <w:rPr>
          <w:rtl w:val="true"/>
        </w:rPr>
        <w:t>المبحث السادس</w:t>
      </w:r>
      <w:r>
        <w:rPr>
          <w:rtl w:val="true"/>
        </w:rPr>
        <w:t xml:space="preserve">: </w:t>
      </w:r>
      <w:r>
        <w:rPr>
          <w:rtl w:val="true"/>
        </w:rPr>
        <w:t>کتاب الحج</w:t>
      </w:r>
      <w:bookmarkEnd w:id="487"/>
    </w:p>
    <w:p>
      <w:pPr>
        <w:pStyle w:val="Heading4"/>
        <w:numPr>
          <w:ilvl w:val="3"/>
          <w:numId w:val="1"/>
        </w:numPr>
        <w:rPr/>
      </w:pPr>
      <w:bookmarkStart w:id="488" w:name="__RefHeading___Toc1065096_1395250215"/>
      <w:bookmarkStart w:id="489" w:name="_Toc188"/>
      <w:bookmarkEnd w:id="488"/>
      <w:r>
        <w:rPr>
          <w:rtl w:val="true"/>
        </w:rPr>
        <w:t>اشارة</w:t>
      </w:r>
      <w:bookmarkEnd w:id="489"/>
    </w:p>
    <w:p>
      <w:pPr>
        <w:pStyle w:val="BookText"/>
        <w:rPr/>
      </w:pPr>
      <w:r>
        <w:rPr>
          <w:rFonts w:ascii="IRNazanin" w:hAnsi="IRNazanin" w:eastAsia="IRNazanin"/>
          <w:color w:val="111111"/>
          <w:sz w:val="28"/>
          <w:sz w:val="28"/>
          <w:szCs w:val="28"/>
          <w:rtl w:val="true"/>
          <w:lang w:bidi="fa-IR"/>
        </w:rPr>
        <w:t>ولغرض توضیح دلالات مسائل الحج ینتظم المبحث فی خمسة مطالب وعلی النحو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حج الصبیان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مواقیت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تروک الإحرام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زیارة البیت الحرام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90" w:name="pg2707_40618"/>
    </w:p>
    <w:p>
      <w:pPr>
        <w:pStyle w:val="Heading4"/>
        <w:numPr>
          <w:ilvl w:val="3"/>
          <w:numId w:val="1"/>
        </w:numPr>
        <w:rPr/>
      </w:pPr>
      <w:bookmarkStart w:id="491" w:name="__RefHeading___Toc1065098_1395250215"/>
      <w:bookmarkStart w:id="492" w:name="_Toc189"/>
      <w:bookmarkEnd w:id="490"/>
      <w:bookmarkEnd w:id="491"/>
      <w:r>
        <w:rPr>
          <w:rtl w:val="true"/>
        </w:rPr>
        <w:t>المطلب الأول</w:t>
      </w:r>
      <w:r>
        <w:rPr>
          <w:rtl w:val="true"/>
        </w:rPr>
        <w:t xml:space="preserve">: </w:t>
      </w:r>
      <w:r>
        <w:rPr>
          <w:rtl w:val="true"/>
        </w:rPr>
        <w:t>حکم حج الصبیان</w:t>
      </w:r>
      <w:bookmarkEnd w:id="492"/>
    </w:p>
    <w:p>
      <w:pPr>
        <w:pStyle w:val="Heading5"/>
        <w:numPr>
          <w:ilvl w:val="4"/>
          <w:numId w:val="1"/>
        </w:numPr>
        <w:rPr/>
      </w:pPr>
      <w:bookmarkStart w:id="493" w:name="__RefHeading___Toc1065100_1395250215"/>
      <w:bookmarkStart w:id="494" w:name="_Toc190"/>
      <w:bookmarkEnd w:id="493"/>
      <w:r>
        <w:rPr>
          <w:rtl w:val="true"/>
        </w:rPr>
        <w:t>وفیه مسالة واحدة وهی</w:t>
      </w:r>
      <w:r>
        <w:rPr>
          <w:rtl w:val="true"/>
        </w:rPr>
        <w:t xml:space="preserve">: </w:t>
      </w:r>
      <w:r>
        <w:rPr>
          <w:rtl w:val="true"/>
        </w:rPr>
        <w:t>اشتراط البلوغ فی الحج</w:t>
      </w:r>
      <w:bookmarkEnd w:id="494"/>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ابن عشر سنین یحج؟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حجة الإسلام إذا احتلم، وکذلک الجاریة علیها الحج إذا طمثت</w:t>
      </w:r>
      <w:r>
        <w:rPr>
          <w:rFonts w:eastAsia="IRNazanin" w:cs="IRNazanin"/>
          <w:color w:val="111111"/>
          <w:sz w:val="28"/>
          <w:szCs w:val="28"/>
          <w:rtl w:val="true"/>
          <w:lang w:bidi="fa-IR"/>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من شروط وجوب حجة الإسلام البلوغ، وإن الصبی لا یجب علیه الحج؛ لفقد شرط التکلیف فیه، ولو حج الصبی لم یُجزَ عن حجة الإسلام، وکذلک الجاریة</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bookmarkStart w:id="495" w:name="pg2707_40619"/>
    </w:p>
    <w:p>
      <w:pPr>
        <w:pStyle w:val="Heading4"/>
        <w:numPr>
          <w:ilvl w:val="3"/>
          <w:numId w:val="1"/>
        </w:numPr>
        <w:rPr/>
      </w:pPr>
      <w:bookmarkStart w:id="496" w:name="__RefHeading___Toc1065102_1395250215"/>
      <w:bookmarkStart w:id="497" w:name="_Toc191"/>
      <w:bookmarkEnd w:id="495"/>
      <w:bookmarkEnd w:id="496"/>
      <w:r>
        <w:rPr>
          <w:rtl w:val="true"/>
        </w:rPr>
        <w:t>المطلب الثانی</w:t>
      </w:r>
      <w:r>
        <w:rPr>
          <w:rtl w:val="true"/>
        </w:rPr>
        <w:t xml:space="preserve">: </w:t>
      </w:r>
      <w:r>
        <w:rPr>
          <w:rtl w:val="true"/>
        </w:rPr>
        <w:t>من أحکام مواقیت الإحرام</w:t>
      </w:r>
      <w:bookmarkEnd w:id="497"/>
    </w:p>
    <w:p>
      <w:pPr>
        <w:pStyle w:val="Heading5"/>
        <w:numPr>
          <w:ilvl w:val="4"/>
          <w:numId w:val="1"/>
        </w:numPr>
        <w:rPr/>
      </w:pPr>
      <w:bookmarkStart w:id="498" w:name="__RefHeading___Toc1065104_1395250215"/>
      <w:bookmarkStart w:id="499" w:name="_Toc192"/>
      <w:bookmarkEnd w:id="498"/>
      <w:r>
        <w:rPr>
          <w:rtl w:val="true"/>
        </w:rPr>
        <w:t>وفیه مسألة واحدة وهی</w:t>
      </w:r>
      <w:r>
        <w:rPr>
          <w:rtl w:val="true"/>
        </w:rPr>
        <w:t xml:space="preserve">: </w:t>
      </w:r>
      <w:r>
        <w:rPr>
          <w:rtl w:val="true"/>
        </w:rPr>
        <w:t>حکم من مرَّ بالمدینة وأراد أن یعدل بالإحرام من الشجرة إلی ذات عرق</w:t>
      </w:r>
      <w:bookmarkEnd w:id="499"/>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القاسم، عن جعفر بن محمد بن حکیم، عن إبراهیم بن عبد الحمید، عن أبی الحسن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قوم قدموا المدینة، فخافوا کثرة البرد وکثرة الأیام ـ یعنی الإحرام من الشجرة ـ فأرادوا أن یأخذوا منا إلی ذات عرق فیحرموا منها؟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ـ وهو مغضب ـ من دخل المدینة فلیس له أن یحرم إلا من المدینة</w:t>
      </w:r>
      <w:r>
        <w:rPr>
          <w:rFonts w:eastAsia="IRNazanin" w:cs="IRNazanin"/>
          <w:color w:val="111111"/>
          <w:sz w:val="28"/>
          <w:szCs w:val="28"/>
          <w:rtl w:val="true"/>
          <w:lang w:bidi="fa-IR"/>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موسی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بن 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أصحاب الإمام موسی بن جعفر علیه</w:t>
      </w:r>
    </w:p>
    <w:p>
      <w:pPr>
        <w:pStyle w:val="BookText"/>
        <w:rPr/>
      </w:pPr>
      <w:r>
        <w:rPr>
          <w:rFonts w:ascii="IRNazanin" w:hAnsi="IRNazanin" w:eastAsia="IRNazanin"/>
          <w:color w:val="111111"/>
          <w:sz w:val="28"/>
          <w:sz w:val="28"/>
          <w:szCs w:val="28"/>
          <w:rtl w:val="true"/>
          <w:lang w:bidi="fa-IR"/>
        </w:rPr>
        <w:t xml:space="preserve">السلام </w:t>
      </w:r>
      <w:r>
        <w:rPr>
          <w:rStyle w:val="FootnoteAnchor"/>
          <w:rtl w:val="true"/>
        </w:rPr>
        <w:footnoteReference w:id="1074"/>
      </w:r>
      <w:r>
        <w:rPr>
          <w:rFonts w:ascii="IRNazanin" w:hAnsi="IRNazanin" w:eastAsia="IRNazanin"/>
          <w:color w:val="111111"/>
          <w:sz w:val="28"/>
          <w:sz w:val="28"/>
          <w:szCs w:val="28"/>
          <w:rtl w:val="true"/>
          <w:lang w:bidi="fa-IR"/>
        </w:rPr>
        <w:t xml:space="preserve">، وقع فی اسناد عدد من الروایات تبلغ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مورداً</w:t>
      </w:r>
      <w:r>
        <w:rPr>
          <w:rStyle w:val="FootnoteAnchor"/>
          <w:rtl w:val="true"/>
        </w:rPr>
        <w:footnoteReference w:id="1075"/>
      </w:r>
      <w:r>
        <w:rPr>
          <w:rFonts w:ascii="IRNazanin" w:hAnsi="IRNazanin" w:eastAsia="IRNazanin"/>
          <w:color w:val="111111"/>
          <w:sz w:val="28"/>
          <w:sz w:val="28"/>
          <w:szCs w:val="28"/>
          <w:rtl w:val="true"/>
          <w:lang w:bidi="fa-IR"/>
        </w:rPr>
        <w:t>، وقد عُدت روایاته من الحسان</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إبراهیم بن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معرفة المواقیت واجبة؛ لأن الإحرام رکن لا یصح إلا منها المتوقف علی معرفتها، وقد حصل المنع عن العدول من الشجرة إلی میقات آخر بعدما دخل المدینة، وهو تجاوز عن المیقات محلاً، لأن من مرَّ بالمدینة لم یجز له ترک الإحرام من الشجرة والعدول إلی غیره</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bookmarkStart w:id="500" w:name="pg2707_40621"/>
    </w:p>
    <w:p>
      <w:pPr>
        <w:pStyle w:val="Heading4"/>
        <w:numPr>
          <w:ilvl w:val="3"/>
          <w:numId w:val="1"/>
        </w:numPr>
        <w:rPr/>
      </w:pPr>
      <w:bookmarkStart w:id="501" w:name="__RefHeading___Toc1065106_1395250215"/>
      <w:bookmarkStart w:id="502" w:name="_Toc193"/>
      <w:bookmarkEnd w:id="500"/>
      <w:bookmarkEnd w:id="501"/>
      <w:r>
        <w:rPr>
          <w:rtl w:val="true"/>
        </w:rPr>
        <w:t>المطلب الثالث</w:t>
      </w:r>
      <w:r>
        <w:rPr>
          <w:rtl w:val="true"/>
        </w:rPr>
        <w:t xml:space="preserve">: </w:t>
      </w:r>
      <w:r>
        <w:rPr>
          <w:rtl w:val="true"/>
        </w:rPr>
        <w:t>غسل الإحرام</w:t>
      </w:r>
      <w:bookmarkEnd w:id="502"/>
    </w:p>
    <w:p>
      <w:pPr>
        <w:pStyle w:val="Heading5"/>
        <w:numPr>
          <w:ilvl w:val="4"/>
          <w:numId w:val="1"/>
        </w:numPr>
        <w:rPr/>
      </w:pPr>
      <w:bookmarkStart w:id="503" w:name="__RefHeading___Toc1065108_1395250215"/>
      <w:bookmarkStart w:id="504" w:name="_Toc194"/>
      <w:bookmarkEnd w:id="503"/>
      <w:r>
        <w:rPr>
          <w:rtl w:val="true"/>
        </w:rPr>
        <w:t>وفیه مسألة واحدة وهی</w:t>
      </w:r>
      <w:r>
        <w:rPr>
          <w:rtl w:val="true"/>
        </w:rPr>
        <w:t xml:space="preserve">: </w:t>
      </w:r>
      <w:r>
        <w:rPr>
          <w:rtl w:val="true"/>
        </w:rPr>
        <w:t>حکم من اغتسل للإحرام ثم نام قبل أن یحرم</w:t>
      </w:r>
      <w:bookmarkEnd w:id="504"/>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عن أحمد بن محمد، عن الحسین بن سعید، عن النضر بن سوید،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یغتسل للإحرام ثم ینام قبل أن یحرم؟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إعادة الغسل</w:t>
      </w:r>
      <w:r>
        <w:rPr>
          <w:rFonts w:eastAsia="IRNazanin" w:cs="IRNazanin"/>
          <w:color w:val="111111"/>
          <w:sz w:val="28"/>
          <w:szCs w:val="28"/>
          <w:rtl w:val="true"/>
          <w:lang w:bidi="fa-IR"/>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الإشارة إلیها</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النضر بن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مَنْ اغتسل ثم نام قبل أن یعقد الإحرام فعلیه إعادة الغسل لأن النوم أحد نواقض الطهارة وبنومه خرج عنها</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bookmarkStart w:id="505" w:name="pg2707_40623"/>
    </w:p>
    <w:p>
      <w:pPr>
        <w:pStyle w:val="Heading4"/>
        <w:numPr>
          <w:ilvl w:val="3"/>
          <w:numId w:val="1"/>
        </w:numPr>
        <w:rPr/>
      </w:pPr>
      <w:bookmarkStart w:id="506" w:name="__RefHeading___Toc1065110_1395250215"/>
      <w:bookmarkStart w:id="507" w:name="_Toc195"/>
      <w:bookmarkEnd w:id="505"/>
      <w:bookmarkEnd w:id="506"/>
      <w:r>
        <w:rPr>
          <w:rtl w:val="true"/>
        </w:rPr>
        <w:t>المطلب الرابع</w:t>
      </w:r>
      <w:r>
        <w:rPr>
          <w:rtl w:val="true"/>
        </w:rPr>
        <w:t xml:space="preserve">: </w:t>
      </w:r>
      <w:r>
        <w:rPr>
          <w:rtl w:val="true"/>
        </w:rPr>
        <w:t>من تروک الإحرام</w:t>
      </w:r>
      <w:bookmarkEnd w:id="507"/>
    </w:p>
    <w:p>
      <w:pPr>
        <w:pStyle w:val="Heading5"/>
        <w:numPr>
          <w:ilvl w:val="4"/>
          <w:numId w:val="1"/>
        </w:numPr>
        <w:rPr/>
      </w:pPr>
      <w:bookmarkStart w:id="508" w:name="__RefHeading___Toc1065112_1395250215"/>
      <w:bookmarkStart w:id="509" w:name="_Toc196"/>
      <w:bookmarkEnd w:id="508"/>
      <w:r>
        <w:rPr>
          <w:rtl w:val="true"/>
        </w:rPr>
        <w:t>وفیه مسألة واحدة وهی</w:t>
      </w:r>
      <w:r>
        <w:rPr>
          <w:rtl w:val="true"/>
        </w:rPr>
        <w:t xml:space="preserve">: </w:t>
      </w:r>
      <w:r>
        <w:rPr>
          <w:rtl w:val="true"/>
        </w:rPr>
        <w:t>حکم التظلیل للمُحرم</w:t>
      </w:r>
      <w:bookmarkEnd w:id="509"/>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العباس، عن عبد الله 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الأول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أُظلّل وأنا محرم؟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أفأظَلل وأکفر؟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مرضتُ؟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ظلل وکفّر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علمت أن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حاج یضحّی ملبیاً حتی تغیب الشمس إلا غابت ذنوبه معها</w:t>
      </w:r>
      <w:r>
        <w:rPr>
          <w:rFonts w:eastAsia="IRNazanin" w:cs="IRNazanin"/>
          <w:color w:val="111111"/>
          <w:sz w:val="28"/>
          <w:szCs w:val="28"/>
          <w:rtl w:val="true"/>
          <w:lang w:bidi="fa-IR"/>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السندی 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العباس بن معروف، کما فی سند الاستبصار، أبو الفضل، قمی</w:t>
      </w:r>
      <w:r>
        <w:rPr>
          <w:rStyle w:val="FootnoteAnchor"/>
          <w:rtl w:val="true"/>
        </w:rPr>
        <w:footnoteReference w:id="1086"/>
      </w:r>
      <w:r>
        <w:rPr>
          <w:rFonts w:ascii="IRNazanin" w:hAnsi="IRNazanin" w:eastAsia="IRNazanin"/>
          <w:color w:val="111111"/>
          <w:sz w:val="28"/>
          <w:sz w:val="28"/>
          <w:szCs w:val="28"/>
          <w:rtl w:val="true"/>
          <w:lang w:bidi="fa-IR"/>
        </w:rPr>
        <w:t>، من أصحاب الإمام علی بن موسی الرضا</w:t>
      </w:r>
      <w:r>
        <w:rPr>
          <w:rStyle w:val="FootnoteAnchor"/>
          <w:rtl w:val="true"/>
        </w:rPr>
        <w:footnoteReference w:id="1087"/>
      </w:r>
      <w:r>
        <w:rPr>
          <w:rFonts w:ascii="IRNazanin" w:hAnsi="IRNazanin" w:eastAsia="IRNazanin"/>
          <w:color w:val="111111"/>
          <w:sz w:val="28"/>
          <w:sz w:val="28"/>
          <w:szCs w:val="28"/>
          <w:rtl w:val="true"/>
          <w:lang w:bidi="fa-IR"/>
        </w:rPr>
        <w:t>، والإمام علی الهادی</w:t>
      </w:r>
    </w:p>
    <w:p>
      <w:pPr>
        <w:pStyle w:val="BookText"/>
        <w:rPr/>
      </w:pP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کتب</w:t>
      </w:r>
      <w:r>
        <w:rPr>
          <w:rFonts w:eastAsia="IRNazanin" w:cs="IRNazanin"/>
          <w:color w:val="111111"/>
          <w:sz w:val="28"/>
          <w:szCs w:val="28"/>
          <w:rtl w:val="true"/>
          <w:lang w:bidi="fa-IR"/>
        </w:rPr>
        <w:t>)</w:t>
      </w:r>
      <w:r>
        <w:rPr>
          <w:rStyle w:val="FootnoteAnchor"/>
          <w:rtl w:val="true"/>
        </w:rPr>
        <w:footnoteReference w:id="108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صحیح الحدیث</w:t>
      </w:r>
      <w:r>
        <w:rPr>
          <w:rFonts w:eastAsia="IRNazanin" w:cs="IRNazanin"/>
          <w:color w:val="111111"/>
          <w:sz w:val="28"/>
          <w:szCs w:val="28"/>
          <w:rtl w:val="true"/>
          <w:lang w:bidi="fa-IR"/>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یحرم تظلیل الرجل المحرم الصحیح غیر المتضرر حال سیره فوق رأسه، وإن التزم الکفارة، ورخص فیه التظلیل للمحرم بشرطین وهما العلة والتزام الکفارة</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bookmarkStart w:id="510" w:name="pg2707_40625"/>
    </w:p>
    <w:p>
      <w:pPr>
        <w:pStyle w:val="Heading4"/>
        <w:numPr>
          <w:ilvl w:val="3"/>
          <w:numId w:val="1"/>
        </w:numPr>
        <w:rPr/>
      </w:pPr>
      <w:bookmarkStart w:id="511" w:name="__RefHeading___Toc1065114_1395250215"/>
      <w:bookmarkStart w:id="512" w:name="_Toc197"/>
      <w:bookmarkEnd w:id="510"/>
      <w:bookmarkEnd w:id="511"/>
      <w:r>
        <w:rPr>
          <w:rtl w:val="true"/>
        </w:rPr>
        <w:t>المطلب الخامس</w:t>
      </w:r>
      <w:r>
        <w:rPr>
          <w:rtl w:val="true"/>
        </w:rPr>
        <w:t xml:space="preserve">: </w:t>
      </w:r>
      <w:r>
        <w:rPr>
          <w:rtl w:val="true"/>
        </w:rPr>
        <w:t>من أحکام زیارة البیت الحرام</w:t>
      </w:r>
      <w:bookmarkEnd w:id="512"/>
    </w:p>
    <w:p>
      <w:pPr>
        <w:pStyle w:val="Heading5"/>
        <w:numPr>
          <w:ilvl w:val="4"/>
          <w:numId w:val="1"/>
        </w:numPr>
        <w:rPr/>
      </w:pPr>
      <w:bookmarkStart w:id="513" w:name="__RefHeading___Toc1065116_1395250215"/>
      <w:bookmarkStart w:id="514" w:name="_Toc198"/>
      <w:bookmarkEnd w:id="513"/>
      <w:r>
        <w:rPr>
          <w:rtl w:val="true"/>
        </w:rPr>
        <w:t>وفیه مسألة واحدة وهی</w:t>
      </w:r>
      <w:r>
        <w:rPr>
          <w:rtl w:val="true"/>
        </w:rPr>
        <w:t xml:space="preserve">: </w:t>
      </w:r>
      <w:r>
        <w:rPr>
          <w:rtl w:val="true"/>
        </w:rPr>
        <w:t>حکم طواف النساء</w:t>
      </w:r>
      <w:bookmarkEnd w:id="514"/>
    </w:p>
    <w:p>
      <w:pPr>
        <w:pStyle w:val="BookText"/>
        <w:rPr/>
      </w:pPr>
      <w:r>
        <w:rPr>
          <w:rFonts w:ascii="Amiri" w:hAnsi="Amiri" w:eastAsia="Amiri" w:cs="Amiri"/>
          <w:color w:val="111111"/>
          <w:sz w:val="28"/>
          <w:sz w:val="28"/>
          <w:szCs w:val="28"/>
          <w:rtl w:val="true"/>
          <w:lang w:bidi="ar-SA"/>
        </w:rPr>
        <w:t xml:space="preserve">عرض الروایة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سهل بن زیاد،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علیه السلام فی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وَلْیَطَّوَّفُوا بِالْبَیْتِ الْعَتِیقِ</w:t>
      </w:r>
      <w:r>
        <w:rPr>
          <w:rFonts w:eastAsia="Amiri" w:cs="Amiri" w:ascii="Amiri" w:hAnsi="Amiri"/>
          <w:color w:val="111111"/>
          <w:sz w:val="28"/>
          <w:szCs w:val="28"/>
          <w:rtl w:val="true"/>
          <w:lang w:bidi="ar-SA"/>
        </w:rPr>
        <w:t>(</w:t>
      </w:r>
      <w:r>
        <w:rPr>
          <w:rStyle w:val="FootnoteAnchor"/>
          <w:rtl w:val="true"/>
        </w:rPr>
        <w:footnoteReference w:id="109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طواف الفریضة طواف النساء</w:t>
      </w:r>
      <w:r>
        <w:rPr>
          <w:rFonts w:eastAsia="IRNazanin" w:cs="IRNazanin"/>
          <w:color w:val="111111"/>
          <w:sz w:val="28"/>
          <w:szCs w:val="28"/>
          <w:rtl w:val="true"/>
          <w:lang w:bidi="fa-IR"/>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الإشارة إلیها</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إن من طاف طواف الحج وسعیه، فقد تحلل من کل شیء کان به محرماً إلا النساء، فلیس له وطؤهن إلا بطواف آخر متی فعله حللن له وهو طواف النساء وهو واجب</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15" w:name="pg2707_40628"/>
    </w:p>
    <w:p>
      <w:pPr>
        <w:pStyle w:val="Heading2"/>
        <w:numPr>
          <w:ilvl w:val="1"/>
          <w:numId w:val="1"/>
        </w:numPr>
        <w:rPr/>
      </w:pPr>
      <w:bookmarkStart w:id="516" w:name="__RefHeading___Toc1065118_1395250215"/>
      <w:bookmarkStart w:id="517" w:name="_Toc199"/>
      <w:bookmarkEnd w:id="515"/>
      <w:bookmarkEnd w:id="516"/>
      <w:r>
        <w:rPr>
          <w:rtl w:val="true"/>
        </w:rPr>
        <w:t>الفصل الثالث</w:t>
      </w:r>
      <w:r>
        <w:rPr>
          <w:rtl w:val="true"/>
        </w:rPr>
        <w:t xml:space="preserve">: </w:t>
      </w:r>
      <w:r>
        <w:rPr>
          <w:rtl w:val="true"/>
        </w:rPr>
        <w:t>روایات الإمام موسی بن جعفر الکاظم علیه السلام فی العقود والإیقاعات</w:t>
      </w:r>
      <w:bookmarkEnd w:id="517"/>
    </w:p>
    <w:p>
      <w:pPr>
        <w:pStyle w:val="Heading3"/>
        <w:numPr>
          <w:ilvl w:val="2"/>
          <w:numId w:val="1"/>
        </w:numPr>
        <w:rPr/>
      </w:pPr>
      <w:bookmarkStart w:id="518" w:name="__RefHeading___Toc1065120_1395250215"/>
      <w:bookmarkStart w:id="519" w:name="_Toc200"/>
      <w:bookmarkEnd w:id="518"/>
      <w:r>
        <w:rPr>
          <w:rtl w:val="true"/>
        </w:rPr>
        <w:t>اشارة</w:t>
      </w:r>
      <w:bookmarkEnd w:id="519"/>
    </w:p>
    <w:p>
      <w:pPr>
        <w:pStyle w:val="BookText"/>
        <w:rPr/>
      </w:pPr>
      <w:r>
        <w:rPr>
          <w:rFonts w:ascii="IRNazanin" w:hAnsi="IRNazanin" w:eastAsia="IRNazanin"/>
          <w:color w:val="111111"/>
          <w:sz w:val="28"/>
          <w:sz w:val="28"/>
          <w:szCs w:val="28"/>
          <w:rtl w:val="true"/>
          <w:lang w:bidi="fa-IR"/>
        </w:rPr>
        <w:t>عرض ودلالة ویشتمل هذا الفصل علی قسمین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الإمام الکاظم علیه السلام فی العقود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الإمام الکاظم علیه السلام فی الإیقاعات</w:t>
      </w:r>
      <w:r>
        <w:rPr>
          <w:rFonts w:eastAsia="IRNazanin" w:cs="IRNazanin"/>
          <w:color w:val="111111"/>
          <w:sz w:val="28"/>
          <w:szCs w:val="28"/>
          <w:rtl w:val="true"/>
          <w:lang w:bidi="fa-IR"/>
        </w:rPr>
        <w:t>.</w:t>
      </w:r>
      <w:bookmarkStart w:id="520" w:name="pg2707_40629"/>
    </w:p>
    <w:p>
      <w:pPr>
        <w:pStyle w:val="Heading3"/>
        <w:numPr>
          <w:ilvl w:val="2"/>
          <w:numId w:val="1"/>
        </w:numPr>
        <w:rPr/>
      </w:pPr>
      <w:bookmarkStart w:id="521" w:name="__RefHeading___Toc1065122_1395250215"/>
      <w:bookmarkStart w:id="522" w:name="_Toc201"/>
      <w:bookmarkEnd w:id="520"/>
      <w:bookmarkEnd w:id="521"/>
      <w:r>
        <w:rPr>
          <w:rtl w:val="true"/>
        </w:rPr>
        <w:t>القسم الأول</w:t>
      </w:r>
      <w:r>
        <w:rPr>
          <w:rtl w:val="true"/>
        </w:rPr>
        <w:t xml:space="preserve">: </w:t>
      </w:r>
      <w:r>
        <w:rPr>
          <w:rtl w:val="true"/>
        </w:rPr>
        <w:t>روایات الإمام الکاظم علیه السلام فی العقود</w:t>
      </w:r>
      <w:bookmarkEnd w:id="522"/>
    </w:p>
    <w:p>
      <w:pPr>
        <w:pStyle w:val="Heading4"/>
        <w:numPr>
          <w:ilvl w:val="3"/>
          <w:numId w:val="1"/>
        </w:numPr>
        <w:rPr/>
      </w:pPr>
      <w:bookmarkStart w:id="523" w:name="__RefHeading___Toc1065124_1395250215"/>
      <w:bookmarkStart w:id="524" w:name="_Toc202"/>
      <w:bookmarkEnd w:id="523"/>
      <w:r>
        <w:rPr>
          <w:rtl w:val="true"/>
        </w:rPr>
        <w:t>اشارة</w:t>
      </w:r>
      <w:bookmarkEnd w:id="524"/>
    </w:p>
    <w:p>
      <w:pPr>
        <w:pStyle w:val="BookText"/>
        <w:rPr/>
      </w:pPr>
      <w:r>
        <w:rPr>
          <w:rFonts w:ascii="IRNazanin" w:hAnsi="IRNazanin" w:eastAsia="IRNazanin"/>
          <w:color w:val="111111"/>
          <w:sz w:val="28"/>
          <w:sz w:val="28"/>
          <w:szCs w:val="28"/>
          <w:rtl w:val="true"/>
          <w:lang w:bidi="fa-IR"/>
        </w:rPr>
        <w:t>ولبیان روایات الإمام موسی بن جعفر علیه السلام فی العقود ینتظم هذا القسم فی أربعة مباحث وعلی النحو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الضمان، کتاب الصلح، کتاب الشرکة، کتاب المضاربة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الوقف، کتاب الوصایا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w:t>
      </w:r>
      <w:bookmarkStart w:id="525" w:name="pg2707_40630"/>
    </w:p>
    <w:p>
      <w:pPr>
        <w:pStyle w:val="Heading4"/>
        <w:numPr>
          <w:ilvl w:val="3"/>
          <w:numId w:val="1"/>
        </w:numPr>
        <w:rPr/>
      </w:pPr>
      <w:bookmarkStart w:id="526" w:name="__RefHeading___Toc1065126_1395250215"/>
      <w:bookmarkStart w:id="527" w:name="_Toc203"/>
      <w:bookmarkEnd w:id="525"/>
      <w:bookmarkEnd w:id="526"/>
      <w:r>
        <w:rPr>
          <w:rtl w:val="true"/>
        </w:rPr>
        <w:t>المبحث الأول</w:t>
      </w:r>
      <w:r>
        <w:rPr>
          <w:rtl w:val="true"/>
        </w:rPr>
        <w:t xml:space="preserve">: </w:t>
      </w:r>
      <w:r>
        <w:rPr>
          <w:rtl w:val="true"/>
        </w:rPr>
        <w:t>کتاب التجارة</w:t>
      </w:r>
      <w:bookmarkEnd w:id="527"/>
    </w:p>
    <w:p>
      <w:pPr>
        <w:pStyle w:val="Heading5"/>
        <w:numPr>
          <w:ilvl w:val="4"/>
          <w:numId w:val="1"/>
        </w:numPr>
        <w:rPr/>
      </w:pPr>
      <w:bookmarkStart w:id="528" w:name="__RefHeading___Toc1065128_1395250215"/>
      <w:bookmarkStart w:id="529" w:name="_Toc204"/>
      <w:bookmarkEnd w:id="528"/>
      <w:r>
        <w:rPr>
          <w:rtl w:val="true"/>
        </w:rPr>
        <w:t>اشارة</w:t>
      </w:r>
      <w:bookmarkEnd w:id="529"/>
    </w:p>
    <w:p>
      <w:pPr>
        <w:pStyle w:val="BookText"/>
        <w:rPr/>
      </w:pPr>
      <w:r>
        <w:rPr>
          <w:rFonts w:ascii="IRNazanin" w:hAnsi="IRNazanin" w:eastAsia="IRNazanin"/>
          <w:color w:val="111111"/>
          <w:sz w:val="28"/>
          <w:sz w:val="28"/>
          <w:szCs w:val="28"/>
          <w:rtl w:val="true"/>
          <w:lang w:bidi="fa-IR"/>
        </w:rPr>
        <w:t>ولغرض توضیح دلالات مسائل التجارة ینتظم المبحث فی أربعة مطالب وعلی النحو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البیع وشروطه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الصرف</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المساومة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30" w:name="pg2707_40632"/>
    </w:p>
    <w:p>
      <w:pPr>
        <w:pStyle w:val="Heading5"/>
        <w:numPr>
          <w:ilvl w:val="4"/>
          <w:numId w:val="1"/>
        </w:numPr>
        <w:rPr/>
      </w:pPr>
      <w:bookmarkStart w:id="531" w:name="__RefHeading___Toc1065130_1395250215"/>
      <w:bookmarkStart w:id="532" w:name="_Toc205"/>
      <w:bookmarkEnd w:id="530"/>
      <w:bookmarkEnd w:id="531"/>
      <w:r>
        <w:rPr>
          <w:rtl w:val="true"/>
        </w:rPr>
        <w:t>المطلب الأول</w:t>
      </w:r>
      <w:r>
        <w:rPr>
          <w:rtl w:val="true"/>
        </w:rPr>
        <w:t xml:space="preserve">: </w:t>
      </w:r>
      <w:r>
        <w:rPr>
          <w:rtl w:val="true"/>
        </w:rPr>
        <w:t>عقد البیع وشروطه</w:t>
      </w:r>
      <w:bookmarkEnd w:id="532"/>
    </w:p>
    <w:p>
      <w:pPr>
        <w:pStyle w:val="Heading6"/>
        <w:numPr>
          <w:ilvl w:val="5"/>
          <w:numId w:val="1"/>
        </w:numPr>
        <w:rPr/>
      </w:pPr>
      <w:bookmarkStart w:id="533" w:name="__RefHeading___Toc1065132_1395250215"/>
      <w:bookmarkStart w:id="534" w:name="_Toc206"/>
      <w:bookmarkEnd w:id="533"/>
      <w:r>
        <w:rPr>
          <w:rtl w:val="true"/>
        </w:rPr>
        <w:t>اشارة</w:t>
      </w:r>
      <w:bookmarkEnd w:id="534"/>
    </w:p>
    <w:p>
      <w:pPr>
        <w:pStyle w:val="BookText"/>
        <w:rPr/>
      </w:pPr>
      <w:r>
        <w:rPr>
          <w:rFonts w:ascii="IRNazanin" w:hAnsi="IRNazanin" w:eastAsia="IRNazanin"/>
          <w:color w:val="111111"/>
          <w:sz w:val="28"/>
          <w:sz w:val="28"/>
          <w:szCs w:val="28"/>
          <w:rtl w:val="true"/>
          <w:lang w:bidi="fa-IR"/>
        </w:rPr>
        <w:t>وفیه مسألتان وهما</w:t>
      </w:r>
      <w:r>
        <w:rPr>
          <w:rFonts w:eastAsia="IRNazanin" w:cs="IRNazanin"/>
          <w:color w:val="111111"/>
          <w:sz w:val="28"/>
          <w:szCs w:val="28"/>
          <w:rtl w:val="true"/>
          <w:lang w:bidi="fa-IR"/>
        </w:rPr>
        <w:t>:</w:t>
      </w:r>
    </w:p>
    <w:p>
      <w:pPr>
        <w:pStyle w:val="Heading6"/>
        <w:numPr>
          <w:ilvl w:val="5"/>
          <w:numId w:val="1"/>
        </w:numPr>
        <w:rPr/>
      </w:pPr>
      <w:bookmarkStart w:id="535" w:name="__RefHeading___Toc1065134_1395250215"/>
      <w:bookmarkStart w:id="536" w:name="_Toc207"/>
      <w:bookmarkEnd w:id="535"/>
      <w:r>
        <w:rPr>
          <w:rtl w:val="true"/>
        </w:rPr>
        <w:t>المسألة الأولی</w:t>
      </w:r>
      <w:r>
        <w:rPr>
          <w:rtl w:val="true"/>
        </w:rPr>
        <w:t xml:space="preserve">: </w:t>
      </w:r>
      <w:r>
        <w:rPr>
          <w:rtl w:val="true"/>
        </w:rPr>
        <w:t>الاشتراط بوصف المبیع مملوکاً</w:t>
      </w:r>
      <w:bookmarkEnd w:id="536"/>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محمد بن سماعة، عن علی بن رئاب، وعبدالله بن جبلة، عن إسحاق بن عمار، عن عبد صالح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فی یده دار لیست له، ولم تزل فی یده وید آبائه من قبله، قد أعلمه من مضی من آبائه إنها لیست لهم، ولا یدرون لمن هی، فیبیعها ویأخذ ثمنها؟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أحب أن یبیع ما لیس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فیبیع سکناها أو مکانها فی یده فیقول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أبیعک سکنای وتکون فی یدک کما هی فی یدی؟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یبیعها علی هذا</w:t>
      </w:r>
      <w:r>
        <w:rPr>
          <w:rFonts w:eastAsia="IRNazanin" w:cs="IRNazanin"/>
          <w:color w:val="111111"/>
          <w:sz w:val="28"/>
          <w:szCs w:val="28"/>
          <w:rtl w:val="true"/>
          <w:lang w:bidi="fa-IR"/>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البحث السندی الحسن بن محمد بن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رئاب الکوفی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الحسن، کوفی، روی عن أبی عبد الله وأبی الحسن علیهما السلام</w:t>
      </w:r>
      <w:r>
        <w:rPr>
          <w:rStyle w:val="FootnoteAnchor"/>
          <w:rtl w:val="true"/>
        </w:rPr>
        <w:footnoteReference w:id="1100"/>
      </w:r>
      <w:r>
        <w:rPr>
          <w:rFonts w:ascii="IRNazanin" w:hAnsi="IRNazanin" w:eastAsia="IRNazanin"/>
          <w:color w:val="111111"/>
          <w:sz w:val="28"/>
          <w:sz w:val="28"/>
          <w:szCs w:val="28"/>
          <w:rtl w:val="true"/>
          <w:lang w:bidi="fa-IR"/>
        </w:rPr>
        <w:t>، من أصحاب الإمام جعفر بن محمد الصادق علیه السلام</w:t>
      </w:r>
      <w:r>
        <w:rPr>
          <w:rStyle w:val="FootnoteAnchor"/>
          <w:rtl w:val="true"/>
        </w:rPr>
        <w:footnoteReference w:id="1101"/>
      </w:r>
      <w:r>
        <w:rPr>
          <w:rFonts w:ascii="IRNazanin" w:hAnsi="IRNazanin" w:eastAsia="IRNazanin"/>
          <w:color w:val="111111"/>
          <w:sz w:val="28"/>
          <w:sz w:val="28"/>
          <w:szCs w:val="28"/>
          <w:rtl w:val="true"/>
          <w:lang w:bidi="fa-IR"/>
        </w:rPr>
        <w:t>، ومن أصحاب الکتب المصنفة فی الأصول الذین رووا الفقه عن الأئمة علیهم السلام</w:t>
      </w:r>
      <w:r>
        <w:rPr>
          <w:rStyle w:val="FootnoteAnchor"/>
          <w:rtl w:val="true"/>
        </w:rPr>
        <w:footnoteReference w:id="1102"/>
      </w:r>
      <w:r>
        <w:rPr>
          <w:rFonts w:ascii="IRNazanin" w:hAnsi="IRNazanin" w:eastAsia="IRNazanin"/>
          <w:color w:val="111111"/>
          <w:sz w:val="28"/>
          <w:sz w:val="28"/>
          <w:szCs w:val="28"/>
          <w:rtl w:val="true"/>
          <w:lang w:bidi="fa-IR"/>
        </w:rPr>
        <w:t>، وله أصل کبیر</w:t>
      </w:r>
      <w:r>
        <w:rPr>
          <w:rStyle w:val="FootnoteAnchor"/>
          <w:rtl w:val="true"/>
        </w:rPr>
        <w:footnoteReference w:id="1103"/>
      </w:r>
      <w:r>
        <w:rPr>
          <w:rFonts w:ascii="IRNazanin" w:hAnsi="IRNazanin" w:eastAsia="IRNazanin"/>
          <w:color w:val="111111"/>
          <w:sz w:val="28"/>
          <w:sz w:val="28"/>
          <w:szCs w:val="28"/>
          <w:rtl w:val="true"/>
          <w:lang w:bidi="fa-IR"/>
        </w:rPr>
        <w:t>، وله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الوصیة والإمامة، وکتاب الدیات</w:t>
      </w:r>
      <w:r>
        <w:rPr>
          <w:rStyle w:val="FootnoteAnchor"/>
          <w:rtl w:val="true"/>
        </w:rPr>
        <w:footnoteReference w:id="1104"/>
      </w:r>
      <w:r>
        <w:rPr>
          <w:rFonts w:ascii="IRNazanin" w:hAnsi="IRNazanin" w:eastAsia="IRNazanin"/>
          <w:color w:val="111111"/>
          <w:sz w:val="28"/>
          <w:sz w:val="28"/>
          <w:szCs w:val="28"/>
          <w:rtl w:val="true"/>
          <w:lang w:bidi="fa-IR"/>
        </w:rPr>
        <w:t>، وهو ثقة جلیل القدر عظیماً فی الأصحاب</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جبلة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محمد، الکنانی، وکان فقیهاً مشهوراً واقفیاً</w:t>
      </w:r>
      <w:r>
        <w:rPr>
          <w:rStyle w:val="FootnoteAnchor"/>
          <w:rtl w:val="true"/>
        </w:rPr>
        <w:footnoteReference w:id="1106"/>
      </w:r>
      <w:r>
        <w:rPr>
          <w:rFonts w:ascii="IRNazanin" w:hAnsi="IRNazanin" w:eastAsia="IRNazanin"/>
          <w:color w:val="111111"/>
          <w:sz w:val="28"/>
          <w:sz w:val="28"/>
          <w:szCs w:val="28"/>
          <w:rtl w:val="true"/>
          <w:lang w:bidi="fa-IR"/>
        </w:rPr>
        <w:t>، من أصحاب الإمام موسی بن جعفر علیه السلام</w:t>
      </w:r>
      <w:r>
        <w:rPr>
          <w:rStyle w:val="FootnoteAnchor"/>
          <w:rtl w:val="true"/>
        </w:rPr>
        <w:footnoteReference w:id="1107"/>
      </w:r>
      <w:r>
        <w:rPr>
          <w:rFonts w:ascii="IRNazanin" w:hAnsi="IRNazanin" w:eastAsia="IRNazanin"/>
          <w:color w:val="111111"/>
          <w:sz w:val="28"/>
          <w:sz w:val="28"/>
          <w:szCs w:val="28"/>
          <w:rtl w:val="true"/>
          <w:lang w:bidi="fa-IR"/>
        </w:rPr>
        <w:t>، 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الرجال، کتاب الصفة فی الغیبة علی مذهب الواقفة، کتاب الصلاة، کتاب</w:t>
      </w:r>
      <w:bookmarkStart w:id="537" w:name="pg2707_40634"/>
    </w:p>
    <w:p>
      <w:pPr>
        <w:pStyle w:val="BookText"/>
        <w:rPr/>
      </w:pPr>
      <w:bookmarkEnd w:id="537"/>
      <w:r>
        <w:rPr>
          <w:rFonts w:ascii="IRNazanin" w:hAnsi="IRNazanin" w:eastAsia="IRNazanin"/>
          <w:color w:val="111111"/>
          <w:sz w:val="28"/>
          <w:sz w:val="28"/>
          <w:szCs w:val="28"/>
          <w:rtl w:val="true"/>
          <w:lang w:bidi="fa-IR"/>
        </w:rPr>
        <w:t>الزکاة، کتاب الطلاق، کتاب مواریث الصُّلْب</w:t>
      </w:r>
      <w:r>
        <w:rPr>
          <w:rStyle w:val="FootnoteAnchor"/>
          <w:rtl w:val="true"/>
        </w:rPr>
        <w:footnoteReference w:id="1108"/>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روایات</w:t>
      </w:r>
      <w:r>
        <w:rPr>
          <w:rFonts w:eastAsia="IRNazanin" w:cs="IRNazanin"/>
          <w:color w:val="111111"/>
          <w:sz w:val="28"/>
          <w:szCs w:val="28"/>
          <w:rtl w:val="true"/>
          <w:lang w:bidi="fa-IR"/>
        </w:rPr>
        <w:t>)</w:t>
      </w:r>
      <w:r>
        <w:rPr>
          <w:rStyle w:val="FootnoteAnchor"/>
          <w:rtl w:val="true"/>
        </w:rPr>
        <w:footnoteReference w:id="11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دلالة الروایة إذا کان الرجل فی یده دار أو أرض ورثها عن أبیه عن جدِّه، غیر أنه یعلم أنها لم تکن ملکاً لهم، بل کانت للغیر، ولا یعرف المالک، لم یجز له بیعها، بل ینبغی أن یترکها بحالها، فان أراد بیعها، فلیبع تصرفه فیها، ولا یبیع أصلها علی حال؛ لأن مفهوم المنفعة مباین لمفهوم العین ولا ینطبق أحدهما علی ما ینطبق علیه الآخر، وقد یظهر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جواز بیع المنفعة ولکن علی الکراهة</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8" w:name="__RefHeading___Toc1065136_1395250215"/>
      <w:bookmarkStart w:id="539" w:name="_Toc208"/>
      <w:bookmarkEnd w:id="538"/>
      <w:r>
        <w:rPr>
          <w:rtl w:val="true"/>
        </w:rPr>
        <w:t>المسألة الثانیة</w:t>
      </w:r>
      <w:r>
        <w:rPr>
          <w:rtl w:val="true"/>
        </w:rPr>
        <w:t xml:space="preserve">: </w:t>
      </w:r>
      <w:r>
        <w:rPr>
          <w:rtl w:val="true"/>
        </w:rPr>
        <w:t>بخس المکیال والبیع بمکیال مجهول</w:t>
      </w:r>
      <w:bookmarkEnd w:id="539"/>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 عن محمد بن خالد البرقی، عن سعد بن سعد،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قوم یُصغرون القُفْزان یبیعون 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یبخسون الناس أشیاءهم</w:t>
      </w:r>
      <w:r>
        <w:rPr>
          <w:rFonts w:eastAsia="IRNazanin" w:cs="IRNazanin"/>
          <w:color w:val="111111"/>
          <w:sz w:val="28"/>
          <w:szCs w:val="28"/>
          <w:rtl w:val="true"/>
          <w:lang w:bidi="fa-IR"/>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البحث السندی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خالد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إذا کان العوضان من المکیل والموزون فلابدّ من اعتبارهما بما هو المعتاد والمتعارف علیه عند أهل ذلک المصر من الکیل والوزن، فلا یکفی المکیال المجهول، ولا الوزن المجهول للغرر المنهی عنه فی ذلک کله</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bookmarkStart w:id="540" w:name="pg2707_40636"/>
    </w:p>
    <w:p>
      <w:pPr>
        <w:pStyle w:val="Heading5"/>
        <w:numPr>
          <w:ilvl w:val="4"/>
          <w:numId w:val="1"/>
        </w:numPr>
        <w:rPr/>
      </w:pPr>
      <w:bookmarkStart w:id="541" w:name="__RefHeading___Toc1065138_1395250215"/>
      <w:bookmarkStart w:id="542" w:name="_Toc209"/>
      <w:bookmarkEnd w:id="540"/>
      <w:bookmarkEnd w:id="541"/>
      <w:r>
        <w:rPr>
          <w:rtl w:val="true"/>
        </w:rPr>
        <w:t>المطلب الثانی</w:t>
      </w:r>
      <w:r>
        <w:rPr>
          <w:rtl w:val="true"/>
        </w:rPr>
        <w:t xml:space="preserve">: </w:t>
      </w:r>
      <w:r>
        <w:rPr>
          <w:rtl w:val="true"/>
        </w:rPr>
        <w:t>من أحکام الخیار</w:t>
      </w:r>
      <w:bookmarkEnd w:id="542"/>
    </w:p>
    <w:p>
      <w:pPr>
        <w:pStyle w:val="Heading6"/>
        <w:numPr>
          <w:ilvl w:val="5"/>
          <w:numId w:val="1"/>
        </w:numPr>
        <w:rPr/>
      </w:pPr>
      <w:bookmarkStart w:id="543" w:name="__RefHeading___Toc1065140_1395250215"/>
      <w:bookmarkStart w:id="544" w:name="_Toc210"/>
      <w:bookmarkEnd w:id="543"/>
      <w:r>
        <w:rPr>
          <w:rtl w:val="true"/>
        </w:rPr>
        <w:t>وفیه مسألة واحدة وهی</w:t>
      </w:r>
      <w:r>
        <w:rPr>
          <w:rtl w:val="true"/>
        </w:rPr>
        <w:t xml:space="preserve">: </w:t>
      </w:r>
      <w:r>
        <w:rPr>
          <w:rtl w:val="true"/>
        </w:rPr>
        <w:t>خیار تأخیر إقباض الثمن والمثمن عن ثلاثة أیام</w:t>
      </w:r>
      <w:r>
        <w:rPr>
          <w:rtl w:val="true"/>
        </w:rPr>
        <w:t>.</w:t>
      </w:r>
      <w:bookmarkEnd w:id="544"/>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سعید، عن صفوان، عن عبد الرحمن بن الحجاج، عن علی بن یقطین، أنه سأل أبا الحسن علیه السلام عن الرجل یبیع البیع ولا یقبضه صاحبه، ولا یقبض الثمن؟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الاجل بینهما ثلاثة أیام، فإن قبض بیعه وإلّا فلا بیع بینهما</w:t>
      </w:r>
      <w:r>
        <w:rPr>
          <w:rFonts w:eastAsia="IRNazanin" w:cs="IRNazanin"/>
          <w:color w:val="111111"/>
          <w:sz w:val="28"/>
          <w:szCs w:val="28"/>
          <w:rtl w:val="true"/>
          <w:lang w:bidi="fa-IR"/>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ان الإمهال والتأجیل من الشرع، فی ظرف لم یکن لهما بحسب القرار المعاملی، وان تأخیر اقباض الثمن أو المثمن عن ثلاثة أیام یدل علی بطلان البیع، فمن باع ولم یقبض الثمن لمدة أمدُها ثلاثة أیام یدل علی بطلان البیع، فمن باع ولم یقبض الثمن ولا سلم المبیع ولا اشترط تأخیر الثمن فالبیع لازم ثلاثة أیام، فان جاء المشتری بالثمن فیهما، وإلا کان البائع أولی بالمبیع، وهذا الخیار مشروط بشرطین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قبض الثمن، وعدم قبض المبیع</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bookmarkStart w:id="545" w:name="pg2707_40638"/>
    </w:p>
    <w:p>
      <w:pPr>
        <w:pStyle w:val="Heading5"/>
        <w:numPr>
          <w:ilvl w:val="4"/>
          <w:numId w:val="1"/>
        </w:numPr>
        <w:rPr/>
      </w:pPr>
      <w:bookmarkStart w:id="546" w:name="__RefHeading___Toc1065142_1395250215"/>
      <w:bookmarkStart w:id="547" w:name="_Toc211"/>
      <w:bookmarkEnd w:id="545"/>
      <w:bookmarkEnd w:id="546"/>
      <w:r>
        <w:rPr>
          <w:rtl w:val="true"/>
        </w:rPr>
        <w:t>المطلب الثالث</w:t>
      </w:r>
      <w:r>
        <w:rPr>
          <w:rtl w:val="true"/>
        </w:rPr>
        <w:t xml:space="preserve">: </w:t>
      </w:r>
      <w:r>
        <w:rPr>
          <w:rtl w:val="true"/>
        </w:rPr>
        <w:t>من أحکام الصرف</w:t>
      </w:r>
      <w:bookmarkEnd w:id="547"/>
    </w:p>
    <w:p>
      <w:pPr>
        <w:pStyle w:val="Heading6"/>
        <w:numPr>
          <w:ilvl w:val="5"/>
          <w:numId w:val="1"/>
        </w:numPr>
        <w:rPr/>
      </w:pPr>
      <w:bookmarkStart w:id="548" w:name="__RefHeading___Toc1065144_1395250215"/>
      <w:bookmarkStart w:id="549" w:name="_Toc212"/>
      <w:bookmarkEnd w:id="548"/>
      <w:r>
        <w:rPr>
          <w:rtl w:val="true"/>
        </w:rPr>
        <w:t>وفیه مسألة واحدة وهی</w:t>
      </w:r>
      <w:r>
        <w:rPr>
          <w:rtl w:val="true"/>
        </w:rPr>
        <w:t xml:space="preserve">: </w:t>
      </w:r>
      <w:r>
        <w:rPr>
          <w:rtl w:val="true"/>
        </w:rPr>
        <w:t>من کان له علی غیره دنانیر أو دراهم ثم تغیر السعر قبل المحاسبة</w:t>
      </w:r>
      <w:bookmarkEnd w:id="549"/>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علی الأشعری، عن محمد بن عبد الجبار، عن صفوان،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إبراهیم علیه السلام عن الرجل یکون لی علیه المال، فیقضی بعضاً دنانیر وبعضاً دراهم، فإذا جاء یحاسبنی لیوفّینی کما یکون قد تغیر سعر الدنانیر، أیُّ السعرین أحسب له، الذی کان یوم أعطانی الدنانیر، أو سعر یومی الذی أُحاسبه؟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سعر یوم أعطاک الدنانیر، لأنک حبست منفعتها عنه</w:t>
      </w:r>
      <w:r>
        <w:rPr>
          <w:rFonts w:eastAsia="IRNazanin" w:cs="IRNazanin"/>
          <w:color w:val="111111"/>
          <w:sz w:val="28"/>
          <w:szCs w:val="28"/>
          <w:rtl w:val="true"/>
          <w:lang w:bidi="fa-IR"/>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السندی أبو علی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دلت الروایة علی احتساب السعر یوم القبض بوصف الوفاء لیس بیعاً، ولانه بإقباضه عین حقه فیه، وانه یحاسب علی السعر الأول</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bookmarkStart w:id="550" w:name="pg2707_40640"/>
    </w:p>
    <w:p>
      <w:pPr>
        <w:pStyle w:val="Heading5"/>
        <w:numPr>
          <w:ilvl w:val="4"/>
          <w:numId w:val="1"/>
        </w:numPr>
        <w:rPr/>
      </w:pPr>
      <w:bookmarkStart w:id="551" w:name="__RefHeading___Toc1065146_1395250215"/>
      <w:bookmarkStart w:id="552" w:name="_Toc213"/>
      <w:bookmarkEnd w:id="550"/>
      <w:bookmarkEnd w:id="551"/>
      <w:r>
        <w:rPr>
          <w:rtl w:val="true"/>
        </w:rPr>
        <w:t>المطلب الرابع</w:t>
      </w:r>
      <w:r>
        <w:rPr>
          <w:rtl w:val="true"/>
        </w:rPr>
        <w:t xml:space="preserve">: </w:t>
      </w:r>
      <w:r>
        <w:rPr>
          <w:rtl w:val="true"/>
        </w:rPr>
        <w:t>من أحکام المساومة</w:t>
      </w:r>
      <w:bookmarkEnd w:id="552"/>
    </w:p>
    <w:p>
      <w:pPr>
        <w:pStyle w:val="Heading6"/>
        <w:numPr>
          <w:ilvl w:val="5"/>
          <w:numId w:val="1"/>
        </w:numPr>
        <w:rPr/>
      </w:pPr>
      <w:bookmarkStart w:id="553" w:name="__RefHeading___Toc1065148_1395250215"/>
      <w:bookmarkStart w:id="554" w:name="_Toc214"/>
      <w:bookmarkEnd w:id="553"/>
      <w:r>
        <w:rPr>
          <w:rtl w:val="true"/>
        </w:rPr>
        <w:t>وفیه مسألة واحدة وهی</w:t>
      </w:r>
      <w:r>
        <w:rPr>
          <w:rtl w:val="true"/>
        </w:rPr>
        <w:t xml:space="preserve">: </w:t>
      </w:r>
      <w:r>
        <w:rPr>
          <w:rtl w:val="true"/>
        </w:rPr>
        <w:t>حکم المساومة فی البیع علی ما لیس عنده</w:t>
      </w:r>
      <w:bookmarkEnd w:id="554"/>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سعید، عن صفوان، عن عبد الحمید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نعالج هذه العینة، وربما جاءنا الرجل یطلب البیع لیس هو عندنا، فنساومه ونقاطعه علی سعره قبل أن نشتریه، ثم نشتری المتاع فنبیعه إیاه بذلک السعر الذی نقاطعه علیه، لا نزید شیئاً ولا ننقصه؟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الحمید 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کوفی، له کتاب</w:t>
      </w:r>
      <w:r>
        <w:rPr>
          <w:rStyle w:val="FootnoteAnchor"/>
          <w:rtl w:val="true"/>
        </w:rPr>
        <w:footnoteReference w:id="1133"/>
      </w:r>
      <w:r>
        <w:rPr>
          <w:rFonts w:ascii="IRNazanin" w:hAnsi="IRNazanin" w:eastAsia="IRNazanin"/>
          <w:color w:val="111111"/>
          <w:sz w:val="28"/>
          <w:sz w:val="28"/>
          <w:szCs w:val="28"/>
          <w:rtl w:val="true"/>
          <w:lang w:bidi="fa-IR"/>
        </w:rPr>
        <w:t>، من أصحاب الإمام جعفر بن محمد الصادق</w:t>
      </w:r>
      <w:r>
        <w:rPr>
          <w:rStyle w:val="FootnoteAnchor"/>
          <w:rtl w:val="true"/>
        </w:rPr>
        <w:footnoteReference w:id="1134"/>
      </w:r>
      <w:r>
        <w:rPr>
          <w:rFonts w:ascii="IRNazanin" w:hAnsi="IRNazanin" w:eastAsia="IRNazanin"/>
          <w:color w:val="111111"/>
          <w:sz w:val="28"/>
          <w:sz w:val="28"/>
          <w:szCs w:val="28"/>
          <w:rtl w:val="true"/>
          <w:lang w:bidi="fa-IR"/>
        </w:rPr>
        <w:t xml:space="preserve">والإمام موسی بن جعفر علیهما السلام </w:t>
      </w:r>
      <w:r>
        <w:rPr>
          <w:rStyle w:val="FootnoteAnchor"/>
          <w:rtl w:val="true"/>
        </w:rPr>
        <w:footnoteReference w:id="11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علی انه یجوز ان یساوم علی ما لیس عنده ویشتریه فیبیعه إیاه بغیر ربح</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bookmarkStart w:id="555" w:name="pg2707_40642"/>
    </w:p>
    <w:p>
      <w:pPr>
        <w:pStyle w:val="Heading4"/>
        <w:numPr>
          <w:ilvl w:val="3"/>
          <w:numId w:val="1"/>
        </w:numPr>
        <w:rPr/>
      </w:pPr>
      <w:bookmarkStart w:id="556" w:name="__RefHeading___Toc1065150_1395250215"/>
      <w:bookmarkStart w:id="557" w:name="_Toc215"/>
      <w:bookmarkEnd w:id="555"/>
      <w:bookmarkEnd w:id="556"/>
      <w:r>
        <w:rPr>
          <w:rtl w:val="true"/>
        </w:rPr>
        <w:t>المبحث الثانی</w:t>
      </w:r>
      <w:r>
        <w:rPr>
          <w:rtl w:val="true"/>
        </w:rPr>
        <w:t xml:space="preserve">: </w:t>
      </w:r>
      <w:r>
        <w:rPr>
          <w:rtl w:val="true"/>
        </w:rPr>
        <w:t>کتاب الرهن، کتاب الضمان، کتاب الصلح، کتاب الشرکة، کتاب المضاربة</w:t>
      </w:r>
      <w:bookmarkEnd w:id="557"/>
    </w:p>
    <w:p>
      <w:pPr>
        <w:pStyle w:val="Heading5"/>
        <w:numPr>
          <w:ilvl w:val="4"/>
          <w:numId w:val="1"/>
        </w:numPr>
        <w:rPr/>
      </w:pPr>
      <w:bookmarkStart w:id="558" w:name="__RefHeading___Toc1065152_1395250215"/>
      <w:bookmarkStart w:id="559" w:name="_Toc216"/>
      <w:bookmarkEnd w:id="558"/>
      <w:r>
        <w:rPr>
          <w:rtl w:val="true"/>
        </w:rPr>
        <w:t>اشارة</w:t>
      </w:r>
      <w:bookmarkEnd w:id="559"/>
    </w:p>
    <w:p>
      <w:pPr>
        <w:pStyle w:val="BookText"/>
        <w:rPr/>
      </w:pPr>
      <w:r>
        <w:rPr>
          <w:rFonts w:ascii="IRNazanin" w:hAnsi="IRNazanin" w:eastAsia="IRNazanin"/>
          <w:color w:val="111111"/>
          <w:sz w:val="28"/>
          <w:sz w:val="28"/>
          <w:szCs w:val="28"/>
          <w:rtl w:val="true"/>
          <w:lang w:bidi="fa-IR"/>
        </w:rPr>
        <w:t>ولغرض توضیح دلالات مسائل الرهن، الضمان، الصلح، الشرکة، المضاربة، ینتظم المبحث فی خمسة مطالب وعلی النحو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الشرکة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المضاربة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60" w:name="pg2707_40644"/>
    </w:p>
    <w:p>
      <w:pPr>
        <w:pStyle w:val="Heading5"/>
        <w:numPr>
          <w:ilvl w:val="4"/>
          <w:numId w:val="1"/>
        </w:numPr>
        <w:rPr/>
      </w:pPr>
      <w:bookmarkStart w:id="561" w:name="__RefHeading___Toc1065154_1395250215"/>
      <w:bookmarkStart w:id="562" w:name="_Toc217"/>
      <w:bookmarkEnd w:id="560"/>
      <w:bookmarkEnd w:id="561"/>
      <w:r>
        <w:rPr>
          <w:rtl w:val="true"/>
        </w:rPr>
        <w:t>المطلب الأول</w:t>
      </w:r>
      <w:r>
        <w:rPr>
          <w:rtl w:val="true"/>
        </w:rPr>
        <w:t xml:space="preserve">: </w:t>
      </w:r>
      <w:r>
        <w:rPr>
          <w:rtl w:val="true"/>
        </w:rPr>
        <w:t>من أحکام الرهن</w:t>
      </w:r>
      <w:bookmarkEnd w:id="562"/>
    </w:p>
    <w:p>
      <w:pPr>
        <w:pStyle w:val="Heading6"/>
        <w:numPr>
          <w:ilvl w:val="5"/>
          <w:numId w:val="1"/>
        </w:numPr>
        <w:rPr/>
      </w:pPr>
      <w:bookmarkStart w:id="563" w:name="__RefHeading___Toc1065156_1395250215"/>
      <w:bookmarkStart w:id="564" w:name="_Toc218"/>
      <w:bookmarkEnd w:id="563"/>
      <w:r>
        <w:rPr>
          <w:rtl w:val="true"/>
        </w:rPr>
        <w:t>وفیه مسألة واحدة وهی</w:t>
      </w:r>
      <w:r>
        <w:rPr>
          <w:rtl w:val="true"/>
        </w:rPr>
        <w:t xml:space="preserve">: </w:t>
      </w:r>
      <w:r>
        <w:rPr>
          <w:rtl w:val="true"/>
        </w:rPr>
        <w:t>حکم بیع الرهن إذا غاب صاحبه</w:t>
      </w:r>
      <w:bookmarkEnd w:id="564"/>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علی الأشعریُّ، عن محمد بن عبد الجبار، عن صفوان،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إبراهیم علیه السلام عن الرجل یکون عنده الرهن، فلا یدری لمن هو من 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أُحِبُّ أن یبیعه حتی یجیء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یدری لمن هو من 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فضل أو 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فیه فضل أو نقصان؟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فیه نقصان فهو أهون، یبیعه فیؤجّر فیما نقص من ماله، وإن کان فیه فضل، فهو أشدُّهما علیه، یبیعه ویمسک فضله حتی یجئ صاحبه</w:t>
      </w:r>
      <w:r>
        <w:rPr>
          <w:rFonts w:eastAsia="IRNazanin" w:cs="IRNazanin"/>
          <w:color w:val="111111"/>
          <w:sz w:val="28"/>
          <w:szCs w:val="28"/>
          <w:rtl w:val="true"/>
          <w:lang w:bidi="fa-IR"/>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البحث السندی أبو علی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دلت الروایة علی جواز البیع مع عدم التمکن وتعذر إیذان الراهن، بناءً علی ظاهر الأذن منه علیه السلام، وإستیفاء دینه منه، ولزمه بحفظ ما یفضل إلی أن یظهر صاحبه وهو الراهن، وقد حمل البیع علی الکراهة کما یشیر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أُحِبُّ أن یبیعه</w:t>
      </w:r>
      <w:r>
        <w:rPr>
          <w:rFonts w:eastAsia="IRNazanin" w:cs="IRNazanin"/>
          <w:color w:val="111111"/>
          <w:sz w:val="28"/>
          <w:szCs w:val="28"/>
          <w:rtl w:val="true"/>
          <w:lang w:bidi="fa-IR"/>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bookmarkStart w:id="565" w:name="pg2707_40646"/>
    </w:p>
    <w:p>
      <w:pPr>
        <w:pStyle w:val="Heading5"/>
        <w:numPr>
          <w:ilvl w:val="4"/>
          <w:numId w:val="1"/>
        </w:numPr>
        <w:rPr/>
      </w:pPr>
      <w:bookmarkStart w:id="566" w:name="__RefHeading___Toc1065158_1395250215"/>
      <w:bookmarkStart w:id="567" w:name="_Toc219"/>
      <w:bookmarkEnd w:id="565"/>
      <w:bookmarkEnd w:id="566"/>
      <w:r>
        <w:rPr>
          <w:rtl w:val="true"/>
        </w:rPr>
        <w:t>المطلب الثانی</w:t>
      </w:r>
      <w:r>
        <w:rPr>
          <w:rtl w:val="true"/>
        </w:rPr>
        <w:t xml:space="preserve">: </w:t>
      </w:r>
      <w:r>
        <w:rPr>
          <w:rtl w:val="true"/>
        </w:rPr>
        <w:t>من أحکام الضمان</w:t>
      </w:r>
      <w:bookmarkEnd w:id="567"/>
    </w:p>
    <w:p>
      <w:pPr>
        <w:pStyle w:val="Heading6"/>
        <w:numPr>
          <w:ilvl w:val="5"/>
          <w:numId w:val="1"/>
        </w:numPr>
        <w:rPr/>
      </w:pPr>
      <w:bookmarkStart w:id="568" w:name="__RefHeading___Toc1065160_1395250215"/>
      <w:bookmarkStart w:id="569" w:name="_Toc220"/>
      <w:bookmarkEnd w:id="568"/>
      <w:r>
        <w:rPr>
          <w:rtl w:val="true"/>
        </w:rPr>
        <w:t>وفیه مسألة واحدة وهی</w:t>
      </w:r>
      <w:r>
        <w:rPr>
          <w:rtl w:val="true"/>
        </w:rPr>
        <w:t xml:space="preserve">: </w:t>
      </w:r>
      <w:r>
        <w:rPr>
          <w:rtl w:val="true"/>
        </w:rPr>
        <w:t>لا غرم علی الضامن بل یرجع علی المضمون عنه</w:t>
      </w:r>
      <w:bookmarkEnd w:id="569"/>
    </w:p>
    <w:p>
      <w:pPr>
        <w:pStyle w:val="BookText"/>
        <w:rPr/>
      </w:pPr>
      <w:r>
        <w:rPr>
          <w:rFonts w:ascii="IRNazanin" w:hAnsi="IRNazanin" w:eastAsia="IRNazanin"/>
          <w:color w:val="111111"/>
          <w:sz w:val="28"/>
          <w:sz w:val="28"/>
          <w:szCs w:val="28"/>
          <w:rtl w:val="true"/>
          <w:lang w:bidi="fa-IR"/>
        </w:rPr>
        <w:t>عرض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الحسن بن علی بن یقطین، عن الحسین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الضامن غارم؟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الضامن غُرم، الغُرم علی من أکل المال</w:t>
      </w:r>
      <w:r>
        <w:rPr>
          <w:rFonts w:eastAsia="IRNazanin" w:cs="IRNazanin"/>
          <w:color w:val="111111"/>
          <w:sz w:val="28"/>
          <w:szCs w:val="28"/>
          <w:rtl w:val="true"/>
          <w:lang w:bidi="fa-IR"/>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بن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 بن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الحسین بن خالد بن طهمان الخفاف، وکنیة خالد أبو العلاء</w:t>
      </w:r>
      <w:r>
        <w:rPr>
          <w:rStyle w:val="FootnoteAnchor"/>
          <w:rtl w:val="true"/>
        </w:rPr>
        <w:footnoteReference w:id="1147"/>
      </w:r>
      <w:r>
        <w:rPr>
          <w:rFonts w:ascii="IRNazanin" w:hAnsi="IRNazanin" w:eastAsia="IRNazanin"/>
          <w:color w:val="111111"/>
          <w:sz w:val="28"/>
          <w:sz w:val="28"/>
          <w:szCs w:val="28"/>
          <w:rtl w:val="true"/>
          <w:lang w:bidi="fa-IR"/>
        </w:rPr>
        <w:t>، روی عن أبی عبد الله علیه السلام، وله کتب</w:t>
      </w:r>
      <w:r>
        <w:rPr>
          <w:rStyle w:val="FootnoteAnchor"/>
          <w:rtl w:val="true"/>
        </w:rPr>
        <w:footnoteReference w:id="1148"/>
      </w:r>
      <w:r>
        <w:rPr>
          <w:rFonts w:ascii="IRNazanin" w:hAnsi="IRNazanin" w:eastAsia="IRNazanin"/>
          <w:color w:val="111111"/>
          <w:sz w:val="28"/>
          <w:sz w:val="28"/>
          <w:szCs w:val="28"/>
          <w:rtl w:val="true"/>
          <w:lang w:bidi="fa-IR"/>
        </w:rPr>
        <w:t>، وله کتاب یعد فی الأصول</w:t>
      </w:r>
      <w:r>
        <w:rPr>
          <w:rStyle w:val="FootnoteAnchor"/>
          <w:rtl w:val="true"/>
        </w:rPr>
        <w:footnoteReference w:id="1149"/>
      </w:r>
      <w:r>
        <w:rPr>
          <w:rFonts w:ascii="IRNazanin" w:hAnsi="IRNazanin" w:eastAsia="IRNazanin"/>
          <w:color w:val="111111"/>
          <w:sz w:val="28"/>
          <w:sz w:val="28"/>
          <w:szCs w:val="28"/>
          <w:rtl w:val="true"/>
          <w:lang w:bidi="fa-IR"/>
        </w:rPr>
        <w:t>، کثیر الروایة وروایاته مقبولة</w:t>
      </w:r>
      <w:r>
        <w:rPr>
          <w:rStyle w:val="FootnoteAnchor"/>
          <w:rtl w:val="true"/>
        </w:rPr>
        <w:footnoteReference w:id="1150"/>
      </w:r>
      <w:r>
        <w:rPr>
          <w:rFonts w:ascii="IRNazanin" w:hAnsi="IRNazanin" w:eastAsia="IRNazanin"/>
          <w:color w:val="111111"/>
          <w:sz w:val="28"/>
          <w:sz w:val="28"/>
          <w:szCs w:val="28"/>
          <w:rtl w:val="true"/>
          <w:lang w:bidi="fa-IR"/>
        </w:rPr>
        <w:t>، وهو وجه عظیم القدر والمنزلة</w:t>
      </w:r>
      <w:r>
        <w:rPr>
          <w:rStyle w:val="FootnoteAnchor"/>
          <w:rtl w:val="true"/>
        </w:rPr>
        <w:footnoteReference w:id="1151"/>
      </w:r>
      <w:r>
        <w:rPr>
          <w:rFonts w:ascii="IRNazanin" w:hAnsi="IRNazanin" w:eastAsia="IRNazanin"/>
          <w:color w:val="111111"/>
          <w:sz w:val="28"/>
          <w:sz w:val="28"/>
          <w:szCs w:val="28"/>
          <w:rtl w:val="true"/>
          <w:lang w:bidi="fa-IR"/>
        </w:rPr>
        <w:t xml:space="preserve">، من أصحاب الإمام موسی بن جعفر علیه السلام </w:t>
      </w:r>
      <w:r>
        <w:rPr>
          <w:rStyle w:val="FootnoteAnchor"/>
          <w:rtl w:val="true"/>
        </w:rPr>
        <w:footnoteReference w:id="11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دلت الروایة علی رجوع الضامن علی المضمون عنه بما اغترمه للمضمون له، وأنه لا غرم علیه، بمعنی عدم رجوعه علی المضمون عنه، ولو صح ما ذکره السائل من عدم الرجوع للزم حصول الغرم علیه، مع انه علیه السلام قد نفاه عنه، وجعل الغرم علی من أکل المال وهو المضمون عنه، مضافاً إلی أصالة حفظ احترام مال المسلم وضمانه</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bookmarkStart w:id="570" w:name="pg2707_40648"/>
    </w:p>
    <w:p>
      <w:pPr>
        <w:pStyle w:val="Heading5"/>
        <w:numPr>
          <w:ilvl w:val="4"/>
          <w:numId w:val="1"/>
        </w:numPr>
        <w:rPr/>
      </w:pPr>
      <w:bookmarkStart w:id="571" w:name="__RefHeading___Toc1065162_1395250215"/>
      <w:bookmarkStart w:id="572" w:name="_Toc221"/>
      <w:bookmarkEnd w:id="570"/>
      <w:bookmarkEnd w:id="571"/>
      <w:r>
        <w:rPr>
          <w:rtl w:val="true"/>
        </w:rPr>
        <w:t>المطلب الثالث</w:t>
      </w:r>
      <w:r>
        <w:rPr>
          <w:rtl w:val="true"/>
        </w:rPr>
        <w:t xml:space="preserve">: </w:t>
      </w:r>
      <w:r>
        <w:rPr>
          <w:rtl w:val="true"/>
        </w:rPr>
        <w:t>من أحکام الصلح</w:t>
      </w:r>
      <w:bookmarkEnd w:id="572"/>
    </w:p>
    <w:p>
      <w:pPr>
        <w:pStyle w:val="Heading6"/>
        <w:numPr>
          <w:ilvl w:val="5"/>
          <w:numId w:val="1"/>
        </w:numPr>
        <w:rPr/>
      </w:pPr>
      <w:bookmarkStart w:id="573" w:name="__RefHeading___Toc1065164_1395250215"/>
      <w:bookmarkStart w:id="574" w:name="_Toc222"/>
      <w:bookmarkEnd w:id="573"/>
      <w:r>
        <w:rPr>
          <w:rtl w:val="true"/>
        </w:rPr>
        <w:t>وفیه مسألة واحدة وهی</w:t>
      </w:r>
      <w:r>
        <w:rPr>
          <w:rtl w:val="true"/>
        </w:rPr>
        <w:t xml:space="preserve">: </w:t>
      </w:r>
      <w:r>
        <w:rPr>
          <w:rtl w:val="true"/>
        </w:rPr>
        <w:t>الصلح بین الناس مع علمهما بما وقعت المنازعة فیه، لا مع علم أحدهما وجهل الآخر</w:t>
      </w:r>
      <w:bookmarkEnd w:id="574"/>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عن ابن أبی عمیر، عن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أو نصرانی کانت له عندی اربعة آلاف درهم، فهلک، أیجوز لی أن أُصالح ورثته ولا أُعلمهم کم کان؟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حتی تخبرهم</w:t>
      </w:r>
      <w:r>
        <w:rPr>
          <w:rFonts w:eastAsia="IRNazanin" w:cs="IRNazanin"/>
          <w:color w:val="111111"/>
          <w:sz w:val="28"/>
          <w:szCs w:val="28"/>
          <w:rtl w:val="true"/>
          <w:lang w:bidi="fa-IR"/>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إذا اختص الجهل عند المستحق ومعلوم عند من علیه الحق ولم یعلم المستحق بقدره، کترکة موجودة یعلمها الذی هو فی یده، فلم یصح الصلح، والواجب علیه اعلام صاحب الحق بما وقعت المنازعة فیه، فاما الصلح قبل الاعلام فهو باطل، لا یثمر تملیکاً، فالعبرة بوصول الحق لا بالصلح</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bookmarkStart w:id="575" w:name="pg2707_40650"/>
    </w:p>
    <w:p>
      <w:pPr>
        <w:pStyle w:val="Heading5"/>
        <w:numPr>
          <w:ilvl w:val="4"/>
          <w:numId w:val="1"/>
        </w:numPr>
        <w:rPr/>
      </w:pPr>
      <w:bookmarkStart w:id="576" w:name="__RefHeading___Toc1065166_1395250215"/>
      <w:bookmarkStart w:id="577" w:name="_Toc223"/>
      <w:bookmarkEnd w:id="575"/>
      <w:bookmarkEnd w:id="576"/>
      <w:r>
        <w:rPr>
          <w:rtl w:val="true"/>
        </w:rPr>
        <w:t>المطلب الرابع</w:t>
      </w:r>
      <w:r>
        <w:rPr>
          <w:rtl w:val="true"/>
        </w:rPr>
        <w:t xml:space="preserve">: </w:t>
      </w:r>
      <w:r>
        <w:rPr>
          <w:rtl w:val="true"/>
        </w:rPr>
        <w:t>من أحکام الشرکة</w:t>
      </w:r>
      <w:bookmarkEnd w:id="577"/>
    </w:p>
    <w:p>
      <w:pPr>
        <w:pStyle w:val="Heading6"/>
        <w:numPr>
          <w:ilvl w:val="5"/>
          <w:numId w:val="1"/>
        </w:numPr>
        <w:rPr/>
      </w:pPr>
      <w:bookmarkStart w:id="578" w:name="__RefHeading___Toc1065168_1395250215"/>
      <w:bookmarkStart w:id="579" w:name="_Toc224"/>
      <w:bookmarkEnd w:id="578"/>
      <w:r>
        <w:rPr>
          <w:rtl w:val="true"/>
        </w:rPr>
        <w:t>وفیه مسألة واحدة وهی</w:t>
      </w:r>
      <w:r>
        <w:rPr>
          <w:rtl w:val="true"/>
        </w:rPr>
        <w:t xml:space="preserve">: </w:t>
      </w:r>
      <w:r>
        <w:rPr>
          <w:rtl w:val="true"/>
        </w:rPr>
        <w:t>تساوی الشریکین فی الربح والخسران إن تساوی المالان</w:t>
      </w:r>
      <w:bookmarkEnd w:id="579"/>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محمد بن سماعة، عن صفوان بن یحیی،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للعبد الصالح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یدلّ الرجل علی السلعة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اشترها ولی نصفها، فیشتریها الرجل وینقد من ماله؟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نصف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وضع یلحقه من الوضیعة شیء؟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من الوضیعة کما أخذ من الربح</w:t>
      </w:r>
      <w:r>
        <w:rPr>
          <w:rFonts w:eastAsia="IRNazanin" w:cs="IRNazanin"/>
          <w:color w:val="111111"/>
          <w:sz w:val="28"/>
          <w:szCs w:val="28"/>
          <w:rtl w:val="true"/>
          <w:lang w:bidi="fa-IR"/>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الحسن بن محمد بن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فان اذن أحدهما لصاحبه فی الشراء ونقد عنه ما علیه من الثمن وقع الشراء عنهما، وکانا شریکین فی ذلک، له ما له وعلیه ما علیه</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bookmarkStart w:id="580" w:name="pg2707_40652"/>
    </w:p>
    <w:p>
      <w:pPr>
        <w:pStyle w:val="Heading5"/>
        <w:numPr>
          <w:ilvl w:val="4"/>
          <w:numId w:val="1"/>
        </w:numPr>
        <w:rPr/>
      </w:pPr>
      <w:bookmarkStart w:id="581" w:name="__RefHeading___Toc1065170_1395250215"/>
      <w:bookmarkStart w:id="582" w:name="_Toc225"/>
      <w:bookmarkEnd w:id="580"/>
      <w:bookmarkEnd w:id="581"/>
      <w:r>
        <w:rPr>
          <w:rtl w:val="true"/>
        </w:rPr>
        <w:t>المطلب الخامس</w:t>
      </w:r>
      <w:r>
        <w:rPr>
          <w:rtl w:val="true"/>
        </w:rPr>
        <w:t xml:space="preserve">: </w:t>
      </w:r>
      <w:r>
        <w:rPr>
          <w:rtl w:val="true"/>
        </w:rPr>
        <w:t>من أحکام المضاربة</w:t>
      </w:r>
      <w:bookmarkEnd w:id="582"/>
    </w:p>
    <w:p>
      <w:pPr>
        <w:pStyle w:val="Heading6"/>
        <w:numPr>
          <w:ilvl w:val="5"/>
          <w:numId w:val="1"/>
        </w:numPr>
        <w:rPr/>
      </w:pPr>
      <w:bookmarkStart w:id="583" w:name="__RefHeading___Toc1065172_1395250215"/>
      <w:bookmarkStart w:id="584" w:name="_Toc226"/>
      <w:bookmarkEnd w:id="583"/>
      <w:r>
        <w:rPr>
          <w:rtl w:val="true"/>
        </w:rPr>
        <w:t>وفیه مسألة واحدة وهی</w:t>
      </w:r>
      <w:r>
        <w:rPr>
          <w:rtl w:val="true"/>
        </w:rPr>
        <w:t xml:space="preserve">: </w:t>
      </w:r>
      <w:r>
        <w:rPr>
          <w:rtl w:val="true"/>
        </w:rPr>
        <w:t>یثبت للعامل الحصة المشترطة من الربح ولا یلزمه الخسران</w:t>
      </w:r>
      <w:bookmarkEnd w:id="584"/>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محمد بن سماعة، عن عبد الله بن جبلة، عن إسحاق بن عمار،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مال المضاربة؟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الربح بینهما، والوضیعة علی المال</w:t>
      </w:r>
      <w:r>
        <w:rPr>
          <w:rFonts w:eastAsia="IRNazanin" w:cs="IRNazanin"/>
          <w:color w:val="111111"/>
          <w:sz w:val="28"/>
          <w:szCs w:val="28"/>
          <w:rtl w:val="true"/>
          <w:lang w:bidi="fa-IR"/>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الحسن بن محمد بن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 ترجمته</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عدم ضمان المضارب للخسارة ویستحق من الرابح کونه مشترکاً بینهما فی جمیع الربح، ووقوع الضرر والخسارة علی مالک رأس المال</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bookmarkStart w:id="585" w:name="pg2707_40654"/>
    </w:p>
    <w:p>
      <w:pPr>
        <w:pStyle w:val="Heading4"/>
        <w:numPr>
          <w:ilvl w:val="3"/>
          <w:numId w:val="1"/>
        </w:numPr>
        <w:rPr/>
      </w:pPr>
      <w:bookmarkStart w:id="586" w:name="__RefHeading___Toc1065174_1395250215"/>
      <w:bookmarkStart w:id="587" w:name="_Toc227"/>
      <w:bookmarkEnd w:id="585"/>
      <w:bookmarkEnd w:id="586"/>
      <w:r>
        <w:rPr>
          <w:rtl w:val="true"/>
        </w:rPr>
        <w:t>المبحث الثالث</w:t>
      </w:r>
      <w:r>
        <w:rPr>
          <w:rtl w:val="true"/>
        </w:rPr>
        <w:t xml:space="preserve">: </w:t>
      </w:r>
      <w:r>
        <w:rPr>
          <w:rtl w:val="true"/>
        </w:rPr>
        <w:t>کتاب الوقف، کتاب الوصایا</w:t>
      </w:r>
      <w:bookmarkEnd w:id="587"/>
    </w:p>
    <w:p>
      <w:pPr>
        <w:pStyle w:val="Heading5"/>
        <w:numPr>
          <w:ilvl w:val="4"/>
          <w:numId w:val="1"/>
        </w:numPr>
        <w:rPr/>
      </w:pPr>
      <w:bookmarkStart w:id="588" w:name="__RefHeading___Toc1065176_1395250215"/>
      <w:bookmarkStart w:id="589" w:name="_Toc228"/>
      <w:bookmarkEnd w:id="588"/>
      <w:r>
        <w:rPr>
          <w:rtl w:val="true"/>
        </w:rPr>
        <w:t>اشارة</w:t>
      </w:r>
      <w:bookmarkEnd w:id="589"/>
    </w:p>
    <w:p>
      <w:pPr>
        <w:pStyle w:val="BookText"/>
        <w:rPr/>
      </w:pPr>
      <w:r>
        <w:rPr>
          <w:rFonts w:ascii="IRNazanin" w:hAnsi="IRNazanin" w:eastAsia="IRNazanin"/>
          <w:color w:val="111111"/>
          <w:sz w:val="28"/>
          <w:sz w:val="28"/>
          <w:szCs w:val="28"/>
          <w:rtl w:val="true"/>
          <w:lang w:bidi="fa-IR"/>
        </w:rPr>
        <w:t>ولغرض توضیح دلالات مسائل الوقف، الوصایا ینتظم المبحث فی مطلبین وعلی النحو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الوقف</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الوصایا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90" w:name="pg2707_40656"/>
    </w:p>
    <w:p>
      <w:pPr>
        <w:pStyle w:val="Heading5"/>
        <w:numPr>
          <w:ilvl w:val="4"/>
          <w:numId w:val="1"/>
        </w:numPr>
        <w:rPr/>
      </w:pPr>
      <w:bookmarkStart w:id="591" w:name="__RefHeading___Toc1065178_1395250215"/>
      <w:bookmarkStart w:id="592" w:name="_Toc229"/>
      <w:bookmarkEnd w:id="590"/>
      <w:bookmarkEnd w:id="591"/>
      <w:r>
        <w:rPr>
          <w:rtl w:val="true"/>
        </w:rPr>
        <w:t>المطلب الأول</w:t>
      </w:r>
      <w:r>
        <w:rPr>
          <w:rtl w:val="true"/>
        </w:rPr>
        <w:t xml:space="preserve">: </w:t>
      </w:r>
      <w:r>
        <w:rPr>
          <w:rtl w:val="true"/>
        </w:rPr>
        <w:t>من أحکام الوقف</w:t>
      </w:r>
      <w:bookmarkEnd w:id="592"/>
    </w:p>
    <w:p>
      <w:pPr>
        <w:pStyle w:val="Heading6"/>
        <w:numPr>
          <w:ilvl w:val="5"/>
          <w:numId w:val="1"/>
        </w:numPr>
        <w:rPr/>
      </w:pPr>
      <w:bookmarkStart w:id="593" w:name="__RefHeading___Toc1065180_1395250215"/>
      <w:bookmarkStart w:id="594" w:name="_Toc230"/>
      <w:bookmarkEnd w:id="593"/>
      <w:r>
        <w:rPr>
          <w:rtl w:val="true"/>
        </w:rPr>
        <w:t>وفیه مسألة واحدة وهی</w:t>
      </w:r>
      <w:r>
        <w:rPr>
          <w:rtl w:val="true"/>
        </w:rPr>
        <w:t xml:space="preserve">: </w:t>
      </w:r>
      <w:r>
        <w:rPr>
          <w:rtl w:val="true"/>
        </w:rPr>
        <w:t>شرط لزوم الوقف قبض الموقوف علیه</w:t>
      </w:r>
      <w:bookmarkEnd w:id="594"/>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 وأبو علی الأشعری، عن محمد بن عبد الجبار، جمیعاً، عن صفوان بن یحیی،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یوقف الضیعة ثم یبدو له أن یُحدِثَ فی ذلک شیئاً؟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أوقفها لولده ولغیرهم، ثم جعل لها قیماً، لم یکن له أن یرجع فیها، وان کانوا صغاراً وقد شرط ولایتها لهم حتی یبلغوا، فیحوزها لهم لم یکن له أن یرجع فیها، وإن کانوا کباراً لم یسلمها إلیهم، ولم یخاضموا حتی یحوزوها عنه، فله أن یرجع فیها، لأنهم لا یحوزونها عنه وقد بَلَغوا</w:t>
      </w:r>
      <w:r>
        <w:rPr>
          <w:rFonts w:eastAsia="IRNazanin" w:cs="IRNazanin"/>
          <w:color w:val="111111"/>
          <w:sz w:val="28"/>
          <w:szCs w:val="28"/>
          <w:rtl w:val="true"/>
          <w:lang w:bidi="fa-IR"/>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البحث السندی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علی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اشتراط القبض فی تمامیة صحة الوقف إذ یترتب علیه أثره بمعنی انتقال الملک مشروطاً بالعقد والقبض، فیکون العقد جزء السبب الناقل، وتمامه القبض، وقبله یکون العقد صحیحاً فی نفسه لکنه لیس بناقل إلا بالقبض، ولهذا یجوز للواقف الفسخ قبل القبض، ویبطل بالموت قبله، وبهذا یظهر ان القبض من شرائط صحة الوقف، ویدل علی جواز الرجوع فیه قبل القبض</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bookmarkStart w:id="595" w:name="pg2707_40658"/>
    </w:p>
    <w:p>
      <w:pPr>
        <w:pStyle w:val="Heading5"/>
        <w:numPr>
          <w:ilvl w:val="4"/>
          <w:numId w:val="1"/>
        </w:numPr>
        <w:rPr/>
      </w:pPr>
      <w:bookmarkStart w:id="596" w:name="__RefHeading___Toc1065182_1395250215"/>
      <w:bookmarkStart w:id="597" w:name="_Toc231"/>
      <w:bookmarkEnd w:id="595"/>
      <w:bookmarkEnd w:id="596"/>
      <w:r>
        <w:rPr>
          <w:rtl w:val="true"/>
        </w:rPr>
        <w:t>المطلب الثانی</w:t>
      </w:r>
      <w:r>
        <w:rPr>
          <w:rtl w:val="true"/>
        </w:rPr>
        <w:t xml:space="preserve">: </w:t>
      </w:r>
      <w:r>
        <w:rPr>
          <w:rtl w:val="true"/>
        </w:rPr>
        <w:t>من أحکام الوصایا</w:t>
      </w:r>
      <w:bookmarkEnd w:id="597"/>
    </w:p>
    <w:p>
      <w:pPr>
        <w:pStyle w:val="Heading6"/>
        <w:numPr>
          <w:ilvl w:val="5"/>
          <w:numId w:val="1"/>
        </w:numPr>
        <w:rPr/>
      </w:pPr>
      <w:bookmarkStart w:id="598" w:name="__RefHeading___Toc1065184_1395250215"/>
      <w:bookmarkStart w:id="599" w:name="_Toc232"/>
      <w:bookmarkEnd w:id="598"/>
      <w:r>
        <w:rPr>
          <w:rtl w:val="true"/>
        </w:rPr>
        <w:t>اشارة</w:t>
      </w:r>
      <w:bookmarkEnd w:id="599"/>
    </w:p>
    <w:p>
      <w:pPr>
        <w:pStyle w:val="BookText"/>
        <w:rPr/>
      </w:pPr>
      <w:r>
        <w:rPr>
          <w:rFonts w:ascii="IRNazanin" w:hAnsi="IRNazanin" w:eastAsia="IRNazanin"/>
          <w:color w:val="111111"/>
          <w:sz w:val="28"/>
          <w:sz w:val="28"/>
          <w:szCs w:val="28"/>
          <w:rtl w:val="true"/>
          <w:lang w:bidi="fa-IR"/>
        </w:rPr>
        <w:t>وفیه ثلاثة مسائل وهما</w:t>
      </w:r>
      <w:r>
        <w:rPr>
          <w:rFonts w:eastAsia="IRNazanin" w:cs="IRNazanin"/>
          <w:color w:val="111111"/>
          <w:sz w:val="28"/>
          <w:szCs w:val="28"/>
          <w:rtl w:val="true"/>
          <w:lang w:bidi="fa-IR"/>
        </w:rPr>
        <w:t>:</w:t>
      </w:r>
    </w:p>
    <w:p>
      <w:pPr>
        <w:pStyle w:val="Heading6"/>
        <w:numPr>
          <w:ilvl w:val="5"/>
          <w:numId w:val="1"/>
        </w:numPr>
        <w:rPr/>
      </w:pPr>
      <w:bookmarkStart w:id="600" w:name="__RefHeading___Toc1065186_1395250215"/>
      <w:bookmarkStart w:id="601" w:name="_Toc233"/>
      <w:bookmarkEnd w:id="600"/>
      <w:r>
        <w:rPr>
          <w:rtl w:val="true"/>
        </w:rPr>
        <w:t>المسألة الأولی</w:t>
      </w:r>
      <w:r>
        <w:rPr>
          <w:rtl w:val="true"/>
        </w:rPr>
        <w:t xml:space="preserve">: </w:t>
      </w:r>
      <w:r>
        <w:rPr>
          <w:rtl w:val="true"/>
        </w:rPr>
        <w:t>حکم الوصیة بثلث المال</w:t>
      </w:r>
      <w:bookmarkEnd w:id="601"/>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علی الأشعری، عن محمد بن عبد الجبار؛ ومحمد بن إسماعیل، عن الفضل بن شاذان، جمیعاً عن صفوان،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عمّا یقول الناس فی الوصیّة بالثلث والربع عند موته، أشیء صحیح معروف، أم کیف صنع أبوک؟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الثلث، ذلک الأمر الذی صنع أبی رحمه الله</w:t>
      </w:r>
      <w:r>
        <w:rPr>
          <w:rFonts w:eastAsia="IRNazanin" w:cs="IRNazanin"/>
          <w:color w:val="111111"/>
          <w:sz w:val="28"/>
          <w:szCs w:val="28"/>
          <w:rtl w:val="true"/>
          <w:lang w:bidi="fa-IR"/>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أبو علی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bookmarkStart w:id="602" w:name="pg2707_40659"/>
    </w:p>
    <w:p>
      <w:pPr>
        <w:pStyle w:val="BookText"/>
        <w:rPr/>
      </w:pPr>
      <w:bookmarkEnd w:id="602"/>
      <w:r>
        <w:rPr>
          <w:rFonts w:ascii="IRNazanin" w:hAnsi="IRNazanin" w:eastAsia="IRNazanin"/>
          <w:color w:val="111111"/>
          <w:sz w:val="28"/>
          <w:sz w:val="28"/>
          <w:szCs w:val="28"/>
          <w:rtl w:val="true"/>
          <w:lang w:bidi="fa-IR"/>
        </w:rPr>
        <w:t>محمد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دلالة الروایة دلت الروایة علی عد الثلث فی الوصیة وقت الوفاة ولا اعتراض للورثة علیه</w:t>
      </w:r>
      <w:r>
        <w:rPr>
          <w:rStyle w:val="FootnoteAnchor"/>
          <w:rtl w:val="true"/>
        </w:rPr>
        <w:footnoteReference w:id="1185"/>
      </w:r>
      <w:r>
        <w:rPr>
          <w:rFonts w:ascii="IRNazanin" w:hAnsi="IRNazanin" w:eastAsia="IRNazanin"/>
          <w:color w:val="111111"/>
          <w:sz w:val="28"/>
          <w:sz w:val="28"/>
          <w:szCs w:val="28"/>
          <w:rtl w:val="true"/>
          <w:lang w:bidi="fa-IR"/>
        </w:rPr>
        <w:t>وقد ورد عن النبی صلی الله علیه وآله وسلم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تصدّق علیکم بثلث أموالکم عند وفاتکم</w:t>
      </w:r>
      <w:r>
        <w:rPr>
          <w:rFonts w:eastAsia="IRNazanin" w:cs="IRNazanin"/>
          <w:color w:val="111111"/>
          <w:sz w:val="28"/>
          <w:szCs w:val="28"/>
          <w:rtl w:val="true"/>
          <w:lang w:bidi="fa-IR"/>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3" w:name="__RefHeading___Toc1065188_1395250215"/>
      <w:bookmarkStart w:id="604" w:name="_Toc234"/>
      <w:bookmarkEnd w:id="603"/>
      <w:r>
        <w:rPr>
          <w:rtl w:val="true"/>
        </w:rPr>
        <w:t>المسألة الثانیة</w:t>
      </w:r>
      <w:r>
        <w:rPr>
          <w:rtl w:val="true"/>
        </w:rPr>
        <w:t xml:space="preserve">: </w:t>
      </w:r>
      <w:r>
        <w:rPr>
          <w:rtl w:val="true"/>
        </w:rPr>
        <w:t>حکم من أوصی بوصایا متعددة</w:t>
      </w:r>
      <w:bookmarkEnd w:id="604"/>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 بن عبد الرحمن، عن علی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w:t>
      </w:r>
      <w:bookmarkStart w:id="605" w:name="pg2707_40660"/>
    </w:p>
    <w:p>
      <w:pPr>
        <w:pStyle w:val="BookText"/>
        <w:rPr/>
      </w:pPr>
      <w:bookmarkEnd w:id="605"/>
      <w:r>
        <w:rPr>
          <w:rFonts w:ascii="IRNazanin" w:hAnsi="IRNazanin" w:eastAsia="IRNazanin"/>
          <w:color w:val="111111"/>
          <w:sz w:val="28"/>
          <w:sz w:val="28"/>
          <w:szCs w:val="28"/>
          <w:rtl w:val="true"/>
          <w:lang w:bidi="fa-IR"/>
        </w:rPr>
        <w:t>الحسن موسی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أوصی بثلاث وصایا، فبأیهنَّ آخذ؟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بآخرهنَّ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قَلَّ</w:t>
      </w:r>
      <w:r>
        <w:rPr>
          <w:rFonts w:eastAsia="IRNazanin" w:cs="IRNazanin"/>
          <w:color w:val="111111"/>
          <w:sz w:val="28"/>
          <w:szCs w:val="28"/>
          <w:rtl w:val="true"/>
          <w:lang w:bidi="fa-IR"/>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یونس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 بن أبی حمزة البطائنی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 أبی حمزة سالم</w:t>
      </w:r>
      <w:r>
        <w:rPr>
          <w:rStyle w:val="FootnoteAnchor"/>
          <w:rtl w:val="true"/>
        </w:rPr>
        <w:footnoteReference w:id="1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دلالة الروایة ان من أوصی بوصایا متعددة کانت المتأخرة منافیة للمتقدمة، وکانت اللاحقة عدولاً عن السابقة فیعمل باللاحقة، وعدم قصد الموصی ارادتها جمیعاً، ولا ریب فی ان الحکم للمتأخرة کما هو واضح</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6" w:name="__RefHeading___Toc1065190_1395250215"/>
      <w:bookmarkStart w:id="607" w:name="_Toc235"/>
      <w:bookmarkEnd w:id="606"/>
      <w:r>
        <w:rPr>
          <w:rtl w:val="true"/>
        </w:rPr>
        <w:t>المسألة الثالثة</w:t>
      </w:r>
      <w:r>
        <w:rPr>
          <w:rtl w:val="true"/>
        </w:rPr>
        <w:t xml:space="preserve">: </w:t>
      </w:r>
      <w:r>
        <w:rPr>
          <w:rtl w:val="true"/>
        </w:rPr>
        <w:t>حکم من أوصی بجزء من ماله، أو بسهم منه</w:t>
      </w:r>
      <w:bookmarkEnd w:id="60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 بن محبوب، عن أحمد بن محمد، عن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رجل أوصی بجزء من ماله؟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من سبعة، 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سَبْعَةُ أَبْوابٍ لِکُلِّ بابٍ مِنْهُمْ جُزْءٌ مَقْسُومٌ</w:t>
      </w:r>
      <w:r>
        <w:rPr>
          <w:rFonts w:eastAsia="Amiri" w:cs="Amiri" w:ascii="Amiri" w:hAnsi="Amiri"/>
          <w:color w:val="111111"/>
          <w:sz w:val="28"/>
          <w:szCs w:val="28"/>
          <w:rtl w:val="true"/>
          <w:lang w:bidi="ar-SA"/>
        </w:rPr>
        <w:t>(</w:t>
      </w:r>
      <w:r>
        <w:rPr>
          <w:rStyle w:val="FootnoteAnchor"/>
          <w:rtl w:val="true"/>
        </w:rPr>
        <w:footnoteReference w:id="1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أوصی بسَهْمٍ من ماله؟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السهم واحد من ثمانیة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وَالْـمَساکِینِ وَالْعامِلِینَ عَلَیْها وَالْـمُؤَلَّفَةِ قُلُوبُهُمْ وَفِی الرِّقابِ وَالْغارِمِینَ وَفِی سَبِیلِ اللهِ وَابْنِ السَّبِیلِ فَرِیضَةً مِنَ اللهِ وَاللهُ عَلِیمٌ حَکِیمٌ</w:t>
      </w:r>
      <w:r>
        <w:rPr>
          <w:rFonts w:eastAsia="Amiri" w:cs="Amiri" w:ascii="Amiri" w:hAnsi="Amiri"/>
          <w:color w:val="111111"/>
          <w:sz w:val="28"/>
          <w:szCs w:val="28"/>
          <w:rtl w:val="true"/>
          <w:lang w:bidi="ar-SA"/>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محمد بن علی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إذا أوصی الإنسان بجزء من ماله، ولم یسمه کان السبع من المال، وإن أوصی بسهم من ماله، ولم یُبین ما الذی أراد حتی عاجلته المنیة فمات، کان الثمن من ماله، وان السبع والثمن هو القدر المعین شرعاً</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bookmarkStart w:id="608" w:name="pg2707_40662"/>
    </w:p>
    <w:p>
      <w:pPr>
        <w:pStyle w:val="Heading4"/>
        <w:numPr>
          <w:ilvl w:val="3"/>
          <w:numId w:val="1"/>
        </w:numPr>
        <w:rPr/>
      </w:pPr>
      <w:bookmarkStart w:id="609" w:name="__RefHeading___Toc1065192_1395250215"/>
      <w:bookmarkStart w:id="610" w:name="_Toc236"/>
      <w:bookmarkEnd w:id="608"/>
      <w:bookmarkEnd w:id="609"/>
      <w:r>
        <w:rPr>
          <w:rtl w:val="true"/>
        </w:rPr>
        <w:t>المبحث الرابع</w:t>
      </w:r>
      <w:r>
        <w:rPr>
          <w:rtl w:val="true"/>
        </w:rPr>
        <w:t xml:space="preserve">: </w:t>
      </w:r>
      <w:r>
        <w:rPr>
          <w:rtl w:val="true"/>
        </w:rPr>
        <w:t>کتاب النکاح</w:t>
      </w:r>
      <w:bookmarkEnd w:id="610"/>
    </w:p>
    <w:p>
      <w:pPr>
        <w:pStyle w:val="Heading5"/>
        <w:numPr>
          <w:ilvl w:val="4"/>
          <w:numId w:val="1"/>
        </w:numPr>
        <w:rPr/>
      </w:pPr>
      <w:bookmarkStart w:id="611" w:name="__RefHeading___Toc1065194_1395250215"/>
      <w:bookmarkStart w:id="612" w:name="_Toc237"/>
      <w:bookmarkEnd w:id="611"/>
      <w:r>
        <w:rPr>
          <w:rtl w:val="true"/>
        </w:rPr>
        <w:t>اشارة</w:t>
      </w:r>
      <w:bookmarkEnd w:id="612"/>
    </w:p>
    <w:p>
      <w:pPr>
        <w:pStyle w:val="BookText"/>
        <w:rPr/>
      </w:pPr>
      <w:r>
        <w:rPr>
          <w:rFonts w:ascii="IRNazanin" w:hAnsi="IRNazanin" w:eastAsia="IRNazanin"/>
          <w:color w:val="111111"/>
          <w:sz w:val="28"/>
          <w:sz w:val="28"/>
          <w:szCs w:val="28"/>
          <w:rtl w:val="true"/>
          <w:lang w:bidi="fa-IR"/>
        </w:rPr>
        <w:t>ولغرض توضیح دلالات مسائل النکاح ینتظم المبحث فی ستة مطالب وعلی النحو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أولیاء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یحرم بالرضاع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یحرم باستیفاء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نکاح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الشرط فی النکاح</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الأولاد</w:t>
      </w:r>
      <w:r>
        <w:rPr>
          <w:rFonts w:eastAsia="IRNazanin" w:cs="IRNazanin"/>
          <w:color w:val="111111"/>
          <w:sz w:val="28"/>
          <w:szCs w:val="28"/>
          <w:rtl w:val="true"/>
          <w:lang w:bidi="fa-IR"/>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13" w:name="pg2707_40664"/>
    </w:p>
    <w:p>
      <w:pPr>
        <w:pStyle w:val="BookText"/>
        <w:rPr/>
      </w:pPr>
      <w:bookmarkEnd w:id="613"/>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614" w:name="__RefHeading___Toc1065196_1395250215"/>
      <w:bookmarkStart w:id="615" w:name="_Toc238"/>
      <w:bookmarkEnd w:id="614"/>
      <w:r>
        <w:rPr>
          <w:rtl w:val="true"/>
        </w:rPr>
        <w:t>المطلب الأول</w:t>
      </w:r>
      <w:r>
        <w:rPr>
          <w:rtl w:val="true"/>
        </w:rPr>
        <w:t xml:space="preserve">: </w:t>
      </w:r>
      <w:r>
        <w:rPr>
          <w:rtl w:val="true"/>
        </w:rPr>
        <w:t>أولیاء العقد</w:t>
      </w:r>
      <w:bookmarkEnd w:id="615"/>
    </w:p>
    <w:p>
      <w:pPr>
        <w:pStyle w:val="Heading6"/>
        <w:numPr>
          <w:ilvl w:val="5"/>
          <w:numId w:val="1"/>
        </w:numPr>
        <w:rPr/>
      </w:pPr>
      <w:bookmarkStart w:id="616" w:name="__RefHeading___Toc1065198_1395250215"/>
      <w:bookmarkStart w:id="617" w:name="_Toc239"/>
      <w:bookmarkEnd w:id="616"/>
      <w:r>
        <w:rPr>
          <w:rtl w:val="true"/>
        </w:rPr>
        <w:t>وفیه مسألة واحدة وهی</w:t>
      </w:r>
      <w:r>
        <w:rPr>
          <w:rtl w:val="true"/>
        </w:rPr>
        <w:t xml:space="preserve">: </w:t>
      </w:r>
      <w:r>
        <w:rPr>
          <w:rtl w:val="true"/>
        </w:rPr>
        <w:t>حکم ولایة الأب علی البنت غیر البالغة</w:t>
      </w:r>
      <w:bookmarkEnd w:id="617"/>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 عن محمد بن إسماعیل بن بزیغ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الصبیّة یزوجها أبوها، ثمَّ یموت وهی صغیرة، فتکبر قبل أن یدخل بها زوجها، أیجوز علیها التزویج، أو الأمر إلیها؟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علیها تزویج أبیها</w:t>
      </w:r>
      <w:r>
        <w:rPr>
          <w:rFonts w:eastAsia="IRNazanin" w:cs="IRNazanin"/>
          <w:color w:val="111111"/>
          <w:sz w:val="28"/>
          <w:szCs w:val="28"/>
          <w:rtl w:val="true"/>
          <w:lang w:bidi="fa-IR"/>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إسماعیل بن بزیغ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تثبت ولایة الأب علی الصغیرة ویلزم العقد بعد بلوغها</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bookmarkStart w:id="618" w:name="pg2707_40666"/>
    </w:p>
    <w:p>
      <w:pPr>
        <w:pStyle w:val="Heading5"/>
        <w:numPr>
          <w:ilvl w:val="4"/>
          <w:numId w:val="1"/>
        </w:numPr>
        <w:rPr/>
      </w:pPr>
      <w:bookmarkStart w:id="619" w:name="__RefHeading___Toc1065200_1395250215"/>
      <w:bookmarkStart w:id="620" w:name="_Toc240"/>
      <w:bookmarkEnd w:id="618"/>
      <w:bookmarkEnd w:id="619"/>
      <w:r>
        <w:rPr>
          <w:rtl w:val="true"/>
        </w:rPr>
        <w:t>المطلب الثانی</w:t>
      </w:r>
      <w:r>
        <w:rPr>
          <w:rtl w:val="true"/>
        </w:rPr>
        <w:t xml:space="preserve">: </w:t>
      </w:r>
      <w:r>
        <w:rPr>
          <w:rtl w:val="true"/>
        </w:rPr>
        <w:t>ما یحرم بالرضاع</w:t>
      </w:r>
      <w:bookmarkEnd w:id="620"/>
    </w:p>
    <w:p>
      <w:pPr>
        <w:pStyle w:val="Heading6"/>
        <w:numPr>
          <w:ilvl w:val="5"/>
          <w:numId w:val="1"/>
        </w:numPr>
        <w:rPr/>
      </w:pPr>
      <w:bookmarkStart w:id="621" w:name="__RefHeading___Toc1065202_1395250215"/>
      <w:bookmarkStart w:id="622" w:name="_Toc241"/>
      <w:bookmarkEnd w:id="621"/>
      <w:r>
        <w:rPr>
          <w:rtl w:val="true"/>
        </w:rPr>
        <w:t>اشارة</w:t>
      </w:r>
      <w:bookmarkEnd w:id="622"/>
    </w:p>
    <w:p>
      <w:pPr>
        <w:pStyle w:val="BookText"/>
        <w:rPr/>
      </w:pPr>
      <w:r>
        <w:rPr>
          <w:rFonts w:ascii="IRNazanin" w:hAnsi="IRNazanin" w:eastAsia="IRNazanin"/>
          <w:color w:val="111111"/>
          <w:sz w:val="28"/>
          <w:sz w:val="28"/>
          <w:szCs w:val="28"/>
          <w:rtl w:val="true"/>
          <w:lang w:bidi="fa-IR"/>
        </w:rPr>
        <w:t>وفیه مسألتان وهما</w:t>
      </w:r>
      <w:r>
        <w:rPr>
          <w:rFonts w:eastAsia="IRNazanin" w:cs="IRNazanin"/>
          <w:color w:val="111111"/>
          <w:sz w:val="28"/>
          <w:szCs w:val="28"/>
          <w:rtl w:val="true"/>
          <w:lang w:bidi="fa-IR"/>
        </w:rPr>
        <w:t>:</w:t>
      </w:r>
    </w:p>
    <w:p>
      <w:pPr>
        <w:pStyle w:val="Heading6"/>
        <w:numPr>
          <w:ilvl w:val="5"/>
          <w:numId w:val="1"/>
        </w:numPr>
        <w:rPr/>
      </w:pPr>
      <w:bookmarkStart w:id="623" w:name="__RefHeading___Toc1065204_1395250215"/>
      <w:bookmarkStart w:id="624" w:name="_Toc242"/>
      <w:bookmarkEnd w:id="623"/>
      <w:r>
        <w:rPr>
          <w:rtl w:val="true"/>
        </w:rPr>
        <w:t>المسألة الأولی وهی</w:t>
      </w:r>
      <w:r>
        <w:rPr>
          <w:rtl w:val="true"/>
        </w:rPr>
        <w:t xml:space="preserve">: </w:t>
      </w:r>
      <w:r>
        <w:rPr>
          <w:rtl w:val="true"/>
        </w:rPr>
        <w:t>حکم ثبوت التحریم فی الرضاع</w:t>
      </w:r>
      <w:bookmarkEnd w:id="624"/>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عن ابن أبی عمیر، عن زیاد القندی، عن عبد الله بن سنان،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من الرضاع الرضعة والرضعتان والثلاث؟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ما اشتدَّ علیه العظم ونبت اللّحم</w:t>
      </w:r>
      <w:r>
        <w:rPr>
          <w:rFonts w:eastAsia="IRNazanin" w:cs="IRNazanin"/>
          <w:color w:val="111111"/>
          <w:sz w:val="28"/>
          <w:szCs w:val="28"/>
          <w:rtl w:val="true"/>
          <w:lang w:bidi="fa-IR"/>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القندی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زیاد بن مروان القندی، أبو الفضل، روی عن أبی عبد الله وأبی الحسن علیهما السلام </w:t>
      </w:r>
      <w:r>
        <w:rPr>
          <w:rStyle w:val="FootnoteAnchor"/>
          <w:rtl w:val="true"/>
        </w:rPr>
        <w:footnoteReference w:id="1208"/>
      </w:r>
      <w:r>
        <w:rPr>
          <w:rFonts w:ascii="IRNazanin" w:hAnsi="IRNazanin" w:eastAsia="IRNazanin"/>
          <w:color w:val="111111"/>
          <w:sz w:val="28"/>
          <w:sz w:val="28"/>
          <w:szCs w:val="28"/>
          <w:rtl w:val="true"/>
          <w:lang w:bidi="fa-IR"/>
        </w:rPr>
        <w:t>، وهو أحد أرکان الوقف</w:t>
      </w:r>
      <w:r>
        <w:rPr>
          <w:rStyle w:val="FootnoteAnchor"/>
          <w:rtl w:val="true"/>
        </w:rPr>
        <w:footnoteReference w:id="1209"/>
      </w:r>
      <w:r>
        <w:rPr>
          <w:rFonts w:ascii="IRNazanin" w:hAnsi="IRNazanin" w:eastAsia="IRNazanin"/>
          <w:color w:val="111111"/>
          <w:sz w:val="28"/>
          <w:sz w:val="28"/>
          <w:szCs w:val="28"/>
          <w:rtl w:val="true"/>
          <w:lang w:bidi="fa-IR"/>
        </w:rPr>
        <w:t>، من أصحاب الإمام جعفر بن محمد الصادق والإمام موسی بن جعفر علیهما السلام</w:t>
      </w:r>
      <w:r>
        <w:rPr>
          <w:rStyle w:val="FootnoteAnchor"/>
          <w:rtl w:val="true"/>
        </w:rPr>
        <w:footnoteReference w:id="12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w:t>
      </w:r>
      <w:r>
        <w:rPr>
          <w:rStyle w:val="FootnoteAnchor"/>
          <w:rtl w:val="true"/>
        </w:rPr>
        <w:footnoteReference w:id="12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1212"/>
      </w:r>
      <w:r>
        <w:rPr>
          <w:rFonts w:ascii="IRNazanin" w:hAnsi="IRNazanin" w:eastAsia="IRNazanin"/>
          <w:color w:val="111111"/>
          <w:sz w:val="28"/>
          <w:sz w:val="28"/>
          <w:szCs w:val="28"/>
          <w:rtl w:val="true"/>
          <w:lang w:bidi="fa-IR"/>
        </w:rPr>
        <w:t>، وهو من خاصة الإمام موسی بن جعفر الکاظم علیه السلام وثقاته وأهل الورع والعلم والفقه من شیعته، وممن روی النص علی علی بن موسی الرضا علیه السلام بالإمامة</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کوفی، لا یطعن علیه فی شیء، جلیل، روی عن أبی عبد الله علیه السلام </w:t>
      </w:r>
      <w:r>
        <w:rPr>
          <w:rStyle w:val="FootnoteAnchor"/>
          <w:rtl w:val="true"/>
        </w:rPr>
        <w:footnoteReference w:id="1214"/>
      </w:r>
      <w:r>
        <w:rPr>
          <w:rFonts w:ascii="IRNazanin" w:hAnsi="IRNazanin" w:eastAsia="IRNazanin"/>
          <w:color w:val="111111"/>
          <w:sz w:val="28"/>
          <w:sz w:val="28"/>
          <w:szCs w:val="28"/>
          <w:rtl w:val="true"/>
          <w:lang w:bidi="fa-IR"/>
        </w:rPr>
        <w:t>، ورد بحقه قول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 یزید علی السن خیراً</w:t>
      </w:r>
      <w:r>
        <w:rPr>
          <w:rFonts w:eastAsia="IRNazanin" w:cs="IRNazanin"/>
          <w:color w:val="111111"/>
          <w:sz w:val="28"/>
          <w:szCs w:val="28"/>
          <w:rtl w:val="true"/>
          <w:lang w:bidi="fa-IR"/>
        </w:rPr>
        <w:t>»</w:t>
      </w:r>
      <w:r>
        <w:rPr>
          <w:rStyle w:val="FootnoteAnchor"/>
          <w:rtl w:val="true"/>
        </w:rPr>
        <w:footnoteReference w:id="1215"/>
      </w:r>
      <w:r>
        <w:rPr>
          <w:rFonts w:ascii="IRNazanin" w:hAnsi="IRNazanin" w:eastAsia="IRNazanin"/>
          <w:color w:val="111111"/>
          <w:sz w:val="28"/>
          <w:sz w:val="28"/>
          <w:szCs w:val="28"/>
          <w:rtl w:val="true"/>
          <w:lang w:bidi="fa-IR"/>
        </w:rPr>
        <w:t>، من أصحاب الإمام جعفر بن محمد الصادق، والإمام موسی بن جعفر علیهما السلام</w:t>
      </w:r>
      <w:r>
        <w:rPr>
          <w:rStyle w:val="FootnoteAnchor"/>
          <w:rtl w:val="true"/>
        </w:rPr>
        <w:footnoteReference w:id="1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الصلاة، کتاب</w:t>
      </w:r>
      <w:bookmarkStart w:id="625" w:name="pg2707_40668"/>
    </w:p>
    <w:p>
      <w:pPr>
        <w:pStyle w:val="BookText"/>
        <w:rPr/>
      </w:pPr>
      <w:bookmarkEnd w:id="625"/>
      <w:r>
        <w:rPr>
          <w:rFonts w:ascii="IRNazanin" w:hAnsi="IRNazanin" w:eastAsia="IRNazanin"/>
          <w:color w:val="111111"/>
          <w:sz w:val="28"/>
          <w:sz w:val="28"/>
          <w:szCs w:val="28"/>
          <w:rtl w:val="true"/>
          <w:lang w:bidi="fa-IR"/>
        </w:rPr>
        <w:t>الصلاة الکبیر، کتاب یوم ولیلة</w:t>
      </w:r>
      <w:r>
        <w:rPr>
          <w:rStyle w:val="FootnoteAnchor"/>
          <w:rtl w:val="true"/>
        </w:rPr>
        <w:footnoteReference w:id="12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دلالة الروایة ان نصاب سبب التحریم مقدر فی الشرع بتقدیرات ثلاثة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الأثر، الزمان،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ما أنبت اللحم وشدَّ العظم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ارضاع یوم ولیلة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خمس عشرة رضعة متوالیات من امرأة واحدة، لم یفصل بینهما رضعة امرأة غیرها، وعدم الاعتداد بالرضعة والرضعتین، وقد تناولت الروایة السبب الأول وهو الأثر</w:t>
      </w:r>
      <w:r>
        <w:rPr>
          <w:rStyle w:val="FootnoteAnchor"/>
          <w:rtl w:val="true"/>
        </w:rPr>
        <w:footnoteReference w:id="1219"/>
      </w:r>
      <w:r>
        <w:rPr>
          <w:rFonts w:ascii="IRNazanin" w:hAnsi="IRNazanin" w:eastAsia="IRNazanin"/>
          <w:color w:val="111111"/>
          <w:sz w:val="28"/>
          <w:sz w:val="28"/>
          <w:szCs w:val="28"/>
          <w:rtl w:val="true"/>
          <w:lang w:bidi="fa-IR"/>
        </w:rPr>
        <w:t>، وقد ورد عن النبی صلی الله علیه وآله وسلم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لارضاع إلّا ما اشتدَّ علیه العظم وأنبت اللّحم</w:t>
      </w:r>
      <w:r>
        <w:rPr>
          <w:rFonts w:eastAsia="IRNazanin" w:cs="IRNazanin"/>
          <w:color w:val="111111"/>
          <w:sz w:val="28"/>
          <w:szCs w:val="28"/>
          <w:rtl w:val="true"/>
          <w:lang w:bidi="fa-IR"/>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6" w:name="__RefHeading___Toc1065206_1395250215"/>
      <w:bookmarkStart w:id="627" w:name="_Toc243"/>
      <w:bookmarkEnd w:id="626"/>
      <w:r>
        <w:rPr>
          <w:rtl w:val="true"/>
        </w:rPr>
        <w:t>المسألة الثانیة</w:t>
      </w:r>
      <w:r>
        <w:rPr>
          <w:rtl w:val="true"/>
        </w:rPr>
        <w:t xml:space="preserve">: </w:t>
      </w:r>
      <w:r>
        <w:rPr>
          <w:rtl w:val="true"/>
        </w:rPr>
        <w:t>وهی اشتراط اللبن أن یکون لفحل واحد</w:t>
      </w:r>
      <w:bookmarkEnd w:id="627"/>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إسماعیل، عن الفضل بن شاذان، عن صفوان بن</w:t>
      </w:r>
    </w:p>
    <w:p>
      <w:pPr>
        <w:pStyle w:val="BookText"/>
        <w:rPr/>
      </w:pPr>
      <w:r>
        <w:rPr>
          <w:rFonts w:ascii="IRNazanin" w:hAnsi="IRNazanin" w:eastAsia="IRNazanin"/>
          <w:color w:val="111111"/>
          <w:sz w:val="28"/>
          <w:sz w:val="28"/>
          <w:szCs w:val="28"/>
          <w:rtl w:val="true"/>
          <w:lang w:bidi="fa-IR"/>
        </w:rPr>
        <w:t>یحیی، عن العبد الصالح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أرضعتْ أُمّی جاریة بلبنی؟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أُختک من 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فتحلُّ لأخی من أُمّی لم ترضعها بلبنه، یعنی بهذا البطن ولکن ببطن آخر؟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والفحل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أخی لأبی وأُمّی،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اللبن للفحل، صار أبوک أباها وأُمّک أُمّها</w:t>
      </w:r>
      <w:r>
        <w:rPr>
          <w:rFonts w:eastAsia="IRNazanin" w:cs="IRNazanin"/>
          <w:color w:val="111111"/>
          <w:sz w:val="28"/>
          <w:szCs w:val="28"/>
          <w:rtl w:val="true"/>
          <w:lang w:bidi="fa-IR"/>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محمد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یشترط فی الرضاع المحرّم اتحاد الفحل فی نشر الحرمة بین المرتضع وأمّه وأبیه وهو الذی یحقق الأخوة بین المرتضعین</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bookmarkStart w:id="628" w:name="pg2707_40670"/>
    </w:p>
    <w:p>
      <w:pPr>
        <w:pStyle w:val="Heading5"/>
        <w:numPr>
          <w:ilvl w:val="4"/>
          <w:numId w:val="1"/>
        </w:numPr>
        <w:rPr/>
      </w:pPr>
      <w:bookmarkStart w:id="629" w:name="__RefHeading___Toc1065208_1395250215"/>
      <w:bookmarkStart w:id="630" w:name="_Toc244"/>
      <w:bookmarkEnd w:id="628"/>
      <w:bookmarkEnd w:id="629"/>
      <w:r>
        <w:rPr>
          <w:rtl w:val="true"/>
        </w:rPr>
        <w:t>المطلب الثالث</w:t>
      </w:r>
      <w:r>
        <w:rPr>
          <w:rtl w:val="true"/>
        </w:rPr>
        <w:t xml:space="preserve">: </w:t>
      </w:r>
      <w:r>
        <w:rPr>
          <w:rtl w:val="true"/>
        </w:rPr>
        <w:t>ما یحرم باستیفاء العَدَدَ</w:t>
      </w:r>
      <w:bookmarkEnd w:id="630"/>
    </w:p>
    <w:p>
      <w:pPr>
        <w:pStyle w:val="Heading6"/>
        <w:numPr>
          <w:ilvl w:val="5"/>
          <w:numId w:val="1"/>
        </w:numPr>
        <w:rPr/>
      </w:pPr>
      <w:bookmarkStart w:id="631" w:name="__RefHeading___Toc1065210_1395250215"/>
      <w:bookmarkStart w:id="632" w:name="_Toc245"/>
      <w:bookmarkEnd w:id="631"/>
      <w:r>
        <w:rPr>
          <w:rtl w:val="true"/>
        </w:rPr>
        <w:t>وفیه مسألة واحدة وهی</w:t>
      </w:r>
      <w:r>
        <w:rPr>
          <w:rtl w:val="true"/>
        </w:rPr>
        <w:t xml:space="preserve">: </w:t>
      </w:r>
      <w:r>
        <w:rPr>
          <w:rtl w:val="true"/>
        </w:rPr>
        <w:t>حکم من کان عنده أربع نسوة فطلق واحدة</w:t>
      </w:r>
      <w:r>
        <w:rPr>
          <w:rtl w:val="true"/>
        </w:rPr>
        <w:t>.</w:t>
      </w:r>
      <w:bookmarkEnd w:id="632"/>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 عن علی بن الحکم، عن علی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إبراهیم علیه السلام عن الرجل یکون له أربع نسوة، فیطلق إحداهنَّ، أیتزوج مکانها أُخری؟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حتی ینقضی عدّتها</w:t>
      </w:r>
      <w:r>
        <w:rPr>
          <w:rFonts w:eastAsia="IRNazanin" w:cs="IRNazanin"/>
          <w:color w:val="111111"/>
          <w:sz w:val="28"/>
          <w:szCs w:val="28"/>
          <w:rtl w:val="true"/>
          <w:lang w:bidi="fa-IR"/>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دلت هذه الروایة علی عدم جواز العقد علی امرأة نکاحاً حتی تنقضی عدة المطلقة، ان کان الطلاق رجعیاً لأنه لم یفارق الزوجة فی الحکم، وحینئذ فلا تحل الخامسة مالم تنقضِ العدة</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bookmarkStart w:id="633" w:name="pg2707_40672"/>
    </w:p>
    <w:p>
      <w:pPr>
        <w:pStyle w:val="Heading5"/>
        <w:numPr>
          <w:ilvl w:val="4"/>
          <w:numId w:val="1"/>
        </w:numPr>
        <w:rPr/>
      </w:pPr>
      <w:bookmarkStart w:id="634" w:name="__RefHeading___Toc1065212_1395250215"/>
      <w:bookmarkStart w:id="635" w:name="_Toc246"/>
      <w:bookmarkEnd w:id="633"/>
      <w:bookmarkEnd w:id="634"/>
      <w:r>
        <w:rPr>
          <w:rtl w:val="true"/>
        </w:rPr>
        <w:t>المطلب الرابع</w:t>
      </w:r>
      <w:r>
        <w:rPr>
          <w:rtl w:val="true"/>
        </w:rPr>
        <w:t xml:space="preserve">: </w:t>
      </w:r>
      <w:r>
        <w:rPr>
          <w:rtl w:val="true"/>
        </w:rPr>
        <w:t>من أحکام نکاح المتعة</w:t>
      </w:r>
      <w:bookmarkEnd w:id="635"/>
    </w:p>
    <w:p>
      <w:pPr>
        <w:pStyle w:val="Heading6"/>
        <w:numPr>
          <w:ilvl w:val="5"/>
          <w:numId w:val="1"/>
        </w:numPr>
        <w:rPr/>
      </w:pPr>
      <w:bookmarkStart w:id="636" w:name="__RefHeading___Toc1065214_1395250215"/>
      <w:bookmarkStart w:id="637" w:name="_Toc247"/>
      <w:bookmarkEnd w:id="636"/>
      <w:r>
        <w:rPr>
          <w:rtl w:val="true"/>
        </w:rPr>
        <w:t>وفیه مسألة واحدة وهی</w:t>
      </w:r>
      <w:r>
        <w:rPr>
          <w:rtl w:val="true"/>
        </w:rPr>
        <w:t xml:space="preserve">: </w:t>
      </w:r>
      <w:r>
        <w:rPr>
          <w:rtl w:val="true"/>
        </w:rPr>
        <w:t>حکم التمتع بالزانیة المشهورة بالزنا</w:t>
      </w:r>
      <w:bookmarkEnd w:id="637"/>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محمد بن عیسی، عن یونس، عن محمد بن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المرأة الحسناء الفاجرة، هل یجوز للرجل أن یتمتع منها یوماً أو أکثر؟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مشهورة بالزنا، فلا یتمتع منها، ولا ینکحها</w:t>
      </w:r>
      <w:r>
        <w:rPr>
          <w:rFonts w:eastAsia="IRNazanin" w:cs="IRNazanin"/>
          <w:color w:val="111111"/>
          <w:sz w:val="28"/>
          <w:szCs w:val="28"/>
          <w:rtl w:val="true"/>
          <w:lang w:bidi="fa-IR"/>
        </w:rPr>
        <w:t>»</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الفضیل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الصیرفی الأزدی، أبو جعفر الأزرق، روی عن أبی الحسن موسی والرضا علیهما السلام </w:t>
      </w:r>
      <w:r>
        <w:rPr>
          <w:rStyle w:val="FootnoteAnchor"/>
          <w:rtl w:val="true"/>
        </w:rPr>
        <w:footnoteReference w:id="1236"/>
      </w:r>
      <w:r>
        <w:rPr>
          <w:rFonts w:ascii="IRNazanin" w:hAnsi="IRNazanin" w:eastAsia="IRNazanin"/>
          <w:color w:val="111111"/>
          <w:sz w:val="28"/>
          <w:sz w:val="28"/>
          <w:szCs w:val="28"/>
          <w:rtl w:val="true"/>
          <w:lang w:bidi="fa-IR"/>
        </w:rPr>
        <w:t>، من أصحاب الإمام جعفر بن محمد الصادق</w:t>
      </w:r>
      <w:r>
        <w:rPr>
          <w:rStyle w:val="FootnoteAnchor"/>
          <w:rtl w:val="true"/>
        </w:rPr>
        <w:footnoteReference w:id="1237"/>
      </w:r>
      <w:r>
        <w:rPr>
          <w:rFonts w:ascii="IRNazanin" w:hAnsi="IRNazanin" w:eastAsia="IRNazanin"/>
          <w:color w:val="111111"/>
          <w:sz w:val="28"/>
          <w:sz w:val="28"/>
          <w:szCs w:val="28"/>
          <w:rtl w:val="true"/>
          <w:lang w:bidi="fa-IR"/>
        </w:rPr>
        <w:t xml:space="preserve">والإمام موسی بن جعفر علیهما السلام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له کتاب ومسائل</w:t>
      </w:r>
      <w:r>
        <w:rPr>
          <w:rStyle w:val="FootnoteAnchor"/>
          <w:rtl w:val="true"/>
        </w:rPr>
        <w:footnoteReference w:id="12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دلالة الروایة دلت هذه الروایة علی عدم جواز التمتع بالزانیة المشهورة بالزنا؛ لأن من تمتع بزانیةٍ فهو زان؛ لأن الله تبارک وتعالی یقول فی کتابه العزیز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الزَّانِی لا یَنْکِحُ إِلاَّ زانِیَةً أَوْ مُشْرِکَةً وَالزَّانِیَةُ لا یَنْکِحُها إِلاَّ زانٍ أَوْ مُشْرِکٌ وَحُرِّمَ ذلِکَ عَلَی الْـمُؤْمِنِینَ</w:t>
      </w:r>
      <w:r>
        <w:rPr>
          <w:rFonts w:eastAsia="Amiri" w:cs="Amiri" w:ascii="Amiri" w:hAnsi="Amiri"/>
          <w:color w:val="111111"/>
          <w:sz w:val="28"/>
          <w:szCs w:val="28"/>
          <w:rtl w:val="true"/>
          <w:lang w:bidi="ar-SA"/>
        </w:rPr>
        <w:t>(</w:t>
      </w:r>
      <w:r>
        <w:rPr>
          <w:rStyle w:val="FootnoteAnchor"/>
          <w:rtl w:val="true"/>
        </w:rPr>
        <w:footnoteReference w:id="1240"/>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القاضی ابن البراج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یعقد متعة علی فاجرة إلا ان یمنعها من الفجور، فان لم تمتنع فلا یعقد علیها</w:t>
      </w:r>
      <w:r>
        <w:rPr>
          <w:rFonts w:eastAsia="IRNazanin" w:cs="IRNazanin"/>
          <w:color w:val="111111"/>
          <w:sz w:val="28"/>
          <w:szCs w:val="28"/>
          <w:rtl w:val="true"/>
          <w:lang w:bidi="fa-IR"/>
        </w:rPr>
        <w:t xml:space="preserve">) </w:t>
      </w:r>
      <w:r>
        <w:rPr>
          <w:rStyle w:val="FootnoteAnchor"/>
          <w:rtl w:val="true"/>
        </w:rPr>
        <w:footnoteReference w:id="1242"/>
      </w:r>
      <w:r>
        <w:rPr>
          <w:rFonts w:ascii="IRNazanin" w:hAnsi="IRNazanin" w:eastAsia="IRNazanin"/>
          <w:color w:val="111111"/>
          <w:sz w:val="28"/>
          <w:sz w:val="28"/>
          <w:szCs w:val="28"/>
          <w:rtl w:val="true"/>
          <w:lang w:bidi="fa-IR"/>
        </w:rPr>
        <w:t>، لأنه لا یؤمن اختلاط المیاه والأنساب</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bookmarkStart w:id="638" w:name="pg2707_40674"/>
    </w:p>
    <w:p>
      <w:pPr>
        <w:pStyle w:val="Heading5"/>
        <w:numPr>
          <w:ilvl w:val="4"/>
          <w:numId w:val="1"/>
        </w:numPr>
        <w:rPr/>
      </w:pPr>
      <w:bookmarkStart w:id="639" w:name="__RefHeading___Toc1065216_1395250215"/>
      <w:bookmarkStart w:id="640" w:name="_Toc248"/>
      <w:bookmarkEnd w:id="638"/>
      <w:bookmarkEnd w:id="639"/>
      <w:r>
        <w:rPr>
          <w:rtl w:val="true"/>
        </w:rPr>
        <w:t>المطلب الخامس</w:t>
      </w:r>
      <w:r>
        <w:rPr>
          <w:rtl w:val="true"/>
        </w:rPr>
        <w:t xml:space="preserve">: </w:t>
      </w:r>
      <w:r>
        <w:rPr>
          <w:rtl w:val="true"/>
        </w:rPr>
        <w:t>حکم الشرط فی النکاح</w:t>
      </w:r>
      <w:bookmarkEnd w:id="640"/>
    </w:p>
    <w:p>
      <w:pPr>
        <w:pStyle w:val="Heading6"/>
        <w:numPr>
          <w:ilvl w:val="5"/>
          <w:numId w:val="1"/>
        </w:numPr>
        <w:rPr/>
      </w:pPr>
      <w:bookmarkStart w:id="641" w:name="__RefHeading___Toc1065218_1395250215"/>
      <w:bookmarkStart w:id="642" w:name="_Toc249"/>
      <w:bookmarkEnd w:id="641"/>
      <w:r>
        <w:rPr>
          <w:rtl w:val="true"/>
        </w:rPr>
        <w:t>وفیه مسألة واحدة وهی</w:t>
      </w:r>
      <w:r>
        <w:rPr>
          <w:rtl w:val="true"/>
        </w:rPr>
        <w:t xml:space="preserve">: </w:t>
      </w:r>
      <w:r>
        <w:rPr>
          <w:rtl w:val="true"/>
        </w:rPr>
        <w:t>حکم من شرط لامرأته شرطاً</w:t>
      </w:r>
      <w:bookmarkEnd w:id="642"/>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عن سهل بن زیاد؛ وعلی بن إبراهیم، عن أبیه، جمیعاً عن ابن محبوب، عن علی بن رئاب، عن أبی الحسن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امرأة علی مائة دینار، علی أن تخرج معه إلی بلاده، فان لم تخرج معه فان مهرها خمسون دیناراً، إن أبت أن تخرج معه إلی بلاده؟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أراد أن یخرج بها إلی بلاد الشرک، فلا شرط له علیها فی ذلک، ولها مائة دینار التی أصدقها إیاها، وإن أراد أن یخرج بها إلی بلاد المسلمین ودار الإسلام، فله ما اشترط علیها، والمسلمون عند شروطهم، ولیس له أن یخرج بها إلی بلاده حتی یؤدی إلیها صداقها، او ترضی منه من ذلک بما رضیت، وهو جائز له</w:t>
      </w:r>
      <w:r>
        <w:rPr>
          <w:rFonts w:eastAsia="IRNazanin" w:cs="IRNazanin"/>
          <w:color w:val="111111"/>
          <w:sz w:val="28"/>
          <w:szCs w:val="28"/>
          <w:rtl w:val="true"/>
          <w:lang w:bidi="fa-IR"/>
        </w:rPr>
        <w:t>»</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السندی 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الإشارة إلیها</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تدل الروایة علی صحة الشرط ونفوذه لأن من شرط لامرأته شرطاً فلیفِ به، فلو تزوجها بمائة ولکن شرط لها بقاء استحقاقها إلیها ان خرجت معه إلی بلاده وانتقاص خمسین منها ان لم تخرج معه إلیها، فان اخرجها إلی بلده وکان بلد الشرک فلا شرط له علیها، ولم تجب إطاعته علیها فی الخروج إلیه؛ حذراً من لزوم الضرر علیها فی دینها غالباً، ولزمته المائة التی عقدها علیها، ولا ینقص منها شیء، فیکون الأصل بقاء مهرها المضروب لها، وان أرادها إلی بلاد الاسلام فله الشرط، الذی اشترط فان طاوعته لزمته المائة، وإلا فالخمسون؛ لوجود سبب النقض، وهو امتناعها بنفسها</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bookmarkStart w:id="643" w:name="pg2707_40676"/>
    </w:p>
    <w:p>
      <w:pPr>
        <w:pStyle w:val="Heading5"/>
        <w:numPr>
          <w:ilvl w:val="4"/>
          <w:numId w:val="1"/>
        </w:numPr>
        <w:rPr/>
      </w:pPr>
      <w:bookmarkStart w:id="644" w:name="__RefHeading___Toc1065220_1395250215"/>
      <w:bookmarkStart w:id="645" w:name="_Toc250"/>
      <w:bookmarkEnd w:id="643"/>
      <w:bookmarkEnd w:id="644"/>
      <w:r>
        <w:rPr>
          <w:rtl w:val="true"/>
        </w:rPr>
        <w:t>المطلب السادس</w:t>
      </w:r>
      <w:r>
        <w:rPr>
          <w:rtl w:val="true"/>
        </w:rPr>
        <w:t xml:space="preserve">: </w:t>
      </w:r>
      <w:r>
        <w:rPr>
          <w:rtl w:val="true"/>
        </w:rPr>
        <w:t>من أحکام الأولاد</w:t>
      </w:r>
      <w:bookmarkEnd w:id="645"/>
    </w:p>
    <w:p>
      <w:pPr>
        <w:pStyle w:val="Heading6"/>
        <w:numPr>
          <w:ilvl w:val="5"/>
          <w:numId w:val="1"/>
        </w:numPr>
        <w:rPr/>
      </w:pPr>
      <w:bookmarkStart w:id="646" w:name="__RefHeading___Toc1065222_1395250215"/>
      <w:bookmarkStart w:id="647" w:name="_Toc251"/>
      <w:bookmarkEnd w:id="646"/>
      <w:r>
        <w:rPr>
          <w:rtl w:val="true"/>
        </w:rPr>
        <w:t>وفیه مسألة واحدة وهی</w:t>
      </w:r>
      <w:r>
        <w:rPr>
          <w:rtl w:val="true"/>
        </w:rPr>
        <w:t xml:space="preserve">: </w:t>
      </w:r>
      <w:r>
        <w:rPr>
          <w:rtl w:val="true"/>
        </w:rPr>
        <w:t>حکم ختان الصبی یوم السابع من ولادته</w:t>
      </w:r>
      <w:bookmarkEnd w:id="647"/>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 عن الحسن بن علی بن یقطین، عن أخیه الحسین، عن أبیه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ختان الصبی لسبعة أیام من السنّة هو، أو یؤخر؟ وأیهما أفضل؟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لسبعة أیام من السنّة، وان أخّر فلا بأس</w:t>
      </w:r>
      <w:r>
        <w:rPr>
          <w:rFonts w:eastAsia="IRNazanin" w:cs="IRNazanin"/>
          <w:color w:val="111111"/>
          <w:sz w:val="28"/>
          <w:szCs w:val="28"/>
          <w:rtl w:val="true"/>
          <w:lang w:bidi="fa-IR"/>
        </w:rPr>
        <w:t>»</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بن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 بن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استحباب الختان بعد سبعة أیام من ولادته وختانه فیه وهو الأفضل، ولو أخّر جاز، وعلم منها ان الختان فی الیوم السابع من السنّة</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bookmarkStart w:id="648" w:name="pg2707_40678"/>
    </w:p>
    <w:p>
      <w:pPr>
        <w:pStyle w:val="Heading3"/>
        <w:numPr>
          <w:ilvl w:val="2"/>
          <w:numId w:val="1"/>
        </w:numPr>
        <w:rPr/>
      </w:pPr>
      <w:bookmarkStart w:id="649" w:name="__RefHeading___Toc1065224_1395250215"/>
      <w:bookmarkStart w:id="650" w:name="_Toc252"/>
      <w:bookmarkEnd w:id="648"/>
      <w:bookmarkEnd w:id="649"/>
      <w:r>
        <w:rPr>
          <w:rtl w:val="true"/>
        </w:rPr>
        <w:t>القسم الثانی</w:t>
      </w:r>
      <w:r>
        <w:rPr>
          <w:rtl w:val="true"/>
        </w:rPr>
        <w:t xml:space="preserve">: </w:t>
      </w:r>
      <w:r>
        <w:rPr>
          <w:rtl w:val="true"/>
        </w:rPr>
        <w:t>روایات الإمام الکاظم علیه السلام فی الإیقاعات</w:t>
      </w:r>
      <w:bookmarkEnd w:id="650"/>
    </w:p>
    <w:p>
      <w:pPr>
        <w:pStyle w:val="Heading4"/>
        <w:numPr>
          <w:ilvl w:val="3"/>
          <w:numId w:val="1"/>
        </w:numPr>
        <w:rPr/>
      </w:pPr>
      <w:bookmarkStart w:id="651" w:name="__RefHeading___Toc1065226_1395250215"/>
      <w:bookmarkStart w:id="652" w:name="_Toc253"/>
      <w:bookmarkEnd w:id="651"/>
      <w:r>
        <w:rPr>
          <w:rtl w:val="true"/>
        </w:rPr>
        <w:t>اشارة</w:t>
      </w:r>
      <w:bookmarkEnd w:id="652"/>
    </w:p>
    <w:p>
      <w:pPr>
        <w:pStyle w:val="BookText"/>
        <w:rPr/>
      </w:pPr>
      <w:r>
        <w:rPr>
          <w:rFonts w:ascii="IRNazanin" w:hAnsi="IRNazanin" w:eastAsia="IRNazanin"/>
          <w:color w:val="111111"/>
          <w:sz w:val="28"/>
          <w:sz w:val="28"/>
          <w:szCs w:val="28"/>
          <w:rtl w:val="true"/>
          <w:lang w:bidi="fa-IR"/>
        </w:rPr>
        <w:t>ولبیان روایات الإمام موسی بن جعفر علیه السلام فی الإیقاعات ینتظم هذا القسم فی ثلاثة مباحث وعلی النحو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الظهار</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الأَیمان والنذور</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53" w:name="pg2707_40680"/>
    </w:p>
    <w:p>
      <w:pPr>
        <w:pStyle w:val="Heading4"/>
        <w:numPr>
          <w:ilvl w:val="3"/>
          <w:numId w:val="1"/>
        </w:numPr>
        <w:rPr/>
      </w:pPr>
      <w:bookmarkStart w:id="654" w:name="__RefHeading___Toc1065228_1395250215"/>
      <w:bookmarkStart w:id="655" w:name="_Toc254"/>
      <w:bookmarkEnd w:id="653"/>
      <w:bookmarkEnd w:id="654"/>
      <w:r>
        <w:rPr>
          <w:rtl w:val="true"/>
        </w:rPr>
        <w:t>المبحث الأول</w:t>
      </w:r>
      <w:r>
        <w:rPr>
          <w:rtl w:val="true"/>
        </w:rPr>
        <w:t xml:space="preserve">: </w:t>
      </w:r>
      <w:r>
        <w:rPr>
          <w:rtl w:val="true"/>
        </w:rPr>
        <w:t>کتاب الطلاق</w:t>
      </w:r>
      <w:bookmarkEnd w:id="655"/>
    </w:p>
    <w:p>
      <w:pPr>
        <w:pStyle w:val="Heading5"/>
        <w:numPr>
          <w:ilvl w:val="4"/>
          <w:numId w:val="1"/>
        </w:numPr>
        <w:rPr/>
      </w:pPr>
      <w:bookmarkStart w:id="656" w:name="__RefHeading___Toc1065230_1395250215"/>
      <w:bookmarkStart w:id="657" w:name="_Toc255"/>
      <w:bookmarkEnd w:id="656"/>
      <w:r>
        <w:rPr>
          <w:rtl w:val="true"/>
        </w:rPr>
        <w:t>اشارة</w:t>
      </w:r>
      <w:bookmarkEnd w:id="657"/>
    </w:p>
    <w:p>
      <w:pPr>
        <w:pStyle w:val="BookText"/>
        <w:rPr/>
      </w:pPr>
      <w:r>
        <w:rPr>
          <w:rFonts w:ascii="IRNazanin" w:hAnsi="IRNazanin" w:eastAsia="IRNazanin"/>
          <w:color w:val="111111"/>
          <w:sz w:val="28"/>
          <w:sz w:val="28"/>
          <w:szCs w:val="28"/>
          <w:rtl w:val="true"/>
          <w:lang w:bidi="fa-IR"/>
        </w:rPr>
        <w:t>ولغرض توضیح دلالات مسائل الطلاق ینتظم المبحث فی أربعة مطالب وعلی النحو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اشتراط الطلاق بطهر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اشتراط إجماع الشاهدین فی سماع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طلاق الحامل</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النفقة والسکنی لذات العدّة الرجعیة أو البائنة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58" w:name="pg2707_40682"/>
    </w:p>
    <w:p>
      <w:pPr>
        <w:pStyle w:val="Heading5"/>
        <w:numPr>
          <w:ilvl w:val="4"/>
          <w:numId w:val="1"/>
        </w:numPr>
        <w:rPr/>
      </w:pPr>
      <w:bookmarkStart w:id="659" w:name="__RefHeading___Toc1065232_1395250215"/>
      <w:bookmarkStart w:id="660" w:name="_Toc256"/>
      <w:bookmarkEnd w:id="658"/>
      <w:bookmarkEnd w:id="659"/>
      <w:r>
        <w:rPr>
          <w:rtl w:val="true"/>
        </w:rPr>
        <w:t>المطلب الأول</w:t>
      </w:r>
      <w:r>
        <w:rPr>
          <w:rtl w:val="true"/>
        </w:rPr>
        <w:t xml:space="preserve">: </w:t>
      </w:r>
      <w:r>
        <w:rPr>
          <w:rtl w:val="true"/>
        </w:rPr>
        <w:t>فی اشتراط صحة الطلاق بطهر المطلقة</w:t>
      </w:r>
      <w:bookmarkEnd w:id="660"/>
    </w:p>
    <w:p>
      <w:pPr>
        <w:pStyle w:val="Heading6"/>
        <w:numPr>
          <w:ilvl w:val="5"/>
          <w:numId w:val="1"/>
        </w:numPr>
        <w:rPr/>
      </w:pPr>
      <w:bookmarkStart w:id="661" w:name="__RefHeading___Toc1065234_1395250215"/>
      <w:bookmarkStart w:id="662" w:name="_Toc257"/>
      <w:bookmarkEnd w:id="661"/>
      <w:r>
        <w:rPr>
          <w:rtl w:val="true"/>
        </w:rPr>
        <w:t>وفیه مسألة واحدة وهی</w:t>
      </w:r>
      <w:r>
        <w:rPr>
          <w:rtl w:val="true"/>
        </w:rPr>
        <w:t xml:space="preserve">: </w:t>
      </w:r>
      <w:r>
        <w:rPr>
          <w:rtl w:val="true"/>
        </w:rPr>
        <w:t>من طلق زوجته فی طهر من غیر جماع</w:t>
      </w:r>
      <w:bookmarkEnd w:id="662"/>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علی الأشعری، عن محمد بن عبد الجبار، عن صفوان بن یحیی، عن إسحاق بن عمار، عن أبی إبراهیم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یطلق امرأته فی طهر من غیر جماع، ثم یراجعها من یومه، ثم یطلقها، تبین منه بثلاث تطلیقات فی طهر واحد؟</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خالف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ینبغی له إذا هو راجعها أن یطلقها إلا فی طهر آخر؟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یجامع؟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أبو علی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الجماع شرط فی صحة الطلاق الواقع بعد الرجعة، فالرجعة تقع وان لم یکن ثمة جماع، ولکن لو طلقها والحال هذه لم تحتسب له إلا بالتطلیقة الأولی من دون هذه لأن المراجعة لا تکون إلا بالجماع فیصیر الطلاق لاغیاً</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bookmarkStart w:id="663" w:name="pg2707_40684"/>
    </w:p>
    <w:p>
      <w:pPr>
        <w:pStyle w:val="Heading5"/>
        <w:numPr>
          <w:ilvl w:val="4"/>
          <w:numId w:val="1"/>
        </w:numPr>
        <w:rPr/>
      </w:pPr>
      <w:bookmarkStart w:id="664" w:name="__RefHeading___Toc1065236_1395250215"/>
      <w:bookmarkStart w:id="665" w:name="_Toc258"/>
      <w:bookmarkEnd w:id="663"/>
      <w:bookmarkEnd w:id="664"/>
      <w:r>
        <w:rPr>
          <w:rtl w:val="true"/>
        </w:rPr>
        <w:t>المطلب الثانی</w:t>
      </w:r>
      <w:r>
        <w:rPr>
          <w:rtl w:val="true"/>
        </w:rPr>
        <w:t xml:space="preserve">: </w:t>
      </w:r>
      <w:r>
        <w:rPr>
          <w:rtl w:val="true"/>
        </w:rPr>
        <w:t>فی اشتراط اجماع الشاهدین فی سماع الصیغة</w:t>
      </w:r>
      <w:r>
        <w:rPr>
          <w:rtl w:val="true"/>
        </w:rPr>
        <w:t>.</w:t>
      </w:r>
      <w:bookmarkEnd w:id="665"/>
    </w:p>
    <w:p>
      <w:pPr>
        <w:pStyle w:val="Heading6"/>
        <w:numPr>
          <w:ilvl w:val="5"/>
          <w:numId w:val="1"/>
        </w:numPr>
        <w:rPr/>
      </w:pPr>
      <w:bookmarkStart w:id="666" w:name="__RefHeading___Toc1065238_1395250215"/>
      <w:bookmarkStart w:id="667" w:name="_Toc259"/>
      <w:bookmarkEnd w:id="666"/>
      <w:r>
        <w:rPr>
          <w:rtl w:val="true"/>
        </w:rPr>
        <w:t>وفیه مسألة واحدة وهی</w:t>
      </w:r>
      <w:r>
        <w:rPr>
          <w:rtl w:val="true"/>
        </w:rPr>
        <w:t xml:space="preserve">: </w:t>
      </w:r>
      <w:r>
        <w:rPr>
          <w:rtl w:val="true"/>
        </w:rPr>
        <w:t>حکم من طلق وفرق بین الشهود</w:t>
      </w:r>
      <w:bookmarkEnd w:id="667"/>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عن أحمد بن 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رجل طلق امرأته علی طهر من غیر جماع، وأشهد الیومَ رجلاً، ثم مکثَ خمسة أیام ثم أشهد آخر؟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 أَنْ یشهدا جمیعاً</w:t>
      </w:r>
      <w:r>
        <w:rPr>
          <w:rFonts w:eastAsia="IRNazanin" w:cs="IRNazanin"/>
          <w:color w:val="111111"/>
          <w:sz w:val="28"/>
          <w:szCs w:val="28"/>
          <w:rtl w:val="true"/>
          <w:lang w:bidi="fa-IR"/>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محمد بن أبی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یشترط فی صحة الطلاق سماع الشاهدین واجتماعهما حال التلفظ بالطلاق، إذ مع الافتراق لم یقع الطلاق، فلو أنشأ بحضور أحدهما ثم أعاده بحضور الآخر لم یقع</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bookmarkStart w:id="668" w:name="pg2707_40686"/>
    </w:p>
    <w:p>
      <w:pPr>
        <w:pStyle w:val="Heading5"/>
        <w:numPr>
          <w:ilvl w:val="4"/>
          <w:numId w:val="1"/>
        </w:numPr>
        <w:rPr/>
      </w:pPr>
      <w:bookmarkStart w:id="669" w:name="__RefHeading___Toc1065240_1395250215"/>
      <w:bookmarkStart w:id="670" w:name="_Toc260"/>
      <w:bookmarkEnd w:id="668"/>
      <w:bookmarkEnd w:id="669"/>
      <w:r>
        <w:rPr>
          <w:rtl w:val="true"/>
        </w:rPr>
        <w:t>المطلب الثالث</w:t>
      </w:r>
      <w:r>
        <w:rPr>
          <w:rtl w:val="true"/>
        </w:rPr>
        <w:t xml:space="preserve">: </w:t>
      </w:r>
      <w:r>
        <w:rPr>
          <w:rtl w:val="true"/>
        </w:rPr>
        <w:t>فی طلاق الحامل</w:t>
      </w:r>
      <w:bookmarkEnd w:id="670"/>
    </w:p>
    <w:p>
      <w:pPr>
        <w:pStyle w:val="Heading6"/>
        <w:numPr>
          <w:ilvl w:val="5"/>
          <w:numId w:val="1"/>
        </w:numPr>
        <w:rPr/>
      </w:pPr>
      <w:bookmarkStart w:id="671" w:name="__RefHeading___Toc1065242_1395250215"/>
      <w:bookmarkStart w:id="672" w:name="_Toc261"/>
      <w:bookmarkEnd w:id="671"/>
      <w:r>
        <w:rPr>
          <w:rtl w:val="true"/>
        </w:rPr>
        <w:t>وفیه مسألة واحدة وهی</w:t>
      </w:r>
      <w:r>
        <w:rPr>
          <w:rtl w:val="true"/>
        </w:rPr>
        <w:t xml:space="preserve">: </w:t>
      </w:r>
      <w:r>
        <w:rPr>
          <w:rtl w:val="true"/>
        </w:rPr>
        <w:t>حکم الحامل إذا وضعت سقطاً</w:t>
      </w:r>
      <w:bookmarkEnd w:id="672"/>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حمید بن زیاد، عن ابن سماعة، عن الحسین بن هاشم؛ ومحمد بن زیاد، عن عبد الرحمن بن الحجاج،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الحبلی إذا طلقها زوجها فوضعت سقطاً تمَّ أو لم یتمّ، أو وضعته مُضْغَةً؟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وضعته یستبین أنه حمل تمَّ أو لم یتمَّ، فقد انقضت عدَّتها وإن کانت مُضْغَةً</w:t>
      </w:r>
      <w:r>
        <w:rPr>
          <w:rFonts w:eastAsia="IRNazanin" w:cs="IRNazanin"/>
          <w:color w:val="111111"/>
          <w:sz w:val="28"/>
          <w:szCs w:val="28"/>
          <w:rtl w:val="true"/>
          <w:lang w:bidi="fa-IR"/>
        </w:rPr>
        <w:t>»</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حمید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 ترجمته</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بن 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عبد الله، من وجوه الواقفة، له کتاب نوادر</w:t>
      </w:r>
    </w:p>
    <w:p>
      <w:pPr>
        <w:pStyle w:val="BookText"/>
        <w:rPr/>
      </w:pPr>
      <w:r>
        <w:rPr>
          <w:rFonts w:ascii="IRNazanin" w:hAnsi="IRNazanin" w:eastAsia="IRNazanin"/>
          <w:color w:val="111111"/>
          <w:sz w:val="28"/>
          <w:sz w:val="28"/>
          <w:szCs w:val="28"/>
          <w:rtl w:val="true"/>
          <w:lang w:bidi="fa-IR"/>
        </w:rPr>
        <w:t>کبیر، ثقة فی حدیثه</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محمد بن الحسن بن زیاد العطار، کوفی</w:t>
      </w:r>
      <w:r>
        <w:rPr>
          <w:rStyle w:val="FootnoteAnchor"/>
          <w:rtl w:val="true"/>
        </w:rPr>
        <w:footnoteReference w:id="1274"/>
      </w:r>
      <w:r>
        <w:rPr>
          <w:rFonts w:ascii="IRNazanin" w:hAnsi="IRNazanin" w:eastAsia="IRNazanin"/>
          <w:color w:val="111111"/>
          <w:sz w:val="28"/>
          <w:sz w:val="28"/>
          <w:szCs w:val="28"/>
          <w:rtl w:val="true"/>
          <w:lang w:bidi="fa-IR"/>
        </w:rPr>
        <w:t xml:space="preserve">، من أصحاب الإمام جعفر بن محمد الصادق علیه السلام </w:t>
      </w:r>
      <w:r>
        <w:rPr>
          <w:rStyle w:val="FootnoteAnchor"/>
          <w:rtl w:val="true"/>
        </w:rPr>
        <w:footnoteReference w:id="1275"/>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 xml:space="preserve">) </w:t>
      </w:r>
      <w:r>
        <w:rPr>
          <w:rStyle w:val="FootnoteAnchor"/>
          <w:rtl w:val="true"/>
        </w:rPr>
        <w:footnoteReference w:id="12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عدة الحامل فی الطلاق وضع الحمل ویتحقق بالسقط ولو مضغة إذا حصل العلم بوصفه مبدأ نشوء آدمی، ولا فرق فی اعتدادها بذلک سواء کان السقط تاماً أم غیر تام، وان أقل ما یتحقق به الحمل المضغة، فان اسقطت مضغة فقد انقضت عدتها</w:t>
      </w:r>
      <w:r>
        <w:rPr>
          <w:rStyle w:val="FootnoteAnchor"/>
          <w:rtl w:val="true"/>
        </w:rPr>
        <w:footnoteReference w:id="1279"/>
      </w:r>
      <w:r>
        <w:rPr>
          <w:rFonts w:ascii="Amiri" w:hAnsi="Amiri" w:eastAsia="Amiri" w:cs="Amiri"/>
          <w:color w:val="111111"/>
          <w:sz w:val="28"/>
          <w:sz w:val="28"/>
          <w:szCs w:val="28"/>
          <w:rtl w:val="true"/>
          <w:lang w:bidi="ar-SA"/>
        </w:rPr>
        <w:t>، ویدل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وَأُولاتُ الأَحْمالِ أَجَلُهُنَّ أَنْ یَضَعْنَ حَمْلَهُنَّ</w:t>
      </w:r>
      <w:r>
        <w:rPr>
          <w:rFonts w:eastAsia="Amiri" w:cs="Amiri" w:ascii="Amiri" w:hAnsi="Amiri"/>
          <w:color w:val="111111"/>
          <w:sz w:val="28"/>
          <w:szCs w:val="28"/>
          <w:rtl w:val="true"/>
          <w:lang w:bidi="ar-SA"/>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bookmarkStart w:id="673" w:name="pg2707_40688"/>
    </w:p>
    <w:p>
      <w:pPr>
        <w:pStyle w:val="Heading5"/>
        <w:numPr>
          <w:ilvl w:val="4"/>
          <w:numId w:val="1"/>
        </w:numPr>
        <w:rPr/>
      </w:pPr>
      <w:bookmarkStart w:id="674" w:name="__RefHeading___Toc1065244_1395250215"/>
      <w:bookmarkStart w:id="675" w:name="_Toc262"/>
      <w:bookmarkEnd w:id="673"/>
      <w:bookmarkEnd w:id="674"/>
      <w:r>
        <w:rPr>
          <w:rtl w:val="true"/>
        </w:rPr>
        <w:t>المطلب الرابع</w:t>
      </w:r>
      <w:r>
        <w:rPr>
          <w:rtl w:val="true"/>
        </w:rPr>
        <w:t xml:space="preserve">: </w:t>
      </w:r>
      <w:r>
        <w:rPr>
          <w:rtl w:val="true"/>
        </w:rPr>
        <w:t>حکم النفقة والسکنی لذات العدّة الرجعیة أو البائنة</w:t>
      </w:r>
      <w:bookmarkEnd w:id="675"/>
    </w:p>
    <w:p>
      <w:pPr>
        <w:pStyle w:val="Heading6"/>
        <w:numPr>
          <w:ilvl w:val="5"/>
          <w:numId w:val="1"/>
        </w:numPr>
        <w:rPr/>
      </w:pPr>
      <w:bookmarkStart w:id="676" w:name="__RefHeading___Toc1065246_1395250215"/>
      <w:bookmarkStart w:id="677" w:name="_Toc263"/>
      <w:bookmarkEnd w:id="676"/>
      <w:r>
        <w:rPr>
          <w:rtl w:val="true"/>
        </w:rPr>
        <w:t>اشارة</w:t>
      </w:r>
      <w:bookmarkEnd w:id="677"/>
    </w:p>
    <w:p>
      <w:pPr>
        <w:pStyle w:val="BookText"/>
        <w:rPr/>
      </w:pPr>
      <w:r>
        <w:rPr>
          <w:rFonts w:ascii="IRNazanin" w:hAnsi="IRNazanin" w:eastAsia="IRNazanin"/>
          <w:color w:val="111111"/>
          <w:sz w:val="28"/>
          <w:sz w:val="28"/>
          <w:szCs w:val="28"/>
          <w:rtl w:val="true"/>
          <w:lang w:bidi="fa-IR"/>
        </w:rPr>
        <w:t>وفیه مسألتان وهما</w:t>
      </w:r>
      <w:r>
        <w:rPr>
          <w:rFonts w:eastAsia="IRNazanin" w:cs="IRNazanin"/>
          <w:color w:val="111111"/>
          <w:sz w:val="28"/>
          <w:szCs w:val="28"/>
          <w:rtl w:val="true"/>
          <w:lang w:bidi="fa-IR"/>
        </w:rPr>
        <w:t>:</w:t>
      </w:r>
    </w:p>
    <w:p>
      <w:pPr>
        <w:pStyle w:val="Heading6"/>
        <w:numPr>
          <w:ilvl w:val="5"/>
          <w:numId w:val="1"/>
        </w:numPr>
        <w:rPr/>
      </w:pPr>
      <w:bookmarkStart w:id="678" w:name="__RefHeading___Toc1065248_1395250215"/>
      <w:bookmarkStart w:id="679" w:name="_Toc264"/>
      <w:bookmarkEnd w:id="678"/>
      <w:r>
        <w:rPr>
          <w:rtl w:val="true"/>
        </w:rPr>
        <w:t>المسألة الأولی</w:t>
      </w:r>
      <w:r>
        <w:rPr>
          <w:rtl w:val="true"/>
        </w:rPr>
        <w:t xml:space="preserve">: </w:t>
      </w:r>
      <w:r>
        <w:rPr>
          <w:rtl w:val="true"/>
        </w:rPr>
        <w:t>حکم إقامة المطلقة فی بیت زوجها</w:t>
      </w:r>
      <w:bookmarkEnd w:id="679"/>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حمید بن زیاد، عن ابن سماعة، عن ابن رباط، عن إسحاق بن عمار،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المطلقة، أین تعتدُّ؟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بیت زوجها</w:t>
      </w:r>
      <w:r>
        <w:rPr>
          <w:rFonts w:eastAsia="IRNazanin" w:cs="IRNazanin"/>
          <w:color w:val="111111"/>
          <w:sz w:val="28"/>
          <w:szCs w:val="28"/>
          <w:rtl w:val="true"/>
          <w:lang w:bidi="fa-IR"/>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حمید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 ترجمته</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رباط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علی بن الحسن بن رباط</w:t>
      </w:r>
      <w:r>
        <w:rPr>
          <w:rStyle w:val="FootnoteAnchor"/>
          <w:rtl w:val="true"/>
        </w:rPr>
        <w:footnoteReference w:id="1284"/>
      </w:r>
      <w:r>
        <w:rPr>
          <w:rFonts w:ascii="IRNazanin" w:hAnsi="IRNazanin" w:eastAsia="IRNazanin"/>
          <w:color w:val="111111"/>
          <w:sz w:val="28"/>
          <w:sz w:val="28"/>
          <w:szCs w:val="28"/>
          <w:rtl w:val="true"/>
          <w:lang w:bidi="fa-IR"/>
        </w:rPr>
        <w:t>، أبو الحسن، البجلی، الکوفی</w:t>
      </w:r>
      <w:r>
        <w:rPr>
          <w:rStyle w:val="FootnoteAnchor"/>
          <w:rtl w:val="true"/>
        </w:rPr>
        <w:footnoteReference w:id="1285"/>
      </w:r>
      <w:r>
        <w:rPr>
          <w:rFonts w:ascii="IRNazanin" w:hAnsi="IRNazanin" w:eastAsia="IRNazanin"/>
          <w:color w:val="111111"/>
          <w:sz w:val="28"/>
          <w:sz w:val="28"/>
          <w:szCs w:val="28"/>
          <w:rtl w:val="true"/>
          <w:lang w:bidi="fa-IR"/>
        </w:rPr>
        <w:t>، من أصحاب الإمام علی بن الحسین والإمام جعفر بن محمد الصادق، والإمام علی بن موسی الرضا علیهم السلام</w:t>
      </w:r>
      <w:r>
        <w:rPr>
          <w:rStyle w:val="FootnoteAnchor"/>
          <w:rtl w:val="true"/>
        </w:rPr>
        <w:footnoteReference w:id="12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w:t>
      </w:r>
      <w:r>
        <w:rPr>
          <w:rStyle w:val="FootnoteAnchor"/>
          <w:rtl w:val="true"/>
        </w:rPr>
        <w:footnoteReference w:id="1287"/>
      </w:r>
      <w:r>
        <w:rPr>
          <w:rFonts w:ascii="IRNazanin" w:hAnsi="IRNazanin" w:eastAsia="IRNazanin"/>
          <w:color w:val="111111"/>
          <w:sz w:val="28"/>
          <w:sz w:val="28"/>
          <w:szCs w:val="28"/>
          <w:rtl w:val="true"/>
          <w:lang w:bidi="fa-IR"/>
        </w:rPr>
        <w:t>، ثقة، حجة، معول علیه</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دلالة الروایة لا یجوز لمن طلق زوجته رجعیاً أن یخرجها من بیته، لدلالة الآیة علی تحریمه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تُخْرِجُوهُنَّ مِنْ بُیُوتِهِنَّ</w:t>
      </w:r>
      <w:r>
        <w:rPr>
          <w:rFonts w:eastAsia="Amiri" w:cs="Amiri" w:ascii="Amiri" w:hAnsi="Amiri"/>
          <w:color w:val="111111"/>
          <w:sz w:val="28"/>
          <w:szCs w:val="28"/>
          <w:rtl w:val="true"/>
          <w:lang w:bidi="ar-SA"/>
        </w:rPr>
        <w:t>(</w:t>
      </w:r>
      <w:r>
        <w:rPr>
          <w:rStyle w:val="FootnoteAnchor"/>
          <w:rtl w:val="true"/>
        </w:rPr>
        <w:footnoteReference w:id="1290"/>
      </w:r>
      <w:r>
        <w:rPr>
          <w:rFonts w:ascii="Amiri" w:hAnsi="Amiri" w:eastAsia="Amiri" w:cs="Amiri"/>
          <w:color w:val="111111"/>
          <w:sz w:val="28"/>
          <w:sz w:val="28"/>
          <w:szCs w:val="28"/>
          <w:rtl w:val="true"/>
          <w:lang w:bidi="ar-SA"/>
        </w:rPr>
        <w:t>، کما دلت الروایة علی وجوب السکنی للمطلقة الرجعیة زمن العدّة والاصل فی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أَسْکِنُوهُنَّ مِنْ حَیْثُ سَکَنْتُمْ</w:t>
      </w:r>
      <w:r>
        <w:rPr>
          <w:rFonts w:eastAsia="Amiri" w:cs="Amiri" w:ascii="Amiri" w:hAnsi="Amiri"/>
          <w:color w:val="111111"/>
          <w:sz w:val="28"/>
          <w:szCs w:val="28"/>
          <w:rtl w:val="true"/>
          <w:lang w:bidi="ar-SA"/>
        </w:rPr>
        <w:t>(</w:t>
      </w:r>
      <w:r>
        <w:rPr>
          <w:rStyle w:val="FootnoteAnchor"/>
          <w:rtl w:val="true"/>
        </w:rPr>
        <w:footnoteReference w:id="1291"/>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bookmarkStart w:id="680" w:name="pg2707_40690"/>
    </w:p>
    <w:p>
      <w:pPr>
        <w:pStyle w:val="Heading6"/>
        <w:numPr>
          <w:ilvl w:val="5"/>
          <w:numId w:val="1"/>
        </w:numPr>
        <w:rPr/>
      </w:pPr>
      <w:bookmarkStart w:id="681" w:name="__RefHeading___Toc1065250_1395250215"/>
      <w:bookmarkStart w:id="682" w:name="_Toc265"/>
      <w:bookmarkEnd w:id="680"/>
      <w:bookmarkEnd w:id="681"/>
      <w:r>
        <w:rPr>
          <w:rtl w:val="true"/>
        </w:rPr>
        <w:t>المسألة الثانیة</w:t>
      </w:r>
      <w:r>
        <w:rPr>
          <w:rtl w:val="true"/>
        </w:rPr>
        <w:t xml:space="preserve">: </w:t>
      </w:r>
      <w:r>
        <w:rPr>
          <w:rtl w:val="true"/>
        </w:rPr>
        <w:t>المطلقة طلاقاً بائناً أو رجعیاً ماذا لها علی زوجها فی عدتها</w:t>
      </w:r>
      <w:bookmarkEnd w:id="682"/>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 عن ابن محبوب، عن سعد بن أبی 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موسی بن جعفر علیه السلام عن شیء من الطلاق؟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طلق الرجل امرأته طلاقاً لا یملک فیه الرجعة، فقد بانت منه ساعة طلقها، وملکت نفسها، ولا سبیل له علیها، وتعتدُّ حیث شاءت، ولا نفقة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الله عزوجل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تُخْرِجُوهُنَّ مِنْ بُیُوتِهِنَّ وَلا یَخْرُجْنَ</w:t>
      </w:r>
      <w:r>
        <w:rPr>
          <w:rFonts w:eastAsia="IRNazanin" w:cs="IRNazanin"/>
          <w:color w:val="111111"/>
          <w:sz w:val="28"/>
          <w:szCs w:val="28"/>
          <w:rtl w:val="true"/>
          <w:lang w:bidi="fa-IR"/>
        </w:rPr>
        <w:t>(</w:t>
      </w:r>
      <w:r>
        <w:rPr>
          <w:rStyle w:val="FootnoteAnchor"/>
          <w:rtl w:val="true"/>
        </w:rPr>
        <w:footnoteReference w:id="129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عنی بذلک التی تطلق تطلیقة بعد تطلیقة، فتلک التی لا تَخْرج ولا تُخْرَجْ حتی تطلق الثالثة، فإذا طلقت الثالثة فقد بانت منه، ولا نفقة لها، والمرأة التی یطلقها الرجل تطلیقة ثم یدعها حتی یخلوا أجلها، فهذه أیضاً تقعد فی منزل زوجها، ولها النفقة والسکنی حتی تنقضی عدَّتها</w:t>
      </w:r>
      <w:r>
        <w:rPr>
          <w:rFonts w:eastAsia="IRNazanin" w:cs="IRNazanin"/>
          <w:color w:val="111111"/>
          <w:sz w:val="28"/>
          <w:szCs w:val="28"/>
          <w:rtl w:val="true"/>
          <w:lang w:bidi="fa-IR"/>
        </w:rPr>
        <w:t>»</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أبی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دلالة الروایة تثبت النفقة والسکنی للمطلقة الرجعیة فی زمن العدّة کما تثبت للزوجة لانها زوجته، ویدل علیه قوله تعالی فی آخر الآیة الأولی من سورة 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اللهَ یُحْدِثُ بَعْدَ ذلِکَ أَمْراً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الرجعة، وتسقط نفقة البائن وسکناها للأصل وهو انقطاع الزوجیة لأن المطلقة ثلاثاً لیس لزوجها علیها رجعة، ولأنه صلی الله علیه وآله وسلم لم یجعل لفاطمة بنت قیس لما بتها زوجها نفقة ولا سکنی</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فاطمة بنت قیس الکوفة علی أخیها الضحاک بن قیس وکان عاملاً علیها فأتیناها فسألناها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عمرو بن حفص بن المغیرة فطلقنی فبتَّ طلاقی وخرج إلی الیمن، فأتیت رسول الله صلی الله علیه وآله وسلم فذکرت ذلک له وطلبت النفقة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السکنی والنفقة للمرأة إذا کان لزوجها علیها رجعة فإذا لم یکن له علیها رجعة فلا سکنی ولا نفقة</w:t>
      </w:r>
      <w:r>
        <w:rPr>
          <w:rFonts w:eastAsia="IRNazanin" w:cs="IRNazanin"/>
          <w:color w:val="111111"/>
          <w:sz w:val="28"/>
          <w:szCs w:val="28"/>
          <w:rtl w:val="true"/>
          <w:lang w:bidi="fa-IR"/>
        </w:rPr>
        <w:t>»</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الشعبی عن فاطمة بن قیس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رسول الله صلی الله علیه وآله وسلم أطلب السکنی والنفقة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أتسمعین یاهذه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السکنی</w:t>
      </w:r>
    </w:p>
    <w:p>
      <w:pPr>
        <w:pStyle w:val="BookText"/>
        <w:rPr/>
      </w:pPr>
      <w:r>
        <w:rPr>
          <w:rFonts w:ascii="IRNazanin" w:hAnsi="IRNazanin" w:eastAsia="IRNazanin"/>
          <w:color w:val="111111"/>
          <w:sz w:val="28"/>
          <w:sz w:val="28"/>
          <w:szCs w:val="28"/>
          <w:rtl w:val="true"/>
          <w:lang w:bidi="fa-IR"/>
        </w:rPr>
        <w:t>والنفقة لمن کان لزوجها علیها الرجعة</w:t>
      </w:r>
      <w:r>
        <w:rPr>
          <w:rFonts w:eastAsia="IRNazanin" w:cs="IRNazanin"/>
          <w:color w:val="111111"/>
          <w:sz w:val="28"/>
          <w:szCs w:val="28"/>
          <w:rtl w:val="true"/>
          <w:lang w:bidi="fa-IR"/>
        </w:rPr>
        <w:t>»</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فاطمة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طلقنی زوجی علی عهد رسول الله صلی الله علیه وآله وسلم ثلاثاً فقال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سکنی ولا نفقة</w:t>
      </w:r>
      <w:r>
        <w:rPr>
          <w:rFonts w:eastAsia="IRNazanin" w:cs="IRNazanin"/>
          <w:color w:val="111111"/>
          <w:sz w:val="28"/>
          <w:szCs w:val="28"/>
          <w:rtl w:val="true"/>
          <w:lang w:bidi="fa-IR"/>
        </w:rPr>
        <w:t>»</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الشعبی عن فاطمة بنت قیس عن النبی صلی الله علیه وآله وسلم، فی المطلقة ثلاثاً،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لها سکنی ولا نفقة</w:t>
      </w:r>
      <w:r>
        <w:rPr>
          <w:rFonts w:eastAsia="IRNazanin" w:cs="IRNazanin"/>
          <w:color w:val="111111"/>
          <w:sz w:val="28"/>
          <w:szCs w:val="28"/>
          <w:rtl w:val="true"/>
          <w:lang w:bidi="fa-IR"/>
        </w:rPr>
        <w:t>»</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الآیة المذکورة فانها وان کانت محتملة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الرجعیة والبائنة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مخصصة بالسنة الشریفة وبقرینة الأصل، وکذلک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أَسْکِنُوهُنَّ مِنْ حَیْثُ سَکَنْتُمْ</w:t>
      </w:r>
      <w:r>
        <w:rPr>
          <w:rFonts w:eastAsia="Amiri" w:cs="Amiri" w:ascii="Amiri" w:hAnsi="Amiri"/>
          <w:color w:val="111111"/>
          <w:sz w:val="28"/>
          <w:szCs w:val="28"/>
          <w:rtl w:val="true"/>
          <w:lang w:bidi="ar-SA"/>
        </w:rPr>
        <w:t>(</w:t>
      </w:r>
      <w:r>
        <w:rPr>
          <w:rStyle w:val="FootnoteAnchor"/>
          <w:rtl w:val="true"/>
        </w:rPr>
        <w:footnoteReference w:id="1304"/>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83" w:name="pg2707_40694"/>
    </w:p>
    <w:p>
      <w:pPr>
        <w:pStyle w:val="Heading4"/>
        <w:numPr>
          <w:ilvl w:val="3"/>
          <w:numId w:val="1"/>
        </w:numPr>
        <w:rPr/>
      </w:pPr>
      <w:bookmarkStart w:id="684" w:name="__RefHeading___Toc1065252_1395250215"/>
      <w:bookmarkStart w:id="685" w:name="_Toc266"/>
      <w:bookmarkEnd w:id="683"/>
      <w:bookmarkEnd w:id="684"/>
      <w:r>
        <w:rPr>
          <w:rtl w:val="true"/>
        </w:rPr>
        <w:t>المبحث الثانی</w:t>
      </w:r>
      <w:r>
        <w:rPr>
          <w:rtl w:val="true"/>
        </w:rPr>
        <w:t xml:space="preserve">: </w:t>
      </w:r>
      <w:r>
        <w:rPr>
          <w:rtl w:val="true"/>
        </w:rPr>
        <w:t>کتاب الظهار</w:t>
      </w:r>
      <w:bookmarkEnd w:id="685"/>
    </w:p>
    <w:p>
      <w:pPr>
        <w:pStyle w:val="Heading5"/>
        <w:numPr>
          <w:ilvl w:val="4"/>
          <w:numId w:val="1"/>
        </w:numPr>
        <w:rPr/>
      </w:pPr>
      <w:bookmarkStart w:id="686" w:name="__RefHeading___Toc1065254_1395250215"/>
      <w:bookmarkStart w:id="687" w:name="_Toc267"/>
      <w:bookmarkEnd w:id="686"/>
      <w:r>
        <w:rPr>
          <w:rtl w:val="true"/>
        </w:rPr>
        <w:t>اشارة</w:t>
      </w:r>
      <w:bookmarkEnd w:id="687"/>
    </w:p>
    <w:p>
      <w:pPr>
        <w:pStyle w:val="BookText"/>
        <w:rPr/>
      </w:pPr>
      <w:r>
        <w:rPr>
          <w:rFonts w:ascii="IRNazanin" w:hAnsi="IRNazanin" w:eastAsia="IRNazanin"/>
          <w:color w:val="111111"/>
          <w:sz w:val="28"/>
          <w:sz w:val="28"/>
          <w:szCs w:val="28"/>
          <w:rtl w:val="true"/>
          <w:lang w:bidi="fa-IR"/>
        </w:rPr>
        <w:t>ولغرض توضیح دلالات مسألتی الظهار ینتظم المبحث فی مطلبٍ وعلی النحو الآتی</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الظهار</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88" w:name="pg2707_40696"/>
    </w:p>
    <w:p>
      <w:pPr>
        <w:pStyle w:val="Heading5"/>
        <w:numPr>
          <w:ilvl w:val="4"/>
          <w:numId w:val="1"/>
        </w:numPr>
        <w:rPr/>
      </w:pPr>
      <w:bookmarkStart w:id="689" w:name="__RefHeading___Toc1065256_1395250215"/>
      <w:bookmarkStart w:id="690" w:name="_Toc268"/>
      <w:bookmarkEnd w:id="688"/>
      <w:bookmarkEnd w:id="689"/>
      <w:r>
        <w:rPr>
          <w:rtl w:val="true"/>
        </w:rPr>
        <w:t>مطلبٌ</w:t>
      </w:r>
      <w:r>
        <w:rPr>
          <w:rtl w:val="true"/>
        </w:rPr>
        <w:t xml:space="preserve">: </w:t>
      </w:r>
      <w:r>
        <w:rPr>
          <w:rtl w:val="true"/>
        </w:rPr>
        <w:t>من أحکام الظهار</w:t>
      </w:r>
      <w:bookmarkEnd w:id="690"/>
    </w:p>
    <w:p>
      <w:pPr>
        <w:pStyle w:val="Heading6"/>
        <w:numPr>
          <w:ilvl w:val="5"/>
          <w:numId w:val="1"/>
        </w:numPr>
        <w:rPr/>
      </w:pPr>
      <w:bookmarkStart w:id="691" w:name="__RefHeading___Toc1065258_1395250215"/>
      <w:bookmarkStart w:id="692" w:name="_Toc269"/>
      <w:bookmarkEnd w:id="691"/>
      <w:r>
        <w:rPr>
          <w:rtl w:val="true"/>
        </w:rPr>
        <w:t>اشارة</w:t>
      </w:r>
      <w:bookmarkEnd w:id="692"/>
    </w:p>
    <w:p>
      <w:pPr>
        <w:pStyle w:val="BookText"/>
        <w:rPr/>
      </w:pPr>
      <w:r>
        <w:rPr>
          <w:rFonts w:ascii="IRNazanin" w:hAnsi="IRNazanin" w:eastAsia="IRNazanin"/>
          <w:color w:val="111111"/>
          <w:sz w:val="28"/>
          <w:sz w:val="28"/>
          <w:szCs w:val="28"/>
          <w:rtl w:val="true"/>
          <w:lang w:bidi="fa-IR"/>
        </w:rPr>
        <w:t>وفیه مسألتان وهما</w:t>
      </w:r>
      <w:r>
        <w:rPr>
          <w:rFonts w:eastAsia="IRNazanin" w:cs="IRNazanin"/>
          <w:color w:val="111111"/>
          <w:sz w:val="28"/>
          <w:szCs w:val="28"/>
          <w:rtl w:val="true"/>
          <w:lang w:bidi="fa-IR"/>
        </w:rPr>
        <w:t>:</w:t>
      </w:r>
    </w:p>
    <w:p>
      <w:pPr>
        <w:pStyle w:val="Heading6"/>
        <w:numPr>
          <w:ilvl w:val="5"/>
          <w:numId w:val="1"/>
        </w:numPr>
        <w:rPr/>
      </w:pPr>
      <w:bookmarkStart w:id="693" w:name="__RefHeading___Toc1065260_1395250215"/>
      <w:bookmarkStart w:id="694" w:name="_Toc270"/>
      <w:bookmarkEnd w:id="693"/>
      <w:r>
        <w:rPr>
          <w:rtl w:val="true"/>
        </w:rPr>
        <w:t>المسألة الأولی</w:t>
      </w:r>
      <w:r>
        <w:rPr>
          <w:rtl w:val="true"/>
        </w:rPr>
        <w:t xml:space="preserve">: </w:t>
      </w:r>
      <w:r>
        <w:rPr>
          <w:rtl w:val="true"/>
        </w:rPr>
        <w:t>حکم الظهار مع الیمین</w:t>
      </w:r>
      <w:bookmarkEnd w:id="694"/>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علی الأشعری، عن محمد بن عبد الجبار، عن صفوان،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یصلی الصلاة، أو یتوضأ، فیشک فیها بعد ذلک،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أعدتُ الصلاة أو أعدتُ الوضوء فامرأته علیه کظهر أُمّه، ویحلف علی ذلک بالطلاق؟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خطوات الشیطان، لیس علیه شیء</w:t>
      </w:r>
      <w:r>
        <w:rPr>
          <w:rFonts w:eastAsia="IRNazanin" w:cs="IRNazanin"/>
          <w:color w:val="111111"/>
          <w:sz w:val="28"/>
          <w:szCs w:val="28"/>
          <w:rtl w:val="true"/>
          <w:lang w:bidi="fa-IR"/>
        </w:rPr>
        <w: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أبو علی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bookmarkStart w:id="695" w:name="pg2707_40697"/>
    </w:p>
    <w:p>
      <w:pPr>
        <w:pStyle w:val="BookText"/>
        <w:rPr/>
      </w:pPr>
      <w:bookmarkEnd w:id="695"/>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دلالة الروایة حکم ببطلان الظهار لوقوعه فی یمین ولم یلزمه حکمه، لأنه جُعِلَ علی جزاء، علی قول أو ترکِ قصدٍ لبعث علی الفعل أو الزجر، وانه لم یقصد به معناه الحقیقی، فلذا جعله الإمام علیه السلام لغواً من القول ومن خطوات الشیطان، ولا یکون الظهار ظهاراً أو یترتب علیه أحکامه إلا بالإرادة والقصد إلی الغرض</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6" w:name="__RefHeading___Toc1065262_1395250215"/>
      <w:bookmarkStart w:id="697" w:name="_Toc271"/>
      <w:bookmarkEnd w:id="696"/>
      <w:r>
        <w:rPr>
          <w:rtl w:val="true"/>
        </w:rPr>
        <w:t>المسألة الثانیة</w:t>
      </w:r>
      <w:r>
        <w:rPr>
          <w:rtl w:val="true"/>
        </w:rPr>
        <w:t xml:space="preserve">: </w:t>
      </w:r>
      <w:r>
        <w:rPr>
          <w:rtl w:val="true"/>
        </w:rPr>
        <w:t>حکم تعلیق الظهار علی الشرط</w:t>
      </w:r>
      <w:bookmarkEnd w:id="697"/>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عن سهل بن زیاد، عن القاسم بن محمد الزیات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ظاهرت من امرأتی؟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کظهر أمّی إن فعلتَ کذا وکذا؟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شیء علیک، ولا تَعُدْ</w:t>
      </w:r>
      <w:r>
        <w:rPr>
          <w:rFonts w:eastAsia="IRNazanin" w:cs="IRNazanin"/>
          <w:color w:val="111111"/>
          <w:sz w:val="28"/>
          <w:szCs w:val="28"/>
          <w:rtl w:val="true"/>
          <w:lang w:bidi="fa-IR"/>
        </w:rPr>
        <w:t>»</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البحث السندی 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الإشارة إلیها</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القاسم بن محمد الزیات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القاسم بن محمد بن أیوب، من جلّة أصحابنا</w:t>
      </w:r>
      <w:r>
        <w:rPr>
          <w:rStyle w:val="FootnoteAnchor"/>
          <w:rtl w:val="true"/>
        </w:rPr>
        <w:footnoteReference w:id="13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دلت الروایة علی ان الظهار لا یثبت حکمه ولا یقع صحیحاً مع الاشتراط لمنافاته الإیقاع فیحکم ببطلانه</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98" w:name="pg2707_40700"/>
    </w:p>
    <w:p>
      <w:pPr>
        <w:pStyle w:val="Heading4"/>
        <w:numPr>
          <w:ilvl w:val="3"/>
          <w:numId w:val="1"/>
        </w:numPr>
        <w:rPr/>
      </w:pPr>
      <w:bookmarkStart w:id="699" w:name="__RefHeading___Toc1065264_1395250215"/>
      <w:bookmarkStart w:id="700" w:name="_Toc272"/>
      <w:bookmarkEnd w:id="698"/>
      <w:bookmarkEnd w:id="699"/>
      <w:r>
        <w:rPr>
          <w:rtl w:val="true"/>
        </w:rPr>
        <w:t>المبحث الثالث</w:t>
      </w:r>
      <w:r>
        <w:rPr>
          <w:rtl w:val="true"/>
        </w:rPr>
        <w:t xml:space="preserve">: </w:t>
      </w:r>
      <w:r>
        <w:rPr>
          <w:rtl w:val="true"/>
        </w:rPr>
        <w:t>کتاب الأیمان والنذور</w:t>
      </w:r>
      <w:bookmarkEnd w:id="700"/>
    </w:p>
    <w:p>
      <w:pPr>
        <w:pStyle w:val="Heading5"/>
        <w:numPr>
          <w:ilvl w:val="4"/>
          <w:numId w:val="1"/>
        </w:numPr>
        <w:rPr/>
      </w:pPr>
      <w:bookmarkStart w:id="701" w:name="__RefHeading___Toc1065266_1395250215"/>
      <w:bookmarkStart w:id="702" w:name="_Toc273"/>
      <w:bookmarkEnd w:id="701"/>
      <w:r>
        <w:rPr>
          <w:rtl w:val="true"/>
        </w:rPr>
        <w:t>اشارة</w:t>
      </w:r>
      <w:bookmarkEnd w:id="702"/>
    </w:p>
    <w:p>
      <w:pPr>
        <w:pStyle w:val="BookText"/>
        <w:rPr/>
      </w:pPr>
      <w:r>
        <w:rPr>
          <w:rFonts w:ascii="IRNazanin" w:hAnsi="IRNazanin" w:eastAsia="IRNazanin"/>
          <w:color w:val="111111"/>
          <w:sz w:val="28"/>
          <w:sz w:val="28"/>
          <w:szCs w:val="28"/>
          <w:rtl w:val="true"/>
          <w:lang w:bidi="fa-IR"/>
        </w:rPr>
        <w:t>ولغرض توضیح دلالات مسائل الأَیمان والنذور ینتظم المبحث فی ثلاثة مطالب وعلی النحو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لا یلزم من الأیمان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فی الیمین</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 نذر ان یحج ماشیاً فعجزَ</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03" w:name="pg2707_40702"/>
    </w:p>
    <w:p>
      <w:pPr>
        <w:pStyle w:val="Heading5"/>
        <w:numPr>
          <w:ilvl w:val="4"/>
          <w:numId w:val="1"/>
        </w:numPr>
        <w:rPr/>
      </w:pPr>
      <w:bookmarkStart w:id="704" w:name="__RefHeading___Toc1065268_1395250215"/>
      <w:bookmarkStart w:id="705" w:name="_Toc274"/>
      <w:bookmarkEnd w:id="703"/>
      <w:bookmarkEnd w:id="704"/>
      <w:r>
        <w:rPr>
          <w:rtl w:val="true"/>
        </w:rPr>
        <w:t>المطلب الأول</w:t>
      </w:r>
      <w:r>
        <w:rPr>
          <w:rtl w:val="true"/>
        </w:rPr>
        <w:t xml:space="preserve">: </w:t>
      </w:r>
      <w:r>
        <w:rPr>
          <w:rtl w:val="true"/>
        </w:rPr>
        <w:t>فی ما لا یلزم من الأیمان</w:t>
      </w:r>
      <w:bookmarkEnd w:id="705"/>
    </w:p>
    <w:p>
      <w:pPr>
        <w:pStyle w:val="Heading6"/>
        <w:numPr>
          <w:ilvl w:val="5"/>
          <w:numId w:val="1"/>
        </w:numPr>
        <w:rPr/>
      </w:pPr>
      <w:bookmarkStart w:id="706" w:name="__RefHeading___Toc1065270_1395250215"/>
      <w:bookmarkStart w:id="707" w:name="_Toc275"/>
      <w:bookmarkEnd w:id="706"/>
      <w:r>
        <w:rPr>
          <w:rtl w:val="true"/>
        </w:rPr>
        <w:t>اشارة</w:t>
      </w:r>
      <w:bookmarkEnd w:id="707"/>
    </w:p>
    <w:p>
      <w:pPr>
        <w:pStyle w:val="BookText"/>
        <w:rPr/>
      </w:pPr>
      <w:r>
        <w:rPr>
          <w:rFonts w:ascii="IRNazanin" w:hAnsi="IRNazanin" w:eastAsia="IRNazanin"/>
          <w:color w:val="111111"/>
          <w:sz w:val="28"/>
          <w:sz w:val="28"/>
          <w:szCs w:val="28"/>
          <w:rtl w:val="true"/>
          <w:lang w:bidi="fa-IR"/>
        </w:rPr>
        <w:t>وفیه مسألتان وهما</w:t>
      </w:r>
      <w:r>
        <w:rPr>
          <w:rFonts w:eastAsia="IRNazanin" w:cs="IRNazanin"/>
          <w:color w:val="111111"/>
          <w:sz w:val="28"/>
          <w:szCs w:val="28"/>
          <w:rtl w:val="true"/>
          <w:lang w:bidi="fa-IR"/>
        </w:rPr>
        <w:t>:</w:t>
      </w:r>
    </w:p>
    <w:p>
      <w:pPr>
        <w:pStyle w:val="Heading6"/>
        <w:numPr>
          <w:ilvl w:val="5"/>
          <w:numId w:val="1"/>
        </w:numPr>
        <w:rPr/>
      </w:pPr>
      <w:bookmarkStart w:id="708" w:name="__RefHeading___Toc1065272_1395250215"/>
      <w:bookmarkStart w:id="709" w:name="_Toc276"/>
      <w:bookmarkEnd w:id="708"/>
      <w:r>
        <w:rPr>
          <w:rtl w:val="true"/>
        </w:rPr>
        <w:t>المسألة الأولی</w:t>
      </w:r>
      <w:r>
        <w:rPr>
          <w:rtl w:val="true"/>
        </w:rPr>
        <w:t xml:space="preserve">: </w:t>
      </w:r>
      <w:r>
        <w:rPr>
          <w:rtl w:val="true"/>
        </w:rPr>
        <w:t>حکم من حلف ان لا یشتری لأهله شیئاً</w:t>
      </w:r>
      <w:bookmarkEnd w:id="709"/>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عن صفوان بن یحیی،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إبراهیم علیه السلام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المشی إلی الکعبة إن اشتریت لأهلی شیئاً بنسیئة؟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أیشقُّ ذلک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یشقُّ علیهم أن لا یأخذ لهم شیئاً بنسیئة،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فلیأخذ لهم بنسیئة، ولیس علیه شیء</w:t>
      </w:r>
      <w:r>
        <w:rPr>
          <w:rFonts w:eastAsia="IRNazanin" w:cs="IRNazanin"/>
          <w:color w:val="111111"/>
          <w:sz w:val="28"/>
          <w:szCs w:val="28"/>
          <w:rtl w:val="true"/>
          <w:lang w:bidi="fa-IR"/>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bookmarkStart w:id="710" w:name="pg2707_40703"/>
    </w:p>
    <w:p>
      <w:pPr>
        <w:pStyle w:val="BookText"/>
        <w:rPr/>
      </w:pPr>
      <w:bookmarkEnd w:id="710"/>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دلالة الروایة ان من حلف أن لا یشتری لأهله شیئاً بنسیئة جاز له أن یشتری مع المشقة بالترک بذلک ولا شیء علیه من الکفارة</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1" w:name="__RefHeading___Toc1065274_1395250215"/>
      <w:bookmarkStart w:id="712" w:name="_Toc277"/>
      <w:bookmarkEnd w:id="711"/>
      <w:r>
        <w:rPr>
          <w:rtl w:val="true"/>
        </w:rPr>
        <w:t>المسألة الثانیة</w:t>
      </w:r>
      <w:r>
        <w:rPr>
          <w:rtl w:val="true"/>
        </w:rPr>
        <w:t xml:space="preserve">: </w:t>
      </w:r>
      <w:r>
        <w:rPr>
          <w:rtl w:val="true"/>
        </w:rPr>
        <w:t>فی متعلق الیمین</w:t>
      </w:r>
      <w:bookmarkEnd w:id="712"/>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 عن ابن محبوب، عن سعد بن أبی 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اشتریت جاریة سراً من امرأتی، وأنّه بلغها ذلک فخرجت من منزلی وأبت أن ترجع إلی منزلی، فأتیتها فی منزل أهلها،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بلغکِ باطل، وإنّّ الذی أتاک بهذا عدو لک أراد أن یستفزَّکِ،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یکون بینی وبینک خیر ابداً حتی تحلف لی بعتق کل جاریة لک، وبصدقة مالک إن کنت اشتریت جاریة وهی فی ملکک الیوم، فحلفت لها بذلک، وأعادت الیمین وقالت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جاریة لی الساعة فهی حرّة،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جاریة لی الساعة فهی حرّة، وقد اعتزلت جاریتی وهممت أن أعتقها وأتزوجها لهوایّ فیها؟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 فیما أحلفَتْکَ علیه شیء، واعلم أنه لا یجوز عتق ولا صدقة إلّا ما أُرید به وجه الله وثوابُهُ</w:t>
      </w:r>
      <w:r>
        <w:rPr>
          <w:rFonts w:eastAsia="IRNazanin" w:cs="IRNazanin"/>
          <w:color w:val="111111"/>
          <w:sz w:val="28"/>
          <w:szCs w:val="28"/>
          <w:rtl w:val="true"/>
          <w:lang w:bidi="fa-IR"/>
        </w:rPr>
        <w:t>»</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أبی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لا ینعقد الیمین علی ترک فعل واجب أو مندوب أو علی ترک محرم أو مکروه، فلو حلف لزوجته ان لا یتزوج لم ینعقد یمینه</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bookmarkStart w:id="713" w:name="pg2707_40705"/>
    </w:p>
    <w:p>
      <w:pPr>
        <w:pStyle w:val="Heading5"/>
        <w:numPr>
          <w:ilvl w:val="4"/>
          <w:numId w:val="1"/>
        </w:numPr>
        <w:rPr/>
      </w:pPr>
      <w:bookmarkStart w:id="714" w:name="__RefHeading___Toc1065276_1395250215"/>
      <w:bookmarkStart w:id="715" w:name="_Toc278"/>
      <w:bookmarkEnd w:id="713"/>
      <w:bookmarkEnd w:id="714"/>
      <w:r>
        <w:rPr>
          <w:rtl w:val="true"/>
        </w:rPr>
        <w:t>المطلب الثانی</w:t>
      </w:r>
      <w:r>
        <w:rPr>
          <w:rtl w:val="true"/>
        </w:rPr>
        <w:t xml:space="preserve">: </w:t>
      </w:r>
      <w:r>
        <w:rPr>
          <w:rtl w:val="true"/>
        </w:rPr>
        <w:t>النیّة فی الیمین</w:t>
      </w:r>
      <w:bookmarkEnd w:id="715"/>
    </w:p>
    <w:p>
      <w:pPr>
        <w:pStyle w:val="Heading6"/>
        <w:numPr>
          <w:ilvl w:val="5"/>
          <w:numId w:val="1"/>
        </w:numPr>
        <w:rPr/>
      </w:pPr>
      <w:bookmarkStart w:id="716" w:name="__RefHeading___Toc1065278_1395250215"/>
      <w:bookmarkStart w:id="717" w:name="_Toc279"/>
      <w:bookmarkEnd w:id="716"/>
      <w:r>
        <w:rPr>
          <w:rtl w:val="true"/>
        </w:rPr>
        <w:t>وفیه مسألة واحدة وهی</w:t>
      </w:r>
      <w:r>
        <w:rPr>
          <w:rtl w:val="true"/>
        </w:rPr>
        <w:t xml:space="preserve">: </w:t>
      </w:r>
      <w:r>
        <w:rPr>
          <w:rtl w:val="true"/>
        </w:rPr>
        <w:t>حکم الیمین إذا خالف لفظه نیته</w:t>
      </w:r>
      <w:bookmarkEnd w:id="717"/>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عن صفوان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الرجل یحلف وضمیره علی غیر ما حلف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الیمین علی الضمیر</w:t>
      </w:r>
      <w:r>
        <w:rPr>
          <w:rFonts w:eastAsia="IRNazanin" w:cs="IRNazanin"/>
          <w:color w:val="111111"/>
          <w:sz w:val="28"/>
          <w:szCs w:val="28"/>
          <w:rtl w:val="true"/>
          <w:lang w:bidi="fa-IR"/>
        </w:rPr>
        <w:t>»</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ان المعتبر فی الیمین قصد الحالف إذا کان محقاً أو مظلوماً، فما حلف به ونوی الیمین فعلی نیته، ولا تنعقد الیمین إلا بالنیة، ولو حلف من غیر نیّة لم تنعقد، سواء کان بصریح أو کنایة وهی یمین اللغو</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bookmarkStart w:id="718" w:name="pg2707_40707"/>
    </w:p>
    <w:p>
      <w:pPr>
        <w:pStyle w:val="Heading5"/>
        <w:numPr>
          <w:ilvl w:val="4"/>
          <w:numId w:val="1"/>
        </w:numPr>
        <w:rPr/>
      </w:pPr>
      <w:bookmarkStart w:id="719" w:name="__RefHeading___Toc1065280_1395250215"/>
      <w:bookmarkStart w:id="720" w:name="_Toc280"/>
      <w:bookmarkEnd w:id="718"/>
      <w:bookmarkEnd w:id="719"/>
      <w:r>
        <w:rPr>
          <w:rtl w:val="true"/>
        </w:rPr>
        <w:t>المطلب الثالث</w:t>
      </w:r>
      <w:r>
        <w:rPr>
          <w:rtl w:val="true"/>
        </w:rPr>
        <w:t xml:space="preserve">: </w:t>
      </w:r>
      <w:r>
        <w:rPr>
          <w:rtl w:val="true"/>
        </w:rPr>
        <w:t>فی من نذر ان یحج ماشیاً فعجزَ</w:t>
      </w:r>
      <w:bookmarkEnd w:id="720"/>
    </w:p>
    <w:p>
      <w:pPr>
        <w:pStyle w:val="Heading6"/>
        <w:numPr>
          <w:ilvl w:val="5"/>
          <w:numId w:val="1"/>
        </w:numPr>
        <w:rPr/>
      </w:pPr>
      <w:bookmarkStart w:id="721" w:name="__RefHeading___Toc1065282_1395250215"/>
      <w:bookmarkStart w:id="722" w:name="_Toc281"/>
      <w:bookmarkEnd w:id="721"/>
      <w:r>
        <w:rPr>
          <w:rtl w:val="true"/>
        </w:rPr>
        <w:t>وفیه مسألة واحدة وهی</w:t>
      </w:r>
      <w:r>
        <w:rPr>
          <w:rtl w:val="true"/>
        </w:rPr>
        <w:t xml:space="preserve">: </w:t>
      </w:r>
      <w:r>
        <w:rPr>
          <w:rtl w:val="true"/>
        </w:rPr>
        <w:t>حکم من نذر الحج ماشیاً فعجزَ</w:t>
      </w:r>
      <w:bookmarkEnd w:id="722"/>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الصفار، عن إبراهیم بن هاشم، عن عبد الرحمن بن حماد، عن إبراهیم بن عبد الحمید،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عباد بن عبد الله البصری عن رجل جعل لله علیه نذراً علی نفسه المشی إلی بیت الله الحرام، فمشی نصف الطریق أقلّ أو أکثر؟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ما کان ینفق من ذلک الموضع فیتصدّق به</w:t>
      </w:r>
      <w:r>
        <w:rPr>
          <w:rFonts w:eastAsia="IRNazanin" w:cs="IRNazanin"/>
          <w:color w:val="111111"/>
          <w:sz w:val="28"/>
          <w:szCs w:val="28"/>
          <w:rtl w:val="true"/>
          <w:lang w:bidi="fa-IR"/>
        </w:rPr>
        <w:t>»</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عبد الرحمن بن أبی حماّد</w:t>
      </w:r>
      <w:r>
        <w:rPr>
          <w:rStyle w:val="FootnoteAnchor"/>
          <w:rtl w:val="true"/>
        </w:rPr>
        <w:footnoteReference w:id="13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 xml:space="preserve">) </w:t>
      </w:r>
      <w:r>
        <w:rPr>
          <w:rStyle w:val="FootnoteAnchor"/>
          <w:rtl w:val="true"/>
        </w:rPr>
        <w:footnoteReference w:id="13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إبراهیم بن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من نذر أن یحج ماشیاً، فعجز عن المشی وتعذر علیه سقط عنه المشی وکان له ان یحج راکباً ولا کفارة علیه، لأنه لا تکلیف إلا بمقدور ولان التکلیف منوط بالوسع، فجاز حجه راکباً، ویستحب له ان یتصدق من ذلک الموضع</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23" w:name="pg2707_40710"/>
    </w:p>
    <w:p>
      <w:pPr>
        <w:pStyle w:val="Heading2"/>
        <w:numPr>
          <w:ilvl w:val="1"/>
          <w:numId w:val="1"/>
        </w:numPr>
        <w:rPr/>
      </w:pPr>
      <w:bookmarkStart w:id="724" w:name="__RefHeading___Toc1065284_1395250215"/>
      <w:bookmarkStart w:id="725" w:name="_Toc282"/>
      <w:bookmarkEnd w:id="723"/>
      <w:bookmarkEnd w:id="724"/>
      <w:r>
        <w:rPr>
          <w:rtl w:val="true"/>
        </w:rPr>
        <w:t>الفصل الرابع</w:t>
      </w:r>
      <w:r>
        <w:rPr>
          <w:rtl w:val="true"/>
        </w:rPr>
        <w:t xml:space="preserve">: </w:t>
      </w:r>
      <w:r>
        <w:rPr>
          <w:rtl w:val="true"/>
        </w:rPr>
        <w:t>روایات الإمام موسی بن جعفر الکاظم علیه السلام فی الأحکام</w:t>
      </w:r>
      <w:bookmarkEnd w:id="725"/>
    </w:p>
    <w:p>
      <w:pPr>
        <w:pStyle w:val="Heading3"/>
        <w:numPr>
          <w:ilvl w:val="2"/>
          <w:numId w:val="1"/>
        </w:numPr>
        <w:rPr/>
      </w:pPr>
      <w:bookmarkStart w:id="726" w:name="__RefHeading___Toc1065286_1395250215"/>
      <w:bookmarkStart w:id="727" w:name="_Toc283"/>
      <w:bookmarkEnd w:id="726"/>
      <w:r>
        <w:rPr>
          <w:rtl w:val="true"/>
        </w:rPr>
        <w:t>اشارة</w:t>
      </w:r>
      <w:bookmarkEnd w:id="727"/>
    </w:p>
    <w:p>
      <w:pPr>
        <w:pStyle w:val="BookText"/>
        <w:rPr/>
      </w:pPr>
      <w:r>
        <w:rPr>
          <w:rFonts w:ascii="Amiri" w:hAnsi="Amiri" w:eastAsia="Amiri" w:cs="Amiri"/>
          <w:color w:val="111111"/>
          <w:sz w:val="28"/>
          <w:sz w:val="28"/>
          <w:szCs w:val="28"/>
          <w:rtl w:val="true"/>
          <w:lang w:bidi="ar-SA"/>
        </w:rPr>
        <w:t>عرض ودلالة</w:t>
      </w:r>
    </w:p>
    <w:p>
      <w:pPr>
        <w:pStyle w:val="BookText"/>
        <w:rPr/>
      </w:pPr>
      <w:r>
        <w:rPr>
          <w:rFonts w:ascii="IRNazanin" w:hAnsi="IRNazanin" w:eastAsia="IRNazanin"/>
          <w:color w:val="111111"/>
          <w:sz w:val="28"/>
          <w:sz w:val="28"/>
          <w:szCs w:val="28"/>
          <w:rtl w:val="true"/>
          <w:lang w:bidi="fa-IR"/>
        </w:rPr>
        <w:t>ولبیان روایات الإمام الکاظم علیه السلام بخصوص الأحکام ینتظم الفصل فی تسعة مباحث وعلی النحو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الذباحة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الأطعمة والأشربة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إحیاء الموات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الفرائض والمواریث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الشهادات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الحدود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28" w:name="pg2707_40712"/>
    </w:p>
    <w:p>
      <w:pPr>
        <w:pStyle w:val="Heading3"/>
        <w:numPr>
          <w:ilvl w:val="2"/>
          <w:numId w:val="1"/>
        </w:numPr>
        <w:rPr/>
      </w:pPr>
      <w:bookmarkStart w:id="729" w:name="__RefHeading___Toc1065288_1395250215"/>
      <w:bookmarkStart w:id="730" w:name="_Toc284"/>
      <w:bookmarkEnd w:id="728"/>
      <w:bookmarkEnd w:id="729"/>
      <w:r>
        <w:rPr>
          <w:rtl w:val="true"/>
        </w:rPr>
        <w:t>المبحث الأول</w:t>
      </w:r>
      <w:r>
        <w:rPr>
          <w:rtl w:val="true"/>
        </w:rPr>
        <w:t xml:space="preserve">: </w:t>
      </w:r>
      <w:r>
        <w:rPr>
          <w:rtl w:val="true"/>
        </w:rPr>
        <w:t>کتاب الذباحة</w:t>
      </w:r>
      <w:bookmarkEnd w:id="730"/>
    </w:p>
    <w:p>
      <w:pPr>
        <w:pStyle w:val="Heading4"/>
        <w:numPr>
          <w:ilvl w:val="3"/>
          <w:numId w:val="1"/>
        </w:numPr>
        <w:rPr/>
      </w:pPr>
      <w:bookmarkStart w:id="731" w:name="__RefHeading___Toc1065290_1395250215"/>
      <w:bookmarkStart w:id="732" w:name="_Toc285"/>
      <w:bookmarkEnd w:id="731"/>
      <w:r>
        <w:rPr>
          <w:rtl w:val="true"/>
        </w:rPr>
        <w:t>اشارة</w:t>
      </w:r>
      <w:bookmarkEnd w:id="732"/>
    </w:p>
    <w:p>
      <w:pPr>
        <w:pStyle w:val="BookText"/>
        <w:rPr/>
      </w:pPr>
      <w:r>
        <w:rPr>
          <w:rFonts w:ascii="IRNazanin" w:hAnsi="IRNazanin" w:eastAsia="IRNazanin"/>
          <w:color w:val="111111"/>
          <w:sz w:val="28"/>
          <w:sz w:val="28"/>
          <w:szCs w:val="28"/>
          <w:rtl w:val="true"/>
          <w:lang w:bidi="fa-IR"/>
        </w:rPr>
        <w:t>ولغرض توضیح دلالات مسائل الذباحة ینتظم المبحث فی مطلبین وعلی النحو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الذبح</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یقطع من الحیوانات قبل الذکاة</w:t>
      </w:r>
      <w:r>
        <w:rPr>
          <w:rFonts w:eastAsia="IRNazanin" w:cs="IRNazanin"/>
          <w:color w:val="111111"/>
          <w:sz w:val="28"/>
          <w:szCs w:val="28"/>
          <w:rtl w:val="true"/>
          <w:lang w:bidi="fa-IR"/>
        </w:rPr>
        <w:t>.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33" w:name="pg2707_40714"/>
    </w:p>
    <w:p>
      <w:pPr>
        <w:pStyle w:val="Heading4"/>
        <w:numPr>
          <w:ilvl w:val="3"/>
          <w:numId w:val="1"/>
        </w:numPr>
        <w:rPr/>
      </w:pPr>
      <w:bookmarkStart w:id="734" w:name="__RefHeading___Toc1065292_1395250215"/>
      <w:bookmarkStart w:id="735" w:name="_Toc286"/>
      <w:bookmarkEnd w:id="733"/>
      <w:bookmarkEnd w:id="734"/>
      <w:r>
        <w:rPr>
          <w:rtl w:val="true"/>
        </w:rPr>
        <w:t>المطلب الأول</w:t>
      </w:r>
      <w:r>
        <w:rPr>
          <w:rtl w:val="true"/>
        </w:rPr>
        <w:t xml:space="preserve">: </w:t>
      </w:r>
      <w:r>
        <w:rPr>
          <w:rtl w:val="true"/>
        </w:rPr>
        <w:t>من أحکام الذبح</w:t>
      </w:r>
      <w:bookmarkEnd w:id="735"/>
    </w:p>
    <w:p>
      <w:pPr>
        <w:pStyle w:val="Heading5"/>
        <w:numPr>
          <w:ilvl w:val="4"/>
          <w:numId w:val="1"/>
        </w:numPr>
        <w:rPr/>
      </w:pPr>
      <w:bookmarkStart w:id="736" w:name="__RefHeading___Toc1065294_1395250215"/>
      <w:bookmarkStart w:id="737" w:name="_Toc287"/>
      <w:bookmarkEnd w:id="736"/>
      <w:r>
        <w:rPr>
          <w:rtl w:val="true"/>
        </w:rPr>
        <w:t>اشارة</w:t>
      </w:r>
      <w:bookmarkEnd w:id="737"/>
    </w:p>
    <w:p>
      <w:pPr>
        <w:pStyle w:val="BookText"/>
        <w:rPr/>
      </w:pPr>
      <w:r>
        <w:rPr>
          <w:rFonts w:ascii="IRNazanin" w:hAnsi="IRNazanin" w:eastAsia="IRNazanin"/>
          <w:color w:val="111111"/>
          <w:sz w:val="28"/>
          <w:sz w:val="28"/>
          <w:szCs w:val="28"/>
          <w:rtl w:val="true"/>
          <w:lang w:bidi="fa-IR"/>
        </w:rPr>
        <w:t>وفیه مسألتان وهما</w:t>
      </w:r>
      <w:r>
        <w:rPr>
          <w:rFonts w:eastAsia="IRNazanin" w:cs="IRNazanin"/>
          <w:color w:val="111111"/>
          <w:sz w:val="28"/>
          <w:szCs w:val="28"/>
          <w:rtl w:val="true"/>
          <w:lang w:bidi="fa-IR"/>
        </w:rPr>
        <w:t>:</w:t>
      </w:r>
    </w:p>
    <w:p>
      <w:pPr>
        <w:pStyle w:val="Heading5"/>
        <w:numPr>
          <w:ilvl w:val="4"/>
          <w:numId w:val="1"/>
        </w:numPr>
        <w:rPr/>
      </w:pPr>
      <w:bookmarkStart w:id="738" w:name="__RefHeading___Toc1065296_1395250215"/>
      <w:bookmarkStart w:id="739" w:name="_Toc288"/>
      <w:bookmarkEnd w:id="738"/>
      <w:r>
        <w:rPr>
          <w:rtl w:val="true"/>
        </w:rPr>
        <w:t>المسألة الأولی</w:t>
      </w:r>
      <w:r>
        <w:rPr>
          <w:rtl w:val="true"/>
        </w:rPr>
        <w:t xml:space="preserve">: </w:t>
      </w:r>
      <w:r>
        <w:rPr>
          <w:rtl w:val="true"/>
        </w:rPr>
        <w:t>فی صفة الذبح</w:t>
      </w:r>
      <w:bookmarkEnd w:id="739"/>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عن أبیه، عن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ذبح البقر فی المنحر؟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للبقر الذّبح، وما نُحِرَ فلیس بذکیّ</w:t>
      </w:r>
      <w:r>
        <w:rPr>
          <w:rFonts w:eastAsia="IRNazanin" w:cs="IRNazanin"/>
          <w:color w:val="111111"/>
          <w:sz w:val="28"/>
          <w:szCs w:val="28"/>
          <w:rtl w:val="true"/>
          <w:lang w:bidi="fa-IR"/>
        </w:rPr>
        <w:t>»</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بن إبراهیم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bookmarkStart w:id="740" w:name="pg2707_40715"/>
    </w:p>
    <w:p>
      <w:pPr>
        <w:pStyle w:val="BookText"/>
        <w:rPr/>
      </w:pPr>
      <w:bookmarkEnd w:id="740"/>
      <w:r>
        <w:rPr>
          <w:rFonts w:ascii="IRNazanin" w:hAnsi="IRNazanin" w:eastAsia="IRNazanin"/>
          <w:color w:val="111111"/>
          <w:sz w:val="28"/>
          <w:sz w:val="28"/>
          <w:szCs w:val="28"/>
          <w:rtl w:val="true"/>
          <w:lang w:bidi="fa-IR"/>
        </w:rPr>
        <w:t>دلالة الروایة دلت الروایة علی اعتبار الذبح فی البقر واختصاصه بذلک، وهی التذکیة الشرعیة له، فان نحر المذبوح حُرِّمَ ولم یحل أکله لعدم مشروعیة غیر الذبح فی البقر</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1" w:name="__RefHeading___Toc1065298_1395250215"/>
      <w:bookmarkStart w:id="742" w:name="_Toc289"/>
      <w:bookmarkEnd w:id="741"/>
      <w:r>
        <w:rPr>
          <w:rtl w:val="true"/>
        </w:rPr>
        <w:t>المسألة الثانیة</w:t>
      </w:r>
      <w:r>
        <w:rPr>
          <w:rtl w:val="true"/>
        </w:rPr>
        <w:t xml:space="preserve">: </w:t>
      </w:r>
      <w:r>
        <w:rPr>
          <w:rtl w:val="true"/>
        </w:rPr>
        <w:t>فی صفة النَّحْر</w:t>
      </w:r>
      <w:bookmarkEnd w:id="742"/>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عن سهل بن زیاد؛ وعلی بن إبراهیم، عن أبیه؛ وعلی بن محمد، عن أحمد بن محمد، عن ابن أبی نصر، عن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الأول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مکة لا یذبحون البقر، وإنما ینحرون فی اللَّبّة، فما تری فی اکل لحمها؟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فَذَبَحُوها وَما کادُوا یَفْعَلُونَ</w:t>
      </w:r>
      <w:r>
        <w:rPr>
          <w:rFonts w:eastAsia="IRNazanin" w:cs="IRNazanin"/>
          <w:color w:val="111111"/>
          <w:sz w:val="28"/>
          <w:szCs w:val="28"/>
          <w:rtl w:val="true"/>
          <w:lang w:bidi="fa-IR"/>
        </w:rPr>
        <w:t>(</w:t>
      </w:r>
      <w:r>
        <w:rPr>
          <w:rStyle w:val="FootnoteAnchor"/>
          <w:rtl w:val="true"/>
        </w:rPr>
        <w:footnoteReference w:id="1347"/>
      </w:r>
      <w:r>
        <w:rPr>
          <w:rFonts w:ascii="IRNazanin" w:hAnsi="IRNazanin" w:eastAsia="IRNazanin"/>
          <w:color w:val="111111"/>
          <w:sz w:val="28"/>
          <w:sz w:val="28"/>
          <w:szCs w:val="28"/>
          <w:rtl w:val="true"/>
          <w:lang w:bidi="fa-IR"/>
        </w:rPr>
        <w:t>، لا تأکل إلا ما ذُبح</w:t>
      </w:r>
      <w:r>
        <w:rPr>
          <w:rFonts w:eastAsia="IRNazanin" w:cs="IRNazanin"/>
          <w:color w:val="111111"/>
          <w:sz w:val="28"/>
          <w:szCs w:val="28"/>
          <w:rtl w:val="true"/>
          <w:lang w:bidi="fa-IR"/>
        </w:rPr>
        <w:t>»</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غریب الحدیث اللَّبّة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وهی موضع النحر</w:t>
      </w:r>
      <w:r>
        <w:rPr>
          <w:rFonts w:eastAsia="Amiri" w:cs="Amiri" w:ascii="Amiri" w:hAnsi="Amiri"/>
          <w:color w:val="111111"/>
          <w:sz w:val="28"/>
          <w:szCs w:val="28"/>
          <w:rtl w:val="true"/>
          <w:lang w:bidi="ar-SA"/>
        </w:rPr>
        <w:t>)</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البحث السندی 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الإشارة إلیها</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البجلی، الکوفی، من أصحاب الإمام الصادق والإمام موسی بن جعفر والإمام علی بن موسی الرضا علیهم السلام</w:t>
      </w:r>
      <w:r>
        <w:rPr>
          <w:rStyle w:val="FootnoteAnchor"/>
          <w:rtl w:val="true"/>
        </w:rPr>
        <w:footnoteReference w:id="1357"/>
      </w:r>
      <w:r>
        <w:rPr>
          <w:rFonts w:ascii="IRNazanin" w:hAnsi="IRNazanin" w:eastAsia="IRNazanin"/>
          <w:color w:val="111111"/>
          <w:sz w:val="28"/>
          <w:sz w:val="28"/>
          <w:szCs w:val="28"/>
          <w:rtl w:val="true"/>
          <w:lang w:bidi="fa-IR"/>
        </w:rPr>
        <w:t>، وروی عن الإمام جعفر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شیعتنا القدماء</w:t>
      </w:r>
      <w:r>
        <w:rPr>
          <w:rFonts w:eastAsia="IRNazanin" w:cs="IRNazanin"/>
          <w:color w:val="111111"/>
          <w:sz w:val="28"/>
          <w:szCs w:val="28"/>
          <w:rtl w:val="true"/>
          <w:lang w:bidi="fa-IR"/>
        </w:rPr>
        <w:t>»</w:t>
      </w:r>
      <w:r>
        <w:rPr>
          <w:rStyle w:val="FootnoteAnchor"/>
          <w:rtl w:val="true"/>
        </w:rPr>
        <w:footnoteReference w:id="13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 xml:space="preserve">) </w:t>
      </w:r>
      <w:r>
        <w:rPr>
          <w:rStyle w:val="FootnoteAnchor"/>
          <w:rtl w:val="true"/>
        </w:rPr>
        <w:footnoteReference w:id="1359"/>
      </w:r>
      <w:r>
        <w:rPr>
          <w:rFonts w:ascii="IRNazanin" w:hAnsi="IRNazanin" w:eastAsia="IRNazanin"/>
          <w:color w:val="111111"/>
          <w:sz w:val="28"/>
          <w:sz w:val="28"/>
          <w:szCs w:val="28"/>
          <w:rtl w:val="true"/>
          <w:lang w:bidi="fa-IR"/>
        </w:rPr>
        <w:t>، وحینما مات بعث إلیه أبو الحسن الرضا علیه</w:t>
      </w:r>
    </w:p>
    <w:p>
      <w:pPr>
        <w:pStyle w:val="BookText"/>
        <w:rPr/>
      </w:pPr>
      <w:r>
        <w:rPr>
          <w:rFonts w:ascii="IRNazanin" w:hAnsi="IRNazanin" w:eastAsia="IRNazanin"/>
          <w:color w:val="111111"/>
          <w:sz w:val="28"/>
          <w:sz w:val="28"/>
          <w:szCs w:val="28"/>
          <w:rtl w:val="true"/>
          <w:lang w:bidi="fa-IR"/>
        </w:rPr>
        <w:t>السلام بحنوطه وکفنه وجمیع ما یحتاج إلیه، وأمر موالیه وموالی أبیه وجدّه ان یحضروا جنازته ودفنه بالبقیع</w:t>
      </w:r>
      <w:r>
        <w:rPr>
          <w:rStyle w:val="FootnoteAnchor"/>
          <w:rtl w:val="true"/>
        </w:rPr>
        <w:footnoteReference w:id="13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صحیح الاعتقاد ثبتاً</w:t>
      </w:r>
      <w:r>
        <w:rPr>
          <w:rFonts w:eastAsia="IRNazanin" w:cs="IRNazanin"/>
          <w:color w:val="111111"/>
          <w:sz w:val="28"/>
          <w:szCs w:val="28"/>
          <w:rtl w:val="true"/>
          <w:lang w:bidi="fa-IR"/>
        </w:rPr>
        <w:t>)</w:t>
      </w:r>
      <w:r>
        <w:rPr>
          <w:rStyle w:val="FootnoteAnchor"/>
          <w:rtl w:val="true"/>
        </w:rPr>
        <w:footnoteReference w:id="13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دلت الروایة علی اعتبار الذبح فی البقر، فلا یحلّ بدونه، وتحریم أکل لحم البقر إلا إذا ذبح لاختصاص التذکیة الشرعیة للبقر بالذبح</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bookmarkStart w:id="743" w:name="pg2707_40718"/>
    </w:p>
    <w:p>
      <w:pPr>
        <w:pStyle w:val="Heading4"/>
        <w:numPr>
          <w:ilvl w:val="3"/>
          <w:numId w:val="1"/>
        </w:numPr>
        <w:rPr/>
      </w:pPr>
      <w:bookmarkStart w:id="744" w:name="__RefHeading___Toc1065300_1395250215"/>
      <w:bookmarkStart w:id="745" w:name="_Toc290"/>
      <w:bookmarkEnd w:id="743"/>
      <w:bookmarkEnd w:id="744"/>
      <w:r>
        <w:rPr>
          <w:rtl w:val="true"/>
        </w:rPr>
        <w:t>المطلب الثانی</w:t>
      </w:r>
      <w:r>
        <w:rPr>
          <w:rtl w:val="true"/>
        </w:rPr>
        <w:t xml:space="preserve">: </w:t>
      </w:r>
      <w:r>
        <w:rPr>
          <w:rtl w:val="true"/>
        </w:rPr>
        <w:t>فی ما یقطع من الحیوانات قبل الذکاة</w:t>
      </w:r>
      <w:bookmarkEnd w:id="745"/>
    </w:p>
    <w:p>
      <w:pPr>
        <w:pStyle w:val="Heading5"/>
        <w:numPr>
          <w:ilvl w:val="4"/>
          <w:numId w:val="1"/>
        </w:numPr>
        <w:rPr/>
      </w:pPr>
      <w:bookmarkStart w:id="746" w:name="__RefHeading___Toc1065302_1395250215"/>
      <w:bookmarkStart w:id="747" w:name="_Toc291"/>
      <w:bookmarkEnd w:id="746"/>
      <w:r>
        <w:rPr>
          <w:rtl w:val="true"/>
        </w:rPr>
        <w:t>وفیه مسألة واحدة وهی</w:t>
      </w:r>
      <w:r>
        <w:rPr>
          <w:rtl w:val="true"/>
        </w:rPr>
        <w:t xml:space="preserve">: </w:t>
      </w:r>
      <w:r>
        <w:rPr>
          <w:rtl w:val="true"/>
        </w:rPr>
        <w:t>حکم ما یقطع من ألْیَات الضأن</w:t>
      </w:r>
      <w:bookmarkEnd w:id="747"/>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محمد، عن معلی بن محمد، عن الحسن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أهل الجبل تثقل عندهم أَلْیَات الغنم فیقطعونها؟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فنصطبح بها؟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علمت أنه یصیب الید والثوب، وهو حرام</w:t>
      </w:r>
      <w:r>
        <w:rPr>
          <w:rFonts w:eastAsia="IRNazanin" w:cs="IRNazanin"/>
          <w:color w:val="111111"/>
          <w:sz w:val="28"/>
          <w:szCs w:val="28"/>
          <w:rtl w:val="true"/>
          <w:lang w:bidi="fa-IR"/>
        </w:rPr>
        <w:t>»</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غریب الحدیث نصطبح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مما یُسْرَج به</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السندی الحسین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عبد الله الحسین بن محمد بن عمران بن أبی بکر الأشعری القمی</w:t>
      </w:r>
      <w:r>
        <w:rPr>
          <w:rStyle w:val="FootnoteAnchor"/>
          <w:rtl w:val="true"/>
        </w:rPr>
        <w:footnoteReference w:id="1366"/>
      </w:r>
      <w:r>
        <w:rPr>
          <w:rFonts w:ascii="IRNazanin" w:hAnsi="IRNazanin" w:eastAsia="IRNazanin"/>
          <w:color w:val="111111"/>
          <w:sz w:val="28"/>
          <w:sz w:val="28"/>
          <w:szCs w:val="28"/>
          <w:rtl w:val="true"/>
          <w:lang w:bidi="fa-IR"/>
        </w:rPr>
        <w:t>، من أصحاب الإمام موسی بن جعفر الکاظم، والإمام</w:t>
      </w:r>
    </w:p>
    <w:p>
      <w:pPr>
        <w:pStyle w:val="BookText"/>
        <w:rPr/>
      </w:pPr>
      <w:r>
        <w:rPr>
          <w:rFonts w:ascii="IRNazanin" w:hAnsi="IRNazanin" w:eastAsia="IRNazanin"/>
          <w:color w:val="111111"/>
          <w:sz w:val="28"/>
          <w:sz w:val="28"/>
          <w:szCs w:val="28"/>
          <w:rtl w:val="true"/>
          <w:lang w:bidi="fa-IR"/>
        </w:rPr>
        <w:t>محمد الجواد علیهما السلام</w:t>
      </w:r>
      <w:r>
        <w:rPr>
          <w:rStyle w:val="FootnoteAnchor"/>
          <w:rtl w:val="true"/>
        </w:rPr>
        <w:footnoteReference w:id="136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w:t>
      </w:r>
      <w:r>
        <w:rPr>
          <w:rStyle w:val="FootnoteAnchor"/>
          <w:rtl w:val="true"/>
        </w:rPr>
        <w:footnoteReference w:id="13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معلی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البصری، روی عنه الحسین بن محمد</w:t>
      </w:r>
      <w:r>
        <w:rPr>
          <w:rStyle w:val="FootnoteAnchor"/>
          <w:rtl w:val="true"/>
        </w:rPr>
        <w:footnoteReference w:id="1370"/>
      </w:r>
      <w:r>
        <w:rPr>
          <w:rFonts w:ascii="IRNazanin" w:hAnsi="IRNazanin" w:eastAsia="IRNazanin"/>
          <w:color w:val="111111"/>
          <w:sz w:val="28"/>
          <w:sz w:val="28"/>
          <w:szCs w:val="28"/>
          <w:rtl w:val="true"/>
          <w:lang w:bidi="fa-IR"/>
        </w:rPr>
        <w:t>، 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ودرجاته ومنازله وزیادته ونقصانه، الکفر ووجوهه، دلائل الإمامة، الملاحم</w:t>
      </w:r>
      <w:r>
        <w:rPr>
          <w:rStyle w:val="FootnoteAnchor"/>
          <w:rtl w:val="true"/>
        </w:rPr>
        <w:footnoteReference w:id="1371"/>
      </w:r>
      <w:r>
        <w:rPr>
          <w:rFonts w:ascii="IRNazanin" w:hAnsi="IRNazanin" w:eastAsia="IRNazanin"/>
          <w:color w:val="111111"/>
          <w:sz w:val="28"/>
          <w:sz w:val="28"/>
          <w:szCs w:val="28"/>
          <w:rtl w:val="true"/>
          <w:lang w:bidi="fa-IR"/>
        </w:rPr>
        <w:t>، ثقة فی الحدیث</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دلالة الروایة اختلف العلماء فی تحدید دلالة هذه الروایة علی فریقین</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بنجاسة أَلْیَات الغنم المبانة من الحیوان الحی؛ لأن کل ما ابین من أجزائه التی تحل بها الحیاة فهو میتة، یحرم أکله وبیعه واستعماله فی جمیع وجوه الانتفاع حتی بالإستصباح، لاطلاق النهی عن استعمال المیتة وما دل علی المنع فیما لا یُقبل التطهیر</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بنجاسة ألْیَات الغنم المبانة من الحیوان الحی؛ لأن کل ما أبین من أجزائه التی تحل بها الحیاة فهو میتة یحرم أکله وحرمة استعماله علی وجه یوجب تلویث البدن والثیاب، وإذا لم یصبْ الید والثوب جاز استعماله فی الإستصباح، ولذا أعاد السائل السؤال عن الانتفاع به للاستصباح، ومقتضی قوله علیه السلام فی الجواب 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النهی عن الانتفاع المزبور المذکور إرشادیاً؛ لئلا یبتلی الشخص المستعمل تلک الالیات بنجاسة البدن والثوب</w:t>
      </w:r>
      <w:r>
        <w:rPr>
          <w:rStyle w:val="FootnoteAnchor"/>
          <w:rtl w:val="true"/>
        </w:rPr>
        <w:footnoteReference w:id="1375"/>
      </w:r>
      <w:r>
        <w:rPr>
          <w:rFonts w:ascii="IRNazanin" w:hAnsi="IRNazanin" w:eastAsia="IRNazanin"/>
          <w:color w:val="111111"/>
          <w:sz w:val="28"/>
          <w:sz w:val="28"/>
          <w:szCs w:val="28"/>
          <w:rtl w:val="true"/>
          <w:lang w:bidi="fa-IR"/>
        </w:rPr>
        <w:t>، وعن أبی واقد اللیثی قال قدم رسول الله صلی الله علیه وآله وسلم المدینة وبها ناس یعمدون إلی الیات الغنم وأسنمة الابل فیجبونها فقال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قُطِعَ من البهیمةِ وهی حیّة فهی مَیّتة</w:t>
      </w:r>
      <w:r>
        <w:rPr>
          <w:rFonts w:eastAsia="IRNazanin" w:cs="IRNazanin"/>
          <w:color w:val="111111"/>
          <w:sz w:val="28"/>
          <w:szCs w:val="28"/>
          <w:rtl w:val="true"/>
          <w:lang w:bidi="fa-IR"/>
        </w:rPr>
        <w:t>»</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48" w:name="pg2707_40722"/>
    </w:p>
    <w:p>
      <w:pPr>
        <w:pStyle w:val="Heading3"/>
        <w:numPr>
          <w:ilvl w:val="2"/>
          <w:numId w:val="1"/>
        </w:numPr>
        <w:rPr/>
      </w:pPr>
      <w:bookmarkStart w:id="749" w:name="__RefHeading___Toc1065304_1395250215"/>
      <w:bookmarkStart w:id="750" w:name="_Toc292"/>
      <w:bookmarkEnd w:id="748"/>
      <w:bookmarkEnd w:id="749"/>
      <w:r>
        <w:rPr>
          <w:rtl w:val="true"/>
        </w:rPr>
        <w:t>المبحث الثانی</w:t>
      </w:r>
      <w:r>
        <w:rPr>
          <w:rtl w:val="true"/>
        </w:rPr>
        <w:t xml:space="preserve">: </w:t>
      </w:r>
      <w:r>
        <w:rPr>
          <w:rtl w:val="true"/>
        </w:rPr>
        <w:t>کتاب الأطعمة والأشربة</w:t>
      </w:r>
      <w:bookmarkEnd w:id="750"/>
    </w:p>
    <w:p>
      <w:pPr>
        <w:pStyle w:val="Heading4"/>
        <w:numPr>
          <w:ilvl w:val="3"/>
          <w:numId w:val="1"/>
        </w:numPr>
        <w:rPr/>
      </w:pPr>
      <w:bookmarkStart w:id="751" w:name="__RefHeading___Toc1065306_1395250215"/>
      <w:bookmarkStart w:id="752" w:name="_Toc293"/>
      <w:bookmarkEnd w:id="751"/>
      <w:r>
        <w:rPr>
          <w:rtl w:val="true"/>
        </w:rPr>
        <w:t>اشارة</w:t>
      </w:r>
      <w:bookmarkEnd w:id="752"/>
    </w:p>
    <w:p>
      <w:pPr>
        <w:pStyle w:val="BookText"/>
        <w:rPr/>
      </w:pPr>
      <w:r>
        <w:rPr>
          <w:rFonts w:ascii="IRNazanin" w:hAnsi="IRNazanin" w:eastAsia="IRNazanin"/>
          <w:color w:val="111111"/>
          <w:sz w:val="28"/>
          <w:sz w:val="28"/>
          <w:szCs w:val="28"/>
          <w:rtl w:val="true"/>
          <w:lang w:bidi="fa-IR"/>
        </w:rPr>
        <w:t>ولغرض توضیح دلالات مسائل الأطعمة والأشربة ینتظم المبحث فی مطلبین وعلی النحو الآتی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الأطعمة المحرمة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الأشربة المحرمة</w:t>
      </w:r>
      <w:r>
        <w:rPr>
          <w:rFonts w:eastAsia="IRNazanin" w:cs="IRNazanin"/>
          <w:color w:val="111111"/>
          <w:sz w:val="28"/>
          <w:szCs w:val="28"/>
          <w:rtl w:val="true"/>
          <w:lang w:bidi="fa-IR"/>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53" w:name="pg2707_40724"/>
    </w:p>
    <w:p>
      <w:pPr>
        <w:pStyle w:val="Heading4"/>
        <w:numPr>
          <w:ilvl w:val="3"/>
          <w:numId w:val="1"/>
        </w:numPr>
        <w:rPr/>
      </w:pPr>
      <w:bookmarkStart w:id="754" w:name="__RefHeading___Toc1065308_1395250215"/>
      <w:bookmarkStart w:id="755" w:name="_Toc294"/>
      <w:bookmarkEnd w:id="753"/>
      <w:bookmarkEnd w:id="754"/>
      <w:r>
        <w:rPr>
          <w:rtl w:val="true"/>
        </w:rPr>
        <w:t>المطلب الأول</w:t>
      </w:r>
      <w:r>
        <w:rPr>
          <w:rtl w:val="true"/>
        </w:rPr>
        <w:t xml:space="preserve">: </w:t>
      </w:r>
      <w:r>
        <w:rPr>
          <w:rtl w:val="true"/>
        </w:rPr>
        <w:t>من الأطعمة المحرمة</w:t>
      </w:r>
      <w:bookmarkEnd w:id="755"/>
    </w:p>
    <w:p>
      <w:pPr>
        <w:pStyle w:val="Heading5"/>
        <w:numPr>
          <w:ilvl w:val="4"/>
          <w:numId w:val="1"/>
        </w:numPr>
        <w:rPr/>
      </w:pPr>
      <w:bookmarkStart w:id="756" w:name="__RefHeading___Toc1065310_1395250215"/>
      <w:bookmarkStart w:id="757" w:name="_Toc295"/>
      <w:bookmarkEnd w:id="756"/>
      <w:r>
        <w:rPr>
          <w:rtl w:val="true"/>
        </w:rPr>
        <w:t>وفیه مسألة واحدة وهی</w:t>
      </w:r>
      <w:r>
        <w:rPr>
          <w:rtl w:val="true"/>
        </w:rPr>
        <w:t xml:space="preserve">: </w:t>
      </w:r>
      <w:r>
        <w:rPr>
          <w:rtl w:val="true"/>
        </w:rPr>
        <w:t>ما یحرم من الذبیحة</w:t>
      </w:r>
      <w:bookmarkEnd w:id="757"/>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عن محمد بن عیسی، عن عبیدالله الدهقان، عن دُرُسْت، عن إبراهیم ابن عبد الحمید، عن أبی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من الشاة سبعة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والخصیتان والقضیب والمثانة والغُدَد والطحال والمرارة</w:t>
      </w:r>
      <w:r>
        <w:rPr>
          <w:rFonts w:eastAsia="IRNazanin" w:cs="IRNazanin"/>
          <w:color w:val="111111"/>
          <w:sz w:val="28"/>
          <w:szCs w:val="28"/>
          <w:rtl w:val="true"/>
          <w:lang w:bidi="fa-IR"/>
        </w:rPr>
        <w:t>»</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محمد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الدهقان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 ترجمته</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إبراهیم بن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دلت الروایة علی بیان ما یحرم من أجزاء الحیوان المحلل أکله وإن ذکّی أشیاء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والخصیتان والقضیب والمثانة، والغُدَد والطحال والمرارة</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bookmarkStart w:id="758" w:name="pg2707_40726"/>
    </w:p>
    <w:p>
      <w:pPr>
        <w:pStyle w:val="Heading4"/>
        <w:numPr>
          <w:ilvl w:val="3"/>
          <w:numId w:val="1"/>
        </w:numPr>
        <w:rPr/>
      </w:pPr>
      <w:bookmarkStart w:id="759" w:name="__RefHeading___Toc1065312_1395250215"/>
      <w:bookmarkStart w:id="760" w:name="_Toc296"/>
      <w:bookmarkEnd w:id="758"/>
      <w:bookmarkEnd w:id="759"/>
      <w:r>
        <w:rPr>
          <w:rtl w:val="true"/>
        </w:rPr>
        <w:t>المطلب الثانی</w:t>
      </w:r>
      <w:r>
        <w:rPr>
          <w:rtl w:val="true"/>
        </w:rPr>
        <w:t xml:space="preserve">: </w:t>
      </w:r>
      <w:r>
        <w:rPr>
          <w:rtl w:val="true"/>
        </w:rPr>
        <w:t>من الأشربة المحرمة</w:t>
      </w:r>
      <w:bookmarkEnd w:id="760"/>
    </w:p>
    <w:p>
      <w:pPr>
        <w:pStyle w:val="Heading5"/>
        <w:numPr>
          <w:ilvl w:val="4"/>
          <w:numId w:val="1"/>
        </w:numPr>
        <w:rPr/>
      </w:pPr>
      <w:bookmarkStart w:id="761" w:name="__RefHeading___Toc1065314_1395250215"/>
      <w:bookmarkStart w:id="762" w:name="_Toc297"/>
      <w:bookmarkEnd w:id="761"/>
      <w:r>
        <w:rPr>
          <w:rtl w:val="true"/>
        </w:rPr>
        <w:t>اشارة</w:t>
      </w:r>
      <w:bookmarkEnd w:id="762"/>
    </w:p>
    <w:p>
      <w:pPr>
        <w:pStyle w:val="BookText"/>
        <w:rPr/>
      </w:pPr>
      <w:r>
        <w:rPr>
          <w:rFonts w:ascii="IRNazanin" w:hAnsi="IRNazanin" w:eastAsia="IRNazanin"/>
          <w:color w:val="111111"/>
          <w:sz w:val="28"/>
          <w:sz w:val="28"/>
          <w:szCs w:val="28"/>
          <w:rtl w:val="true"/>
          <w:lang w:bidi="fa-IR"/>
        </w:rPr>
        <w:t>وفیه مسألتان وهما</w:t>
      </w:r>
      <w:r>
        <w:rPr>
          <w:rFonts w:eastAsia="IRNazanin" w:cs="IRNazanin"/>
          <w:color w:val="111111"/>
          <w:sz w:val="28"/>
          <w:szCs w:val="28"/>
          <w:rtl w:val="true"/>
          <w:lang w:bidi="fa-IR"/>
        </w:rPr>
        <w:t>:</w:t>
      </w:r>
    </w:p>
    <w:p>
      <w:pPr>
        <w:pStyle w:val="Heading5"/>
        <w:numPr>
          <w:ilvl w:val="4"/>
          <w:numId w:val="1"/>
        </w:numPr>
        <w:rPr/>
      </w:pPr>
      <w:bookmarkStart w:id="763" w:name="__RefHeading___Toc1065316_1395250215"/>
      <w:bookmarkStart w:id="764" w:name="_Toc298"/>
      <w:bookmarkEnd w:id="763"/>
      <w:r>
        <w:rPr>
          <w:rtl w:val="true"/>
        </w:rPr>
        <w:t>المسألة الأولی</w:t>
      </w:r>
      <w:r>
        <w:rPr>
          <w:rtl w:val="true"/>
        </w:rPr>
        <w:t xml:space="preserve">: </w:t>
      </w:r>
      <w:r>
        <w:rPr>
          <w:rtl w:val="true"/>
        </w:rPr>
        <w:t>حکم الخمر وما فعل فعل الخمر</w:t>
      </w:r>
      <w:bookmarkEnd w:id="764"/>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 عن الحسن بن علی بن یقطین، عن أخیه الحسین بن علی بن یقطین، عن أبیه علی بن یقطین، عن أبی الحسن الماضی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لم یحرم الخمر لاسمِها، ولکنه حرمها لعاقبتها، فما کان عاقبته الخمر فهو خمر</w:t>
      </w:r>
      <w:r>
        <w:rPr>
          <w:rFonts w:eastAsia="IRNazanin" w:cs="IRNazanin"/>
          <w:color w:val="111111"/>
          <w:sz w:val="28"/>
          <w:szCs w:val="28"/>
          <w:rtl w:val="true"/>
          <w:lang w:bidi="fa-IR"/>
        </w:rPr>
        <w:t>»</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بن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bookmarkStart w:id="765" w:name="pg2707_40727"/>
    </w:p>
    <w:p>
      <w:pPr>
        <w:pStyle w:val="BookText"/>
        <w:rPr/>
      </w:pPr>
      <w:bookmarkEnd w:id="765"/>
      <w:r>
        <w:rPr>
          <w:rFonts w:ascii="IRNazanin" w:hAnsi="IRNazanin" w:eastAsia="IRNazanin"/>
          <w:color w:val="111111"/>
          <w:sz w:val="28"/>
          <w:sz w:val="28"/>
          <w:szCs w:val="28"/>
          <w:rtl w:val="true"/>
          <w:lang w:bidi="fa-IR"/>
        </w:rPr>
        <w:t>الحسین بن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دلالة الروایة تحریم الخمر موضع وفاق بین المسلمین، لثبوت تحریمه فی دین الإسلام ضرورة، ویلحق به فی التحریم کل ما أسکر وکل ما کان کذلک فهو حرام</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6" w:name="__RefHeading___Toc1065318_1395250215"/>
      <w:bookmarkStart w:id="767" w:name="_Toc299"/>
      <w:bookmarkEnd w:id="766"/>
      <w:r>
        <w:rPr>
          <w:rtl w:val="true"/>
        </w:rPr>
        <w:t>المسألة الثانیة</w:t>
      </w:r>
      <w:r>
        <w:rPr>
          <w:rtl w:val="true"/>
        </w:rPr>
        <w:t xml:space="preserve">: </w:t>
      </w:r>
      <w:r>
        <w:rPr>
          <w:rtl w:val="true"/>
        </w:rPr>
        <w:t>شارب الخمر وعاقبته</w:t>
      </w:r>
      <w:bookmarkEnd w:id="767"/>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 بن عیسی، عن ابن أبی نصر، عن الحسین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روینا عن النبی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شرب الخمر لم تحتسب له صلاته أربعین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تُحتسب صلاته أربعین صباحاً لا أقلَّ من ذلک ولا أکثر؟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قدر خلق الإنسان فصیره نطفة أربعین یوماً، ثم نقلها فصیرها علقة أربعین یوماً، ثم نقلها فصیرها مضغة أربعین یوماً، فهو إذا شرب الخمر، بقیت مُشَاشه أربعین یوماً علی</w:t>
      </w:r>
    </w:p>
    <w:p>
      <w:pPr>
        <w:pStyle w:val="BookText"/>
        <w:rPr/>
      </w:pPr>
      <w:r>
        <w:rPr>
          <w:rFonts w:ascii="IRNazanin" w:hAnsi="IRNazanin" w:eastAsia="IRNazanin"/>
          <w:color w:val="111111"/>
          <w:sz w:val="28"/>
          <w:sz w:val="28"/>
          <w:szCs w:val="28"/>
          <w:rtl w:val="true"/>
          <w:lang w:bidi="fa-IR"/>
        </w:rPr>
        <w:t>قدر انتقال خلقته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جمیع غذائه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أکْله وشربه یبقی فی مُشاشه أربعین یوماً</w:t>
      </w:r>
      <w:r>
        <w:rPr>
          <w:rFonts w:eastAsia="IRNazanin" w:cs="IRNazanin"/>
          <w:color w:val="111111"/>
          <w:sz w:val="28"/>
          <w:szCs w:val="28"/>
          <w:rtl w:val="true"/>
          <w:lang w:bidi="fa-IR"/>
        </w:rPr>
        <w:t>»</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غریب الحدیث مُشَاشَه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المشاشه بالضم رأس العظم الممکن المضغ، والجمع مشاش</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ذکر الإمام علیه السلام اختلاف الأحوال فی الرحم للتنبیه علی ان التغییر الکامل فی بدن الإنسان وانتقاله من حال إلی حال، لا یکون فی أقل من أربعین یوماً، فخروج أثر الحرام عن البدن وقلع بقیة الشرب وأثره عن البدن لا یکون فی أقل منه، وقد قرر الشارع الأربعین یوماً حداً لذلک</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68" w:name="pg2707_40730"/>
    </w:p>
    <w:p>
      <w:pPr>
        <w:pStyle w:val="Heading3"/>
        <w:numPr>
          <w:ilvl w:val="2"/>
          <w:numId w:val="1"/>
        </w:numPr>
        <w:rPr/>
      </w:pPr>
      <w:bookmarkStart w:id="769" w:name="__RefHeading___Toc1065320_1395250215"/>
      <w:bookmarkStart w:id="770" w:name="_Toc300"/>
      <w:bookmarkEnd w:id="768"/>
      <w:bookmarkEnd w:id="769"/>
      <w:r>
        <w:rPr>
          <w:rtl w:val="true"/>
        </w:rPr>
        <w:t>المبحث الثالث</w:t>
      </w:r>
      <w:r>
        <w:rPr>
          <w:rtl w:val="true"/>
        </w:rPr>
        <w:t xml:space="preserve">: </w:t>
      </w:r>
      <w:r>
        <w:rPr>
          <w:rtl w:val="true"/>
        </w:rPr>
        <w:t>کتاب إحیاء الموات</w:t>
      </w:r>
      <w:bookmarkEnd w:id="770"/>
    </w:p>
    <w:p>
      <w:pPr>
        <w:pStyle w:val="Heading4"/>
        <w:numPr>
          <w:ilvl w:val="3"/>
          <w:numId w:val="1"/>
        </w:numPr>
        <w:rPr/>
      </w:pPr>
      <w:bookmarkStart w:id="771" w:name="__RefHeading___Toc1065322_1395250215"/>
      <w:bookmarkStart w:id="772" w:name="_Toc301"/>
      <w:bookmarkEnd w:id="771"/>
      <w:r>
        <w:rPr>
          <w:rtl w:val="true"/>
        </w:rPr>
        <w:t>اشارة</w:t>
      </w:r>
      <w:bookmarkEnd w:id="772"/>
    </w:p>
    <w:p>
      <w:pPr>
        <w:pStyle w:val="BookText"/>
        <w:rPr/>
      </w:pPr>
      <w:r>
        <w:rPr>
          <w:rFonts w:ascii="IRNazanin" w:hAnsi="IRNazanin" w:eastAsia="IRNazanin"/>
          <w:color w:val="111111"/>
          <w:sz w:val="28"/>
          <w:sz w:val="28"/>
          <w:szCs w:val="28"/>
          <w:rtl w:val="true"/>
          <w:lang w:bidi="fa-IR"/>
        </w:rPr>
        <w:t>ولغرض توضیح دلالات مسائل إحیاء الموات ینتظم المبحث فی مطلبین وعلی النحو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الأرض</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المشترکات فی التملک إذا لم تکن ملک أحد بعینه</w:t>
      </w:r>
      <w:r>
        <w:rPr>
          <w:rFonts w:eastAsia="IRNazanin" w:cs="IRNazanin"/>
          <w:color w:val="111111"/>
          <w:sz w:val="28"/>
          <w:szCs w:val="28"/>
          <w:rtl w:val="true"/>
          <w:lang w:bidi="fa-IR"/>
        </w:rPr>
        <w:t>.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73" w:name="pg2707_40732"/>
    </w:p>
    <w:p>
      <w:pPr>
        <w:pStyle w:val="Heading4"/>
        <w:numPr>
          <w:ilvl w:val="3"/>
          <w:numId w:val="1"/>
        </w:numPr>
        <w:rPr/>
      </w:pPr>
      <w:bookmarkStart w:id="774" w:name="__RefHeading___Toc1065324_1395250215"/>
      <w:bookmarkStart w:id="775" w:name="_Toc302"/>
      <w:bookmarkEnd w:id="773"/>
      <w:bookmarkEnd w:id="774"/>
      <w:r>
        <w:rPr>
          <w:rtl w:val="true"/>
        </w:rPr>
        <w:t>المطلب الأول</w:t>
      </w:r>
      <w:r>
        <w:rPr>
          <w:rtl w:val="true"/>
        </w:rPr>
        <w:t xml:space="preserve">: </w:t>
      </w:r>
      <w:r>
        <w:rPr>
          <w:rtl w:val="true"/>
        </w:rPr>
        <w:t>من أحکام الأرض</w:t>
      </w:r>
      <w:bookmarkEnd w:id="775"/>
    </w:p>
    <w:p>
      <w:pPr>
        <w:pStyle w:val="Heading5"/>
        <w:numPr>
          <w:ilvl w:val="4"/>
          <w:numId w:val="1"/>
        </w:numPr>
        <w:rPr/>
      </w:pPr>
      <w:bookmarkStart w:id="776" w:name="__RefHeading___Toc1065326_1395250215"/>
      <w:bookmarkStart w:id="777" w:name="_Toc303"/>
      <w:bookmarkEnd w:id="776"/>
      <w:r>
        <w:rPr>
          <w:rtl w:val="true"/>
        </w:rPr>
        <w:t>وفیه مسألة واحدة وهی</w:t>
      </w:r>
      <w:r>
        <w:rPr>
          <w:rtl w:val="true"/>
        </w:rPr>
        <w:t xml:space="preserve">: </w:t>
      </w:r>
      <w:r>
        <w:rPr>
          <w:rtl w:val="true"/>
        </w:rPr>
        <w:t>حکم أرض الذمی إذا أسلم</w:t>
      </w:r>
      <w:bookmarkEnd w:id="777"/>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محمد بن سماعة، عن عبد الله بن جبلة، عن إسحاق بن عمار، عن العبد الصالح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أهل نجران یکون له أرض ثم یسلم، أیُّ شیء علیه، ما صالحهم علیه النبی صلی الله علیه وآله وسلم ؟ أو ما علی المسلمین؟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علیه ما علی المسلمین، إنهم لو أسلموا لم یصالحهم النبی صلی الله علیه وآله وسلم </w:t>
      </w:r>
      <w:r>
        <w:rPr>
          <w:rFonts w:eastAsia="IRNazanin" w:cs="IRNazanin"/>
          <w:color w:val="111111"/>
          <w:sz w:val="28"/>
          <w:szCs w:val="28"/>
          <w:rtl w:val="true"/>
          <w:lang w:bidi="fa-IR"/>
        </w:rPr>
        <w:t>»</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الحسن بن محمد بن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 ترجمته</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لو أسلم الذمی المالک للأرض کان حکم أرضه حکم من أسلم أهلها طوعاً، وسقط ما علی أرضه من مال الصلح؛ لأنه جزیة وقد سقطت بالإسلام، وله التصرف فیها بالبیع والشراء والوقف وسائر أنواع التصرف إذا عمرها وقام بعمارتها، ولیس علیه شیء فیها سوی الزکاة المفروضة مع اجتماع الشرائط</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bookmarkStart w:id="778" w:name="pg2707_40734"/>
    </w:p>
    <w:p>
      <w:pPr>
        <w:pStyle w:val="Heading4"/>
        <w:numPr>
          <w:ilvl w:val="3"/>
          <w:numId w:val="1"/>
        </w:numPr>
        <w:rPr/>
      </w:pPr>
      <w:bookmarkStart w:id="779" w:name="__RefHeading___Toc1065328_1395250215"/>
      <w:bookmarkStart w:id="780" w:name="_Toc304"/>
      <w:bookmarkEnd w:id="778"/>
      <w:bookmarkEnd w:id="779"/>
      <w:r>
        <w:rPr>
          <w:rtl w:val="true"/>
        </w:rPr>
        <w:t>المطلب الثانی</w:t>
      </w:r>
      <w:r>
        <w:rPr>
          <w:rtl w:val="true"/>
        </w:rPr>
        <w:t xml:space="preserve">: </w:t>
      </w:r>
      <w:r>
        <w:rPr>
          <w:rtl w:val="true"/>
        </w:rPr>
        <w:t>حکم المشترکات فی التملک إذا لم تکن ملک أحد بعینه</w:t>
      </w:r>
      <w:bookmarkEnd w:id="780"/>
    </w:p>
    <w:p>
      <w:pPr>
        <w:pStyle w:val="Heading5"/>
        <w:numPr>
          <w:ilvl w:val="4"/>
          <w:numId w:val="1"/>
        </w:numPr>
        <w:rPr/>
      </w:pPr>
      <w:bookmarkStart w:id="781" w:name="__RefHeading___Toc1065330_1395250215"/>
      <w:bookmarkStart w:id="782" w:name="_Toc305"/>
      <w:bookmarkEnd w:id="781"/>
      <w:r>
        <w:rPr>
          <w:rtl w:val="true"/>
        </w:rPr>
        <w:t>وفیه مسألة واحدة وهی</w:t>
      </w:r>
      <w:r>
        <w:rPr>
          <w:rtl w:val="true"/>
        </w:rPr>
        <w:t xml:space="preserve">: </w:t>
      </w:r>
      <w:r>
        <w:rPr>
          <w:rtl w:val="true"/>
        </w:rPr>
        <w:t>حکم المشترکات فی التملک</w:t>
      </w:r>
      <w:bookmarkEnd w:id="782"/>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محمد بن سنان،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ماء الوادی؟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المسلمین شرکاء فی الماء والنار والکلأ</w:t>
      </w:r>
      <w:r>
        <w:rPr>
          <w:rFonts w:eastAsia="IRNazanin" w:cs="IRNazanin"/>
          <w:color w:val="111111"/>
          <w:sz w:val="28"/>
          <w:szCs w:val="28"/>
          <w:rtl w:val="true"/>
          <w:lang w:bidi="fa-IR"/>
        </w:rPr>
        <w:t>»</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جعفر الزاهری، روی عن الإمام علی بن موسی الرضا علیه السلام وله عنه مسائل</w:t>
      </w:r>
      <w:r>
        <w:rPr>
          <w:rStyle w:val="FootnoteAnchor"/>
          <w:rtl w:val="true"/>
        </w:rPr>
        <w:footnoteReference w:id="1406"/>
      </w:r>
      <w:r>
        <w:rPr>
          <w:rFonts w:ascii="IRNazanin" w:hAnsi="IRNazanin" w:eastAsia="IRNazanin"/>
          <w:color w:val="111111"/>
          <w:sz w:val="28"/>
          <w:sz w:val="28"/>
          <w:szCs w:val="28"/>
          <w:rtl w:val="true"/>
          <w:lang w:bidi="fa-IR"/>
        </w:rPr>
        <w:t>، من خاصة الإمام موسی بن جعفر</w:t>
      </w:r>
    </w:p>
    <w:p>
      <w:pPr>
        <w:pStyle w:val="BookText"/>
        <w:rPr/>
      </w:pPr>
      <w:r>
        <w:rPr>
          <w:rFonts w:ascii="IRNazanin" w:hAnsi="IRNazanin" w:eastAsia="IRNazanin"/>
          <w:color w:val="111111"/>
          <w:sz w:val="28"/>
          <w:sz w:val="28"/>
          <w:szCs w:val="28"/>
          <w:rtl w:val="true"/>
          <w:lang w:bidi="fa-IR"/>
        </w:rPr>
        <w:t xml:space="preserve">علیه السلام وثقاته، وأهل الورع والفقه من شیعته، وممن روی النص علی إمامة الإمام علی بن موسی الرضا علیه السلام </w:t>
      </w:r>
      <w:r>
        <w:rPr>
          <w:rStyle w:val="FootnoteAnchor"/>
          <w:rtl w:val="true"/>
        </w:rPr>
        <w:footnoteReference w:id="1407"/>
      </w:r>
      <w:r>
        <w:rPr>
          <w:rFonts w:ascii="IRNazanin" w:hAnsi="IRNazanin" w:eastAsia="IRNazanin"/>
          <w:color w:val="111111"/>
          <w:sz w:val="28"/>
          <w:sz w:val="28"/>
          <w:szCs w:val="28"/>
          <w:rtl w:val="true"/>
          <w:lang w:bidi="fa-IR"/>
        </w:rPr>
        <w:t>، من أصحاب الإمام موسی بن جعفر والإمام علی بن موسی الرضا والإمام محمد الجواد علیهم السلام</w:t>
      </w:r>
      <w:r>
        <w:rPr>
          <w:rStyle w:val="FootnoteAnchor"/>
          <w:rtl w:val="true"/>
        </w:rPr>
        <w:footnoteReference w:id="1408"/>
      </w:r>
      <w:r>
        <w:rPr>
          <w:rFonts w:ascii="IRNazanin" w:hAnsi="IRNazanin" w:eastAsia="IRNazanin"/>
          <w:color w:val="111111"/>
          <w:sz w:val="28"/>
          <w:sz w:val="28"/>
          <w:szCs w:val="28"/>
          <w:rtl w:val="true"/>
          <w:lang w:bidi="fa-IR"/>
        </w:rPr>
        <w:t>، وهو من الوکلاء الممدوحین للإمام محمد الجواد علیه السلام، فقد روی عن علی بن الحسین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الثانی علیه السلام یذکر محمد بن سنان بخیر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 برضائی عنه فما خالفنی وما خالف أبی قط</w:t>
      </w:r>
      <w:r>
        <w:rPr>
          <w:rFonts w:eastAsia="IRNazanin" w:cs="IRNazanin"/>
          <w:color w:val="111111"/>
          <w:sz w:val="28"/>
          <w:szCs w:val="28"/>
          <w:rtl w:val="true"/>
          <w:lang w:bidi="fa-IR"/>
        </w:rPr>
        <w:t>»</w:t>
      </w:r>
      <w:r>
        <w:rPr>
          <w:rStyle w:val="FootnoteAnchor"/>
          <w:rtl w:val="true"/>
        </w:rPr>
        <w:footnoteReference w:id="1409"/>
      </w:r>
      <w:r>
        <w:rPr>
          <w:rFonts w:ascii="IRNazanin" w:hAnsi="IRNazanin" w:eastAsia="IRNazanin"/>
          <w:color w:val="111111"/>
          <w:sz w:val="28"/>
          <w:sz w:val="28"/>
          <w:szCs w:val="28"/>
          <w:rtl w:val="true"/>
          <w:lang w:bidi="fa-IR"/>
        </w:rPr>
        <w:t>، له رسالة أبی جعفر الجواد علیه السلام إلی أهل البصرة</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صنف کتباً،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الطرائف، کتاب الأظلة، کتاب المکاسب، کتاب الحج، کتاب الصید والذبائح، کتاب الشراء والبیع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الوصیة، کتاب النوادر</w:t>
      </w:r>
      <w:r>
        <w:rPr>
          <w:rStyle w:val="FootnoteAnchor"/>
          <w:rtl w:val="true"/>
        </w:rPr>
        <w:footnoteReference w:id="1411"/>
      </w:r>
      <w:r>
        <w:rPr>
          <w:rFonts w:ascii="IRNazanin" w:hAnsi="IRNazanin" w:eastAsia="IRNazanin"/>
          <w:color w:val="111111"/>
          <w:sz w:val="28"/>
          <w:sz w:val="28"/>
          <w:szCs w:val="28"/>
          <w:rtl w:val="true"/>
          <w:lang w:bidi="fa-IR"/>
        </w:rPr>
        <w:t>، ثقة معتمد علیه</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ان هذه الأمور من المشترکات فی التملک بین سائر المسلمین وهی مباحة للجمیع، فان الناس فیها شرع سواء کالماء الجاری والکلأ المباح الذی لا</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یختص بأحد وهو الذی ینبت فی موات الأرض یرعاه الناس، والنار والمقصود بها الشجر الذی یحتطبه الناس من المباح فیوقدونه</w:t>
      </w:r>
      <w:r>
        <w:rPr>
          <w:rStyle w:val="FootnoteAnchor"/>
          <w:rtl w:val="true"/>
        </w:rPr>
        <w:footnoteReference w:id="1413"/>
      </w:r>
      <w:r>
        <w:rPr>
          <w:rFonts w:ascii="IRNazanin" w:hAnsi="IRNazanin" w:eastAsia="IRNazanin"/>
          <w:color w:val="111111"/>
          <w:sz w:val="28"/>
          <w:sz w:val="28"/>
          <w:szCs w:val="28"/>
          <w:rtl w:val="true"/>
          <w:lang w:bidi="fa-IR"/>
        </w:rPr>
        <w:t>، وقد ورد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شرکاء فی ثلاثٍ فی الماء والکلأ والنار</w:t>
      </w:r>
      <w:r>
        <w:rPr>
          <w:rFonts w:eastAsia="IRNazanin" w:cs="IRNazanin"/>
          <w:color w:val="111111"/>
          <w:sz w:val="28"/>
          <w:szCs w:val="28"/>
          <w:rtl w:val="true"/>
          <w:lang w:bidi="fa-IR"/>
        </w:rPr>
        <w:t>»</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83" w:name="pg2707_40738"/>
    </w:p>
    <w:p>
      <w:pPr>
        <w:pStyle w:val="Heading3"/>
        <w:numPr>
          <w:ilvl w:val="2"/>
          <w:numId w:val="1"/>
        </w:numPr>
        <w:rPr/>
      </w:pPr>
      <w:bookmarkStart w:id="784" w:name="__RefHeading___Toc1065332_1395250215"/>
      <w:bookmarkStart w:id="785" w:name="_Toc306"/>
      <w:bookmarkEnd w:id="783"/>
      <w:bookmarkEnd w:id="784"/>
      <w:r>
        <w:rPr>
          <w:rtl w:val="true"/>
        </w:rPr>
        <w:t>المبحث الرابع</w:t>
      </w:r>
      <w:r>
        <w:rPr>
          <w:rtl w:val="true"/>
        </w:rPr>
        <w:t xml:space="preserve">: </w:t>
      </w:r>
      <w:r>
        <w:rPr>
          <w:rtl w:val="true"/>
        </w:rPr>
        <w:t>کتاب اللقطة</w:t>
      </w:r>
      <w:bookmarkEnd w:id="785"/>
    </w:p>
    <w:p>
      <w:pPr>
        <w:pStyle w:val="Heading4"/>
        <w:numPr>
          <w:ilvl w:val="3"/>
          <w:numId w:val="1"/>
        </w:numPr>
        <w:rPr/>
      </w:pPr>
      <w:bookmarkStart w:id="786" w:name="__RefHeading___Toc1065334_1395250215"/>
      <w:bookmarkStart w:id="787" w:name="_Toc307"/>
      <w:bookmarkEnd w:id="786"/>
      <w:r>
        <w:rPr>
          <w:rtl w:val="true"/>
        </w:rPr>
        <w:t>اشارة</w:t>
      </w:r>
      <w:bookmarkEnd w:id="787"/>
    </w:p>
    <w:p>
      <w:pPr>
        <w:pStyle w:val="BookText"/>
        <w:rPr/>
      </w:pPr>
      <w:r>
        <w:rPr>
          <w:rFonts w:ascii="IRNazanin" w:hAnsi="IRNazanin" w:eastAsia="IRNazanin"/>
          <w:color w:val="111111"/>
          <w:sz w:val="28"/>
          <w:sz w:val="28"/>
          <w:szCs w:val="28"/>
          <w:rtl w:val="true"/>
          <w:lang w:bidi="fa-IR"/>
        </w:rPr>
        <w:t>ولغرض توضیح دلالة مسألة اللقطة ینتظم المبحث فی مطلبٍ وعلی النحو الآتی</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لقطة الحرم</w:t>
      </w:r>
      <w:r>
        <w:rPr>
          <w:rFonts w:eastAsia="IRNazanin" w:cs="IRNazanin"/>
          <w:color w:val="111111"/>
          <w:sz w:val="28"/>
          <w:szCs w:val="28"/>
          <w:rtl w:val="true"/>
          <w:lang w:bidi="fa-IR"/>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88" w:name="pg2707_40740"/>
    </w:p>
    <w:p>
      <w:pPr>
        <w:pStyle w:val="Heading4"/>
        <w:numPr>
          <w:ilvl w:val="3"/>
          <w:numId w:val="1"/>
        </w:numPr>
        <w:rPr/>
      </w:pPr>
      <w:bookmarkStart w:id="789" w:name="__RefHeading___Toc1065336_1395250215"/>
      <w:bookmarkStart w:id="790" w:name="_Toc308"/>
      <w:bookmarkEnd w:id="788"/>
      <w:bookmarkEnd w:id="789"/>
      <w:r>
        <w:rPr>
          <w:rtl w:val="true"/>
        </w:rPr>
        <w:t>مطلبٌ</w:t>
      </w:r>
      <w:r>
        <w:rPr>
          <w:rtl w:val="true"/>
        </w:rPr>
        <w:t xml:space="preserve">: </w:t>
      </w:r>
      <w:r>
        <w:rPr>
          <w:rtl w:val="true"/>
        </w:rPr>
        <w:t>حکم لقطة الحرم</w:t>
      </w:r>
      <w:bookmarkEnd w:id="790"/>
    </w:p>
    <w:p>
      <w:pPr>
        <w:pStyle w:val="Heading5"/>
        <w:numPr>
          <w:ilvl w:val="4"/>
          <w:numId w:val="1"/>
        </w:numPr>
        <w:rPr/>
      </w:pPr>
      <w:bookmarkStart w:id="791" w:name="__RefHeading___Toc1065338_1395250215"/>
      <w:bookmarkStart w:id="792" w:name="_Toc309"/>
      <w:bookmarkEnd w:id="791"/>
      <w:r>
        <w:rPr>
          <w:rtl w:val="true"/>
        </w:rPr>
        <w:t>وفیه مسألة واحدة وهی</w:t>
      </w:r>
      <w:r>
        <w:rPr>
          <w:rtl w:val="true"/>
        </w:rPr>
        <w:t xml:space="preserve">: </w:t>
      </w:r>
      <w:r>
        <w:rPr>
          <w:rtl w:val="true"/>
        </w:rPr>
        <w:t>أخذ لقطة الحرم</w:t>
      </w:r>
      <w:bookmarkEnd w:id="792"/>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الصفار، عن محمد بن الحسین بن أبی الخطاب، عن وهیب بن حفص، عن أبی بصیر، عن علی بن أبی حمزة، عن العبد الصالح موسی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وجد دیناراً فی الحرم فأخذه؟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بئسما صنع، ما کان ینبغی له أن یأخذه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ابتلی بذلک؟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عَرّفه فلم یجد له باغیاً؟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یرجع إلی بلده فیتصدق به علی أهل بیت من المسلمین، فإن جاء طالبه فهو ضامن</w:t>
      </w:r>
      <w:r>
        <w:rPr>
          <w:rFonts w:eastAsia="IRNazanin" w:cs="IRNazanin"/>
          <w:color w:val="111111"/>
          <w:sz w:val="28"/>
          <w:szCs w:val="28"/>
          <w:rtl w:val="true"/>
          <w:lang w:bidi="fa-IR"/>
        </w:rPr>
        <w:t>»</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الحسین بن أبی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وهیب بن حفص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علی الجُرَیْری، روی عن أبی عبد الله وأبی الحسن علیهما السلام، ووقفَ</w:t>
      </w:r>
      <w:r>
        <w:rPr>
          <w:rStyle w:val="FootnoteAnchor"/>
          <w:rtl w:val="true"/>
        </w:rPr>
        <w:footnoteReference w:id="1418"/>
      </w:r>
      <w:r>
        <w:rPr>
          <w:rFonts w:ascii="IRNazanin" w:hAnsi="IRNazanin" w:eastAsia="IRNazanin"/>
          <w:color w:val="111111"/>
          <w:sz w:val="28"/>
          <w:sz w:val="28"/>
          <w:szCs w:val="28"/>
          <w:rtl w:val="true"/>
          <w:lang w:bidi="fa-IR"/>
        </w:rPr>
        <w:t xml:space="preserve">، من أصحاب الإمام جعفر بن محمد الصادق علیه السلام </w:t>
      </w:r>
      <w:r>
        <w:rPr>
          <w:rStyle w:val="FootnoteAnchor"/>
          <w:rtl w:val="true"/>
        </w:rPr>
        <w:footnoteReference w:id="1419"/>
      </w:r>
      <w:r>
        <w:rPr>
          <w:rFonts w:ascii="IRNazanin" w:hAnsi="IRNazanin" w:eastAsia="IRNazanin"/>
          <w:color w:val="111111"/>
          <w:sz w:val="28"/>
          <w:sz w:val="28"/>
          <w:szCs w:val="28"/>
          <w:rtl w:val="true"/>
          <w:lang w:bidi="fa-IR"/>
        </w:rPr>
        <w:t>، وله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تفسیر القرآن، کتاب فی الشرائع مبوب</w:t>
      </w:r>
      <w:r>
        <w:rPr>
          <w:rStyle w:val="FootnoteAnchor"/>
          <w:rtl w:val="true"/>
        </w:rPr>
        <w:footnoteReference w:id="14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القاسم، وقیل یحیی بن أبی القاسم واسم أبی القاسم إسحاق، الأسدی، روی عن أبی جعفر وأبی عبدالله علیهما السلام </w:t>
      </w:r>
      <w:r>
        <w:rPr>
          <w:rStyle w:val="FootnoteAnchor"/>
          <w:rtl w:val="true"/>
        </w:rPr>
        <w:footnoteReference w:id="1422"/>
      </w:r>
      <w:r>
        <w:rPr>
          <w:rFonts w:ascii="IRNazanin" w:hAnsi="IRNazanin" w:eastAsia="IRNazanin"/>
          <w:color w:val="111111"/>
          <w:sz w:val="28"/>
          <w:sz w:val="28"/>
          <w:szCs w:val="28"/>
          <w:rtl w:val="true"/>
          <w:lang w:bidi="fa-IR"/>
        </w:rPr>
        <w:t>، من أصحاب الإمام محمد الباقر</w:t>
      </w:r>
      <w:r>
        <w:rPr>
          <w:rStyle w:val="FootnoteAnchor"/>
          <w:rtl w:val="true"/>
        </w:rPr>
        <w:footnoteReference w:id="1423"/>
      </w:r>
      <w:r>
        <w:rPr>
          <w:rFonts w:ascii="IRNazanin" w:hAnsi="IRNazanin" w:eastAsia="IRNazanin"/>
          <w:color w:val="111111"/>
          <w:sz w:val="28"/>
          <w:sz w:val="28"/>
          <w:szCs w:val="28"/>
          <w:rtl w:val="true"/>
          <w:lang w:bidi="fa-IR"/>
        </w:rPr>
        <w:t xml:space="preserve">، والإمام موسی الکاظم علیهما السلام </w:t>
      </w:r>
      <w:r>
        <w:rPr>
          <w:rStyle w:val="FootnoteAnchor"/>
          <w:rtl w:val="true"/>
        </w:rPr>
        <w:footnoteReference w:id="1424"/>
      </w:r>
      <w:r>
        <w:rPr>
          <w:rFonts w:ascii="IRNazanin" w:hAnsi="IRNazanin" w:eastAsia="IRNazanin"/>
          <w:color w:val="111111"/>
          <w:sz w:val="28"/>
          <w:sz w:val="28"/>
          <w:szCs w:val="28"/>
          <w:rtl w:val="true"/>
          <w:lang w:bidi="fa-IR"/>
        </w:rPr>
        <w:t>، له کتاب یوم ولیلة، کتاب مناسک الحج</w:t>
      </w:r>
      <w:r>
        <w:rPr>
          <w:rStyle w:val="FootnoteAnchor"/>
          <w:rtl w:val="true"/>
        </w:rPr>
        <w:footnoteReference w:id="1425"/>
      </w:r>
      <w:r>
        <w:rPr>
          <w:rFonts w:ascii="Amiri" w:hAnsi="Amiri" w:eastAsia="Amiri" w:cs="Amiri"/>
          <w:color w:val="111111"/>
          <w:sz w:val="28"/>
          <w:sz w:val="28"/>
          <w:szCs w:val="28"/>
          <w:rtl w:val="true"/>
          <w:lang w:bidi="ar-SA"/>
        </w:rPr>
        <w:t>، ثقة</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لقطة الحرم لا یجوز أخذها وتملکها، فان أخذها فلیعرفها سنة، فإن جاء صاحبها فبها؛ وإلا تصدق بها بعد الحول، وکان ضامناً فیما لو لم یرضَ صاحبها بالصدقة</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93" w:name="pg2707_40744"/>
    </w:p>
    <w:p>
      <w:pPr>
        <w:pStyle w:val="Heading3"/>
        <w:numPr>
          <w:ilvl w:val="2"/>
          <w:numId w:val="1"/>
        </w:numPr>
        <w:rPr/>
      </w:pPr>
      <w:bookmarkStart w:id="794" w:name="__RefHeading___Toc1065340_1395250215"/>
      <w:bookmarkStart w:id="795" w:name="_Toc310"/>
      <w:bookmarkEnd w:id="793"/>
      <w:bookmarkEnd w:id="794"/>
      <w:r>
        <w:rPr>
          <w:rtl w:val="true"/>
        </w:rPr>
        <w:t>المبحث الخامس</w:t>
      </w:r>
      <w:r>
        <w:rPr>
          <w:rtl w:val="true"/>
        </w:rPr>
        <w:t xml:space="preserve">: </w:t>
      </w:r>
      <w:r>
        <w:rPr>
          <w:rtl w:val="true"/>
        </w:rPr>
        <w:t>کتاب الفرائض والمواریث</w:t>
      </w:r>
      <w:bookmarkEnd w:id="795"/>
    </w:p>
    <w:p>
      <w:pPr>
        <w:pStyle w:val="Heading4"/>
        <w:numPr>
          <w:ilvl w:val="3"/>
          <w:numId w:val="1"/>
        </w:numPr>
        <w:rPr/>
      </w:pPr>
      <w:bookmarkStart w:id="796" w:name="__RefHeading___Toc1065342_1395250215"/>
      <w:bookmarkStart w:id="797" w:name="_Toc311"/>
      <w:bookmarkEnd w:id="796"/>
      <w:r>
        <w:rPr>
          <w:rtl w:val="true"/>
        </w:rPr>
        <w:t>اشارة</w:t>
      </w:r>
      <w:bookmarkEnd w:id="797"/>
    </w:p>
    <w:p>
      <w:pPr>
        <w:pStyle w:val="BookText"/>
        <w:rPr/>
      </w:pPr>
      <w:r>
        <w:rPr>
          <w:rFonts w:ascii="IRNazanin" w:hAnsi="IRNazanin" w:eastAsia="IRNazanin"/>
          <w:color w:val="111111"/>
          <w:sz w:val="28"/>
          <w:sz w:val="28"/>
          <w:szCs w:val="28"/>
          <w:rtl w:val="true"/>
          <w:lang w:bidi="fa-IR"/>
        </w:rPr>
        <w:t>ولغرض توضیح دلالات مسائل الفرائض والمواریث ینتظم المبحث فی ثلاثة مطالب وعلی النحو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الأولاد والابوین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الزوجة</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المفقود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98" w:name="pg2707_40746"/>
    </w:p>
    <w:p>
      <w:pPr>
        <w:pStyle w:val="Heading4"/>
        <w:numPr>
          <w:ilvl w:val="3"/>
          <w:numId w:val="1"/>
        </w:numPr>
        <w:rPr/>
      </w:pPr>
      <w:bookmarkStart w:id="799" w:name="__RefHeading___Toc1065344_1395250215"/>
      <w:bookmarkStart w:id="800" w:name="_Toc312"/>
      <w:bookmarkEnd w:id="798"/>
      <w:bookmarkEnd w:id="799"/>
      <w:r>
        <w:rPr>
          <w:rtl w:val="true"/>
        </w:rPr>
        <w:t>المطلب الأول</w:t>
      </w:r>
      <w:r>
        <w:rPr>
          <w:rtl w:val="true"/>
        </w:rPr>
        <w:t xml:space="preserve">: </w:t>
      </w:r>
      <w:r>
        <w:rPr>
          <w:rtl w:val="true"/>
        </w:rPr>
        <w:t>میراث الأولاد والابوین</w:t>
      </w:r>
      <w:bookmarkEnd w:id="800"/>
    </w:p>
    <w:p>
      <w:pPr>
        <w:pStyle w:val="Heading5"/>
        <w:numPr>
          <w:ilvl w:val="4"/>
          <w:numId w:val="1"/>
        </w:numPr>
        <w:rPr/>
      </w:pPr>
      <w:bookmarkStart w:id="801" w:name="__RefHeading___Toc1065346_1395250215"/>
      <w:bookmarkStart w:id="802" w:name="_Toc313"/>
      <w:bookmarkEnd w:id="801"/>
      <w:r>
        <w:rPr>
          <w:rtl w:val="true"/>
        </w:rPr>
        <w:t>اشارة</w:t>
      </w:r>
      <w:bookmarkEnd w:id="802"/>
    </w:p>
    <w:p>
      <w:pPr>
        <w:pStyle w:val="BookText"/>
        <w:rPr/>
      </w:pPr>
      <w:r>
        <w:rPr>
          <w:rFonts w:ascii="IRNazanin" w:hAnsi="IRNazanin" w:eastAsia="IRNazanin"/>
          <w:color w:val="111111"/>
          <w:sz w:val="28"/>
          <w:sz w:val="28"/>
          <w:szCs w:val="28"/>
          <w:rtl w:val="true"/>
          <w:lang w:bidi="fa-IR"/>
        </w:rPr>
        <w:t>وفیه ثلاث مسائل وهی</w:t>
      </w:r>
      <w:r>
        <w:rPr>
          <w:rFonts w:eastAsia="IRNazanin" w:cs="IRNazanin"/>
          <w:color w:val="111111"/>
          <w:sz w:val="28"/>
          <w:szCs w:val="28"/>
          <w:rtl w:val="true"/>
          <w:lang w:bidi="fa-IR"/>
        </w:rPr>
        <w:t>:</w:t>
      </w:r>
    </w:p>
    <w:p>
      <w:pPr>
        <w:pStyle w:val="Heading5"/>
        <w:numPr>
          <w:ilvl w:val="4"/>
          <w:numId w:val="1"/>
        </w:numPr>
        <w:rPr/>
      </w:pPr>
      <w:bookmarkStart w:id="803" w:name="__RefHeading___Toc1065348_1395250215"/>
      <w:bookmarkStart w:id="804" w:name="_Toc314"/>
      <w:bookmarkEnd w:id="803"/>
      <w:r>
        <w:rPr>
          <w:rtl w:val="true"/>
        </w:rPr>
        <w:t>المسألة الأولی</w:t>
      </w:r>
      <w:r>
        <w:rPr>
          <w:rtl w:val="true"/>
        </w:rPr>
        <w:t xml:space="preserve">: </w:t>
      </w:r>
      <w:r>
        <w:rPr>
          <w:rtl w:val="true"/>
        </w:rPr>
        <w:t>میراث الولد</w:t>
      </w:r>
      <w:bookmarkEnd w:id="804"/>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علی الأشعری، عن محمد بن عبد الجبار، عن صفوان، عن عبد الله بن خداش المنقریّ أنه سأل أبا الحسن علیه السلام عن رجل مات وترک ابنته وأخاه؟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للابنة</w:t>
      </w:r>
      <w:r>
        <w:rPr>
          <w:rFonts w:eastAsia="IRNazanin" w:cs="IRNazanin"/>
          <w:color w:val="111111"/>
          <w:sz w:val="28"/>
          <w:szCs w:val="28"/>
          <w:rtl w:val="true"/>
          <w:lang w:bidi="fa-IR"/>
        </w:rPr>
        <w:t>»</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أبو علی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bookmarkStart w:id="805" w:name="pg2707_40747"/>
    </w:p>
    <w:p>
      <w:pPr>
        <w:pStyle w:val="BookText"/>
        <w:rPr/>
      </w:pPr>
      <w:bookmarkEnd w:id="805"/>
      <w:r>
        <w:rPr>
          <w:rFonts w:ascii="IRNazanin" w:hAnsi="IRNazanin" w:eastAsia="IRNazanin"/>
          <w:color w:val="111111"/>
          <w:sz w:val="28"/>
          <w:sz w:val="28"/>
          <w:szCs w:val="28"/>
          <w:rtl w:val="true"/>
          <w:lang w:bidi="fa-IR"/>
        </w:rPr>
        <w:t>عبد الله بن خداش المنقریّ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الإمام جعفر الصادق</w:t>
      </w:r>
      <w:r>
        <w:rPr>
          <w:rStyle w:val="FootnoteAnchor"/>
          <w:rtl w:val="true"/>
        </w:rPr>
        <w:footnoteReference w:id="1433"/>
      </w:r>
      <w:r>
        <w:rPr>
          <w:rFonts w:ascii="IRNazanin" w:hAnsi="IRNazanin" w:eastAsia="IRNazanin"/>
          <w:color w:val="111111"/>
          <w:sz w:val="28"/>
          <w:sz w:val="28"/>
          <w:szCs w:val="28"/>
          <w:rtl w:val="true"/>
          <w:lang w:bidi="fa-IR"/>
        </w:rPr>
        <w:t>والإمام موسی بن جعفر علیهما السلام</w:t>
      </w:r>
      <w:r>
        <w:rPr>
          <w:rStyle w:val="FootnoteAnchor"/>
          <w:rtl w:val="true"/>
        </w:rPr>
        <w:footnoteReference w:id="14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دلالة الروایة ترث البنتُ المنفردة نصف المال بالفرض والباقی یرد علیها، ولیس للأخ نصیب مع البنت لأن الأقرب یمنع الابعد ولان البنت تتقرب إلی المیّت بنفسها والأخ إنما یتقرب إلیه بالأب</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6" w:name="__RefHeading___Toc1065350_1395250215"/>
      <w:bookmarkStart w:id="807" w:name="_Toc315"/>
      <w:bookmarkEnd w:id="806"/>
      <w:r>
        <w:rPr>
          <w:rtl w:val="true"/>
        </w:rPr>
        <w:t>المسألة الثانیة</w:t>
      </w:r>
      <w:r>
        <w:rPr>
          <w:rtl w:val="true"/>
        </w:rPr>
        <w:t xml:space="preserve">: </w:t>
      </w:r>
      <w:r>
        <w:rPr>
          <w:rtl w:val="true"/>
        </w:rPr>
        <w:t>میراث الأبوین</w:t>
      </w:r>
      <w:bookmarkEnd w:id="807"/>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محمد، عن معلی بن محمد، عن الحسن بن علی،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رجل ترک أمّه وأخاه؟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شیخ، ترید علی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علیه السلام یعطی المال الأقرب فالأقرب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فالأخ لا یرث شیئاً؟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أخبرتک أن علیاً علیه السلام کان یعطی المال الأقرب فالأقرب</w:t>
      </w:r>
      <w:r>
        <w:rPr>
          <w:rFonts w:eastAsia="IRNazanin" w:cs="IRNazanin"/>
          <w:color w:val="111111"/>
          <w:sz w:val="28"/>
          <w:szCs w:val="28"/>
          <w:rtl w:val="true"/>
          <w:lang w:bidi="fa-IR"/>
        </w:rPr>
        <w:t>»</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البحث السندی الحسین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بن خالد الفزاری، کوفی، روی عن أبی عبد الله الصادق وأبی الحسن الکاظم وأبی الحسن الرضا علیهم السلام </w:t>
      </w:r>
      <w:r>
        <w:rPr>
          <w:rStyle w:val="FootnoteAnchor"/>
          <w:rtl w:val="true"/>
        </w:rPr>
        <w:footnoteReference w:id="1441"/>
      </w:r>
      <w:r>
        <w:rPr>
          <w:rFonts w:ascii="IRNazanin" w:hAnsi="IRNazanin" w:eastAsia="IRNazanin"/>
          <w:color w:val="111111"/>
          <w:sz w:val="28"/>
          <w:sz w:val="28"/>
          <w:szCs w:val="28"/>
          <w:rtl w:val="true"/>
          <w:lang w:bidi="fa-IR"/>
        </w:rPr>
        <w:t xml:space="preserve">، من أصحاب الإمام جعفر الصادق والإمام موسی ابن جعفر والإمام علی بن موسی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w:t>
      </w:r>
      <w:r>
        <w:rPr>
          <w:rStyle w:val="FootnoteAnchor"/>
          <w:rtl w:val="true"/>
        </w:rPr>
        <w:footnoteReference w:id="14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دلالة الروایة إذا انفردت الأم ترث المال کلّه الثلث فرضاً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فَلأُمِّهِ الثُّلُثُ</w:t>
      </w:r>
      <w:r>
        <w:rPr>
          <w:rFonts w:eastAsia="Amiri" w:cs="Amiri" w:ascii="Amiri" w:hAnsi="Amiri"/>
          <w:color w:val="111111"/>
          <w:sz w:val="28"/>
          <w:szCs w:val="28"/>
          <w:rtl w:val="true"/>
          <w:lang w:bidi="ar-SA"/>
        </w:rPr>
        <w:t>(</w:t>
      </w:r>
      <w:r>
        <w:rPr>
          <w:rStyle w:val="FootnoteAnchor"/>
          <w:rtl w:val="true"/>
        </w:rPr>
        <w:footnoteReference w:id="1444"/>
      </w:r>
      <w:r>
        <w:rPr>
          <w:rFonts w:ascii="IRNazanin" w:hAnsi="IRNazanin" w:eastAsia="IRNazanin"/>
          <w:color w:val="111111"/>
          <w:sz w:val="28"/>
          <w:sz w:val="28"/>
          <w:szCs w:val="28"/>
          <w:rtl w:val="true"/>
          <w:lang w:bidi="fa-IR"/>
        </w:rPr>
        <w:t>، والباقی بالرد، ولا یجتمع الأخ مع الأم فکل قریب یحجب البعید لأن الأم أقرب إلی المیّت من الأخ لأنه یتقرب إلیه بها، والأم تتقرب بنفسها، فیکون المال للأم والأخ یُحجب</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bookmarkStart w:id="808" w:name="pg2707_40749"/>
    </w:p>
    <w:p>
      <w:pPr>
        <w:pStyle w:val="Heading5"/>
        <w:numPr>
          <w:ilvl w:val="4"/>
          <w:numId w:val="1"/>
        </w:numPr>
        <w:rPr/>
      </w:pPr>
      <w:bookmarkStart w:id="809" w:name="__RefHeading___Toc1065352_1395250215"/>
      <w:bookmarkStart w:id="810" w:name="_Toc316"/>
      <w:bookmarkEnd w:id="808"/>
      <w:bookmarkEnd w:id="809"/>
      <w:r>
        <w:rPr>
          <w:rtl w:val="true"/>
        </w:rPr>
        <w:t>المسألة الثالثة</w:t>
      </w:r>
      <w:r>
        <w:rPr>
          <w:rtl w:val="true"/>
        </w:rPr>
        <w:t xml:space="preserve">: </w:t>
      </w:r>
      <w:r>
        <w:rPr>
          <w:rtl w:val="true"/>
        </w:rPr>
        <w:t>میراث أولاد الأولاد</w:t>
      </w:r>
      <w:bookmarkEnd w:id="810"/>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عن سهل بن زیاد؛ ومحمد بن یحیی، عن أحمد بن محمد، جمیعاً عن ابن محبوب، عن سعد بن أبی خلف، عن أبی الحسن الأول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بنات الابنة یُقِمْنَ مقام البنت إذا لم یکن للمیّت بنات ولا وارث غیرهنَّ، وبنات الابن یَقِمْنَ مقام الإبن، إذا لم یکن للمیّت أولاد ولا وارث غیرهنَّ</w:t>
      </w:r>
      <w:r>
        <w:rPr>
          <w:rFonts w:eastAsia="IRNazanin" w:cs="IRNazanin"/>
          <w:color w:val="111111"/>
          <w:sz w:val="28"/>
          <w:szCs w:val="28"/>
          <w:rtl w:val="true"/>
          <w:lang w:bidi="fa-IR"/>
        </w:rPr>
        <w:t>»</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الإشارة إلیها</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أبی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أولاد الأولاد یقومون مقام آبائهم عند عدمهم فی مقاسمة الأبوین، ویترتبون الأقرب فالأقرب؛ لأنهم فی المیراث ولد حقیقة، فلکلٍّ نصیب من یتقرب به، ذکراً أو أنثی، فلولد الابن نصیب الابن وان کان انثی، ولولد البنت نصیب البنت وان کان ذکراً، والمراد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وارث غیرهنَّ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الأولاد للصلب غیر من تقرب به ولد ولد</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bookmarkStart w:id="811" w:name="pg2707_40751"/>
    </w:p>
    <w:p>
      <w:pPr>
        <w:pStyle w:val="Heading4"/>
        <w:numPr>
          <w:ilvl w:val="3"/>
          <w:numId w:val="1"/>
        </w:numPr>
        <w:rPr/>
      </w:pPr>
      <w:bookmarkStart w:id="812" w:name="__RefHeading___Toc1065354_1395250215"/>
      <w:bookmarkStart w:id="813" w:name="_Toc317"/>
      <w:bookmarkEnd w:id="811"/>
      <w:bookmarkEnd w:id="812"/>
      <w:r>
        <w:rPr>
          <w:rtl w:val="true"/>
        </w:rPr>
        <w:t>المطلب الثانی</w:t>
      </w:r>
      <w:r>
        <w:rPr>
          <w:rtl w:val="true"/>
        </w:rPr>
        <w:t xml:space="preserve">: </w:t>
      </w:r>
      <w:r>
        <w:rPr>
          <w:rtl w:val="true"/>
        </w:rPr>
        <w:t>میراث الزوجة</w:t>
      </w:r>
      <w:bookmarkEnd w:id="813"/>
    </w:p>
    <w:p>
      <w:pPr>
        <w:pStyle w:val="Heading5"/>
        <w:numPr>
          <w:ilvl w:val="4"/>
          <w:numId w:val="1"/>
        </w:numPr>
        <w:rPr/>
      </w:pPr>
      <w:bookmarkStart w:id="814" w:name="__RefHeading___Toc1065356_1395250215"/>
      <w:bookmarkStart w:id="815" w:name="_Toc318"/>
      <w:bookmarkEnd w:id="814"/>
      <w:r>
        <w:rPr>
          <w:rtl w:val="true"/>
        </w:rPr>
        <w:t>وفیه مسألة واحدة وهی</w:t>
      </w:r>
      <w:r>
        <w:rPr>
          <w:rtl w:val="true"/>
        </w:rPr>
        <w:t xml:space="preserve">: </w:t>
      </w:r>
      <w:r>
        <w:rPr>
          <w:rtl w:val="true"/>
        </w:rPr>
        <w:t>میراث الزوجة إذا لم یکن وارث غیرها</w:t>
      </w:r>
      <w:bookmarkEnd w:id="815"/>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حمید بن زیاد، عن الحسن بن محمد بن سماعة، عن محمد بن الحسن بن زیاد العطار، عن محمد بن نعیم الصحاف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محمد بن أبی عمیر بیّاع السابری، وأوصی إلیَّ، وترک امرأة له، ولم یترک وارثاً غیرها، فکتبتُ إلی العبد الصالح علیه السلام ؟ فکتب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 المرأة الربع، واحمل الباقی إلینا</w:t>
      </w:r>
      <w:r>
        <w:rPr>
          <w:rFonts w:eastAsia="IRNazanin" w:cs="IRNazanin"/>
          <w:color w:val="111111"/>
          <w:sz w:val="28"/>
          <w:szCs w:val="28"/>
          <w:rtl w:val="true"/>
          <w:lang w:bidi="fa-IR"/>
        </w:rPr>
        <w:t>»</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حمید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محمد 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 ترجمته</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الحسن بن زیاد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نعیم الصحاف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عبد الله علیه السلام </w:t>
      </w:r>
      <w:r>
        <w:rPr>
          <w:rStyle w:val="FootnoteAnchor"/>
          <w:rtl w:val="true"/>
        </w:rPr>
        <w:footnoteReference w:id="1458"/>
      </w:r>
      <w:r>
        <w:rPr>
          <w:rFonts w:ascii="IRNazanin" w:hAnsi="IRNazanin" w:eastAsia="IRNazanin"/>
          <w:color w:val="111111"/>
          <w:sz w:val="28"/>
          <w:sz w:val="28"/>
          <w:szCs w:val="28"/>
          <w:rtl w:val="true"/>
          <w:lang w:bidi="fa-IR"/>
        </w:rPr>
        <w:t xml:space="preserve">، من أصحاب الإمام جعفر بن محمد الصادق علیه السلام </w:t>
      </w:r>
      <w:r>
        <w:rPr>
          <w:rStyle w:val="FootnoteAnchor"/>
          <w:rtl w:val="true"/>
        </w:rPr>
        <w:footnoteReference w:id="14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دلة الروایة علی أمرین 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تنفیذ الوصیة واجبة بنص القرآن الکریم کما فی آیة المواریث</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نصیب الزوجة بالربع مع عدم الولد وان ظاهر القرآن الکریم یدل علی ذلک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وَلَـهُنَّ الرُّبُعُ مِمَّا تَرَکْتُمْ إِنْ لَمْ یَکُنْ لَکُمْ وَلَدٌ فَإِنْ کانَ لَکُمْ وَلَدٌ فَلَهُنَّ الثُّمُنُ مِمَّا تَرَکْتُمْ مِنْ بَعْدِ وَصِیَّةٍ تُوصُونَ بِها أَوْ دَیْنٍ</w:t>
      </w:r>
      <w:r>
        <w:rPr>
          <w:rFonts w:eastAsia="Amiri" w:cs="Amiri" w:ascii="Amiri" w:hAnsi="Amiri"/>
          <w:color w:val="111111"/>
          <w:sz w:val="28"/>
          <w:szCs w:val="28"/>
          <w:rtl w:val="true"/>
          <w:lang w:bidi="ar-SA"/>
        </w:rPr>
        <w:t>}</w:t>
      </w:r>
      <w:r>
        <w:rPr>
          <w:rStyle w:val="FootnoteAnchor"/>
          <w:rtl w:val="true"/>
        </w:rPr>
        <w:footnoteReference w:id="1461"/>
      </w:r>
      <w:r>
        <w:rPr>
          <w:rFonts w:ascii="IRNazanin" w:hAnsi="IRNazanin" w:eastAsia="IRNazanin"/>
          <w:color w:val="111111"/>
          <w:sz w:val="28"/>
          <w:sz w:val="28"/>
          <w:szCs w:val="28"/>
          <w:rtl w:val="true"/>
          <w:lang w:bidi="fa-IR"/>
        </w:rPr>
        <w:t>، وعدم الرد علیها ویدفع الباقی للإمام</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bookmarkStart w:id="816" w:name="pg2707_40753"/>
    </w:p>
    <w:p>
      <w:pPr>
        <w:pStyle w:val="Heading4"/>
        <w:numPr>
          <w:ilvl w:val="3"/>
          <w:numId w:val="1"/>
        </w:numPr>
        <w:rPr/>
      </w:pPr>
      <w:bookmarkStart w:id="817" w:name="__RefHeading___Toc1065358_1395250215"/>
      <w:bookmarkStart w:id="818" w:name="_Toc319"/>
      <w:bookmarkEnd w:id="816"/>
      <w:bookmarkEnd w:id="817"/>
      <w:r>
        <w:rPr>
          <w:rtl w:val="true"/>
        </w:rPr>
        <w:t>المطلب الثالث</w:t>
      </w:r>
      <w:r>
        <w:rPr>
          <w:rtl w:val="true"/>
        </w:rPr>
        <w:t xml:space="preserve">: </w:t>
      </w:r>
      <w:r>
        <w:rPr>
          <w:rtl w:val="true"/>
        </w:rPr>
        <w:t>میراث المفقود</w:t>
      </w:r>
      <w:bookmarkEnd w:id="818"/>
    </w:p>
    <w:p>
      <w:pPr>
        <w:pStyle w:val="Heading5"/>
        <w:numPr>
          <w:ilvl w:val="4"/>
          <w:numId w:val="1"/>
        </w:numPr>
        <w:rPr/>
      </w:pPr>
      <w:bookmarkStart w:id="819" w:name="__RefHeading___Toc1065360_1395250215"/>
      <w:bookmarkStart w:id="820" w:name="_Toc320"/>
      <w:bookmarkEnd w:id="819"/>
      <w:r>
        <w:rPr>
          <w:rtl w:val="true"/>
        </w:rPr>
        <w:t>اشارة</w:t>
      </w:r>
      <w:bookmarkEnd w:id="820"/>
    </w:p>
    <w:p>
      <w:pPr>
        <w:pStyle w:val="BookText"/>
        <w:rPr/>
      </w:pPr>
      <w:r>
        <w:rPr>
          <w:rFonts w:ascii="IRNazanin" w:hAnsi="IRNazanin" w:eastAsia="IRNazanin"/>
          <w:color w:val="111111"/>
          <w:sz w:val="28"/>
          <w:sz w:val="28"/>
          <w:szCs w:val="28"/>
          <w:rtl w:val="true"/>
          <w:lang w:bidi="fa-IR"/>
        </w:rPr>
        <w:t>وفیه ثلاث مسائل وهی</w:t>
      </w:r>
      <w:r>
        <w:rPr>
          <w:rFonts w:eastAsia="IRNazanin" w:cs="IRNazanin"/>
          <w:color w:val="111111"/>
          <w:sz w:val="28"/>
          <w:szCs w:val="28"/>
          <w:rtl w:val="true"/>
          <w:lang w:bidi="fa-IR"/>
        </w:rPr>
        <w:t>:</w:t>
      </w:r>
    </w:p>
    <w:p>
      <w:pPr>
        <w:pStyle w:val="Heading5"/>
        <w:numPr>
          <w:ilvl w:val="4"/>
          <w:numId w:val="1"/>
        </w:numPr>
        <w:rPr/>
      </w:pPr>
      <w:bookmarkStart w:id="821" w:name="__RefHeading___Toc1065362_1395250215"/>
      <w:bookmarkStart w:id="822" w:name="_Toc321"/>
      <w:bookmarkEnd w:id="821"/>
      <w:r>
        <w:rPr>
          <w:rtl w:val="true"/>
        </w:rPr>
        <w:t>المسألة الأولی</w:t>
      </w:r>
      <w:r>
        <w:rPr>
          <w:rtl w:val="true"/>
        </w:rPr>
        <w:t xml:space="preserve">: </w:t>
      </w:r>
      <w:r>
        <w:rPr>
          <w:rtl w:val="true"/>
        </w:rPr>
        <w:t>میراث المفقود الذی لا یُعْرَفُ له وارث</w:t>
      </w:r>
      <w:bookmarkEnd w:id="822"/>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محمد بن عیسی بن عبید، عن یونس،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خطاب الأعور أبا إبراهیم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عند أبی أجیر یعمل عنده بالأجر، فقدناه وبقی له من أجره شیء، ولا نعرف وارثاً؟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فاطلبوه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طلبناه فلم نجده،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مساکین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وحرک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 واجهد، فإن قدرت علیه، وإلاّ فهو کسبیل مالک حتی یجیئ له طالب، فإن حدث بک حَدَث فأوصِ به إن جاء له طالب أن یُدْفَعَ إلیه</w:t>
      </w:r>
      <w:r>
        <w:rPr>
          <w:rFonts w:eastAsia="IRNazanin" w:cs="IRNazanin"/>
          <w:color w:val="111111"/>
          <w:sz w:val="28"/>
          <w:szCs w:val="28"/>
          <w:rtl w:val="true"/>
          <w:lang w:bidi="fa-IR"/>
        </w:rPr>
        <w:t>»</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السندی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عیسی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الجَوالیقیّ، روی عن أبی عبد الله وأبی الحسن علیهما السلام</w:t>
      </w:r>
      <w:r>
        <w:rPr>
          <w:rStyle w:val="FootnoteAnchor"/>
          <w:rtl w:val="true"/>
        </w:rPr>
        <w:footnoteReference w:id="1467"/>
      </w:r>
      <w:r>
        <w:rPr>
          <w:rFonts w:ascii="IRNazanin" w:hAnsi="IRNazanin" w:eastAsia="IRNazanin"/>
          <w:color w:val="111111"/>
          <w:sz w:val="28"/>
          <w:sz w:val="28"/>
          <w:szCs w:val="28"/>
          <w:rtl w:val="true"/>
          <w:lang w:bidi="fa-IR"/>
        </w:rPr>
        <w:t>، من أصحاب الإمام جعفر الصادق والإمام موسی بن جعفر علیهما السلام</w:t>
      </w:r>
      <w:r>
        <w:rPr>
          <w:rStyle w:val="FootnoteAnchor"/>
          <w:rtl w:val="true"/>
        </w:rPr>
        <w:footnoteReference w:id="14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 xml:space="preserve">) </w:t>
      </w:r>
      <w:r>
        <w:rPr>
          <w:rStyle w:val="FootnoteAnchor"/>
          <w:rtl w:val="true"/>
        </w:rPr>
        <w:footnoteReference w:id="1469"/>
      </w:r>
      <w:r>
        <w:rPr>
          <w:rFonts w:ascii="IRNazanin" w:hAnsi="IRNazanin" w:eastAsia="IRNazanin"/>
          <w:color w:val="111111"/>
          <w:sz w:val="28"/>
          <w:sz w:val="28"/>
          <w:szCs w:val="28"/>
          <w:rtl w:val="true"/>
          <w:lang w:bidi="fa-IR"/>
        </w:rPr>
        <w:t>، وله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 کتاب التفسیر، کتاب المعراج</w:t>
      </w:r>
      <w:r>
        <w:rPr>
          <w:rStyle w:val="FootnoteAnchor"/>
          <w:rtl w:val="true"/>
        </w:rPr>
        <w:footnoteReference w:id="1470"/>
      </w:r>
      <w:r>
        <w:rPr>
          <w:rFonts w:ascii="IRNazanin" w:hAnsi="IRNazanin" w:eastAsia="IRNazanin"/>
          <w:color w:val="111111"/>
          <w:sz w:val="28"/>
          <w:sz w:val="28"/>
          <w:szCs w:val="28"/>
          <w:rtl w:val="true"/>
          <w:lang w:bidi="fa-IR"/>
        </w:rPr>
        <w:t>، ثقة ثقة وجلیل القدر والمنزلة</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 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خطاب بن عبد الله الهمدانی الأعور من أصحاب الإمام جعفر بن محمد الصادق</w:t>
      </w:r>
      <w:r>
        <w:rPr>
          <w:rStyle w:val="FootnoteAnchor"/>
          <w:rtl w:val="true"/>
        </w:rPr>
        <w:footnoteReference w:id="1472"/>
      </w:r>
      <w:r>
        <w:rPr>
          <w:rFonts w:ascii="IRNazanin" w:hAnsi="IRNazanin" w:eastAsia="IRNazanin"/>
          <w:color w:val="111111"/>
          <w:sz w:val="28"/>
          <w:sz w:val="28"/>
          <w:szCs w:val="28"/>
          <w:rtl w:val="true"/>
          <w:lang w:bidi="fa-IR"/>
        </w:rPr>
        <w:t>علیه السلام، ثقة</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عدم جواز التصرف بمال الغیر مع عدم معرفة المالک أو ورثته، فلو غاب صاحب المال غیبةً لا یعلم خبره، فیتربص به مدّة لا یعیش إلیها مثله</w:t>
      </w:r>
      <w:bookmarkStart w:id="823" w:name="pg2707_40755"/>
    </w:p>
    <w:p>
      <w:pPr>
        <w:pStyle w:val="BookText"/>
        <w:rPr/>
      </w:pPr>
      <w:bookmarkEnd w:id="823"/>
      <w:r>
        <w:rPr>
          <w:rFonts w:ascii="IRNazanin" w:hAnsi="IRNazanin" w:eastAsia="IRNazanin"/>
          <w:color w:val="111111"/>
          <w:sz w:val="28"/>
          <w:sz w:val="28"/>
          <w:szCs w:val="28"/>
          <w:rtl w:val="true"/>
          <w:lang w:bidi="fa-IR"/>
        </w:rPr>
        <w:t>عادة، فأجتهد فی طلبه والسؤال والفحص والارتقاب، ومع عدم التمکن من الوصول إلی المالک أو ورثته، فیکون بیان التصرف بهذا المال بعد الیأس عن صاحبه بأن یمسکه حتی یتبین صاحبه، ویوصی به عند وفاته، لأن مقتضی احترام المال الاهتمام بإیصاله إلی صاحبه أو من یقوم مقامه، ومعنی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کسبیل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یتصرف به ویضمنه إن جاء المالک فیدفعه إلیه</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4" w:name="__RefHeading___Toc1065364_1395250215"/>
      <w:bookmarkStart w:id="825" w:name="_Toc322"/>
      <w:bookmarkEnd w:id="824"/>
      <w:r>
        <w:rPr>
          <w:rtl w:val="true"/>
        </w:rPr>
        <w:t>المسألة الثانیة</w:t>
      </w:r>
      <w:r>
        <w:rPr>
          <w:rtl w:val="true"/>
        </w:rPr>
        <w:t xml:space="preserve">: </w:t>
      </w:r>
      <w:r>
        <w:rPr>
          <w:rtl w:val="true"/>
        </w:rPr>
        <w:t>میراث المیّت الذی لا یُعْرَف له وارث</w:t>
      </w:r>
      <w:bookmarkEnd w:id="825"/>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 عن الهیثم أبی رَوْح صاحب الخان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عبد صالح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أتقبّل الفنادق، فینزل عندی الرجل فیموت فجأة، لا أعرفه، ولا أعرف بلاده، ولا ورثته، فیبقی المال عندی، کیف أصنع به، ولمن ذلک المال؟ فکتب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اترکه علی حاله</w:t>
      </w:r>
      <w:r>
        <w:rPr>
          <w:rFonts w:eastAsia="IRNazanin" w:cs="IRNazanin"/>
          <w:color w:val="111111"/>
          <w:sz w:val="28"/>
          <w:szCs w:val="28"/>
          <w:rtl w:val="true"/>
          <w:lang w:bidi="fa-IR"/>
        </w:rPr>
        <w:t>»</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السندی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bookmarkStart w:id="826" w:name="pg2707_40756"/>
    </w:p>
    <w:p>
      <w:pPr>
        <w:pStyle w:val="BookText"/>
        <w:rPr/>
      </w:pPr>
      <w:bookmarkEnd w:id="826"/>
      <w:r>
        <w:rPr>
          <w:rFonts w:ascii="IRNazanin" w:hAnsi="IRNazanin" w:eastAsia="IRNazanin"/>
          <w:color w:val="111111"/>
          <w:sz w:val="28"/>
          <w:sz w:val="28"/>
          <w:szCs w:val="28"/>
          <w:rtl w:val="true"/>
          <w:lang w:bidi="fa-IR"/>
        </w:rPr>
        <w:t>الهیثم أبی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یونس بن عبد الرحمن، ثقة</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دلالة الروایة دلت الروایة ان المأمور به فیها ترک المال علی حاله، ولم یذکر فیها غایة انتهاء الترک</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7" w:name="__RefHeading___Toc1065366_1395250215"/>
      <w:bookmarkStart w:id="828" w:name="_Toc323"/>
      <w:bookmarkEnd w:id="827"/>
      <w:r>
        <w:rPr>
          <w:rtl w:val="true"/>
        </w:rPr>
        <w:t>المسألة الثالثة</w:t>
      </w:r>
      <w:r>
        <w:rPr>
          <w:rtl w:val="true"/>
        </w:rPr>
        <w:t xml:space="preserve">: </w:t>
      </w:r>
      <w:r>
        <w:rPr>
          <w:rtl w:val="true"/>
        </w:rPr>
        <w:t>فی میراث الغائب</w:t>
      </w:r>
      <w:bookmarkEnd w:id="828"/>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علی الأشعری، عن محمد بن عبد الجبار، عن صفوان، عن إسحاق بن عمار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رجل کان له ولد، فغاب بعض ولده ولم یدرِ أین هو، ومات الرجل، کیف یصنع بمیراث الغائب من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یُعزل حتی یجیئ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الرجل فلم یجیء؟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ورثة الرجل ملاءً بماله اقتسموه بینهم، فإن جاء ردّوه علیه</w:t>
      </w:r>
      <w:r>
        <w:rPr>
          <w:rFonts w:eastAsia="IRNazanin" w:cs="IRNazanin"/>
          <w:color w:val="111111"/>
          <w:sz w:val="28"/>
          <w:szCs w:val="28"/>
          <w:rtl w:val="true"/>
          <w:lang w:bidi="fa-IR"/>
        </w:rPr>
        <w:t>»</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أبو علی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الأصل فی ذلک عدم جواز التصرف بمال الغیر حتی یثبت السبب الموجب لنقله، ووجوب الإیصاء علی من عنده مال الغیر وضمان ذلک إذا وقع تقسیمه علی ورثة الرجل ان کانوا میسوری الحال</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bookmarkStart w:id="829" w:name="pg2707_40758"/>
    </w:p>
    <w:p>
      <w:pPr>
        <w:pStyle w:val="Heading3"/>
        <w:numPr>
          <w:ilvl w:val="2"/>
          <w:numId w:val="1"/>
        </w:numPr>
        <w:rPr/>
      </w:pPr>
      <w:bookmarkStart w:id="830" w:name="__RefHeading___Toc1065368_1395250215"/>
      <w:bookmarkStart w:id="831" w:name="_Toc324"/>
      <w:bookmarkEnd w:id="829"/>
      <w:bookmarkEnd w:id="830"/>
      <w:r>
        <w:rPr>
          <w:rtl w:val="true"/>
        </w:rPr>
        <w:t>المبحث السادس</w:t>
      </w:r>
      <w:r>
        <w:rPr>
          <w:rtl w:val="true"/>
        </w:rPr>
        <w:t xml:space="preserve">: </w:t>
      </w:r>
      <w:r>
        <w:rPr>
          <w:rtl w:val="true"/>
        </w:rPr>
        <w:t>کتاب القضاء</w:t>
      </w:r>
      <w:bookmarkEnd w:id="831"/>
    </w:p>
    <w:p>
      <w:pPr>
        <w:pStyle w:val="Heading4"/>
        <w:numPr>
          <w:ilvl w:val="3"/>
          <w:numId w:val="1"/>
        </w:numPr>
        <w:rPr/>
      </w:pPr>
      <w:bookmarkStart w:id="832" w:name="__RefHeading___Toc1065370_1395250215"/>
      <w:bookmarkStart w:id="833" w:name="_Toc325"/>
      <w:bookmarkEnd w:id="832"/>
      <w:r>
        <w:rPr>
          <w:rtl w:val="true"/>
        </w:rPr>
        <w:t>اشارة</w:t>
      </w:r>
      <w:bookmarkEnd w:id="833"/>
    </w:p>
    <w:p>
      <w:pPr>
        <w:pStyle w:val="BookText"/>
        <w:rPr/>
      </w:pPr>
      <w:r>
        <w:rPr>
          <w:rFonts w:ascii="IRNazanin" w:hAnsi="IRNazanin" w:eastAsia="IRNazanin"/>
          <w:color w:val="111111"/>
          <w:sz w:val="28"/>
          <w:sz w:val="28"/>
          <w:szCs w:val="28"/>
          <w:rtl w:val="true"/>
          <w:lang w:bidi="fa-IR"/>
        </w:rPr>
        <w:t>ولغرض توضیح دلالة مسألة القضاء ینتظم المبحث فی مطلبٍ وعلی النحو الآتی</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الحکم</w:t>
      </w:r>
      <w:r>
        <w:rPr>
          <w:rFonts w:eastAsia="IRNazanin" w:cs="IRNazanin"/>
          <w:color w:val="111111"/>
          <w:sz w:val="28"/>
          <w:szCs w:val="28"/>
          <w:rtl w:val="true"/>
          <w:lang w:bidi="fa-IR"/>
        </w:rPr>
        <w:t>.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34" w:name="pg2707_40760"/>
    </w:p>
    <w:p>
      <w:pPr>
        <w:pStyle w:val="Heading4"/>
        <w:numPr>
          <w:ilvl w:val="3"/>
          <w:numId w:val="1"/>
        </w:numPr>
        <w:rPr/>
      </w:pPr>
      <w:bookmarkStart w:id="835" w:name="__RefHeading___Toc1065372_1395250215"/>
      <w:bookmarkStart w:id="836" w:name="_Toc326"/>
      <w:bookmarkEnd w:id="834"/>
      <w:bookmarkEnd w:id="835"/>
      <w:r>
        <w:rPr>
          <w:rtl w:val="true"/>
        </w:rPr>
        <w:t>مطلبٌ</w:t>
      </w:r>
      <w:r>
        <w:rPr>
          <w:rtl w:val="true"/>
        </w:rPr>
        <w:t xml:space="preserve">: </w:t>
      </w:r>
      <w:r>
        <w:rPr>
          <w:rtl w:val="true"/>
        </w:rPr>
        <w:t>فی کیفیة الحکم</w:t>
      </w:r>
      <w:bookmarkEnd w:id="836"/>
    </w:p>
    <w:p>
      <w:pPr>
        <w:pStyle w:val="Heading5"/>
        <w:numPr>
          <w:ilvl w:val="4"/>
          <w:numId w:val="1"/>
        </w:numPr>
        <w:rPr/>
      </w:pPr>
      <w:bookmarkStart w:id="837" w:name="__RefHeading___Toc1065374_1395250215"/>
      <w:bookmarkStart w:id="838" w:name="_Toc327"/>
      <w:bookmarkEnd w:id="837"/>
      <w:r>
        <w:rPr>
          <w:rtl w:val="true"/>
        </w:rPr>
        <w:t>وفیه مسألة واحدة وهی</w:t>
      </w:r>
      <w:r>
        <w:rPr>
          <w:rtl w:val="true"/>
        </w:rPr>
        <w:t xml:space="preserve">: </w:t>
      </w:r>
      <w:r>
        <w:rPr>
          <w:rtl w:val="true"/>
        </w:rPr>
        <w:t>الحکم بالقرعة فی القضایا المشکلة</w:t>
      </w:r>
      <w:bookmarkEnd w:id="838"/>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بن یحیی، عن موسی بن عمر، عن علی بن عثمان، عن محمد بن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شیء؟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مجهول ففیه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القرعة تخطئ وتصیب؟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حکم الله به فلیس بمخطئ</w:t>
      </w:r>
      <w:r>
        <w:rPr>
          <w:rFonts w:eastAsia="IRNazanin" w:cs="IRNazanin"/>
          <w:color w:val="111111"/>
          <w:sz w:val="28"/>
          <w:szCs w:val="28"/>
          <w:rtl w:val="true"/>
          <w:lang w:bidi="fa-IR"/>
        </w:rPr>
        <w:t>»</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محمد بن أحمد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موسی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بَزِیْغ، کوفی</w:t>
      </w:r>
      <w:r>
        <w:rPr>
          <w:rStyle w:val="FootnoteAnchor"/>
          <w:rtl w:val="true"/>
        </w:rPr>
        <w:footnoteReference w:id="1487"/>
      </w:r>
      <w:r>
        <w:rPr>
          <w:rFonts w:ascii="IRNazanin" w:hAnsi="IRNazanin" w:eastAsia="IRNazanin"/>
          <w:color w:val="111111"/>
          <w:sz w:val="28"/>
          <w:sz w:val="28"/>
          <w:szCs w:val="28"/>
          <w:rtl w:val="true"/>
          <w:lang w:bidi="fa-IR"/>
        </w:rPr>
        <w:t>، من أصحاب الإمام محمد الجواد والإمام علی الهادی علیهما السلام</w:t>
      </w:r>
      <w:r>
        <w:rPr>
          <w:rStyle w:val="FootnoteAnchor"/>
          <w:rtl w:val="true"/>
        </w:rPr>
        <w:footnoteReference w:id="148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 النوادر</w:t>
      </w:r>
      <w:r>
        <w:rPr>
          <w:rFonts w:eastAsia="IRNazanin" w:cs="IRNazanin"/>
          <w:color w:val="111111"/>
          <w:sz w:val="28"/>
          <w:szCs w:val="28"/>
          <w:rtl w:val="true"/>
          <w:lang w:bidi="fa-IR"/>
        </w:rPr>
        <w:t xml:space="preserve">) </w:t>
      </w:r>
      <w:r>
        <w:rPr>
          <w:rStyle w:val="FootnoteAnchor"/>
          <w:rtl w:val="true"/>
        </w:rPr>
        <w:footnoteReference w:id="14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رزین، من أصحاب الإمام علی بن موسی الرضا علیه السلام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دلالة الروایة وکُلُّ اَمرٍ مشکلٍ یَشْتَبِهُ الحکم فیه، فینبغی ان تستعمل فیه القرعة، والمجهول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الموضوع المشتبه المندرج واقعاً تحت أحد عنوانین علم حکمهما، فإذا کان الحق معیناً فی الواقع واشتبه علینا ظاهراً، فلو حضر اثنان عند الحاکم معاً فی حالة واحدة وادّعیا معاً فی حالة واحدة کل واحد منهما علی صاحبه، من غیر ان یسبق أحدهما بها فهنا تحقق السبق واشتبه السابق، فالحکم فی ذلک ان یقرع بینهما، أو ما کان مردداً بین شیئین أو أکثر، ولم یکن معیناً فی الواقع أیضاً ویطلب فیه التعیین کما لو کان بین ذوی حقوق مشترکة ولم یتراضوا بسهم عیّنه بعضهم من غیر معین فیقرع بینهم</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حکم الله به فلیس بمخطئ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فیحتمل معنیین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حکم الله تبارک وتعالی لا یخطئ فی القرعة أبداً</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خرج بالقرعة فهو حکم الله عز وجل</w:t>
      </w:r>
      <w:r>
        <w:rPr>
          <w:rFonts w:eastAsia="IRNazanin" w:cs="IRNazanin"/>
          <w:color w:val="111111"/>
          <w:sz w:val="28"/>
          <w:szCs w:val="28"/>
          <w:rtl w:val="true"/>
          <w:lang w:bidi="fa-IR"/>
        </w:rPr>
        <w:t>.</w:t>
      </w:r>
      <w:bookmarkStart w:id="839" w:name="pg2707_40762"/>
    </w:p>
    <w:p>
      <w:pPr>
        <w:pStyle w:val="Heading3"/>
        <w:numPr>
          <w:ilvl w:val="2"/>
          <w:numId w:val="1"/>
        </w:numPr>
        <w:rPr/>
      </w:pPr>
      <w:bookmarkStart w:id="840" w:name="__RefHeading___Toc1065376_1395250215"/>
      <w:bookmarkStart w:id="841" w:name="_Toc328"/>
      <w:bookmarkEnd w:id="839"/>
      <w:bookmarkEnd w:id="840"/>
      <w:r>
        <w:rPr>
          <w:rtl w:val="true"/>
        </w:rPr>
        <w:t>المبحث السابع</w:t>
      </w:r>
      <w:r>
        <w:rPr>
          <w:rtl w:val="true"/>
        </w:rPr>
        <w:t xml:space="preserve">: </w:t>
      </w:r>
      <w:r>
        <w:rPr>
          <w:rtl w:val="true"/>
        </w:rPr>
        <w:t>کتاب الشهادات</w:t>
      </w:r>
      <w:bookmarkEnd w:id="841"/>
    </w:p>
    <w:p>
      <w:pPr>
        <w:pStyle w:val="Heading4"/>
        <w:numPr>
          <w:ilvl w:val="3"/>
          <w:numId w:val="1"/>
        </w:numPr>
        <w:rPr/>
      </w:pPr>
      <w:bookmarkStart w:id="842" w:name="__RefHeading___Toc1065378_1395250215"/>
      <w:bookmarkStart w:id="843" w:name="_Toc329"/>
      <w:bookmarkEnd w:id="842"/>
      <w:r>
        <w:rPr>
          <w:rtl w:val="true"/>
        </w:rPr>
        <w:t>اشارة</w:t>
      </w:r>
      <w:bookmarkEnd w:id="843"/>
    </w:p>
    <w:p>
      <w:pPr>
        <w:pStyle w:val="BookText"/>
        <w:rPr/>
      </w:pPr>
      <w:r>
        <w:rPr>
          <w:rFonts w:ascii="IRNazanin" w:hAnsi="IRNazanin" w:eastAsia="IRNazanin"/>
          <w:color w:val="111111"/>
          <w:sz w:val="28"/>
          <w:sz w:val="28"/>
          <w:szCs w:val="28"/>
          <w:rtl w:val="true"/>
          <w:lang w:bidi="fa-IR"/>
        </w:rPr>
        <w:t>ولغرض توضیح دلالات مسائل الشهادات ینتظم المبحث فی مطلبین وعلی النحو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تحمل الشهادة</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علی إقرار المرأة</w:t>
      </w:r>
      <w:r>
        <w:rPr>
          <w:rFonts w:eastAsia="IRNazanin" w:cs="IRNazanin"/>
          <w:color w:val="111111"/>
          <w:sz w:val="28"/>
          <w:szCs w:val="28"/>
          <w:rtl w:val="true"/>
          <w:lang w:bidi="fa-IR"/>
        </w:rPr>
        <w:t>.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44" w:name="pg2707_40764"/>
    </w:p>
    <w:p>
      <w:pPr>
        <w:pStyle w:val="Heading4"/>
        <w:numPr>
          <w:ilvl w:val="3"/>
          <w:numId w:val="1"/>
        </w:numPr>
        <w:rPr/>
      </w:pPr>
      <w:bookmarkStart w:id="845" w:name="__RefHeading___Toc1065380_1395250215"/>
      <w:bookmarkStart w:id="846" w:name="_Toc330"/>
      <w:bookmarkEnd w:id="844"/>
      <w:bookmarkEnd w:id="845"/>
      <w:r>
        <w:rPr>
          <w:rtl w:val="true"/>
        </w:rPr>
        <w:t>المطلب الأول</w:t>
      </w:r>
      <w:r>
        <w:rPr>
          <w:rtl w:val="true"/>
        </w:rPr>
        <w:t xml:space="preserve">: </w:t>
      </w:r>
      <w:r>
        <w:rPr>
          <w:rtl w:val="true"/>
        </w:rPr>
        <w:t>فی تحمل الشهادة</w:t>
      </w:r>
      <w:bookmarkEnd w:id="846"/>
    </w:p>
    <w:p>
      <w:pPr>
        <w:pStyle w:val="Heading5"/>
        <w:numPr>
          <w:ilvl w:val="4"/>
          <w:numId w:val="1"/>
        </w:numPr>
        <w:rPr/>
      </w:pPr>
      <w:bookmarkStart w:id="847" w:name="__RefHeading___Toc1065382_1395250215"/>
      <w:bookmarkStart w:id="848" w:name="_Toc331"/>
      <w:bookmarkEnd w:id="847"/>
      <w:r>
        <w:rPr>
          <w:rtl w:val="true"/>
        </w:rPr>
        <w:t>وفیه مسألة واحدة وهی</w:t>
      </w:r>
      <w:r>
        <w:rPr>
          <w:rtl w:val="true"/>
        </w:rPr>
        <w:t xml:space="preserve">: </w:t>
      </w:r>
      <w:r>
        <w:rPr>
          <w:rtl w:val="true"/>
        </w:rPr>
        <w:t>الرجل یُدعی إلی الشهادة</w:t>
      </w:r>
      <w:bookmarkEnd w:id="848"/>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عن أحمد بن محمد بن عیسی، عن الحسین بن سعید، عن محمد بن الفضیل، عن أبی الحسن علیه السلام فی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یَأْبَ الشُّهَداءُ إِذا ما دُعُوا</w:t>
      </w:r>
      <w:r>
        <w:rPr>
          <w:rFonts w:eastAsia="IRNazanin" w:cs="IRNazanin"/>
          <w:color w:val="111111"/>
          <w:sz w:val="28"/>
          <w:szCs w:val="28"/>
          <w:rtl w:val="true"/>
          <w:lang w:bidi="fa-IR"/>
        </w:rPr>
        <w:t>(</w:t>
      </w:r>
      <w:r>
        <w:rPr>
          <w:rStyle w:val="FootnoteAnchor"/>
          <w:rtl w:val="true"/>
        </w:rPr>
        <w:footnoteReference w:id="1495"/>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دعاک الرجل لتشهد له علی دَین أو حقّ، لم ینبغِ لک أن تَقَاعَسَ عنه</w:t>
      </w:r>
      <w:r>
        <w:rPr>
          <w:rFonts w:eastAsia="Amiri" w:cs="Amiri" w:ascii="Amiri" w:hAnsi="Amiri"/>
          <w:color w:val="111111"/>
          <w:sz w:val="28"/>
          <w:szCs w:val="28"/>
          <w:rtl w:val="true"/>
          <w:lang w:bidi="ar-SA"/>
        </w:rPr>
        <w:t>»</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غریب الحدیث تَقَاعَسَ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تقاعس الرجل عن الأمر، أی تأخَّر ولم یتقدم فیه</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السندی 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الإشارة إلیها</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الشهادة من الأمور الضروریة التی لا ینفک الإنسان عنها؛ لوقوع الحاجة إلی المعاملات والطلاق، وغیر ذلک، فلا یجوز ان یمتنع الإنسان من الشهادة، إذا دعی إلیها لیشهد إذا کان من أهلها، فلو لم یجب تحمل الشهادة أدی ذلک إلی التنازع غالباً وعدم التخلص منه، وذلک منافٍ للحکمة، فوجب ان یکون تحمل الشهادة واجباً إذا دعی إلیها</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bookmarkStart w:id="849" w:name="pg2707_40766"/>
    </w:p>
    <w:p>
      <w:pPr>
        <w:pStyle w:val="Heading4"/>
        <w:numPr>
          <w:ilvl w:val="3"/>
          <w:numId w:val="1"/>
        </w:numPr>
        <w:rPr/>
      </w:pPr>
      <w:bookmarkStart w:id="850" w:name="__RefHeading___Toc1065384_1395250215"/>
      <w:bookmarkStart w:id="851" w:name="_Toc332"/>
      <w:bookmarkEnd w:id="849"/>
      <w:bookmarkEnd w:id="850"/>
      <w:r>
        <w:rPr>
          <w:rtl w:val="true"/>
        </w:rPr>
        <w:t>المطلب الثانی</w:t>
      </w:r>
      <w:r>
        <w:rPr>
          <w:rtl w:val="true"/>
        </w:rPr>
        <w:t xml:space="preserve">: </w:t>
      </w:r>
      <w:r>
        <w:rPr>
          <w:rtl w:val="true"/>
        </w:rPr>
        <w:t>الشهادة علی إقرار المرأة</w:t>
      </w:r>
      <w:bookmarkEnd w:id="851"/>
    </w:p>
    <w:p>
      <w:pPr>
        <w:pStyle w:val="Heading5"/>
        <w:numPr>
          <w:ilvl w:val="4"/>
          <w:numId w:val="1"/>
        </w:numPr>
        <w:rPr/>
      </w:pPr>
      <w:bookmarkStart w:id="852" w:name="__RefHeading___Toc1065386_1395250215"/>
      <w:bookmarkStart w:id="853" w:name="_Toc333"/>
      <w:bookmarkEnd w:id="852"/>
      <w:r>
        <w:rPr>
          <w:rtl w:val="true"/>
        </w:rPr>
        <w:t>وفیه مسألة واحدة وهی</w:t>
      </w:r>
      <w:r>
        <w:rPr>
          <w:rtl w:val="true"/>
        </w:rPr>
        <w:t xml:space="preserve">: </w:t>
      </w:r>
      <w:r>
        <w:rPr>
          <w:rtl w:val="true"/>
        </w:rPr>
        <w:t>الرجل یشهد علی المرأة ولا یَنظر إلی وجهها</w:t>
      </w:r>
      <w:bookmarkEnd w:id="853"/>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یحیی، عن محمد بن أحمد، عن محمد بن عیسی، عن أخیه جعفر بن عیسی بن یقطین، عن أبی الحسن الأول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بالشهادة علی إقرار المرأة ولیست بمُسْفِرَة، إذا عُرفت بعینها، أو حضر من یعرفها، فأما ان لا تعرف بعینها، ولا یحضر من یعرفها، فلا یجوز للشهود أن یشهدوا علیها، وعلی إقرارها دون أن تسفر وینظروا إلیها</w:t>
      </w:r>
      <w:r>
        <w:rPr>
          <w:rFonts w:eastAsia="IRNazanin" w:cs="IRNazanin"/>
          <w:color w:val="111111"/>
          <w:sz w:val="28"/>
          <w:szCs w:val="28"/>
          <w:rtl w:val="true"/>
          <w:lang w:bidi="fa-IR"/>
        </w:rPr>
        <w:t>»</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عیسی بن یقطین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الإمام علی بن موسی الرضا علیه السلام أنه قال فیه خیراً</w:t>
      </w:r>
      <w:r>
        <w:rPr>
          <w:rStyle w:val="FootnoteAnchor"/>
          <w:rtl w:val="true"/>
        </w:rPr>
        <w:footnoteReference w:id="15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من الجائز ان یکون لتحمل الشهادة علی إقرار المرأة إذا شهد علی امرأة وهو عارف لها بنفسه، مع القدرة علی تعیینها کأن یعرف صوتها، أو أن یحضر فی مجلس الشهادة من یعرفها، فحینئذٍ جاز له الشهادة علیها من دون أن تسفر عن وجهها، فإن شک فیها لم یجزْ أن یشهد علیها حتی تسفر عن وجهها لینظر إلیها لیمیزها لتحمل الشهادة</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bookmarkStart w:id="854" w:name="pg2707_40768"/>
    </w:p>
    <w:p>
      <w:pPr>
        <w:pStyle w:val="Heading3"/>
        <w:numPr>
          <w:ilvl w:val="2"/>
          <w:numId w:val="1"/>
        </w:numPr>
        <w:rPr/>
      </w:pPr>
      <w:bookmarkStart w:id="855" w:name="__RefHeading___Toc1065388_1395250215"/>
      <w:bookmarkStart w:id="856" w:name="_Toc334"/>
      <w:bookmarkEnd w:id="854"/>
      <w:bookmarkEnd w:id="855"/>
      <w:r>
        <w:rPr>
          <w:rtl w:val="true"/>
        </w:rPr>
        <w:t>المبحث الثامن</w:t>
      </w:r>
      <w:r>
        <w:rPr>
          <w:rtl w:val="true"/>
        </w:rPr>
        <w:t xml:space="preserve">: </w:t>
      </w:r>
      <w:r>
        <w:rPr>
          <w:rtl w:val="true"/>
        </w:rPr>
        <w:t>کتاب الحدود</w:t>
      </w:r>
      <w:bookmarkEnd w:id="856"/>
    </w:p>
    <w:p>
      <w:pPr>
        <w:pStyle w:val="Heading4"/>
        <w:numPr>
          <w:ilvl w:val="3"/>
          <w:numId w:val="1"/>
        </w:numPr>
        <w:rPr/>
      </w:pPr>
      <w:bookmarkStart w:id="857" w:name="__RefHeading___Toc1065390_1395250215"/>
      <w:bookmarkStart w:id="858" w:name="_Toc335"/>
      <w:bookmarkEnd w:id="857"/>
      <w:r>
        <w:rPr>
          <w:rtl w:val="true"/>
        </w:rPr>
        <w:t>اشارة</w:t>
      </w:r>
      <w:bookmarkEnd w:id="858"/>
    </w:p>
    <w:p>
      <w:pPr>
        <w:pStyle w:val="BookText"/>
        <w:rPr/>
      </w:pPr>
      <w:r>
        <w:rPr>
          <w:rFonts w:ascii="IRNazanin" w:hAnsi="IRNazanin" w:eastAsia="IRNazanin"/>
          <w:color w:val="111111"/>
          <w:sz w:val="28"/>
          <w:sz w:val="28"/>
          <w:szCs w:val="28"/>
          <w:rtl w:val="true"/>
          <w:lang w:bidi="fa-IR"/>
        </w:rPr>
        <w:t>ولغرض توضیح دلالات مسائل الحدود ینتظم المبحث فی مطلبین وعلی النحو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 الزنا</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 القذف</w:t>
      </w:r>
      <w:r>
        <w:rPr>
          <w:rFonts w:eastAsia="IRNazanin" w:cs="IRNazanin"/>
          <w:color w:val="111111"/>
          <w:sz w:val="28"/>
          <w:szCs w:val="28"/>
          <w:rtl w:val="true"/>
          <w:lang w:bidi="fa-IR"/>
        </w:rPr>
        <w:t>.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59" w:name="pg2707_40770"/>
    </w:p>
    <w:p>
      <w:pPr>
        <w:pStyle w:val="Heading4"/>
        <w:numPr>
          <w:ilvl w:val="3"/>
          <w:numId w:val="1"/>
        </w:numPr>
        <w:rPr/>
      </w:pPr>
      <w:bookmarkStart w:id="860" w:name="__RefHeading___Toc1065392_1395250215"/>
      <w:bookmarkStart w:id="861" w:name="_Toc336"/>
      <w:bookmarkEnd w:id="859"/>
      <w:bookmarkEnd w:id="860"/>
      <w:r>
        <w:rPr>
          <w:rtl w:val="true"/>
        </w:rPr>
        <w:t>المطلب الأول</w:t>
      </w:r>
      <w:r>
        <w:rPr>
          <w:rtl w:val="true"/>
        </w:rPr>
        <w:t xml:space="preserve">: </w:t>
      </w:r>
      <w:r>
        <w:rPr>
          <w:rtl w:val="true"/>
        </w:rPr>
        <w:t>فی حد الزنا</w:t>
      </w:r>
      <w:bookmarkEnd w:id="861"/>
    </w:p>
    <w:p>
      <w:pPr>
        <w:pStyle w:val="Heading5"/>
        <w:numPr>
          <w:ilvl w:val="4"/>
          <w:numId w:val="1"/>
        </w:numPr>
        <w:rPr/>
      </w:pPr>
      <w:bookmarkStart w:id="862" w:name="__RefHeading___Toc1065394_1395250215"/>
      <w:bookmarkStart w:id="863" w:name="_Toc337"/>
      <w:bookmarkEnd w:id="862"/>
      <w:r>
        <w:rPr>
          <w:rtl w:val="true"/>
        </w:rPr>
        <w:t>اشارة</w:t>
      </w:r>
      <w:bookmarkEnd w:id="863"/>
    </w:p>
    <w:p>
      <w:pPr>
        <w:pStyle w:val="BookText"/>
        <w:rPr/>
      </w:pPr>
      <w:r>
        <w:rPr>
          <w:rFonts w:ascii="IRNazanin" w:hAnsi="IRNazanin" w:eastAsia="IRNazanin"/>
          <w:color w:val="111111"/>
          <w:sz w:val="28"/>
          <w:sz w:val="28"/>
          <w:szCs w:val="28"/>
          <w:rtl w:val="true"/>
          <w:lang w:bidi="fa-IR"/>
        </w:rPr>
        <w:t>وفیه مسألتان وهما</w:t>
      </w:r>
      <w:r>
        <w:rPr>
          <w:rFonts w:eastAsia="IRNazanin" w:cs="IRNazanin"/>
          <w:color w:val="111111"/>
          <w:sz w:val="28"/>
          <w:szCs w:val="28"/>
          <w:rtl w:val="true"/>
          <w:lang w:bidi="fa-IR"/>
        </w:rPr>
        <w:t>:</w:t>
      </w:r>
    </w:p>
    <w:p>
      <w:pPr>
        <w:pStyle w:val="Heading5"/>
        <w:numPr>
          <w:ilvl w:val="4"/>
          <w:numId w:val="1"/>
        </w:numPr>
        <w:rPr/>
      </w:pPr>
      <w:bookmarkStart w:id="864" w:name="__RefHeading___Toc1065396_1395250215"/>
      <w:bookmarkStart w:id="865" w:name="_Toc338"/>
      <w:bookmarkEnd w:id="864"/>
      <w:r>
        <w:rPr>
          <w:rtl w:val="true"/>
        </w:rPr>
        <w:t>المسألة الأولی</w:t>
      </w:r>
      <w:r>
        <w:rPr>
          <w:rtl w:val="true"/>
        </w:rPr>
        <w:t xml:space="preserve">: </w:t>
      </w:r>
      <w:r>
        <w:rPr>
          <w:rtl w:val="true"/>
        </w:rPr>
        <w:t>ثبوت الإحصان الموجب للحد</w:t>
      </w:r>
      <w:bookmarkEnd w:id="865"/>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علی الأشعری، عن محمد بن عبد الجبار، عن صفوان،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إبراهیم علیه السلام عن رجل إذا هو زنی وعنده السریّة والأمَة یطأها أَتُحْصِنُهُ الأمة وتکون عنده؟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إنّما ذلک لأنّ عنده ما یغنیه عن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عنده أمة زعم أنّه لا یطأها؟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عنده امرأة متعةً، أَتُحْصِنُه؟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إنما هو علی الشیء الدائم عنده</w:t>
      </w:r>
      <w:r>
        <w:rPr>
          <w:rFonts w:eastAsia="IRNazanin" w:cs="IRNazanin"/>
          <w:color w:val="111111"/>
          <w:sz w:val="28"/>
          <w:szCs w:val="28"/>
          <w:rtl w:val="true"/>
          <w:lang w:bidi="fa-IR"/>
        </w:rPr>
        <w:t>»</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السندی أبو علی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bookmarkStart w:id="866" w:name="pg2707_40771"/>
    </w:p>
    <w:p>
      <w:pPr>
        <w:pStyle w:val="BookText"/>
        <w:rPr/>
      </w:pPr>
      <w:bookmarkEnd w:id="866"/>
      <w:r>
        <w:rPr>
          <w:rFonts w:ascii="IRNazanin" w:hAnsi="IRNazanin" w:eastAsia="IRNazanin"/>
          <w:color w:val="111111"/>
          <w:sz w:val="28"/>
          <w:sz w:val="28"/>
          <w:szCs w:val="28"/>
          <w:rtl w:val="true"/>
          <w:lang w:bidi="fa-IR"/>
        </w:rPr>
        <w:t>محمد بن عبد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دلالة الروایة حدَّ الاحصان الموجب لإقامة الحد علی الزانی هو ان تکون له زوجة أو ملک یمین یتمکن من وطئها متی شاء، ولا فرق فی الموطوءة التی یحصل بها الاحصان بین الحرة والأمة؛ لأن هذه الصفات إذا ثبتت فهو مستغن بالحلال عن الحرام، واحترز بالعقد الدائم عن المنقطع لأن نکاح المتعة لا یُحصن، وان عدم الاحصان فیه معلّله بعدم الدوام</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7" w:name="__RefHeading___Toc1065398_1395250215"/>
      <w:bookmarkStart w:id="868" w:name="_Toc339"/>
      <w:bookmarkEnd w:id="867"/>
      <w:r>
        <w:rPr>
          <w:rtl w:val="true"/>
        </w:rPr>
        <w:t>المسألة الثانیة</w:t>
      </w:r>
      <w:r>
        <w:rPr>
          <w:rtl w:val="true"/>
        </w:rPr>
        <w:t xml:space="preserve">: </w:t>
      </w:r>
      <w:r>
        <w:rPr>
          <w:rtl w:val="true"/>
        </w:rPr>
        <w:t>فی کیفیة الحد</w:t>
      </w:r>
      <w:bookmarkEnd w:id="868"/>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علی الأشعری، عن محمد بن عبد الجبار، عن صفوان</w:t>
      </w:r>
    </w:p>
    <w:p>
      <w:pPr>
        <w:pStyle w:val="BookText"/>
        <w:rPr/>
      </w:pPr>
      <w:r>
        <w:rPr>
          <w:rFonts w:ascii="IRNazanin" w:hAnsi="IRNazanin" w:eastAsia="IRNazanin"/>
          <w:color w:val="111111"/>
          <w:sz w:val="28"/>
          <w:sz w:val="28"/>
          <w:szCs w:val="28"/>
          <w:rtl w:val="true"/>
          <w:lang w:bidi="fa-IR"/>
        </w:rPr>
        <w:t>بن یحیی، عن إسحاق ابن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إبراهیم علیه السلام عن الزانی، کیف یجلد؟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الثیاب؟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یُجَرّد</w:t>
      </w:r>
      <w:r>
        <w:rPr>
          <w:rFonts w:eastAsia="IRNazanin" w:cs="IRNazanin"/>
          <w:color w:val="111111"/>
          <w:sz w:val="28"/>
          <w:szCs w:val="28"/>
          <w:rtl w:val="true"/>
          <w:lang w:bidi="fa-IR"/>
        </w:rPr>
        <w:t>»</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أبو علی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دلالة الروایة یُجلد الزانی مجرداً ما عدا عورته، لأن حقیقة الجلد ضرب الجلد، ویضرب أشد الضرب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تَأْخُذْکُمْ بِهِما رَأْفَةٌ</w:t>
      </w:r>
      <w:r>
        <w:rPr>
          <w:rFonts w:eastAsia="Amiri" w:cs="Amiri" w:ascii="Amiri" w:hAnsi="Amiri"/>
          <w:color w:val="111111"/>
          <w:sz w:val="28"/>
          <w:szCs w:val="28"/>
          <w:rtl w:val="true"/>
          <w:lang w:bidi="ar-SA"/>
        </w:rPr>
        <w:t>(</w:t>
      </w:r>
      <w:r>
        <w:rPr>
          <w:rStyle w:val="FootnoteAnchor"/>
          <w:rtl w:val="true"/>
        </w:rPr>
        <w:footnoteReference w:id="1521"/>
      </w:r>
      <w:r>
        <w:rPr>
          <w:rFonts w:ascii="IRNazanin" w:hAnsi="IRNazanin" w:eastAsia="IRNazanin"/>
          <w:color w:val="111111"/>
          <w:sz w:val="28"/>
          <w:sz w:val="28"/>
          <w:szCs w:val="28"/>
          <w:rtl w:val="true"/>
          <w:lang w:bidi="fa-IR"/>
        </w:rPr>
        <w:t>، والضرب الضعیف رأفة وقد نُهی عنه</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bookmarkStart w:id="869" w:name="pg2707_40773"/>
    </w:p>
    <w:p>
      <w:pPr>
        <w:pStyle w:val="Heading4"/>
        <w:numPr>
          <w:ilvl w:val="3"/>
          <w:numId w:val="1"/>
        </w:numPr>
        <w:rPr/>
      </w:pPr>
      <w:bookmarkStart w:id="870" w:name="__RefHeading___Toc1065400_1395250215"/>
      <w:bookmarkStart w:id="871" w:name="_Toc340"/>
      <w:bookmarkEnd w:id="869"/>
      <w:bookmarkEnd w:id="870"/>
      <w:r>
        <w:rPr>
          <w:rtl w:val="true"/>
        </w:rPr>
        <w:t>المطلب الثانی</w:t>
      </w:r>
      <w:r>
        <w:rPr>
          <w:rtl w:val="true"/>
        </w:rPr>
        <w:t xml:space="preserve">: </w:t>
      </w:r>
      <w:r>
        <w:rPr>
          <w:rtl w:val="true"/>
        </w:rPr>
        <w:t>فی حد القذف</w:t>
      </w:r>
      <w:bookmarkEnd w:id="871"/>
    </w:p>
    <w:p>
      <w:pPr>
        <w:pStyle w:val="Heading5"/>
        <w:numPr>
          <w:ilvl w:val="4"/>
          <w:numId w:val="1"/>
        </w:numPr>
        <w:rPr/>
      </w:pPr>
      <w:bookmarkStart w:id="872" w:name="__RefHeading___Toc1065402_1395250215"/>
      <w:bookmarkStart w:id="873" w:name="_Toc341"/>
      <w:bookmarkEnd w:id="872"/>
      <w:r>
        <w:rPr>
          <w:rtl w:val="true"/>
        </w:rPr>
        <w:t>وفیه مسألة واحدة وهی</w:t>
      </w:r>
      <w:r>
        <w:rPr>
          <w:rtl w:val="true"/>
        </w:rPr>
        <w:t xml:space="preserve">: </w:t>
      </w:r>
      <w:r>
        <w:rPr>
          <w:rtl w:val="true"/>
        </w:rPr>
        <w:t>فی کیفیة صفة حد القذف</w:t>
      </w:r>
      <w:bookmarkEnd w:id="873"/>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محمد بن عیسی، عن یونس، عن إسحاق بن عمار، عن أبی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المفتری یضرب بین الضربین، یضرب جسده کلّه فوق ثیابه</w:t>
      </w:r>
      <w:r>
        <w:rPr>
          <w:rFonts w:eastAsia="IRNazanin" w:cs="IRNazanin"/>
          <w:color w:val="111111"/>
          <w:sz w:val="28"/>
          <w:szCs w:val="28"/>
          <w:rtl w:val="true"/>
          <w:lang w:bidi="fa-IR"/>
        </w:rPr>
        <w:t>»</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یُجلد القاذف بثیابه ولا یُجرد عنها، ویقتصر علی الضرب المتوسط</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bookmarkStart w:id="874" w:name="pg2707_40774"/>
    </w:p>
    <w:p>
      <w:pPr>
        <w:pStyle w:val="Heading3"/>
        <w:numPr>
          <w:ilvl w:val="2"/>
          <w:numId w:val="1"/>
        </w:numPr>
        <w:rPr/>
      </w:pPr>
      <w:bookmarkStart w:id="875" w:name="__RefHeading___Toc1065404_1395250215"/>
      <w:bookmarkStart w:id="876" w:name="_Toc342"/>
      <w:bookmarkEnd w:id="874"/>
      <w:bookmarkEnd w:id="875"/>
      <w:r>
        <w:rPr>
          <w:rtl w:val="true"/>
        </w:rPr>
        <w:t>المبحث التاسع</w:t>
      </w:r>
      <w:r>
        <w:rPr>
          <w:rtl w:val="true"/>
        </w:rPr>
        <w:t xml:space="preserve">: </w:t>
      </w:r>
      <w:r>
        <w:rPr>
          <w:rtl w:val="true"/>
        </w:rPr>
        <w:t>کتاب الدیات</w:t>
      </w:r>
      <w:bookmarkEnd w:id="876"/>
    </w:p>
    <w:p>
      <w:pPr>
        <w:pStyle w:val="Heading4"/>
        <w:numPr>
          <w:ilvl w:val="3"/>
          <w:numId w:val="1"/>
        </w:numPr>
        <w:rPr/>
      </w:pPr>
      <w:bookmarkStart w:id="877" w:name="__RefHeading___Toc1065406_1395250215"/>
      <w:bookmarkStart w:id="878" w:name="_Toc343"/>
      <w:bookmarkEnd w:id="877"/>
      <w:r>
        <w:rPr>
          <w:rtl w:val="true"/>
        </w:rPr>
        <w:t>اشارة</w:t>
      </w:r>
      <w:bookmarkEnd w:id="878"/>
    </w:p>
    <w:p>
      <w:pPr>
        <w:pStyle w:val="BookText"/>
        <w:rPr/>
      </w:pPr>
      <w:r>
        <w:rPr>
          <w:rFonts w:ascii="IRNazanin" w:hAnsi="IRNazanin" w:eastAsia="IRNazanin"/>
          <w:color w:val="111111"/>
          <w:sz w:val="28"/>
          <w:sz w:val="28"/>
          <w:szCs w:val="28"/>
          <w:rtl w:val="true"/>
          <w:lang w:bidi="fa-IR"/>
        </w:rPr>
        <w:t>ولغرض توضیح دلالات مسائل الدیات ینتظم المبحث فی مطلبین وعلی النحو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الإِجهاض من قبل المرأة</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زنا بحامل فقتل ولدها</w:t>
      </w:r>
      <w:r>
        <w:rPr>
          <w:rFonts w:eastAsia="IRNazanin" w:cs="IRNazanin"/>
          <w:color w:val="111111"/>
          <w:sz w:val="28"/>
          <w:szCs w:val="28"/>
          <w:rtl w:val="true"/>
          <w:lang w:bidi="fa-IR"/>
        </w:rPr>
        <w:t>.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79" w:name="pg2707_40776"/>
    </w:p>
    <w:p>
      <w:pPr>
        <w:pStyle w:val="Heading4"/>
        <w:numPr>
          <w:ilvl w:val="3"/>
          <w:numId w:val="1"/>
        </w:numPr>
        <w:rPr/>
      </w:pPr>
      <w:bookmarkStart w:id="880" w:name="__RefHeading___Toc1065408_1395250215"/>
      <w:bookmarkStart w:id="881" w:name="_Toc344"/>
      <w:bookmarkEnd w:id="879"/>
      <w:bookmarkEnd w:id="880"/>
      <w:r>
        <w:rPr>
          <w:rtl w:val="true"/>
        </w:rPr>
        <w:t>المطلب الأول</w:t>
      </w:r>
      <w:r>
        <w:rPr>
          <w:rtl w:val="true"/>
        </w:rPr>
        <w:t xml:space="preserve">: </w:t>
      </w:r>
      <w:r>
        <w:rPr>
          <w:rtl w:val="true"/>
        </w:rPr>
        <w:t>حکم الإجهاض</w:t>
      </w:r>
      <w:bookmarkEnd w:id="881"/>
    </w:p>
    <w:p>
      <w:pPr>
        <w:pStyle w:val="Heading5"/>
        <w:numPr>
          <w:ilvl w:val="4"/>
          <w:numId w:val="1"/>
        </w:numPr>
        <w:rPr/>
      </w:pPr>
      <w:bookmarkStart w:id="882" w:name="__RefHeading___Toc1065410_1395250215"/>
      <w:bookmarkStart w:id="883" w:name="_Toc345"/>
      <w:bookmarkEnd w:id="882"/>
      <w:r>
        <w:rPr>
          <w:rtl w:val="true"/>
        </w:rPr>
        <w:t>وفیه مسألة واحدة وهی</w:t>
      </w:r>
      <w:r>
        <w:rPr>
          <w:rtl w:val="true"/>
        </w:rPr>
        <w:t xml:space="preserve">: </w:t>
      </w:r>
      <w:r>
        <w:rPr>
          <w:rtl w:val="true"/>
        </w:rPr>
        <w:t>شرب الدواء لإسقاط الجنین</w:t>
      </w:r>
      <w:bookmarkEnd w:id="883"/>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سعید، عن ابن أبی عمیر، عن محمد بن أبی حمزة، وحسین الرواسی،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تخاف الحمل فتشرب الدواء فتلقی ما فی بطنها؟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هو نطفة؟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ما یُخلق نطفة</w:t>
      </w:r>
      <w:r>
        <w:rPr>
          <w:rFonts w:eastAsia="IRNazanin" w:cs="IRNazanin"/>
          <w:color w:val="111111"/>
          <w:sz w:val="28"/>
          <w:szCs w:val="28"/>
          <w:rtl w:val="true"/>
          <w:lang w:bidi="fa-IR"/>
        </w:rPr>
        <w:t>»</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السندی 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الرواسی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عثمان بن شریک العامری، الکوفی، روی عن أبی عبد الله وأبی الحسن علیهما السلام </w:t>
      </w:r>
      <w:r>
        <w:rPr>
          <w:rStyle w:val="FootnoteAnchor"/>
          <w:rtl w:val="true"/>
        </w:rPr>
        <w:footnoteReference w:id="1533"/>
      </w:r>
      <w:r>
        <w:rPr>
          <w:rFonts w:ascii="IRNazanin" w:hAnsi="IRNazanin" w:eastAsia="IRNazanin"/>
          <w:color w:val="111111"/>
          <w:sz w:val="28"/>
          <w:sz w:val="28"/>
          <w:szCs w:val="28"/>
          <w:rtl w:val="true"/>
          <w:lang w:bidi="fa-IR"/>
        </w:rPr>
        <w:t xml:space="preserve">، من أصحاب الإمام جعفر الصادق علیه السلام </w:t>
      </w:r>
      <w:r>
        <w:rPr>
          <w:rStyle w:val="FootnoteAnchor"/>
          <w:rtl w:val="true"/>
        </w:rPr>
        <w:footnoteReference w:id="15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 xml:space="preserve">) </w:t>
      </w:r>
      <w:r>
        <w:rPr>
          <w:rStyle w:val="FootnoteAnchor"/>
          <w:rtl w:val="true"/>
        </w:rPr>
        <w:footnoteReference w:id="1535"/>
      </w:r>
      <w:r>
        <w:rPr>
          <w:rFonts w:ascii="IRNazanin" w:hAnsi="IRNazanin" w:eastAsia="IRNazanin"/>
          <w:color w:val="111111"/>
          <w:sz w:val="28"/>
          <w:sz w:val="28"/>
          <w:szCs w:val="28"/>
          <w:rtl w:val="true"/>
          <w:lang w:bidi="fa-IR"/>
        </w:rPr>
        <w:t>، فاضل خیر ثقة</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یحرم علی المرأة إسقاط النطفة منها بعد انعقادها فی أی مرحلة من مراحل تکوینها کانت بلا فرق فی نشوئه عن رغبة منها أو عدمها، وحرمة شرب الدواء لإسقاط النطفة، ولو ألقته فعلیها دیة ما ألقته ولا نصیب لها من دیته لأنها قتلته</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bookmarkStart w:id="884" w:name="pg2707_40778"/>
    </w:p>
    <w:p>
      <w:pPr>
        <w:pStyle w:val="Heading4"/>
        <w:numPr>
          <w:ilvl w:val="3"/>
          <w:numId w:val="1"/>
        </w:numPr>
        <w:rPr/>
      </w:pPr>
      <w:bookmarkStart w:id="885" w:name="__RefHeading___Toc1065412_1395250215"/>
      <w:bookmarkStart w:id="886" w:name="_Toc346"/>
      <w:bookmarkEnd w:id="884"/>
      <w:bookmarkEnd w:id="885"/>
      <w:r>
        <w:rPr>
          <w:rtl w:val="true"/>
        </w:rPr>
        <w:t>المطلب الثانی</w:t>
      </w:r>
      <w:r>
        <w:rPr>
          <w:rtl w:val="true"/>
        </w:rPr>
        <w:t xml:space="preserve">: </w:t>
      </w:r>
      <w:r>
        <w:rPr>
          <w:rtl w:val="true"/>
        </w:rPr>
        <w:t>حکم من زنا بحامل فقتل ولدها</w:t>
      </w:r>
      <w:bookmarkEnd w:id="886"/>
    </w:p>
    <w:p>
      <w:pPr>
        <w:pStyle w:val="Heading5"/>
        <w:numPr>
          <w:ilvl w:val="4"/>
          <w:numId w:val="1"/>
        </w:numPr>
        <w:rPr/>
      </w:pPr>
      <w:bookmarkStart w:id="887" w:name="__RefHeading___Toc1065414_1395250215"/>
      <w:bookmarkStart w:id="888" w:name="_Toc347"/>
      <w:bookmarkEnd w:id="887"/>
      <w:r>
        <w:rPr>
          <w:rtl w:val="true"/>
        </w:rPr>
        <w:t>وفیه مسألة واحدة وهی</w:t>
      </w:r>
      <w:r>
        <w:rPr>
          <w:rtl w:val="true"/>
        </w:rPr>
        <w:t xml:space="preserve">: </w:t>
      </w:r>
      <w:r>
        <w:rPr>
          <w:rtl w:val="true"/>
        </w:rPr>
        <w:t>دیة الجنین</w:t>
      </w:r>
      <w:bookmarkEnd w:id="888"/>
    </w:p>
    <w:p>
      <w:pPr>
        <w:pStyle w:val="BookText"/>
        <w:rPr/>
      </w:pPr>
      <w:r>
        <w:rPr>
          <w:rFonts w:ascii="IRNazanin" w:hAnsi="IRNazanin" w:eastAsia="IRNazanin"/>
          <w:color w:val="111111"/>
          <w:sz w:val="28"/>
          <w:sz w:val="28"/>
          <w:szCs w:val="28"/>
          <w:rtl w:val="true"/>
          <w:lang w:bidi="fa-IR"/>
        </w:rPr>
        <w:t xml:space="preserve">عرض الروایة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سعید، عن محمد بن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لص دخل علی امرأة حبلی فوقع علیها فألقت ما فی بطنها فوثبت علیه المرأة فقتلته؟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بطل دم اللص، وعلی المقتول دیة سخلتها</w:t>
      </w:r>
      <w:r>
        <w:rPr>
          <w:rFonts w:eastAsia="IRNazanin" w:cs="IRNazanin"/>
          <w:color w:val="111111"/>
          <w:sz w:val="28"/>
          <w:szCs w:val="28"/>
          <w:rtl w:val="true"/>
          <w:lang w:bidi="fa-IR"/>
        </w:rPr>
        <w:t>»</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غریب الحدیث السخل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مالم یُتَمَّمْ من کلِّ شیءٍ</w:t>
      </w:r>
      <w:r>
        <w:rPr>
          <w:rFonts w:eastAsia="Amiri" w:cs="Amiri" w:ascii="Amiri" w:hAnsi="Amiri"/>
          <w:color w:val="111111"/>
          <w:sz w:val="28"/>
          <w:szCs w:val="28"/>
          <w:rtl w:val="true"/>
          <w:lang w:bidi="ar-SA"/>
        </w:rPr>
        <w:t xml:space="preserve">)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السندی 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ترجمته</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 دلت الروایة علی ان دم اللص ذهب هدراً، وکانت دیة ولدها علی عصبة المقتول السارق</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bookmarkStart w:id="889" w:name="pg2707_40780"/>
    </w:p>
    <w:p>
      <w:pPr>
        <w:pStyle w:val="Heading2"/>
        <w:numPr>
          <w:ilvl w:val="1"/>
          <w:numId w:val="1"/>
        </w:numPr>
        <w:rPr/>
      </w:pPr>
      <w:bookmarkStart w:id="890" w:name="__RefHeading___Toc1065416_1395250215"/>
      <w:bookmarkStart w:id="891" w:name="_Toc348"/>
      <w:bookmarkEnd w:id="889"/>
      <w:bookmarkEnd w:id="890"/>
      <w:r>
        <w:rPr>
          <w:rtl w:val="true"/>
        </w:rPr>
        <w:t>الخاتمة</w:t>
      </w:r>
      <w:bookmarkEnd w:id="891"/>
    </w:p>
    <w:p>
      <w:pPr>
        <w:pStyle w:val="BookText"/>
        <w:rPr/>
      </w:pPr>
      <w:r>
        <w:rPr>
          <w:rFonts w:ascii="IRNazanin" w:hAnsi="IRNazanin" w:eastAsia="IRNazanin"/>
          <w:color w:val="111111"/>
          <w:sz w:val="28"/>
          <w:sz w:val="28"/>
          <w:szCs w:val="28"/>
          <w:rtl w:val="true"/>
          <w:lang w:bidi="fa-IR"/>
        </w:rPr>
        <w:t>الحمد لله رب العالمین والصلاة والسلام علی خاتم النبیین والمرسلین نبینا محمد وعلی آله الطیبین الطاهرین وعلی أصحابه المنتجبین وعلی مَنْ اتبعهم بإحسان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فأشکر الله سبحانه وتعالی، وأحمده، مصلیاً علی النبی وآله أن یسّر لی إتمام هذه الدراسة المتعلقة بأحد أئمة المسلمین وهو الإمام السابع من أئمة أهل البیت علیهم السلام حفید رسول الله صلی الله علیه وآله وسلم، الذی نشأ فی بیت والده الإمام جعفر الصادق علیه السلام متأثراً بسیرة أبیه علیه السلام، وهذا هو شأن النسب الرفیع والمعدن الأصیل والمنبت الکریم فأخلاقه وسیرته وشمائله وسجایاه قبس من نور النبوّة، وتدیّنه وورعه، وتقواه وزهده، وعبادته وتنسکه التزام بالکتاب والسنة الشریفة، وتأدب بأدب القرآن الکریم، وکان لقوّة تدینه وشدة إخلاصه لربّه أثر واضح فی تکوین شخصیته، فلم یکن یخشی فی الحق لومة لائم، وبعد هذا المرور الراصد لحیاة الإمام موسی بن جعفر الکاظم علیه السلام ومتابعة روایاته الفقهیة یمکن استخلاص أهم النتائج التی أسفرت عنها هذه الدراسة، وهی</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علیه السلام یمثل الرعایة الإلهیة لإنسانیة الإنسان من</w:t>
      </w:r>
    </w:p>
    <w:p>
      <w:pPr>
        <w:pStyle w:val="BookText"/>
        <w:rPr/>
      </w:pPr>
      <w:r>
        <w:rPr>
          <w:rFonts w:ascii="IRNazanin" w:hAnsi="IRNazanin" w:eastAsia="IRNazanin"/>
          <w:color w:val="111111"/>
          <w:sz w:val="28"/>
          <w:sz w:val="28"/>
          <w:szCs w:val="28"/>
          <w:rtl w:val="true"/>
          <w:lang w:bidi="fa-IR"/>
        </w:rPr>
        <w:t>خلال الاعتراف بواقعیة وجوده المادی، ثم الانطلاق بهذا الواقع والسمو به إلی رحاب الله سبحانه وتعالی، من خلال الامداد الغیبی حیث یکون ذلک ضروریاً، واکرامه بالکرامات الظاهرة واکتنافه بالألطاف الإلهیّة الخفیّة اللامحدودة حیث یصبح محلاً وأهلاً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الإمام علیه السلام إلی مواصلة المشروع العلمی والفکری الذی بلغ أوج عظمته فی عهد الإمام الصادق علیه السلام، فبدأ بقیادة حرکیة علمیة واسعة باعتباره وریثاً فکریاً لتلک المنظومة المعرفیة المتکاملة فی فهم أبعاد الحدیث الشریف وتطبیقاته مع متطلبات الحیاة والواقع المعاش، وقد انضوی تحت لواء هذه المدرسة کثیر من الطلاب ورواة الحدیث وحملة الفقه الذین تخرجوا من مدرسته ویعود لهؤلاء الفضل فی تدوین التراث العلمی للإمام علیه السلام والذی یُعد من ذخائر الثروات العلمیة فی الإسلام وکنوز التراث الإسلامی، وقد بلغت مؤلفاتهم من الرسائل المئات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أشارت الشهادات التی کتبها علماء المسلمین عن مکانة الإمام الکاظم علیه السلام السامیة، إلی تمتعه بالمناقب والفضائل العالیة والنبیلة، وانه أعلم أهل زمانه وأفضلهم وأتقاهم وأشدهم تمسکاً بالدین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أثبتت هذه الدراسة کثرة العطاء العلمی والفکری للإمام الکاظم علیه السلام وتمیّزه فی العلوم والمعارف الإسلامیة، الأمر الذی أسهم فی تدعیم الفکر الإسلامی وتعمیق الرؤیة الفکریة للإسلام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علیه السلام المحدّثون فی مختلف أبواب الفقه الإسلامی، أکثر مما رووه عن غیره ممن جاء بعده من الأئمة من أهل البیت علیهم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شمولیة روایات الإمام علیه السلام الفقهیة وذلک باستیعابها أغلب أبواب الفقه من عبادات وعقود وإیقاعات وأحکام، فکان له فی جُلّ مسائل الأحکام الشرعیة حکم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 روایات الإمام الکاظم علیه السلام التی أوردتها المصادر الحدیثیة </w:t>
      </w:r>
      <w:r>
        <w:rPr>
          <w:rFonts w:eastAsia="IRNazanin" w:cs="IRNazanin"/>
          <w:color w:val="111111"/>
          <w:sz w:val="28"/>
          <w:szCs w:val="28"/>
          <w:rtl w:val="true"/>
          <w:lang w:bidi="fa-IR"/>
        </w:rPr>
        <w:t>(</w:t>
      </w:r>
      <w:r>
        <w:rPr>
          <w:rFonts w:eastAsia="IRNazanin" w:cs="IRNazanin"/>
          <w:color w:val="111111"/>
          <w:sz w:val="28"/>
          <w:szCs w:val="28"/>
          <w:lang w:bidi="fa-IR"/>
        </w:rPr>
        <w:t>2138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فقهیة موزعة علی جمیع أبواب الفقه الإسلامی ابتداءً من کتاب الطهارة وانتهاءً إلی کتاب الدیات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مخالفة الإمام علیه السلام للأحکام التی قدرها آباؤه علیهم السلام لإثبات ذلک للأمة بأنهم یستقون من منبع واحد لا یخالف بعضهم بعضاً، خلافاً لما علیه 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یُنبئ الاختصار فی بعض إجابات الإمام علیه السلام لسائلیه شدة التحرز من وطأة الجهاز الحاکم التی کان لها دور فی عدم التوسعة والاکتفاء بالاختصار الوافی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فهذه خطوات عامة اتضحت لی من خلال دراستی لشخصیة الإمام الکاظم علیه السلام وروایاته الفقهیة، وربما هناک جوانب أخری مررت بها سریعاً فی أثناء هذه الدراسة المتواضعة التی احتسبها عند الله خالصةً لوجهه الکریم، وأسأله عزوجل إن یجعل ثواب هذه الدراسة فی میزان حسناتی وحسنات آبائی وإخوانی رحمهم الله، یوم لا ینفع مال ولا بنون إلا من أتی الله بقلب سلیم، کما أرجو إن تکون موفقةً وإلا فحسبی أننی قدّمت جهدی وأفرغت وسعی وطاقتی، والله الموفق وهو حسبنا ونعم الوکیل، وآخر دعوانا أن الحمد لله رب العالمین</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الباحث</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92" w:name="pg2707_40784"/>
    </w:p>
    <w:p>
      <w:pPr>
        <w:pStyle w:val="Heading2"/>
        <w:numPr>
          <w:ilvl w:val="1"/>
          <w:numId w:val="1"/>
        </w:numPr>
        <w:rPr/>
      </w:pPr>
      <w:bookmarkStart w:id="893" w:name="__RefHeading___Toc1065418_1395250215"/>
      <w:bookmarkStart w:id="894" w:name="_Toc349"/>
      <w:bookmarkEnd w:id="892"/>
      <w:bookmarkEnd w:id="893"/>
      <w:r>
        <w:rPr>
          <w:rtl w:val="true"/>
        </w:rPr>
        <w:t>المحتویات</w:t>
      </w:r>
      <w:bookmarkEnd w:id="894"/>
    </w:p>
    <w:p>
      <w:pPr>
        <w:pStyle w:val="BookText"/>
        <w:rPr/>
      </w:pPr>
      <w:r>
        <w:rPr>
          <w:rFonts w:ascii="IRNazanin" w:hAnsi="IRNazanin" w:eastAsia="IRNazanin"/>
          <w:color w:val="111111"/>
          <w:sz w:val="28"/>
          <w:sz w:val="28"/>
          <w:szCs w:val="28"/>
          <w:rtl w:val="true"/>
          <w:lang w:bidi="fa-IR"/>
        </w:rPr>
        <w:t>مقمة اللجنة العلمیة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الرموز والمصطلحات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حیاة الإمام موسی بن جعفر الکاظم علیه السلام</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الإمام موسی بن جعفر الکاظم علیه السلام الشخصیة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اسمه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ولادته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وفاته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سبب وفاته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مدفنه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کنیته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ألقابه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نقش خاتمه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أسرته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أبوه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أمّه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إخوته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أما أخوات الإمام موسی بن جعفر الکاظم علیه السلام فهنَّ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زوجاته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أولاده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أولاد الإمام موسی بن جعفر علیه السلام من البنین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أولاد الإمام موسی بن جعفر علیه السلام من البنات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صفاته وتکامل شخصیته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صفاته فی عبادته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سماته فی أخلاقه وسجایاه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بدیع کراماته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المطلب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 علماء المسلمین وشهاداتهم حول مکانة الإمام موسی بن جعفر الکاظم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العلمیة والفکریة للإمام موسی ابن جعفر الکاظم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علی إمامته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القرآنی عند الإمام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إنّ الأئمة شهداء الله عز وجل علی خلقه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فی من دان الله عز وجل بغیر إمام من الله عز وجل</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عرض الأعمال علی رسول الله 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تجدد النعم للعاصین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إنّ الأئمة علیهم السلام ورثوا علم النبی صلی الله علیه وآله وسلم وجمیع الأنبیاء والأوصیاء علیهم السلام الذین من قبلهم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من حافظ علی صلاته أو ضیعها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معنی الصبر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آیات نبی الله موسی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أثره علیه السلام فی الحدیث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العمل بالکتاب والسنة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ثواب من حفظ أربعین 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فی التحمل والأداء</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فی نقد متن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فضل الإمام الحسن والإمام الحسین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شروط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غسل الیدین قبل الطعام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موقف العقیلی من حدیث الإمام موسی بن جعفر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أبو الصلت وأهل 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أثره فی العقائد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العلمیة للإمام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علی بن جعفر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الإمام موسی بن جعفر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الإمام الکاظم أبی الحسن موسی بن جعفر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کتبها الإمام علیه السلام إلی علی بن سُویْد السائیّ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وصیة الإمام موسی بن جعفر علیه السلام لهشام بن الحکم وصفته للعقل</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الوصیة</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مکاتیب الإمام موسی بن جعفر الکاظم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المطلب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تلامذته علیه السلام ورواة حدیثه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روایات الإمام موسی بن جعفر الکاظم علیه السلام فی العبادات</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الطهارة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الماء المضاف والمستعمل</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الطهارة بماء الورد</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الماء الذی تسخنه 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الإغتسال بغسالة الحمَّام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الأسآر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فضل وضوء الحائض</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نواقض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المسالة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الإغفاء فی حال خفاء الصوت</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الرعاف والحجامة والقیء</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خروج الندی والصفرة من المقعدة</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الخلوة</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التغوط بین القبور</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 بعض أعضاء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مس المحدث للقرآن 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النکس فی مسح الرجلین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المطلب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غسل الجنابة</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اجتماع میت وجنب ومحدث، وهناک ماء لا یکفی للجمیع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الغسل علی الرجل والمرأة بالجماع</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خضاب الجنب</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الوضوء مع غسل الجنابة</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المطلب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الحیض</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الحیض مع الحمل</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تمریض الحائض المریض وقت خروج روحه</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أقل الحیض وأکثره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المطلب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الاستحاضة</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المطلب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الاحتضار</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تجهیز المیت مع اشتباه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المطلب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غسل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غسل السقط</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المطلب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تکفین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المیت وتکفینه من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المطلب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صلاة الجنازة</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الصلاة علی الطفل إذا مات</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المطلب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التیمم</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التیمم مع القدرة علی شراء الماء للطهارة</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المطلب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النجاسات والأوانی</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الثوب إذا أصابه البول</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 یشتری من سوق 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استعمال أوانی الذهب والفضة</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المواقیت</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الشمس المعلوم بذهاب الحمرة المشرقیة</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النوافل بعد الصبح وبعد العصر</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القِبلة</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إلی غیر القبلة</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أفعال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نسی تکبیرة الافتتاح</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القراءة فی الفرائض بالقدر والتوحید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الجهر علی المرأة إذا صلت بالنساء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فی الرکوع والسجود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قواطع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ونواقض الطهارة</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الشک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فی صلاته کلها</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کثیر الشک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المطلب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صلاة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کسوف الشمس وخسوف 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المطلب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نافلة شهر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یزاد من الصلاة فی شهر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المطلب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صلاة الجماعة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المأموم الإمام فی الرکوع</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المطلب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صلاة المسافر</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التقصیر أو الإتمام بمکة</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المال الذی لا یحول علیه الحَول فی ید صاحبه</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الملک والتملک فی أداء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ترک لأهله نفقة</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یُخَلف عن أهله من النفقة ما یکون فی مثلها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تفضیل القرابة فی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تحِلّ له من الأهل وتحرُمُ له من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قضاء الزکاة عن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تنفیذ الوصیة وحکم دفع الزکاة إلی واجب النفقة</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زکاة الفطرة</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الفطرة عن الفقیر</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الصوم</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صیام یوم الشک</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الذی یشک فیه من شهر رمضان أو مِن شهر 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الصیام فی السفر</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سافر فی شهر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العاجز عن الصیام</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والعجوز إذا عجزوا عن الصوم</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صوم النفساء</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النفساء وصحة الصوم</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الاعتکاف</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الاعتکاف</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المعتکف یجامع أهله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حج الصبیان</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وفیه مسالة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البلوغ فی الحج</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مواقیت الإحرام</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مرَّ بالمدینة وأراد أن یعدل بالإحرام من الشجرة إلی ذات عرق</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الإحرام</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اغتسل للإحرام ثم نام قبل أن یحرم</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تروک الإحرام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التظلیل للمُحرم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زیارة البیت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طواف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روایات الإمام موسی بن جعفر الکاظم علیه السلام فی العقود والإیقاعات</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الإمام الکاظم علیه السلام فی العقود</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التجارة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البیع وشروطه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الاشتراط بوصف المبیع مملوکاً</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بخس المکیال والبیع بمکیال مجهول</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الخیار</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تأخیر إقباض الثمن والمثمن عن ثلاثة أیام</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الصرف</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علی غیره دنانیر أو دراهم ثم تغیر السعر قبل المحاسبة</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المساومة</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المساومة فی البیع علی ما لیس عنده</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الرهن، کتاب الضمان، کتاب الصلح، کتاب الشرکة، کتاب المضاربة</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الرهن</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بیع الرهن إذا غاب صاحبه</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الضمان</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غرم علی الضامن بل یرجع علی المضمون عنه</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الصلح</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الصلح بین الناس مع علمهما بما وقعت المنازعة فیه، لا مع علم أحدهما وجهل الآخر</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الشرکة</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الشریکین فی الربح والخسران إن تساوی المالان</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المضاربة</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للعامل الحصة المشترطة من الربح ولا یلزمه الخسران</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الوقف، کتاب الوصایا </w:t>
      </w:r>
      <w:r>
        <w:rPr>
          <w:rFonts w:eastAsia="IRNazanin" w:cs="IRNazanin"/>
          <w:color w:val="111111"/>
          <w:sz w:val="28"/>
          <w:szCs w:val="28"/>
          <w:lang w:bidi="fa-IR"/>
        </w:rPr>
        <w:t>307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الوقف</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لزوم الوقف قبض الموقوف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أحکام الوصایا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الوصیة بثلث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أوصی بوصایا متعددة</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أوصی بجزء من ماله، أو بسهم منه</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أولیاء العقد</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ولایة الأب علی البنت غیر البالغة</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یحرم بالرضاع</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المسألة الأولی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ثبوت التحریم فی الرضاع</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اشتراط اللبن أن یکون لفحل واحد</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یحرم باستیفاء 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کان عنده أربع نسوة فطلق 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نکاح المتعة</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التمتع بالزانیة المشهورة بالزنا</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الشرط فی النکاح</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شرط لامرأته شرطاً</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المطلب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الأولاد</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ختان الصبی یوم السابع من ولادته</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الإمام الکاظم علیه السلام فی الإیقاعات</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اشتراط صحة الطلاق بطهر المطلقة</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طلق زوجته فی طهر من غیر جماع</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اشتراط اجماع الشاهدین فی سماع الصیغة</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طلق وفرق بین الشهود</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طلاق الحامل</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الحامل إذا وضعت سقطاً</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النفقة والسکنی لذات العدّة الرجعیة أو البائنة</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إقامة المطلقة فی بیت زوجها</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المطلقة طلاقاً بائناً أو رجعیاً ماذا لها علی زوجها فی عدتها</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الظهار</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الظهار</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الظهار مع الیمین</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تعلیق الظهار علی الشرط</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الأیمان والنذور</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لا یلزم من الأیمان</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حلف ان لا یشتری لأهله شیئاً</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متعلق الیمین</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فی الیمین</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الیمین إذا خالف لفظه نیته</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 نذر ان یحج ماشیاً فعجزَ</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نذر الحج ماشیاً فعجزَ</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IRNazanin" w:hAnsi="IRNazanin" w:eastAsia="IRNazanin"/>
          <w:color w:val="111111"/>
          <w:sz w:val="28"/>
          <w:sz w:val="28"/>
          <w:szCs w:val="28"/>
          <w:rtl w:val="true"/>
          <w:lang w:bidi="fa-IR"/>
        </w:rPr>
        <w:t>روایات الإمام موسی بن جعفر الکاظم علیه السلام فی الأحکام</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الذباحة</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الذبح</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صفة الذبح</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المسألة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صفة النَّحْر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یقطع من الحیوانات قبل الذکاة</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 یقطع من ألْیَات الضأن</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الأطعمة والأشربة</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الأطعمة المحرمة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یحرم من الذبیحة</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الأشربة المحرمة</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الخمر وما فعل فعل 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الخمر وعاقبته</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إحیاء الموات</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أرض الذمی إذا أسلم</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المشترکات فی التملک إذا لم تکن ملک أحد بعینه</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المشترکات فی التملک</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اللقطة</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لقطة الحرم</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لقطة الحرم</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الفرائض والمواریث</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الأولاد والابوین</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الولد</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الأبوین</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أولاد الأولاد</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الزوجة</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الزوجة إذا لم یکن وارث غیرها</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المفقود</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المفقود الذی لا یُعْرَفُ له وارث</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المیّت الذی لا یُعْرَف له وارث</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میراث الغائب</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بالقرعة فی القضایا المشکلة</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المبحث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الشهادات</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تحمل الشهادة</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یُدعی إلی الشهادة</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علی إقرار المرأة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یشهد علی المرأة ولا یَنظر إلی وجهها</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المبحث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الحدود</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 الزنا </w:t>
      </w:r>
      <w:r>
        <w:rPr>
          <w:rFonts w:eastAsia="IRNazanin" w:cs="IRNazanin"/>
          <w:color w:val="111111"/>
          <w:sz w:val="28"/>
          <w:szCs w:val="28"/>
          <w:lang w:bidi="fa-IR"/>
        </w:rPr>
        <w:t>423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الإحصان الموجب للحد</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الحد</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 القذف</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صفة حد القذف</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المبحث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الإجهاض</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الدواء لإسقاط الجنین</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زنا بحامل فقتل ولدها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وفیه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الجنین</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المحتویات</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إصدارات قسم الشؤون الفکریة والثقافیة فی العتبة الحسینیة المقدسة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اسم الکتاب</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السید محمد مهدی الخرسان</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الانکلیزیة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الأردو</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ـــ الزهراء والحوراء علیهما السلام ــ الطبعة الأولی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هذه عقیدتی ــ الطبعة الأولی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الإمام الحسین علیه السلام فی وجدان الفرد العراقی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فإنک علی حق</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العیدیة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السید عبد الله شبر</w:t>
      </w:r>
    </w:p>
    <w:p>
      <w:pPr>
        <w:pStyle w:val="BookText"/>
        <w:rPr/>
      </w:pP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الشیخ جمیل الربیعی</w:t>
      </w:r>
    </w:p>
    <w:p>
      <w:pPr>
        <w:pStyle w:val="BookText"/>
        <w:rPr/>
      </w:pPr>
      <w:r>
        <w:rPr>
          <w:rFonts w:ascii="IRNazanin" w:hAnsi="IRNazanin" w:eastAsia="IRNazanin"/>
          <w:color w:val="111111"/>
          <w:sz w:val="28"/>
          <w:sz w:val="28"/>
          <w:szCs w:val="28"/>
          <w:rtl w:val="true"/>
          <w:lang w:bidi="fa-IR"/>
        </w:rPr>
        <w:t>الزیارة تعهد والتزام ودعاء فی مشاهد المطهرین</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لبیب السعدی</w:t>
      </w:r>
    </w:p>
    <w:p>
      <w:pPr>
        <w:pStyle w:val="BookText"/>
        <w:rPr/>
      </w:pPr>
      <w:r>
        <w:rPr>
          <w:rFonts w:ascii="IRNazanin" w:hAnsi="IRNazanin" w:eastAsia="IRNazanin"/>
          <w:color w:val="111111"/>
          <w:sz w:val="28"/>
          <w:sz w:val="28"/>
          <w:szCs w:val="28"/>
          <w:rtl w:val="true"/>
          <w:lang w:bidi="fa-IR"/>
        </w:rPr>
        <w:t>من هو؟</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الیحموم، أهو من خیل رسول الله أم خیل جبرائیل؟</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علیه السلام ثالث من أسلم</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الصغری</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الکبری</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ثلاثة أجزاء</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القول الحسن فی عدد زوجات الإمام الحسن علیه السلام</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الولایتان التکوینیة والتشریعیة عند الشیعة وأهل السنة</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الشیخ حسن الشمری</w:t>
      </w:r>
    </w:p>
    <w:p>
      <w:pPr>
        <w:pStyle w:val="BookText"/>
        <w:rPr/>
      </w:pPr>
      <w:r>
        <w:rPr>
          <w:rFonts w:ascii="IRNazanin" w:hAnsi="IRNazanin" w:eastAsia="IRNazanin"/>
          <w:color w:val="111111"/>
          <w:sz w:val="28"/>
          <w:sz w:val="28"/>
          <w:szCs w:val="28"/>
          <w:rtl w:val="true"/>
          <w:lang w:bidi="fa-IR"/>
        </w:rPr>
        <w:t>قبس من نور الإمام الحسین علیه السلام</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علم السیرة النبویة</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والحوار والمناظرة</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علاء محمد جواد الأعسم</w:t>
      </w:r>
    </w:p>
    <w:p>
      <w:pPr>
        <w:pStyle w:val="BookText"/>
        <w:rPr/>
      </w:pPr>
      <w:r>
        <w:rPr>
          <w:rFonts w:ascii="IRNazanin" w:hAnsi="IRNazanin" w:eastAsia="IRNazanin"/>
          <w:color w:val="111111"/>
          <w:sz w:val="28"/>
          <w:sz w:val="28"/>
          <w:szCs w:val="28"/>
          <w:rtl w:val="true"/>
          <w:lang w:bidi="fa-IR"/>
        </w:rPr>
        <w:t xml:space="preserve">التعریف بمهنة الفهرسة والتصنیف وفق النظام العالمی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الأنثروبولوجیا الاجتماعیة الثقافیة لمجتمع الکوفة عند الإمام الحسین علیه السلام</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الشیعة والسیرة النبویة بین التدوین والاضطهاد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الدکتور عبدالکاظم الیاسری</w:t>
      </w:r>
    </w:p>
    <w:p>
      <w:pPr>
        <w:pStyle w:val="BookText"/>
        <w:rPr/>
      </w:pPr>
      <w:r>
        <w:rPr>
          <w:rFonts w:ascii="IRNazanin" w:hAnsi="IRNazanin" w:eastAsia="IRNazanin"/>
          <w:color w:val="111111"/>
          <w:sz w:val="28"/>
          <w:sz w:val="28"/>
          <w:szCs w:val="28"/>
          <w:rtl w:val="true"/>
          <w:lang w:bidi="fa-IR"/>
        </w:rPr>
        <w:t>الخطاب الحسینی فی معرکة الطف ـــ دراسة لغویة وتحلیل</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رسالتان فی الإمام المهدی</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السفارة فی الغیبة الکبری</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حرکة التاریخ وسننه عند علی وفاطمة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دعاء الإمام الحسین علیه السلام فی یوم عاشوراء ــ بین النظریة العلمیة والأثر الغیبی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جزءین</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الزهراء والحوراء علیهما السلام ـــ الطبعة الثانیة</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شعبة التحقیق</w:t>
      </w:r>
    </w:p>
    <w:p>
      <w:pPr>
        <w:pStyle w:val="BookText"/>
        <w:rPr/>
      </w:pPr>
      <w:r>
        <w:rPr>
          <w:rFonts w:ascii="IRNazanin" w:hAnsi="IRNazanin" w:eastAsia="IRNazanin"/>
          <w:color w:val="111111"/>
          <w:sz w:val="28"/>
          <w:sz w:val="28"/>
          <w:szCs w:val="28"/>
          <w:rtl w:val="true"/>
          <w:lang w:bidi="fa-IR"/>
        </w:rPr>
        <w:t>زهیر بن القین</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تفسیر الإمام الحسین علیه السلام</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الأستاذ عباس الشیبانی</w:t>
      </w:r>
    </w:p>
    <w:p>
      <w:pPr>
        <w:pStyle w:val="BookText"/>
        <w:rPr/>
      </w:pPr>
      <w:r>
        <w:rPr>
          <w:rFonts w:ascii="IRNazanin" w:hAnsi="IRNazanin" w:eastAsia="IRNazanin"/>
          <w:color w:val="111111"/>
          <w:sz w:val="28"/>
          <w:sz w:val="28"/>
          <w:szCs w:val="28"/>
          <w:rtl w:val="true"/>
          <w:lang w:bidi="fa-IR"/>
        </w:rPr>
        <w:t>منهل الظمآن فی أحکام تلاوة القرآن</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السید عبد الرضا الشهرستانی</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السید علی القصیر</w:t>
      </w:r>
    </w:p>
    <w:p>
      <w:pPr>
        <w:pStyle w:val="BookText"/>
        <w:rPr/>
      </w:pPr>
      <w:r>
        <w:rPr>
          <w:rFonts w:ascii="IRNazanin" w:hAnsi="IRNazanin" w:eastAsia="IRNazanin"/>
          <w:color w:val="111111"/>
          <w:sz w:val="28"/>
          <w:sz w:val="28"/>
          <w:szCs w:val="28"/>
          <w:rtl w:val="true"/>
          <w:lang w:bidi="fa-IR"/>
        </w:rPr>
        <w:t>حیاة حبیب بن مظاهر الأسدی</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الشیخ علی الکورانی العاملی</w:t>
      </w:r>
    </w:p>
    <w:p>
      <w:pPr>
        <w:pStyle w:val="BookText"/>
        <w:rPr/>
      </w:pPr>
      <w:r>
        <w:rPr>
          <w:rFonts w:ascii="IRNazanin" w:hAnsi="IRNazanin" w:eastAsia="IRNazanin"/>
          <w:color w:val="111111"/>
          <w:sz w:val="28"/>
          <w:sz w:val="28"/>
          <w:szCs w:val="28"/>
          <w:rtl w:val="true"/>
          <w:lang w:bidi="fa-IR"/>
        </w:rPr>
        <w:t>الإمام الکاظم سید بغداد وحامیها وشفیعها</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جمع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الساعدی</w:t>
      </w:r>
    </w:p>
    <w:p>
      <w:pPr>
        <w:pStyle w:val="BookText"/>
        <w:rPr/>
      </w:pPr>
      <w:r>
        <w:rPr>
          <w:rFonts w:ascii="IRNazanin" w:hAnsi="IRNazanin" w:eastAsia="IRNazanin"/>
          <w:color w:val="111111"/>
          <w:sz w:val="28"/>
          <w:sz w:val="28"/>
          <w:szCs w:val="28"/>
          <w:rtl w:val="true"/>
          <w:lang w:bidi="fa-IR"/>
        </w:rPr>
        <w:t>السقیفة وفدک، 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الجوهری</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نظم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النصار</w:t>
      </w:r>
    </w:p>
    <w:p>
      <w:pPr>
        <w:pStyle w:val="BookText"/>
        <w:rPr/>
      </w:pPr>
      <w:r>
        <w:rPr>
          <w:rFonts w:ascii="IRNazanin" w:hAnsi="IRNazanin" w:eastAsia="IRNazanin"/>
          <w:color w:val="111111"/>
          <w:sz w:val="28"/>
          <w:sz w:val="28"/>
          <w:szCs w:val="28"/>
          <w:rtl w:val="true"/>
          <w:lang w:bidi="fa-IR"/>
        </w:rPr>
        <w:t>موسوعة الألوف فی نظم تاریخ الطفوف ــ ثلاثة أجزاء</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الظاهرة الحسینیة</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السید عبد الکریم القزوینی</w:t>
      </w:r>
    </w:p>
    <w:p>
      <w:pPr>
        <w:pStyle w:val="BookText"/>
        <w:rPr/>
      </w:pPr>
      <w:r>
        <w:rPr>
          <w:rFonts w:ascii="IRNazanin" w:hAnsi="IRNazanin" w:eastAsia="IRNazanin"/>
          <w:color w:val="111111"/>
          <w:sz w:val="28"/>
          <w:sz w:val="28"/>
          <w:szCs w:val="28"/>
          <w:rtl w:val="true"/>
          <w:lang w:bidi="fa-IR"/>
        </w:rPr>
        <w:t>الوثائق الرسمیة لثورة الإمام الحسین علیه السلام</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الأصول التمهیدیة فی المعارف المهدویة</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الباحثة الاجتماعیة کفاح الحداد</w:t>
      </w:r>
    </w:p>
    <w:p>
      <w:pPr>
        <w:pStyle w:val="BookText"/>
        <w:rPr/>
      </w:pPr>
      <w:r>
        <w:rPr>
          <w:rFonts w:ascii="IRNazanin" w:hAnsi="IRNazanin" w:eastAsia="IRNazanin"/>
          <w:color w:val="111111"/>
          <w:sz w:val="28"/>
          <w:sz w:val="28"/>
          <w:szCs w:val="28"/>
          <w:rtl w:val="true"/>
          <w:lang w:bidi="fa-IR"/>
        </w:rPr>
        <w:t>نساء الطفوف</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الشیخ محمد السند</w:t>
      </w:r>
    </w:p>
    <w:p>
      <w:pPr>
        <w:pStyle w:val="BookText"/>
        <w:rPr/>
      </w:pPr>
      <w:r>
        <w:rPr>
          <w:rFonts w:ascii="IRNazanin" w:hAnsi="IRNazanin" w:eastAsia="IRNazanin"/>
          <w:color w:val="111111"/>
          <w:sz w:val="28"/>
          <w:sz w:val="28"/>
          <w:szCs w:val="28"/>
          <w:rtl w:val="true"/>
          <w:lang w:bidi="fa-IR"/>
        </w:rPr>
        <w:t>الشعائر الحسینیة بین الأصالة والتجدید</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خدیجة بنت خویلد أُمّة جُمعت فی امرأة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السبط الشهید – البُعد العقائدی والأخلاقی فی خطب الإمام الحسین علیه السلام</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السید عبد الستار الجابری</w:t>
      </w:r>
    </w:p>
    <w:p>
      <w:pPr>
        <w:pStyle w:val="BookText"/>
        <w:rPr/>
      </w:pPr>
      <w:r>
        <w:rPr>
          <w:rFonts w:ascii="IRNazanin" w:hAnsi="IRNazanin" w:eastAsia="IRNazanin"/>
          <w:color w:val="111111"/>
          <w:sz w:val="28"/>
          <w:sz w:val="28"/>
          <w:szCs w:val="28"/>
          <w:rtl w:val="true"/>
          <w:lang w:bidi="fa-IR"/>
        </w:rPr>
        <w:t>تاریخ الشیعة السیاسی</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السید مصطفی الخاتمی</w:t>
      </w:r>
    </w:p>
    <w:p>
      <w:pPr>
        <w:pStyle w:val="BookText"/>
        <w:rPr/>
      </w:pPr>
      <w:r>
        <w:rPr>
          <w:rFonts w:ascii="IRNazanin" w:hAnsi="IRNazanin" w:eastAsia="IRNazanin"/>
          <w:color w:val="111111"/>
          <w:sz w:val="28"/>
          <w:sz w:val="28"/>
          <w:szCs w:val="28"/>
          <w:rtl w:val="true"/>
          <w:lang w:bidi="fa-IR"/>
        </w:rPr>
        <w:t>إذا شئت النجاة فزر حسیناً</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عبد السادة محمد حداد</w:t>
      </w:r>
    </w:p>
    <w:p>
      <w:pPr>
        <w:pStyle w:val="BookText"/>
        <w:rPr/>
      </w:pPr>
      <w:r>
        <w:rPr>
          <w:rFonts w:ascii="IRNazanin" w:hAnsi="IRNazanin" w:eastAsia="IRNazanin"/>
          <w:color w:val="111111"/>
          <w:sz w:val="28"/>
          <w:sz w:val="28"/>
          <w:szCs w:val="28"/>
          <w:rtl w:val="true"/>
          <w:lang w:bidi="fa-IR"/>
        </w:rPr>
        <w:t>مقالات فی الإمام الحسین علیه السلام</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الدکتور عدی علی الحجّار</w:t>
      </w:r>
    </w:p>
    <w:p>
      <w:pPr>
        <w:pStyle w:val="BookText"/>
        <w:rPr/>
      </w:pPr>
      <w:r>
        <w:rPr>
          <w:rFonts w:ascii="IRNazanin" w:hAnsi="IRNazanin" w:eastAsia="IRNazanin"/>
          <w:color w:val="111111"/>
          <w:sz w:val="28"/>
          <w:sz w:val="28"/>
          <w:szCs w:val="28"/>
          <w:rtl w:val="true"/>
          <w:lang w:bidi="fa-IR"/>
        </w:rPr>
        <w:t>الأسس المنهجیة فی تفسیر النص القرآنی</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فضائل أهل البیت علیهم السلام بین تحریف المدونین وتناقض مناهج المحدثین</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حسن المظفر</w:t>
      </w:r>
    </w:p>
    <w:p>
      <w:pPr>
        <w:pStyle w:val="BookText"/>
        <w:rPr/>
      </w:pPr>
      <w:r>
        <w:rPr>
          <w:rFonts w:ascii="Amiri" w:hAnsi="Amiri" w:eastAsia="Amiri" w:cs="Amiri"/>
          <w:color w:val="111111"/>
          <w:sz w:val="28"/>
          <w:sz w:val="28"/>
          <w:szCs w:val="28"/>
          <w:rtl w:val="true"/>
          <w:lang w:bidi="ar-SA"/>
        </w:rPr>
        <w:t>نصرة المظلوم</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السیرة النبویة – طبعة ثانیة، مزیدة ومنقحة</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فانک علی حق – طبعة ثانیة</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ثالث من أسلم – طبعة ثانیة، منقحة</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 والعیدیة – طبعة ثالثة</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الشیخ یاسر الصالحی</w:t>
      </w:r>
    </w:p>
    <w:p>
      <w:pPr>
        <w:pStyle w:val="BookText"/>
        <w:rPr/>
      </w:pPr>
      <w:r>
        <w:rPr>
          <w:rFonts w:ascii="IRNazanin" w:hAnsi="IRNazanin" w:eastAsia="IRNazanin"/>
          <w:color w:val="111111"/>
          <w:sz w:val="28"/>
          <w:sz w:val="28"/>
          <w:szCs w:val="28"/>
          <w:rtl w:val="true"/>
          <w:lang w:bidi="fa-IR"/>
        </w:rPr>
        <w:t>نفحات الهدایة – مستبصرون ببرکة الإمام الحسین علیه السلام</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تکسیر الأصنام – بین تصریح النبی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وتعتیم البخاری</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 طبعة ثانیة</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محمد جواد مالک</w:t>
      </w:r>
    </w:p>
    <w:p>
      <w:pPr>
        <w:pStyle w:val="BookText"/>
        <w:rPr/>
      </w:pPr>
      <w:r>
        <w:rPr>
          <w:rFonts w:ascii="IRNazanin" w:hAnsi="IRNazanin" w:eastAsia="IRNazanin"/>
          <w:color w:val="111111"/>
          <w:sz w:val="28"/>
          <w:sz w:val="28"/>
          <w:szCs w:val="28"/>
          <w:rtl w:val="true"/>
          <w:lang w:bidi="fa-IR"/>
        </w:rPr>
        <w:t>شیعة العراق وبناء الوطن</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حسین النصراوی</w:t>
      </w:r>
    </w:p>
    <w:p>
      <w:pPr>
        <w:pStyle w:val="BookText"/>
        <w:rPr/>
      </w:pPr>
      <w:r>
        <w:rPr>
          <w:rFonts w:ascii="IRNazanin" w:hAnsi="IRNazanin" w:eastAsia="IRNazanin"/>
          <w:color w:val="111111"/>
          <w:sz w:val="28"/>
          <w:sz w:val="28"/>
          <w:szCs w:val="28"/>
          <w:rtl w:val="true"/>
          <w:lang w:bidi="fa-IR"/>
        </w:rPr>
        <w:t>الملائکة فی التراث الإسلامی</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السید عبد الوهاب الأسترآبادی</w:t>
      </w:r>
    </w:p>
    <w:p>
      <w:pPr>
        <w:pStyle w:val="BookText"/>
        <w:rPr/>
      </w:pPr>
      <w:r>
        <w:rPr>
          <w:rFonts w:ascii="IRNazanin" w:hAnsi="IRNazanin" w:eastAsia="IRNazanin"/>
          <w:color w:val="111111"/>
          <w:sz w:val="28"/>
          <w:sz w:val="28"/>
          <w:szCs w:val="28"/>
          <w:rtl w:val="true"/>
          <w:lang w:bidi="fa-IR"/>
        </w:rPr>
        <w:t>شرح الفصول النصیریة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الشیخ محمد التنکابنی</w:t>
      </w:r>
    </w:p>
    <w:p>
      <w:pPr>
        <w:pStyle w:val="BookText"/>
        <w:rPr/>
      </w:pPr>
      <w:r>
        <w:rPr>
          <w:rFonts w:ascii="IRNazanin" w:hAnsi="IRNazanin" w:eastAsia="IRNazanin"/>
          <w:color w:val="111111"/>
          <w:sz w:val="28"/>
          <w:sz w:val="28"/>
          <w:szCs w:val="28"/>
          <w:rtl w:val="true"/>
          <w:lang w:bidi="fa-IR"/>
        </w:rPr>
        <w:t>صلاة الجمعة–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الباقری</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کاظم المصلاوی</w:t>
      </w:r>
    </w:p>
    <w:p>
      <w:pPr>
        <w:pStyle w:val="BookText"/>
        <w:rPr/>
      </w:pPr>
      <w:r>
        <w:rPr>
          <w:rFonts w:ascii="IRNazanin" w:hAnsi="IRNazanin" w:eastAsia="IRNazanin"/>
          <w:color w:val="111111"/>
          <w:sz w:val="28"/>
          <w:sz w:val="28"/>
          <w:szCs w:val="28"/>
          <w:rtl w:val="true"/>
          <w:lang w:bidi="fa-IR"/>
        </w:rPr>
        <w:t>الطفیات – المقولة والإجراء النقدی</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الشیخ محمد حسین الیوسفی</w:t>
      </w:r>
    </w:p>
    <w:p>
      <w:pPr>
        <w:pStyle w:val="BookText"/>
        <w:rPr/>
      </w:pPr>
      <w:r>
        <w:rPr>
          <w:rFonts w:ascii="IRNazanin" w:hAnsi="IRNazanin" w:eastAsia="IRNazanin"/>
          <w:color w:val="111111"/>
          <w:sz w:val="28"/>
          <w:sz w:val="28"/>
          <w:szCs w:val="28"/>
          <w:rtl w:val="true"/>
          <w:lang w:bidi="fa-IR"/>
        </w:rPr>
        <w:t>أسرار فضائل فاطمة الزهراء علیها السلام</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 – طبعة ثانیة</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سبایا آل محمد صلی الله علیه وآله وسلم</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الیحموم،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ثانیة، منقحة</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المولود فی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أم حکیم بن حزام؟</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 – طبعة ثانیة</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ما أخفاه الرواة من لیلة المبیت علی فراش النبی صلی الله علیه وآله وسلم</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صباح عباس حسن الساعدی</w:t>
      </w:r>
    </w:p>
    <w:p>
      <w:pPr>
        <w:pStyle w:val="BookText"/>
        <w:rPr/>
      </w:pPr>
      <w:r>
        <w:rPr>
          <w:rFonts w:ascii="IRNazanin" w:hAnsi="IRNazanin" w:eastAsia="IRNazanin"/>
          <w:color w:val="111111"/>
          <w:sz w:val="28"/>
          <w:sz w:val="28"/>
          <w:szCs w:val="28"/>
          <w:rtl w:val="true"/>
          <w:lang w:bidi="fa-IR"/>
        </w:rPr>
        <w:t>علم الإمام بین الإطلاقیة والإشائیة علی ضوء الکتاب والسنة</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الدکتور مهدی حسین التمیمی</w:t>
      </w:r>
    </w:p>
    <w:p>
      <w:pPr>
        <w:pStyle w:val="BookText"/>
        <w:rPr/>
      </w:pPr>
      <w:r>
        <w:rPr>
          <w:rFonts w:ascii="IRNazanin" w:hAnsi="IRNazanin" w:eastAsia="IRNazanin"/>
          <w:color w:val="111111"/>
          <w:sz w:val="28"/>
          <w:sz w:val="28"/>
          <w:szCs w:val="28"/>
          <w:rtl w:val="true"/>
          <w:lang w:bidi="fa-IR"/>
        </w:rPr>
        <w:t>الإمام الحسین بن علی علیهما السلام أنموذج الصبر وشارة الفداء</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ظافر عبیس الجیاشی</w:t>
      </w:r>
    </w:p>
    <w:p>
      <w:pPr>
        <w:pStyle w:val="BookText"/>
        <w:rPr/>
      </w:pPr>
      <w:r>
        <w:rPr>
          <w:rFonts w:ascii="IRNazanin" w:hAnsi="IRNazanin" w:eastAsia="IRNazanin"/>
          <w:color w:val="111111"/>
          <w:sz w:val="28"/>
          <w:sz w:val="28"/>
          <w:szCs w:val="28"/>
          <w:rtl w:val="true"/>
          <w:lang w:bidi="fa-IR"/>
        </w:rPr>
        <w:t>شهید باخمری</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الشیخ محمد البغدادی</w:t>
      </w:r>
    </w:p>
    <w:p>
      <w:pPr>
        <w:pStyle w:val="BookText"/>
        <w:rPr/>
      </w:pPr>
      <w:r>
        <w:rPr>
          <w:rFonts w:ascii="IRNazanin" w:hAnsi="IRNazanin" w:eastAsia="IRNazanin"/>
          <w:color w:val="111111"/>
          <w:sz w:val="28"/>
          <w:sz w:val="28"/>
          <w:szCs w:val="28"/>
          <w:rtl w:val="true"/>
          <w:lang w:bidi="fa-IR"/>
        </w:rPr>
        <w:t>العباس بن علی علیهما السلام</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خادم الإمام الحسین علیه السلام شریک الملائکة</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الشیخ محمد البغدادی</w:t>
      </w:r>
    </w:p>
    <w:p>
      <w:pPr>
        <w:pStyle w:val="BookText"/>
        <w:rPr/>
      </w:pPr>
      <w:r>
        <w:rPr>
          <w:rFonts w:ascii="IRNazanin" w:hAnsi="IRNazanin" w:eastAsia="IRNazanin"/>
          <w:color w:val="111111"/>
          <w:sz w:val="28"/>
          <w:sz w:val="28"/>
          <w:szCs w:val="28"/>
          <w:rtl w:val="true"/>
          <w:lang w:bidi="fa-IR"/>
        </w:rPr>
        <w:t>مسلم بن عقیل علیه السلام</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الطبعة الثانیة</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 – طبعة ثانیة</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 – طبعة ثانیة</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ابن قولویه</w:t>
      </w:r>
    </w:p>
    <w:p>
      <w:pPr>
        <w:pStyle w:val="BookText"/>
        <w:rPr/>
      </w:pPr>
      <w:r>
        <w:rPr>
          <w:rFonts w:ascii="IRNazanin" w:hAnsi="IRNazanin" w:eastAsia="IRNazanin"/>
          <w:color w:val="111111"/>
          <w:sz w:val="28"/>
          <w:sz w:val="28"/>
          <w:szCs w:val="28"/>
          <w:rtl w:val="true"/>
          <w:lang w:bidi="fa-IR"/>
        </w:rPr>
        <w:t xml:space="preserve">کامل الزیارات باللغة الانکلیزیة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Kamiluz Ziyaraat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Islam Inquiries About Shi‘a</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When Power and Piety Collide</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Discovering Islam</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عباس عنوز</w:t>
      </w:r>
    </w:p>
    <w:p>
      <w:pPr>
        <w:pStyle w:val="BookText"/>
        <w:rPr/>
      </w:pPr>
      <w:r>
        <w:rPr>
          <w:rFonts w:ascii="IRNazanin" w:hAnsi="IRNazanin" w:eastAsia="IRNazanin"/>
          <w:color w:val="111111"/>
          <w:sz w:val="28"/>
          <w:sz w:val="28"/>
          <w:szCs w:val="28"/>
          <w:rtl w:val="true"/>
          <w:lang w:bidi="fa-IR"/>
        </w:rPr>
        <w:t>دلالة الصورة الحسیة فی الشعر الحسینی</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حاتم جاسم عزیز السعدی</w:t>
      </w:r>
    </w:p>
    <w:p>
      <w:pPr>
        <w:pStyle w:val="BookText"/>
        <w:rPr/>
      </w:pPr>
      <w:r>
        <w:rPr>
          <w:rFonts w:ascii="IRNazanin" w:hAnsi="IRNazanin" w:eastAsia="IRNazanin"/>
          <w:color w:val="111111"/>
          <w:sz w:val="28"/>
          <w:sz w:val="28"/>
          <w:szCs w:val="28"/>
          <w:rtl w:val="true"/>
          <w:lang w:bidi="fa-IR"/>
        </w:rPr>
        <w:t>القیم التربویة فی فکر الإمام الحسین علیه السلام</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الشیخ حسن الشمری الحائری</w:t>
      </w:r>
    </w:p>
    <w:p>
      <w:pPr>
        <w:pStyle w:val="BookText"/>
        <w:rPr/>
      </w:pPr>
      <w:r>
        <w:rPr>
          <w:rFonts w:ascii="IRNazanin" w:hAnsi="IRNazanin" w:eastAsia="IRNazanin"/>
          <w:color w:val="111111"/>
          <w:sz w:val="28"/>
          <w:sz w:val="28"/>
          <w:szCs w:val="28"/>
          <w:rtl w:val="true"/>
          <w:lang w:bidi="fa-IR"/>
        </w:rPr>
        <w:t>قبس من نور الإمام الحسن علیه السلام</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تیجان الولاء فی شرح بعض فقرات زیارة عاشوراء</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الشیخ محمد شریف الشیروانی</w:t>
      </w:r>
    </w:p>
    <w:p>
      <w:pPr>
        <w:pStyle w:val="BookText"/>
        <w:rPr/>
      </w:pPr>
      <w:r>
        <w:rPr>
          <w:rFonts w:ascii="IRNazanin" w:hAnsi="IRNazanin" w:eastAsia="IRNazanin"/>
          <w:color w:val="111111"/>
          <w:sz w:val="28"/>
          <w:sz w:val="28"/>
          <w:szCs w:val="28"/>
          <w:rtl w:val="true"/>
          <w:lang w:bidi="fa-IR"/>
        </w:rPr>
        <w:t>الشهاب الثاقب فی مناقب علی بن أبی طالب علیهما السلام</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الشیخ ماجد احمد العطیة</w:t>
      </w:r>
    </w:p>
    <w:p>
      <w:pPr>
        <w:pStyle w:val="BookText"/>
        <w:rPr/>
      </w:pPr>
      <w:r>
        <w:rPr>
          <w:rFonts w:ascii="IRNazanin" w:hAnsi="IRNazanin" w:eastAsia="IRNazanin"/>
          <w:color w:val="111111"/>
          <w:sz w:val="28"/>
          <w:sz w:val="28"/>
          <w:szCs w:val="28"/>
          <w:rtl w:val="true"/>
          <w:lang w:bidi="fa-IR"/>
        </w:rPr>
        <w:t>سید العبید جون بن حوی</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الشیخ ماجد احمد العطیة</w:t>
      </w:r>
    </w:p>
    <w:p>
      <w:pPr>
        <w:pStyle w:val="BookText"/>
        <w:rPr/>
      </w:pPr>
      <w:r>
        <w:rPr>
          <w:rFonts w:ascii="IRNazanin" w:hAnsi="IRNazanin" w:eastAsia="IRNazanin"/>
          <w:color w:val="111111"/>
          <w:sz w:val="28"/>
          <w:sz w:val="28"/>
          <w:szCs w:val="28"/>
          <w:rtl w:val="true"/>
          <w:lang w:bidi="fa-IR"/>
        </w:rPr>
        <w:t>حدیث سد الأبواب إلا باب علی علیه السلام</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 ــ الطبعة الثانیة ــ</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هذه فاطمة علیها السلام – ثمانیة أجزاء</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وفاة رسول الله صلی الله علیه وآله وسلم وموضع قبره وروضته</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الأربعون حدیثا فی الفضائل والمناقب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إبراهیم الحلی</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رحمان الطائی</w:t>
      </w:r>
    </w:p>
    <w:p>
      <w:pPr>
        <w:pStyle w:val="BookText"/>
        <w:rPr/>
      </w:pPr>
      <w:r>
        <w:rPr>
          <w:rFonts w:ascii="IRNazanin" w:hAnsi="IRNazanin" w:eastAsia="IRNazanin"/>
          <w:color w:val="111111"/>
          <w:sz w:val="28"/>
          <w:sz w:val="28"/>
          <w:szCs w:val="28"/>
          <w:rtl w:val="true"/>
          <w:lang w:bidi="fa-IR"/>
        </w:rPr>
        <w:t>نوادر الأخبار – جزآن</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باسم مال الله</w:t>
      </w:r>
    </w:p>
    <w:p>
      <w:pPr>
        <w:pStyle w:val="BookText"/>
        <w:rPr/>
      </w:pPr>
      <w:r>
        <w:rPr>
          <w:rFonts w:ascii="IRNazanin" w:hAnsi="IRNazanin" w:eastAsia="IRNazanin"/>
          <w:color w:val="111111"/>
          <w:sz w:val="28"/>
          <w:sz w:val="28"/>
          <w:szCs w:val="28"/>
          <w:rtl w:val="true"/>
          <w:lang w:bidi="fa-IR"/>
        </w:rPr>
        <w:t>تنبیه الخواطر ونزهة النواظر – ثلاثة أجزاء</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 یوسف</w:t>
      </w:r>
    </w:p>
    <w:p>
      <w:pPr>
        <w:pStyle w:val="BookText"/>
        <w:rPr/>
      </w:pPr>
      <w:r>
        <w:rPr>
          <w:rFonts w:ascii="IRNazanin" w:hAnsi="IRNazanin" w:eastAsia="IRNazanin"/>
          <w:color w:val="111111"/>
          <w:sz w:val="28"/>
          <w:sz w:val="28"/>
          <w:szCs w:val="28"/>
          <w:rtl w:val="true"/>
          <w:lang w:bidi="fa-IR"/>
        </w:rPr>
        <w:t>الإمام الحسین علیه السلام فی الشعر العراقی الحدیث</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eastAsia="Times New Roman" w:cs="Times New Roman" w:ascii="Times New Roman" w:hAnsi="Times New Roman"/>
          <w:color w:val="111111"/>
          <w:sz w:val="28"/>
          <w:szCs w:val="28"/>
          <w:lang w:val="en-US" w:bidi="en-US"/>
        </w:rPr>
        <w:t>This Is My Faith</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حسین عبدالسید النصار</w:t>
      </w:r>
    </w:p>
    <w:p>
      <w:pPr>
        <w:pStyle w:val="BookText"/>
        <w:rPr/>
      </w:pPr>
      <w:r>
        <w:rPr>
          <w:rFonts w:ascii="IRNazanin" w:hAnsi="IRNazanin" w:eastAsia="IRNazanin"/>
          <w:color w:val="111111"/>
          <w:sz w:val="28"/>
          <w:sz w:val="28"/>
          <w:szCs w:val="28"/>
          <w:rtl w:val="true"/>
          <w:lang w:bidi="fa-IR"/>
        </w:rPr>
        <w:t>الشفاء فی نظم حدیث الکساء</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حسن هادی مجید العوادی</w:t>
      </w:r>
    </w:p>
    <w:p>
      <w:pPr>
        <w:pStyle w:val="BookText"/>
        <w:rPr/>
      </w:pPr>
      <w:r>
        <w:rPr>
          <w:rFonts w:ascii="IRNazanin" w:hAnsi="IRNazanin" w:eastAsia="IRNazanin"/>
          <w:color w:val="111111"/>
          <w:sz w:val="28"/>
          <w:sz w:val="28"/>
          <w:szCs w:val="28"/>
          <w:rtl w:val="true"/>
          <w:lang w:bidi="fa-IR"/>
        </w:rPr>
        <w:t>قصائد الاستنهاض بالإمام الحجة عجل الله تعالی فرجه</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السید علی الشهرستانی</w:t>
      </w:r>
    </w:p>
    <w:p>
      <w:pPr>
        <w:pStyle w:val="BookText"/>
        <w:rPr/>
      </w:pPr>
      <w:r>
        <w:rPr>
          <w:rFonts w:ascii="IRNazanin" w:hAnsi="IRNazanin" w:eastAsia="IRNazanin"/>
          <w:color w:val="111111"/>
          <w:sz w:val="28"/>
          <w:sz w:val="28"/>
          <w:szCs w:val="28"/>
          <w:rtl w:val="true"/>
          <w:lang w:bidi="fa-IR"/>
        </w:rPr>
        <w:t>آیة الوضوء وإشکالیة الدلالة</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السید علی الشهرستانی</w:t>
      </w:r>
    </w:p>
    <w:p>
      <w:pPr>
        <w:pStyle w:val="BookText"/>
        <w:rPr/>
      </w:pPr>
      <w:r>
        <w:rPr>
          <w:rFonts w:ascii="IRNazanin" w:hAnsi="IRNazanin" w:eastAsia="IRNazanin"/>
          <w:color w:val="111111"/>
          <w:sz w:val="28"/>
          <w:sz w:val="28"/>
          <w:szCs w:val="28"/>
          <w:rtl w:val="true"/>
          <w:lang w:bidi="fa-IR"/>
        </w:rPr>
        <w:t>عارفاً بحقکم</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السید هادی الموسوی</w:t>
      </w:r>
    </w:p>
    <w:p>
      <w:pPr>
        <w:pStyle w:val="BookText"/>
        <w:rPr/>
      </w:pPr>
      <w:r>
        <w:rPr>
          <w:rFonts w:ascii="IRNazanin" w:hAnsi="IRNazanin" w:eastAsia="IRNazanin"/>
          <w:color w:val="111111"/>
          <w:sz w:val="28"/>
          <w:sz w:val="28"/>
          <w:szCs w:val="28"/>
          <w:rtl w:val="true"/>
          <w:lang w:bidi="fa-IR"/>
        </w:rPr>
        <w:t>شمس الإمامة وراء سحب الغیب</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الدین</w:t>
      </w:r>
    </w:p>
    <w:p>
      <w:pPr>
        <w:pStyle w:val="BookText"/>
        <w:rPr/>
      </w:pPr>
      <w:r>
        <w:rPr>
          <w:rFonts w:eastAsia="Times New Roman" w:cs="Times New Roman" w:ascii="Times New Roman" w:hAnsi="Times New Roman"/>
          <w:color w:val="111111"/>
          <w:sz w:val="28"/>
          <w:szCs w:val="28"/>
          <w:lang w:val="en-US" w:bidi="en-US"/>
        </w:rPr>
        <w:t>Ziyarat Imam Hussain</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البشارة لطالب الاستخارة للشیخ احمد بن صالح الدرازی</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النکت البدیعة فی تحقیق الشیعة للشیخ سلیمان البحرانی</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صالح المظفر</w:t>
      </w:r>
    </w:p>
    <w:p>
      <w:pPr>
        <w:pStyle w:val="BookText"/>
        <w:rPr/>
      </w:pPr>
      <w:r>
        <w:rPr>
          <w:rFonts w:ascii="IRNazanin" w:hAnsi="IRNazanin" w:eastAsia="IRNazanin"/>
          <w:color w:val="111111"/>
          <w:sz w:val="28"/>
          <w:sz w:val="28"/>
          <w:szCs w:val="28"/>
          <w:rtl w:val="true"/>
          <w:lang w:bidi="fa-IR"/>
        </w:rPr>
        <w:t>شرح حدیث حبنا أهل البیت یکفر الذنوب للشیخ علی بن عبد الله الستری البحرانی</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صالح المظفر</w:t>
      </w:r>
    </w:p>
    <w:p>
      <w:pPr>
        <w:pStyle w:val="BookText"/>
        <w:rPr/>
      </w:pPr>
      <w:r>
        <w:rPr>
          <w:rFonts w:ascii="IRNazanin" w:hAnsi="IRNazanin" w:eastAsia="IRNazanin"/>
          <w:color w:val="111111"/>
          <w:sz w:val="28"/>
          <w:sz w:val="28"/>
          <w:szCs w:val="28"/>
          <w:rtl w:val="true"/>
          <w:lang w:bidi="fa-IR"/>
        </w:rPr>
        <w:t>منهاج الحق والیقین فی تفضیل علی أمیر المؤمنین للسید ولی بن نعمة الله الحسینی الرضوی</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أنمار معاد المظفر</w:t>
      </w:r>
    </w:p>
    <w:p>
      <w:pPr>
        <w:pStyle w:val="BookText"/>
        <w:rPr/>
      </w:pPr>
      <w:r>
        <w:rPr>
          <w:rFonts w:ascii="IRNazanin" w:hAnsi="IRNazanin" w:eastAsia="IRNazanin"/>
          <w:color w:val="111111"/>
          <w:sz w:val="28"/>
          <w:sz w:val="28"/>
          <w:szCs w:val="28"/>
          <w:rtl w:val="true"/>
          <w:lang w:bidi="fa-IR"/>
        </w:rPr>
        <w:t>قواعد المرام فی علم الکلام، تصنیف کمال الدین میثم بن علی بن میثم البحرانی</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محمد مال الله الأسدی</w:t>
      </w:r>
    </w:p>
    <w:p>
      <w:pPr>
        <w:pStyle w:val="BookText"/>
        <w:rPr/>
      </w:pPr>
      <w:r>
        <w:rPr>
          <w:rFonts w:ascii="IRNazanin" w:hAnsi="IRNazanin" w:eastAsia="IRNazanin"/>
          <w:color w:val="111111"/>
          <w:sz w:val="28"/>
          <w:sz w:val="28"/>
          <w:szCs w:val="28"/>
          <w:rtl w:val="true"/>
          <w:lang w:bidi="fa-IR"/>
        </w:rPr>
        <w:t>حیاة الأرواح ومشکاة المصباح للشیخ تقی الدین إبراهیم بن علی الکفعمی</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باب فاطمة علیها السلام بین سلطة الشریعة وشریعة السلطة</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السید علی الشهرستانی</w:t>
      </w:r>
    </w:p>
    <w:p>
      <w:pPr>
        <w:pStyle w:val="BookText"/>
        <w:rPr/>
      </w:pPr>
      <w:r>
        <w:rPr>
          <w:rFonts w:ascii="IRNazanin" w:hAnsi="IRNazanin" w:eastAsia="IRNazanin"/>
          <w:color w:val="111111"/>
          <w:sz w:val="28"/>
          <w:sz w:val="28"/>
          <w:szCs w:val="28"/>
          <w:rtl w:val="true"/>
          <w:lang w:bidi="fa-IR"/>
        </w:rPr>
        <w:t>تربة الحسین علیه السلام وتحولها إلی دم عبیط فی کربلاء</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میثاق عباس الحلی</w:t>
      </w:r>
    </w:p>
    <w:p>
      <w:pPr>
        <w:pStyle w:val="BookText"/>
        <w:rPr/>
      </w:pPr>
      <w:r>
        <w:rPr>
          <w:rFonts w:ascii="IRNazanin" w:hAnsi="IRNazanin" w:eastAsia="IRNazanin"/>
          <w:color w:val="111111"/>
          <w:sz w:val="28"/>
          <w:sz w:val="28"/>
          <w:szCs w:val="28"/>
          <w:rtl w:val="true"/>
          <w:lang w:bidi="fa-IR"/>
        </w:rPr>
        <w:t>یتیم عاشوراء من أنصار کربلاء</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eastAsia="Times New Roman" w:cs="Times New Roman" w:ascii="Times New Roman" w:hAnsi="Times New Roman"/>
          <w:color w:val="111111"/>
          <w:sz w:val="28"/>
          <w:szCs w:val="28"/>
          <w:lang w:val="en-US" w:bidi="en-US"/>
        </w:rPr>
        <w:t>The Aesthetics of ‘Ashura</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محمود الجدیع</w:t>
      </w:r>
    </w:p>
    <w:p>
      <w:pPr>
        <w:pStyle w:val="BookText"/>
        <w:rPr/>
      </w:pPr>
      <w:r>
        <w:rPr>
          <w:rFonts w:ascii="IRNazanin" w:hAnsi="IRNazanin" w:eastAsia="IRNazanin"/>
          <w:color w:val="111111"/>
          <w:sz w:val="28"/>
          <w:sz w:val="28"/>
          <w:szCs w:val="28"/>
          <w:rtl w:val="true"/>
          <w:lang w:bidi="fa-IR"/>
        </w:rPr>
        <w:t>نثر الإمام الحسین علیه السلام</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الشیخ میثاق عباس الخفاجی</w:t>
      </w:r>
    </w:p>
    <w:p>
      <w:pPr>
        <w:pStyle w:val="BookText"/>
        <w:rPr/>
      </w:pPr>
      <w:r>
        <w:rPr>
          <w:rFonts w:ascii="IRNazanin" w:hAnsi="IRNazanin" w:eastAsia="IRNazanin"/>
          <w:color w:val="111111"/>
          <w:sz w:val="28"/>
          <w:sz w:val="28"/>
          <w:szCs w:val="28"/>
          <w:rtl w:val="true"/>
          <w:lang w:bidi="fa-IR"/>
        </w:rPr>
        <w:t>قرة العین فی صلاة اللیل</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أنطوان بارا</w:t>
      </w:r>
    </w:p>
    <w:p>
      <w:pPr>
        <w:pStyle w:val="BookText"/>
        <w:rPr/>
      </w:pPr>
      <w:r>
        <w:rPr>
          <w:rFonts w:ascii="IRNazanin" w:hAnsi="IRNazanin" w:eastAsia="IRNazanin"/>
          <w:color w:val="111111"/>
          <w:sz w:val="28"/>
          <w:sz w:val="28"/>
          <w:szCs w:val="28"/>
          <w:rtl w:val="true"/>
          <w:lang w:bidi="fa-IR"/>
        </w:rPr>
        <w:t>من المسیح العائد إلی الحسین الثائر</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ظاهرة الاستقلاب فی عرض النص النبوی والتاریخ</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الإستراتیجیة الحربیة فی معرکة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تفکیر الجند وتجنید الفکر</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مروان خلیفات</w:t>
      </w:r>
    </w:p>
    <w:p>
      <w:pPr>
        <w:pStyle w:val="BookText"/>
        <w:rPr/>
      </w:pPr>
      <w:r>
        <w:rPr>
          <w:rFonts w:ascii="IRNazanin" w:hAnsi="IRNazanin" w:eastAsia="IRNazanin"/>
          <w:color w:val="111111"/>
          <w:sz w:val="28"/>
          <w:sz w:val="28"/>
          <w:szCs w:val="28"/>
          <w:rtl w:val="true"/>
          <w:lang w:bidi="fa-IR"/>
        </w:rPr>
        <w:t>النبی صلی الله علیه وآله وسلم ومستقبل الدعوة</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الشیخ حسن المطوری</w:t>
      </w:r>
    </w:p>
    <w:p>
      <w:pPr>
        <w:pStyle w:val="BookText"/>
        <w:rPr/>
      </w:pPr>
      <w:r>
        <w:rPr>
          <w:rFonts w:ascii="IRNazanin" w:hAnsi="IRNazanin" w:eastAsia="IRNazanin"/>
          <w:color w:val="111111"/>
          <w:sz w:val="28"/>
          <w:sz w:val="28"/>
          <w:szCs w:val="28"/>
          <w:rtl w:val="true"/>
          <w:lang w:bidi="fa-IR"/>
        </w:rPr>
        <w:t>البکاء علی الحسین علیه السلام فی مصادر الفریقین</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تفضیل السیدة زهراء علی الملائکة والرسل والأنبیاء</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eastAsia="Times New Roman" w:cs="Times New Roman" w:ascii="Times New Roman" w:hAnsi="Times New Roman"/>
          <w:color w:val="111111"/>
          <w:sz w:val="28"/>
          <w:szCs w:val="28"/>
          <w:lang w:val="en-US" w:bidi="en-US"/>
        </w:rPr>
        <w:t>A Concise Knowledge Of The Prophetic Life History</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محمدکاظم</w:t>
      </w:r>
    </w:p>
    <w:p>
      <w:pPr>
        <w:pStyle w:val="BookText"/>
        <w:rPr/>
      </w:pPr>
      <w:r>
        <w:rPr>
          <w:rFonts w:ascii="IRNazanin" w:hAnsi="IRNazanin" w:eastAsia="IRNazanin"/>
          <w:color w:val="111111"/>
          <w:sz w:val="28"/>
          <w:sz w:val="28"/>
          <w:szCs w:val="28"/>
          <w:rtl w:val="true"/>
          <w:lang w:bidi="fa-IR"/>
        </w:rPr>
        <w:t>معانی الأخبار للشیخ الصدوق</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عبدالحسن</w:t>
      </w:r>
    </w:p>
    <w:p>
      <w:pPr>
        <w:pStyle w:val="BookText"/>
        <w:rPr/>
      </w:pPr>
      <w:r>
        <w:rPr>
          <w:rFonts w:ascii="IRNazanin" w:hAnsi="IRNazanin" w:eastAsia="IRNazanin"/>
          <w:color w:val="111111"/>
          <w:sz w:val="28"/>
          <w:sz w:val="28"/>
          <w:szCs w:val="28"/>
          <w:rtl w:val="true"/>
          <w:lang w:bidi="fa-IR"/>
        </w:rPr>
        <w:t>ضیاء الشهاب وضوء الشهاب فی شرح ضیاء الأخبار</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السید عبدالستار الجابری</w:t>
      </w:r>
    </w:p>
    <w:p>
      <w:pPr>
        <w:pStyle w:val="BookText"/>
        <w:rPr/>
      </w:pPr>
      <w:r>
        <w:rPr>
          <w:rFonts w:ascii="IRNazanin" w:hAnsi="IRNazanin" w:eastAsia="IRNazanin"/>
          <w:color w:val="111111"/>
          <w:sz w:val="28"/>
          <w:sz w:val="28"/>
          <w:szCs w:val="28"/>
          <w:rtl w:val="true"/>
          <w:lang w:bidi="fa-IR"/>
        </w:rPr>
        <w:t>المنهج السیاسی لاهل البیت علیهم السلام</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عبدالله حسین الفهد</w:t>
      </w:r>
    </w:p>
    <w:p>
      <w:pPr>
        <w:pStyle w:val="BookText"/>
        <w:rPr/>
      </w:pPr>
      <w:r>
        <w:rPr>
          <w:rFonts w:ascii="IRNazanin" w:hAnsi="IRNazanin" w:eastAsia="IRNazanin"/>
          <w:color w:val="111111"/>
          <w:sz w:val="28"/>
          <w:sz w:val="28"/>
          <w:szCs w:val="28"/>
          <w:rtl w:val="true"/>
          <w:lang w:bidi="fa-IR"/>
        </w:rPr>
        <w:t>هوامش علی رسالة القول الفصل فی الآل والأهل</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عبدالرحمن العقیلی</w:t>
      </w:r>
    </w:p>
    <w:p>
      <w:pPr>
        <w:pStyle w:val="BookText"/>
        <w:rPr/>
      </w:pPr>
      <w:r>
        <w:rPr>
          <w:rFonts w:ascii="Amiri" w:hAnsi="Amiri" w:eastAsia="Amiri" w:cs="Amiri"/>
          <w:color w:val="111111"/>
          <w:sz w:val="28"/>
          <w:sz w:val="28"/>
          <w:szCs w:val="28"/>
          <w:rtl w:val="true"/>
          <w:lang w:bidi="ar-SA"/>
        </w:rPr>
        <w:t>فلان وفلانة</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ascii="IRNazanin" w:hAnsi="IRNazanin" w:eastAsia="IRNazanin"/>
          <w:color w:val="111111"/>
          <w:sz w:val="28"/>
          <w:sz w:val="28"/>
          <w:szCs w:val="28"/>
          <w:rtl w:val="true"/>
          <w:lang w:bidi="fa-IR"/>
        </w:rPr>
        <w:t>عبدالرحمن العقیلی</w:t>
      </w:r>
    </w:p>
    <w:p>
      <w:pPr>
        <w:pStyle w:val="BookText"/>
        <w:rPr/>
      </w:pPr>
      <w:r>
        <w:rPr>
          <w:rFonts w:ascii="IRNazanin" w:hAnsi="IRNazanin" w:eastAsia="IRNazanin"/>
          <w:color w:val="111111"/>
          <w:sz w:val="28"/>
          <w:sz w:val="28"/>
          <w:szCs w:val="28"/>
          <w:rtl w:val="true"/>
          <w:lang w:bidi="fa-IR"/>
        </w:rPr>
        <w:t>معجم نواصب المحدثین</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استنطاق آیة الغار</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دور الخطاب الدینی فی تغییر البنیة الفکریة</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أنصار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الثورة والثوار</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ascii="IRNazanin" w:hAnsi="IRNazanin" w:eastAsia="IRNazanin"/>
          <w:color w:val="111111"/>
          <w:sz w:val="28"/>
          <w:sz w:val="28"/>
          <w:szCs w:val="28"/>
          <w:rtl w:val="true"/>
          <w:lang w:bidi="fa-IR"/>
        </w:rPr>
        <w:t>عبدالرحمن العقیلی</w:t>
      </w:r>
    </w:p>
    <w:p>
      <w:pPr>
        <w:pStyle w:val="BookText"/>
        <w:rPr/>
      </w:pPr>
      <w:r>
        <w:rPr>
          <w:rFonts w:ascii="IRNazanin" w:hAnsi="IRNazanin" w:eastAsia="IRNazanin"/>
          <w:color w:val="111111"/>
          <w:sz w:val="28"/>
          <w:sz w:val="28"/>
          <w:szCs w:val="28"/>
          <w:rtl w:val="true"/>
          <w:lang w:bidi="fa-IR"/>
        </w:rPr>
        <w:t>السنة المحمدیة</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قواعد حیاتیة علی ضوء روایات أهل البیت علیهم السلام</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الصغیر</w:t>
      </w:r>
    </w:p>
    <w:p>
      <w:pPr>
        <w:pStyle w:val="BookText"/>
        <w:rPr/>
      </w:pPr>
      <w:r>
        <w:rPr>
          <w:rFonts w:ascii="IRNazanin" w:hAnsi="IRNazanin" w:eastAsia="IRNazanin"/>
          <w:color w:val="111111"/>
          <w:sz w:val="28"/>
          <w:sz w:val="28"/>
          <w:szCs w:val="28"/>
          <w:rtl w:val="true"/>
          <w:lang w:bidi="fa-IR"/>
        </w:rPr>
        <w:t>المُثُل العلیا فی تراث اهل البیت علیهم السلام</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IRNazanin" w:hAnsi="IRNazanin" w:eastAsia="IRNazanin"/>
          <w:color w:val="111111"/>
          <w:sz w:val="28"/>
          <w:sz w:val="28"/>
          <w:szCs w:val="28"/>
          <w:rtl w:val="true"/>
          <w:lang w:bidi="fa-IR"/>
        </w:rPr>
        <w:t>الشیخ ماجد العطیة</w:t>
      </w:r>
    </w:p>
    <w:p>
      <w:pPr>
        <w:pStyle w:val="BookText"/>
        <w:rPr/>
      </w:pPr>
      <w:r>
        <w:rPr>
          <w:rFonts w:ascii="IRNazanin" w:hAnsi="IRNazanin" w:eastAsia="IRNazanin"/>
          <w:color w:val="111111"/>
          <w:sz w:val="28"/>
          <w:sz w:val="28"/>
          <w:szCs w:val="28"/>
          <w:rtl w:val="true"/>
          <w:lang w:bidi="fa-IR"/>
        </w:rPr>
        <w:t>خاصف النعل</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الهدایة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الخصیبی،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رستم الطبری،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إسحاق،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کتاب نسب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مصعب الزبیری،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جریر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زاد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قیم الجوزیة،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الشریف الرضی،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الذهب المسبوک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الأربلی،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الدمشقی،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السؤل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العجمی،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2916</w:t>
      </w:r>
      <w:r>
        <w:rPr>
          <w:rFonts w:ascii="IRNazanin" w:hAnsi="IRNazanin" w:eastAsia="IRNazanin"/>
          <w:b w:val="false"/>
          <w:b w:val="false"/>
          <w:bCs w:val="false"/>
          <w:i w:val="false"/>
          <w:i w:val="false"/>
          <w:iCs w:val="false"/>
          <w:color w:val="333333"/>
          <w:sz w:val="20"/>
          <w:sz w:val="20"/>
          <w:szCs w:val="20"/>
          <w:rtl w:val="true"/>
        </w:rPr>
        <w:t>، دیوان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الغزی،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من أعمال الفُرْع فی المدینة بینها وبین الجُحْفَة مما یلی المدینة ثلاثة وعشرون میلاً، وبالأبواء قبر آمنة بنت وهب أم النبی صلی الله علیه وآله وسلم، وأول غزواته صلی الله علیه وآله وسلم الأبواء بعد اثنی عشر شهراً من مقدمه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البکری،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الحموی،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همام الإسکافی،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الطبرسی،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طلحة الشافعی،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خلاصة الذهب المسبوک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الأربلی،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کتاب أخبار الدول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القرمانی،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سبائک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أمین السویدی،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رستم الطبری،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النعیم المقیم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شجاع الشافعی،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معارج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سر السلسلة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نصر البخاری،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تاریخ بغداد، الخطیب البغدادی،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الطبرسی،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تاریخ الأئمة علیهم السلام ، ابن الخشاب البغدادی،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صفة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طلحة الشافعی،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النعیم المقیم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شجاع الشافعی،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الدر النظیم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حاتم الشامی،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الأربلی،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الدین بن الطقطقی،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خلاصة الذهب المسبوک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الأربلی،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الدمشقی،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الدروس الشرعیة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معارج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المالکی،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تغری بردی،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الشعراوی،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کتاب أخبار الدول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القرمانی،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الإتحاف بحب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الشبراوی الشافعی،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سبائک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أمین السویدی،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الشبلنجی،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الاعلام، الزرکلی، </w:t>
      </w:r>
      <w:r>
        <w:rPr>
          <w:rFonts w:eastAsia="IRNazanin" w:cs="IRNazanin"/>
          <w:b w:val="false"/>
          <w:bCs w:val="false"/>
          <w:i w:val="false"/>
          <w:iCs w:val="false"/>
          <w:color w:val="333333"/>
          <w:sz w:val="20"/>
          <w:szCs w:val="20"/>
        </w:rPr>
        <w:t>7/321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أهل البیت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علی الجهضمی،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منتخب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همام الاسکافی،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إثبات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صفة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طلحة الشافعی،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النعیم المقیم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شجاع الشافعی،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الأربلی،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تتمة المختصر فی أخبار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الوردی،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الدمشقی،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الدروس الشرعیة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معارج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تغری بردی،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الطبرسی،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النعیم المقیم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شجاع الموصلی،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معارج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الدروس الشرعیة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النعیم المقیم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أهل البیت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علی الجهضمی،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إثبات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سر السلسلة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نصر البخاری،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الهدایة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الخصیبی،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الطبرسی،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تاریخ الأئمة ووفیاتهم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الخشاب البغدادی،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صفة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طلحة الشافعی،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کتاب مختصر أخبار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الساعی،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الأربلی،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النعیم المقیم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شجاع الموصلی،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الدر النظیم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حاتم الشامی،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الدین بن الطقطقی،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خلاصة الذهب المسبوک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الأربلی،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المختصر فی أخبار البشر، عماد الدین إسماعیل أبی الفداء،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تتمة المختصر فی أخبار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الوردی،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الیافعی الیمنی،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الدمشقی،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الدروس الشرعیة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السقلانی،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المالکی،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تغری بردی،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نهایة السؤل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العجمی،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2917</w:t>
      </w:r>
      <w:r>
        <w:rPr>
          <w:rFonts w:ascii="IRNazanin" w:hAnsi="IRNazanin" w:eastAsia="IRNazanin"/>
          <w:b w:val="false"/>
          <w:b w:val="false"/>
          <w:bCs w:val="false"/>
          <w:i w:val="false"/>
          <w:i w:val="false"/>
          <w:iCs w:val="false"/>
          <w:color w:val="333333"/>
          <w:sz w:val="20"/>
          <w:sz w:val="20"/>
          <w:szCs w:val="20"/>
          <w:rtl w:val="true"/>
        </w:rPr>
        <w:t>، نهایة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الدین النویری،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کتاب أخبار الدول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القرمانی،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العماد الحنبلی،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الإتحاف بحب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الشبراوی الشافعی،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سبائک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أمین السویدی،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الشبلنجی،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الزرکلی،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همام الاسکافی،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الطبرسی،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النعیم المقیم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شجاع الموصلی،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الدروس الشرعیة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الدر النظیم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حاتم الشامی،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الطبرسی،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طلحة الشافعی،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وفیات الاعیان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الاربلی،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النعیم المقیم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شجاع الموصلی،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المختصر فی أخبار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الدین إسماعیل أبی الفداء،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الدمشقی،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المالکی،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نهایة السؤل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العجمی،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2917</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الشبلنجی، </w:t>
      </w:r>
      <w:r>
        <w:rPr>
          <w:rFonts w:eastAsia="IRNazanin" w:cs="IRNazanin"/>
          <w:b w:val="false"/>
          <w:bCs w:val="false"/>
          <w:i w:val="false"/>
          <w:iCs w:val="false"/>
          <w:color w:val="333333"/>
          <w:sz w:val="20"/>
          <w:szCs w:val="20"/>
        </w:rPr>
        <w:t>114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الدروس الشرعیة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أهل البیت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علی الجهضمی،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منتخب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همام الاسکافی،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رستم الطبری،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الطبرسی،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طلحة الشافعی،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سیر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معارج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المالکی،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کتاب أخبار الدول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القرمانی،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الاتحاف بحب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الشبراوی الشافعی،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کتاب مختصر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الساعی،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الشعرانی،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الفخری فی الآداب السلطانیة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الدین بن الطقطقی،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 العباسی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الدکتور عبد العزیز الدوری،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 العباسی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الدکتور عبد العزیز الدوری،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الأصفهانی،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موسی بن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الدکتور محمد حسین علی الصغیر،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أهل البیت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علی الجهضمی،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منتخب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همام الاسکافی،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الأصفهانی،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تاریخ الأئمة ووفیاتهم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الخشاب البغدادی،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الطبرسی،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رستم الطبری،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الدر النظیم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حاتم الشامی،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بطوطة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بطوطة الطنجی،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یکن الإمامان موسی بن جعفر الکاظم ومحمد بن علی الجواد علیهما السلام فارسیین کما ذکر نیبور بل هما من سادة أهل البیت علیهم السلام وأرومة العرب من قریش</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نیبور إلی العراق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تاریخ الکاظمیة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آل یاسین،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دائرة المعارف الإسلامیة الشیعیة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الأمین،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أحقاق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النجفی،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خلاصة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الأربلی،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الطبرسی،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صفة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طلحة الشافعی،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النعیم المقیم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شجاع الموصلی،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الاربلی،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خلاصة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الأربلی،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الیافعی الیمنی،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الدمشقی،</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معارج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المالکی،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نهایة السؤل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العجمی،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2916</w:t>
      </w:r>
      <w:r>
        <w:rPr>
          <w:rFonts w:ascii="IRNazanin" w:hAnsi="IRNazanin" w:eastAsia="IRNazanin"/>
          <w:b w:val="false"/>
          <w:b w:val="false"/>
          <w:bCs w:val="false"/>
          <w:i w:val="false"/>
          <w:i w:val="false"/>
          <w:iCs w:val="false"/>
          <w:color w:val="333333"/>
          <w:sz w:val="20"/>
          <w:sz w:val="20"/>
          <w:szCs w:val="20"/>
          <w:rtl w:val="true"/>
        </w:rPr>
        <w:t>، قلادة النحر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الطیب بامخرمة،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کتاب أخبار الدول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القرمانی،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العماد الحنبلی،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دیوان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الغزی،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سبائک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السویدی،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الشبلنجی،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الزرکلی،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النعیم المقیم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شجاع الموصلی،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معارج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معجم الرموز والإشارات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المامقانی،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معجم مصطلحات الرجال والدرایة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جدیدی،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أهل البیت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علی الجهضمی،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منتخب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همام الاسکافی،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سر السلسلة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نصر البخاری،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الهدایة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الخصیبی،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الأصفهانی،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رستم الطبری،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الطبرسی،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الدر النظیم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حاتم الشامی،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الدین بن الطقطقی،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الدروس الشرعیة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عمدة الطالب، ابن عنبه،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رستم الطبری،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الطبرسی،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جلال الحسینی،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معجم الرموز والاشارات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المامقانی،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الأئمة ووفیاتهم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الخشاب البغدادی،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طلحة الشافعی،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الاربلی،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الخصیبی،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الطبرسی،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الدروس الشرعیة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الأئمة ووفیاتهم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الخشاب البغدادی،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معارج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الرجالیة من 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المامقانی،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أهل البیت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علی الجهضمی،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منتخب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همام الاسکافی،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الهدایة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الخصیبی،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رستم الطبری،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الطبرسی،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تاریخ الأئمة ووفیاتهم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الخشاب البغدادی،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طلحة الشافعی،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الاربلی،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الدر النظیم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حاتم الشامی،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تتمة المختصر فی أخبار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الوردی،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معارج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المالکی،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الشعرانی،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کتاب أخبار الدول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الزبیدی،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موسی بن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الدکتور محمد حسین علی الصغیر،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همام الاسکافی،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رستم الطبری،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الطبرسی،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صفة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النعیم المقیم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شجاع الموصلی،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الدر النظیم، ابن حاتم الشامی،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معارج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الشعرانی،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الاربلی،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کتاب أخبار الدول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القرمانی،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المتقدمة وأرقام صفحاتها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رستم الطبری،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تاریخ الأئمة ووفیاتهم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الخشاب البغدادی،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طلحة الشافعی،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الاربلی،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الدر النظیم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حاتم الشامی،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معارج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المالکی،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موسی بن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القرشی،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أهل البیت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علی الجهضمی،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منتخب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همام الاسکافی،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الهدایة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الخصیبی،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رستم الطبری،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تاریخ الأئمة ووفیاتهم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الخشاب البغدادی،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طلحة الشافعی،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الاربلی،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الدر النظیم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حاتم الشامی،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معارج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المالکی،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 نفسها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الحوائج الإمام موسی الکاظم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الدکتور حسین الحاج حسن،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همام الاسکافی،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رستم الطبری،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الدر النظیم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حاتم الشامی،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معارج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الخصیبی،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الفوائد فی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الحسینی،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الرجالیة من 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المامقانی،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المامقانی،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النعیم المقیم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النظام التربوی فی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القرشی،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الطبرسی،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والمذاهب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حیدر،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البیت ینابیع العلم ورواد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الجعفری،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آل یاسین والمسلمون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عواضه،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علی الجهضمی،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منتخب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همام الاسکافی،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الهدایة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الخصیبی،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طلحة الشافعی،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الاربلی،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الخصیبی،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النعیم المقیم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شجاع الموصلی،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الطبرسی،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أهل البیت إمامتهم حیاتهم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الأنصاری،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مسند الإمام الکاظم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 الله العطاری،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الراوندی،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موسی بن جعفر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القرشی،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الأندلسی،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تحفة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عبد الله السمرقندی،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النوبختی،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الشیعة والإسماعیلیة، سلیمان ظاهر،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المعقبون من ولد الإمام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الحسن الحسینی،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العمری،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تحفة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شدقم،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النوبختی،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کتاب الزینة، أبو حاتم الرازی،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المعقبون من ولد الإمام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الحسن الحسینی،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المالکی،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وادی بالمدینة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الحموی،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الأمین،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المساجد والأماکن الأثریة فی مکة والمدینة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الیوسف،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الأصفهانی،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سر السلسلة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نصر البخاری،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الطبرسی،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العمری،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الطبرسی،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الراوندی،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علی الجهضمی،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منتخب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همام الاسکافی،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الاربلی،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معارج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أهل البیت،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الأنوار،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الأئمة ووفیاتهم،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المعقبون من ولد الإمام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الحسن الحسینی،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تحفة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عبد الله السمرقندی،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الأصفهانی،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معالم أنساب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الدکتور عبد الجواد الکلیدار،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موسی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القرشی،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حرز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العمری،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الطبرسی،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بطوطة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بطوطة الطنجی،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مزارات أهل البیت وتاریخها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الجلالی،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الأندلسی،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تاریخ الأئمة ووفیاتهم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الخشاب البغدادی،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البراقی،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المعقبون من ولد الإمام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الحسن الحسینی،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عبد الله السمرقندی،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معالم أنساب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الدکتور عبد الجواد الکلیدار،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العمری،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تحفة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عبد الله السمرقندی،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المالکی،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المعقبون من ولد الإمام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الحسن الحسینی،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العمری،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بحر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جامع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روضاتی،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الأندلسی،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العمری،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موسی بن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القرشی،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الأندلسی،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تحفة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عبد الله السمرقندی،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معالم أنساب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الدکتور عبد الجواد الکلیدار،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شدقم،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حرز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العمری،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المعقبون من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الرجائی،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البراقی،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الأندلسی،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العمری،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تحفة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عبد الله السمرقندی،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المعقبون من ولد الإمام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الحسن الحسینی،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المعقبون من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الرجائی،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البراقی،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نصر البخاری،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العمری،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معالم أنساب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الدکتور عبد الجواد الکلیدار،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فی وادی ستارة من نواحی مکة، فیها میاه ونخیل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الحموی،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روضاتی،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الکاشف فی معرفة مَن له روایة فی الکتب السته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المعقبون من ولد الإمام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الحسن الحسینی،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العمری،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الشبلنجی،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روضاتی،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روضاتی،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 نفسها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العمری،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علی الجهضمی،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العمری،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العمری،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المالکی،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العمری،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علی الجهضمی،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تاریخ الأئمة ووفیاتهم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الخشاب البغدادی،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الأئمة ووفیاتهم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الخشاب البغدادی،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الاربلی،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العمری،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الطبرسی،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المالکی،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الأردبیلی،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علی الجهضمی،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العمری،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المالکی،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العمری،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تاریخ الأئمة ووفیاتهم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الخشاب البغدادی،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طلحة الشافعی،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علی الجهضمی،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العمری،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الأئمة ووفیاتهم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الخشاب البغدادی،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الاربلی،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المعقبون من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الرجائی،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w:t>
      </w:r>
      <w:r>
        <w:rPr>
          <w:rFonts w:eastAsia="IRNazanin" w:cs="IRNazanin"/>
          <w:b w:val="false"/>
          <w:bCs w:val="false"/>
          <w:i w:val="false"/>
          <w:iCs w:val="false"/>
          <w:color w:val="333333"/>
          <w:sz w:val="20"/>
          <w:szCs w:val="20"/>
        </w:rPr>
        <w:t>2/224</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الطبرسی،</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المجلسی،</w:t>
      </w:r>
      <w:r>
        <w:rPr>
          <w:rFonts w:eastAsia="IRNazanin" w:cs="IRNazanin"/>
          <w:b w:val="false"/>
          <w:bCs w:val="false"/>
          <w:i w:val="false"/>
          <w:iCs w:val="false"/>
          <w:color w:val="333333"/>
          <w:sz w:val="20"/>
          <w:szCs w:val="20"/>
        </w:rPr>
        <w:t>68/76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العمری،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تاریخ الأئمة ووفیاتهم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الخشاب البغدادی،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طلحة الشافعی،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العمری،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تاریخ الأئمة ووفیاتهم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الخشاب البغدادی،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علی الجهضمی،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الهدایة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الخصیبی،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العمری،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النعیم المقیم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شجاع الموصلی،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 نفسها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الطبرسی،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الشبلنجی،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العمری،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النعیم المقیم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شجاع الموصلی،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المالکی،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رستم الطبری،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تاریخ الأئمة ووفیاتهم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الخشاب البغدادی،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الدر النظیم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حاتم الشامی،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الأردبیلی،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علی الجهضمی،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العمری،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النعیم المقیم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شجاع الموصلی،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العمری،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النعیم المقیم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شجاع الموصلی،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علی الجهضمی،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همام الاسکافی،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الدر النظیم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حاتم الشامی،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العمری،</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النعیم المقیم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شجاع الموصلی،</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الطبرسی،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الدر النظیم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حاتم الشامی،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علی الجهضمی،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تاریخ الأئمة ووفیاتهم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الخشاب البغدادی،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أسنی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الجزری،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الغدیر، الأمینی،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همام الاسکافی،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طلحة الشافعی،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الاربلی،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الطبرسی،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الدر النظیم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حاتم الشامی،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النعیم المقیم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شجاع الموصلی،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العمری،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رستم الطبری،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النعیم المقیم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شجاع الموصلی،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العمری،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النعیم المقیم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شجاع الموصلی،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علی الجهضمی،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الهدایة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الخصیبی،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الطبرسی،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الشبلنجی،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همام الاسکافی،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المالکی،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أسنی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الجزری،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حرز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العمری،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النعیم المقیم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شجاع الموصلی،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الطبرسی،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المالکی،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العمری،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علی الجهضمی،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منتخب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همام الاسکافی،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الهدایة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الخصیبی،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علی الجهضمی،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تاریخ الأئمة ووفیاتهم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الخشاب البغدادی،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الدر النظیم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حاتم الشامی،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بلیدة فی نصف طریق مکة من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الحموی،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فی أخبار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الدین إسماعیل أبی الفداء،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تتمة المختصر فی أخبار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الوردی،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وفیات الاعیان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المجلسی،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الحوائج الإمام موسی الکاظم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الدکتور حسین الحاج حسن،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رحاب أهل البیت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فضل الله،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الدنانیر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الأزهری،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الدراهم خالصةً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الأزهری،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دقیق وهو الطحین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الطبرسی،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حاتم الشامی،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شقیق بن إبراهیم البلخی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الزاهد، أبو علی شقیق بن إبراهیم الأزدی، البلخی، قتل فی غزاة کولان، سنة أربع وتسعین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حاتم الرازی،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طبقات الصوفیة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الرحمن السلمی،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بطریق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الحموی،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الأولیاء، والعُبَّاد الواحد بِدْل، سموا بذلک لأنهم کلما مات واحد منهم أُبدِل بآخر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الدین الطریحی،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معروف بطریق مکة، وهی قریة عامرة بها أسواق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الحموی،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الثمین أو دیوان المعصومین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المدرس،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روی هذه الروایة المحدّث أبو محمد الحسن بن عبد الرحمن بن خلاد الرامهرمزی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کتابه کرامات الأولیاء، إلا اننی لم أعثر حسب تتبعی علی هذا المصدر بل وجدتها فی مصادر أخری</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رستم الطبری،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صفة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مُثیر الغرام الساکن إلی أشرف الأماکن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طلحة الشافعی،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الاربلی،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الدر النظیم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حاتم الشامی،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المالکی،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جواهر العقدین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الدین السمهودی،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جامع کرامات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النبهانی،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الشبلنجی،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الأئمة الإثنی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معروف الحسنی،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موسی الکاظم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سلیمان،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موسی الکاظم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عفیف النابلسی،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النجفی،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مختصر أخبار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النعیم المقیم،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الذهب المسبوک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فی خبر من 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الوصول،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التحصیل فی أحکام المراسیل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السؤل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کنوز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أخبار الدول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الإتحاف بحب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سبائک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کرامات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الآداب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الحصری القیروانی،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الإثنا عشر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آل یاسین،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منصور الطبرسی،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الله الراوندی،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الحرانی،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 علی،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دور الشیعة فی الحدیث والرجال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السبحانی،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سیرة الأئمة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البیشوائی،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زهرة،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العقائد الحقة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الحسینی الصدر،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الإمامة علی ضوء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رضا الهاشمی،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الإمامة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الحسین بن بابویه،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الطبرسی،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نثر 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سعد الآبی،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التفسیر بأسانید مختلفة عن رسول الله صلی الله علیه وآله وسلم، وعن الإمام علی علیه السلام فی مصادر تفسیریة متعددة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أبی حاتم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الرازی،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تفسیر السمرقندی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السمرقندی،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الثعلبی،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الدین الرازی،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الجامع لأحکام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الدر المنثور فی التفسیر بالمأثور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الدین الآلوسی،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الهلالی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القزوینی،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الدین بن علی الحداد،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الحاشیة علی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الدین العاملی،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صالح المازندرانی،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الصفار،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سورة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اسباط،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علی ضوء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رضا الهاشمی،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مسعود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إبراهیم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جعفر الحمیری،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الصفار،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کتاب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الخمیسیة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الشجری الجرجانی،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الذریة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بشر الرازی،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مناقب أهل البیت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القزوینی،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الأمالی الخمیسیة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الشجری الجرجانی،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القضاعی،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ضیاء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الراوندی،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الضعفاء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العتب الجمیل علی أهل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عقیل العلوی،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معالم الإسلام الأموی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الحیدری،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تاریخ الحدیث النبوی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الحلو،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الخطیب البغدادی،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الرواة المشترکون بین الشیعة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عزیزی،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الدمشقی،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القیادة فی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الریشهری،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الکلام وتطوره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الدکتور شبر الفقیه،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رحاب أهل البیت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فضل الله،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منصور الطبرسی،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الدین محمد مجذوب،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الشافی فی 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القزوینی،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الحیاة السیاسیة والفکریة لأئمة أهل البیت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کتاب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الدین محمد مجذوب،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المظفر،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السلطانیة والولایات الدینیة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الاحکام السلطانیة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کتاب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رستم الطبری،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الطبرسی،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الأربلی،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کتاب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الحرانی،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زینب النعمانی،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الثانیة فی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الراوندی،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ملاذ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زینب النعمانی،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الکفعمی،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الإسبوع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الکفعمی،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الکفعمی،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 بزرک الطهرانی،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علی بن جعفر العریضی،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ترتیب 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علی بن جعفر العریضی،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کشف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خلیفة،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موسی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بن إبراهیم المروزی،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فهرس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الحسینی الجلالی،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تدوین السنة الشریفة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الحسینی الجلالی،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السمط الناظم لمستدرک مسند الإمام الکاظم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علوم الحدیث العدد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الکاظم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 الله العطاردی،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تدوین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الدکتور محمد علی مهدی راد،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علی بن سوید السائی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الحاشیة علی أصول الکافی أحمد العلوی العاملی،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صالح المازندرانی،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الکشف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الشافی فی شرح أصول الکافی، خلیل القزوینی،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کتاب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الشافی فی 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الحسین المظفر،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وصیة الإمام الکاظم علیه السلام لهشام بن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نشرة تراثنا العددان،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وصیة الإمام موسی بن جعفر علیهما السلام لهشام بن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فی الفن والموضوع</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الأئمة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موسی بن جعفر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الإمامان موسی الکاظم ومحمد الجواد علیهما السلام سیرة وتاریخ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آل یاسین،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الکاظم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أسانید کتاب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البروجردی،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کتاب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داود،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أسانید کتاب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البروجردی،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النجاشی،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الوجیزة فی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المجلسی،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المظاهری،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أصول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المعلم،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Pr>
        <w:t>9/358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الندیم،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30/389</w:t>
      </w:r>
      <w:r>
        <w:rPr>
          <w:rFonts w:ascii="IRNazanin" w:hAnsi="IRNazanin" w:eastAsia="IRNazanin"/>
          <w:b w:val="false"/>
          <w:b w:val="false"/>
          <w:bCs w:val="false"/>
          <w:i w:val="false"/>
          <w:i w:val="false"/>
          <w:iCs w:val="false"/>
          <w:color w:val="333333"/>
          <w:sz w:val="20"/>
          <w:sz w:val="20"/>
          <w:szCs w:val="20"/>
          <w:rtl w:val="true"/>
        </w:rPr>
        <w:t>، الرسائل الرجالیة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الشفتی،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الفوائد الرجالیة، مهدی الکجوری،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بحوث فی فقه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العاملی،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الثقات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المظاهری،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مبانی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الکاشانی ومجتبی الاسکندری،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Pr>
        <w:t>18/121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الندیم،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الوجیزة فی علوم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الندیم،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w:t>
      </w:r>
      <w:r>
        <w:rPr>
          <w:rFonts w:eastAsia="IRNazanin" w:cs="IRNazanin"/>
          <w:b w:val="false"/>
          <w:bCs w:val="false"/>
          <w:i w:val="false"/>
          <w:iCs w:val="false"/>
          <w:color w:val="333333"/>
          <w:sz w:val="20"/>
          <w:szCs w:val="20"/>
        </w:rPr>
        <w:t>6/325</w:t>
      </w:r>
      <w:r>
        <w:rPr>
          <w:rFonts w:ascii="IRNazanin" w:hAnsi="IRNazanin" w:eastAsia="IRNazanin"/>
          <w:b w:val="false"/>
          <w:b w:val="false"/>
          <w:bCs w:val="false"/>
          <w:i w:val="false"/>
          <w:i w:val="false"/>
          <w:iCs w:val="false"/>
          <w:color w:val="333333"/>
          <w:sz w:val="20"/>
          <w:sz w:val="20"/>
          <w:szCs w:val="20"/>
          <w:rtl w:val="true"/>
        </w:rPr>
        <w:t>، مفاتیح الشرائع فی فقه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الناصریات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المرتضی،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کتاب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ذکری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ذخیرة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السبزواری،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مشارق الشموس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الخوانساری،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مفتاح الکرامة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العاملی،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1/567</w:t>
      </w:r>
      <w:r>
        <w:rPr>
          <w:rFonts w:ascii="IRNazanin" w:hAnsi="IRNazanin" w:eastAsia="IRNazanin"/>
          <w:b w:val="false"/>
          <w:b w:val="false"/>
          <w:bCs w:val="false"/>
          <w:i w:val="false"/>
          <w:i w:val="false"/>
          <w:iCs w:val="false"/>
          <w:color w:val="333333"/>
          <w:sz w:val="20"/>
          <w:sz w:val="20"/>
          <w:szCs w:val="20"/>
          <w:rtl w:val="true"/>
        </w:rPr>
        <w:t>، کتاب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الأنصاری،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9/454</w:t>
      </w:r>
      <w:r>
        <w:rPr>
          <w:rFonts w:ascii="IRNazanin" w:hAnsi="IRNazanin" w:eastAsia="IRNazanin"/>
          <w:b w:val="false"/>
          <w:b w:val="false"/>
          <w:bCs w:val="false"/>
          <w:i w:val="false"/>
          <w:i w:val="false"/>
          <w:iCs w:val="false"/>
          <w:color w:val="333333"/>
          <w:sz w:val="20"/>
          <w:sz w:val="20"/>
          <w:szCs w:val="20"/>
          <w:rtl w:val="true"/>
        </w:rPr>
        <w:t>، 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الفیومی، </w:t>
      </w:r>
      <w:r>
        <w:rPr>
          <w:rFonts w:eastAsia="IRNazanin" w:cs="IRNazanin"/>
          <w:b w:val="false"/>
          <w:bCs w:val="false"/>
          <w:i w:val="false"/>
          <w:iCs w:val="false"/>
          <w:color w:val="333333"/>
          <w:sz w:val="20"/>
          <w:szCs w:val="20"/>
        </w:rPr>
        <w:t>2/517</w:t>
      </w:r>
      <w:r>
        <w:rPr>
          <w:rFonts w:ascii="IRNazanin" w:hAnsi="IRNazanin" w:eastAsia="IRNazanin"/>
          <w:b w:val="false"/>
          <w:b w:val="false"/>
          <w:bCs w:val="false"/>
          <w:i w:val="false"/>
          <w:i w:val="false"/>
          <w:iCs w:val="false"/>
          <w:color w:val="333333"/>
          <w:sz w:val="20"/>
          <w:sz w:val="20"/>
          <w:szCs w:val="20"/>
          <w:rtl w:val="true"/>
        </w:rPr>
        <w:t>،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الطریحی، </w:t>
      </w:r>
      <w:r>
        <w:rPr>
          <w:rFonts w:eastAsia="IRNazanin" w:cs="IRNazanin"/>
          <w:b w:val="false"/>
          <w:bCs w:val="false"/>
          <w:i w:val="false"/>
          <w:iCs w:val="false"/>
          <w:color w:val="333333"/>
          <w:sz w:val="20"/>
          <w:szCs w:val="20"/>
        </w:rPr>
        <w:t>6/141</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الزبیدی، </w:t>
      </w:r>
      <w:r>
        <w:rPr>
          <w:rFonts w:eastAsia="IRNazanin" w:cs="IRNazanin"/>
          <w:b w:val="false"/>
          <w:bCs w:val="false"/>
          <w:i w:val="false"/>
          <w:iCs w:val="false"/>
          <w:color w:val="333333"/>
          <w:sz w:val="20"/>
          <w:szCs w:val="20"/>
        </w:rPr>
        <w:t>17/588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النوری،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Pr>
        <w:t>8/145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الأردبیلی،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کشف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الهندی،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مفتاح الکرامة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العاملی،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ریاض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الطباطبائی،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مستند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النراقی،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1/598</w:t>
      </w:r>
      <w:r>
        <w:rPr>
          <w:rFonts w:ascii="IRNazanin" w:hAnsi="IRNazanin" w:eastAsia="IRNazanin"/>
          <w:b w:val="false"/>
          <w:b w:val="false"/>
          <w:bCs w:val="false"/>
          <w:i w:val="false"/>
          <w:i w:val="false"/>
          <w:iCs w:val="false"/>
          <w:color w:val="333333"/>
          <w:sz w:val="20"/>
          <w:sz w:val="20"/>
          <w:szCs w:val="20"/>
          <w:rtl w:val="true"/>
        </w:rPr>
        <w:t>، مصباح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أغا رضا الهمدانی،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جامع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الخوانساری،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الدارقطنی،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النوری، </w:t>
      </w:r>
      <w:r>
        <w:rPr>
          <w:rFonts w:eastAsia="IRNazanin" w:cs="IRNazanin"/>
          <w:b w:val="false"/>
          <w:bCs w:val="false"/>
          <w:i w:val="false"/>
          <w:iCs w:val="false"/>
          <w:color w:val="333333"/>
          <w:sz w:val="20"/>
          <w:szCs w:val="20"/>
        </w:rPr>
        <w:t>3/512</w:t>
      </w:r>
      <w:r>
        <w:rPr>
          <w:rFonts w:ascii="IRNazanin" w:hAnsi="IRNazanin" w:eastAsia="IRNazanin"/>
          <w:b w:val="false"/>
          <w:b w:val="false"/>
          <w:bCs w:val="false"/>
          <w:i w:val="false"/>
          <w:i w:val="false"/>
          <w:iCs w:val="false"/>
          <w:color w:val="333333"/>
          <w:sz w:val="20"/>
          <w:sz w:val="20"/>
          <w:szCs w:val="20"/>
          <w:rtl w:val="true"/>
        </w:rPr>
        <w:t>، الفوائد الرجالیة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الصدر،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الرجالیة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الشفتی،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المامقانی، </w:t>
      </w:r>
      <w:r>
        <w:rPr>
          <w:rFonts w:eastAsia="IRNazanin" w:cs="IRNazanin"/>
          <w:b w:val="false"/>
          <w:bCs w:val="false"/>
          <w:i w:val="false"/>
          <w:iCs w:val="false"/>
          <w:color w:val="333333"/>
          <w:sz w:val="20"/>
          <w:szCs w:val="20"/>
        </w:rPr>
        <w:t>24/187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النهایة ونکتها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والمحقق الحلی،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قواعد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نهایة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الثانی،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ذخیرة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السبزواری،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غنائم الأیام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القمی، </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 ریاض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الطباطبائی،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مستند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النراقی،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کتاب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اللنکرانی،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التحریر الطاووسی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زین الدین،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التحریر الطاووسی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زین الدین،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الندیم،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مدارک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العاملی،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مفتاح الکرامة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العاملی،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کتاب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الأنصاری،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الأنصاری،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الأزهری، </w:t>
      </w:r>
      <w:r>
        <w:rPr>
          <w:rFonts w:eastAsia="IRNazanin" w:cs="IRNazanin"/>
          <w:b w:val="false"/>
          <w:bCs w:val="false"/>
          <w:i w:val="false"/>
          <w:iCs w:val="false"/>
          <w:color w:val="333333"/>
          <w:sz w:val="20"/>
          <w:szCs w:val="20"/>
        </w:rPr>
        <w:t>8/178</w:t>
      </w:r>
      <w:r>
        <w:rPr>
          <w:rFonts w:ascii="IRNazanin" w:hAnsi="IRNazanin" w:eastAsia="IRNazanin"/>
          <w:b w:val="false"/>
          <w:b w:val="false"/>
          <w:bCs w:val="false"/>
          <w:i w:val="false"/>
          <w:i w:val="false"/>
          <w:iCs w:val="false"/>
          <w:color w:val="333333"/>
          <w:sz w:val="20"/>
          <w:sz w:val="20"/>
          <w:szCs w:val="20"/>
          <w:rtl w:val="true"/>
        </w:rPr>
        <w:t>،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الجوهری، </w:t>
      </w:r>
      <w:r>
        <w:rPr>
          <w:rFonts w:eastAsia="IRNazanin" w:cs="IRNazanin"/>
          <w:b w:val="false"/>
          <w:bCs w:val="false"/>
          <w:i w:val="false"/>
          <w:iCs w:val="false"/>
          <w:color w:val="333333"/>
          <w:sz w:val="20"/>
          <w:szCs w:val="20"/>
        </w:rPr>
        <w:t>6/2448</w:t>
      </w:r>
      <w:r>
        <w:rPr>
          <w:rFonts w:ascii="IRNazanin" w:hAnsi="IRNazanin" w:eastAsia="IRNazanin"/>
          <w:b w:val="false"/>
          <w:b w:val="false"/>
          <w:bCs w:val="false"/>
          <w:i w:val="false"/>
          <w:i w:val="false"/>
          <w:iCs w:val="false"/>
          <w:color w:val="333333"/>
          <w:sz w:val="20"/>
          <w:sz w:val="20"/>
          <w:szCs w:val="20"/>
          <w:rtl w:val="true"/>
        </w:rPr>
        <w:t>، 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الفیروز آبادی، </w:t>
      </w:r>
      <w:r>
        <w:rPr>
          <w:rFonts w:eastAsia="IRNazanin" w:cs="IRNazanin"/>
          <w:b w:val="false"/>
          <w:bCs w:val="false"/>
          <w:i w:val="false"/>
          <w:iCs w:val="false"/>
          <w:color w:val="333333"/>
          <w:sz w:val="20"/>
          <w:szCs w:val="20"/>
        </w:rPr>
        <w:t>4/370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الوجیزة فی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المجلسی،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Pr>
        <w:t>19/270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 الجید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محمد الدمستانی،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الرسائل الرجالیة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المعالی الکلباسی،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الفوائد الرجالیة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الصدر،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نتیجة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البارفروشی،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سماء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الهدی الکلباسی،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الندیم،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الأردبیلی،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أبو غالب الزراری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غالب الزراری،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الأردبیلی،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المرتضی،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مدارک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العاملی،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الحبل المتین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مشرق الشمسین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مشارق الشموس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الخوانساری،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مستند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النراقی،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 کتاب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الأنصاری،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 التنقیح فی شرح العروة الوثقی ـ کتاب الطهارة ـ علی الغروی،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الحکیم،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نهایة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الحبل المتین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مشرق الشمسین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الرسائل الرجالیة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المعالی الکلباسی، </w:t>
      </w:r>
      <w:r>
        <w:rPr>
          <w:rFonts w:eastAsia="IRNazanin" w:cs="IRNazanin"/>
          <w:b w:val="false"/>
          <w:bCs w:val="false"/>
          <w:i w:val="false"/>
          <w:iCs w:val="false"/>
          <w:color w:val="333333"/>
          <w:sz w:val="20"/>
          <w:szCs w:val="20"/>
        </w:rPr>
        <w:t>3/334</w:t>
      </w:r>
      <w:r>
        <w:rPr>
          <w:rFonts w:ascii="IRNazanin" w:hAnsi="IRNazanin" w:eastAsia="IRNazanin"/>
          <w:b w:val="false"/>
          <w:b w:val="false"/>
          <w:bCs w:val="false"/>
          <w:i w:val="false"/>
          <w:i w:val="false"/>
          <w:iCs w:val="false"/>
          <w:color w:val="333333"/>
          <w:sz w:val="20"/>
          <w:sz w:val="20"/>
          <w:szCs w:val="20"/>
          <w:rtl w:val="true"/>
        </w:rPr>
        <w:t>، الثقات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المظاهری،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الطوسی،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التحریر الطاووسی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زین الدین،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الندیم،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النراقی،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نهایة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مشرق الشمسین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مفتاح الکرامة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العاملی،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4/548</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الندیم،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المظاهری،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نهایة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2/285</w:t>
      </w:r>
      <w:r>
        <w:rPr>
          <w:rFonts w:ascii="IRNazanin" w:hAnsi="IRNazanin" w:eastAsia="IRNazanin"/>
          <w:b w:val="false"/>
          <w:b w:val="false"/>
          <w:bCs w:val="false"/>
          <w:i w:val="false"/>
          <w:i w:val="false"/>
          <w:iCs w:val="false"/>
          <w:color w:val="333333"/>
          <w:sz w:val="20"/>
          <w:sz w:val="20"/>
          <w:szCs w:val="20"/>
          <w:rtl w:val="true"/>
        </w:rPr>
        <w:t>، ذکری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مستمسک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الحکیم،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الوجیزة فی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المجلسی،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سعید الحلی،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نهایة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مستند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النراقی،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المامقانی، </w:t>
      </w:r>
      <w:r>
        <w:rPr>
          <w:rFonts w:eastAsia="IRNazanin" w:cs="IRNazanin"/>
          <w:b w:val="false"/>
          <w:bCs w:val="false"/>
          <w:i w:val="false"/>
          <w:iCs w:val="false"/>
          <w:color w:val="333333"/>
          <w:sz w:val="20"/>
          <w:szCs w:val="20"/>
        </w:rPr>
        <w:t>15/300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المظاهری،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کتاب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2/150</w:t>
      </w:r>
      <w:r>
        <w:rPr>
          <w:rFonts w:ascii="IRNazanin" w:hAnsi="IRNazanin" w:eastAsia="IRNazanin"/>
          <w:b w:val="false"/>
          <w:b w:val="false"/>
          <w:bCs w:val="false"/>
          <w:i w:val="false"/>
          <w:i w:val="false"/>
          <w:iCs w:val="false"/>
          <w:color w:val="333333"/>
          <w:sz w:val="20"/>
          <w:sz w:val="20"/>
          <w:szCs w:val="20"/>
          <w:rtl w:val="true"/>
        </w:rPr>
        <w:t>، قواعد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الکرکی،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مشرق الشمسین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الحلال والحرام فی الشریعة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الکریم آل نجف،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الدارمی،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الأحادیث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الندیم،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ذکری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الکرکی،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الحبل المتین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ریاض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الطباطبائی،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کتاب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اللنکرانی،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ونکتها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والمحقق الحلی،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نهایة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3/154</w:t>
      </w:r>
      <w:r>
        <w:rPr>
          <w:rFonts w:ascii="IRNazanin" w:hAnsi="IRNazanin" w:eastAsia="IRNazanin"/>
          <w:b w:val="false"/>
          <w:b w:val="false"/>
          <w:bCs w:val="false"/>
          <w:i w:val="false"/>
          <w:i w:val="false"/>
          <w:iCs w:val="false"/>
          <w:color w:val="333333"/>
          <w:sz w:val="20"/>
          <w:sz w:val="20"/>
          <w:szCs w:val="20"/>
          <w:rtl w:val="true"/>
        </w:rPr>
        <w:t>، ذکری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غنائم الأیام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القمی، </w:t>
      </w:r>
      <w:r>
        <w:rPr>
          <w:rFonts w:eastAsia="IRNazanin" w:cs="IRNazanin"/>
          <w:b w:val="false"/>
          <w:bCs w:val="false"/>
          <w:i w:val="false"/>
          <w:iCs w:val="false"/>
          <w:color w:val="333333"/>
          <w:sz w:val="20"/>
          <w:szCs w:val="20"/>
        </w:rPr>
        <w:t>3/409</w:t>
      </w:r>
      <w:r>
        <w:rPr>
          <w:rFonts w:ascii="IRNazanin" w:hAnsi="IRNazanin" w:eastAsia="IRNazanin"/>
          <w:b w:val="false"/>
          <w:b w:val="false"/>
          <w:bCs w:val="false"/>
          <w:i w:val="false"/>
          <w:i w:val="false"/>
          <w:iCs w:val="false"/>
          <w:color w:val="333333"/>
          <w:sz w:val="20"/>
          <w:sz w:val="20"/>
          <w:szCs w:val="20"/>
          <w:rtl w:val="true"/>
        </w:rPr>
        <w:t>، مفتاح الکرامة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العاملی، </w:t>
      </w:r>
      <w:r>
        <w:rPr>
          <w:rFonts w:eastAsia="IRNazanin" w:cs="IRNazanin"/>
          <w:b w:val="false"/>
          <w:bCs w:val="false"/>
          <w:i w:val="false"/>
          <w:iCs w:val="false"/>
          <w:color w:val="333333"/>
          <w:sz w:val="20"/>
          <w:szCs w:val="20"/>
        </w:rPr>
        <w:t>4/508</w:t>
      </w:r>
      <w:r>
        <w:rPr>
          <w:rFonts w:ascii="IRNazanin" w:hAnsi="IRNazanin" w:eastAsia="IRNazanin"/>
          <w:b w:val="false"/>
          <w:b w:val="false"/>
          <w:bCs w:val="false"/>
          <w:i w:val="false"/>
          <w:i w:val="false"/>
          <w:iCs w:val="false"/>
          <w:color w:val="333333"/>
          <w:sz w:val="20"/>
          <w:sz w:val="20"/>
          <w:szCs w:val="20"/>
          <w:rtl w:val="true"/>
        </w:rPr>
        <w:t>، ریاض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الطباطبائی،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4/242</w:t>
      </w:r>
      <w:r>
        <w:rPr>
          <w:rFonts w:ascii="IRNazanin" w:hAnsi="IRNazanin" w:eastAsia="IRNazanin"/>
          <w:b w:val="false"/>
          <w:b w:val="false"/>
          <w:bCs w:val="false"/>
          <w:i w:val="false"/>
          <w:i w:val="false"/>
          <w:iCs w:val="false"/>
          <w:color w:val="333333"/>
          <w:sz w:val="20"/>
          <w:sz w:val="20"/>
          <w:szCs w:val="20"/>
          <w:rtl w:val="true"/>
        </w:rPr>
        <w:t>، جامع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الخوانساری،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مختلف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ذکری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مشارق الشموس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الخوانساری،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مفتاح الکرامة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العاملی،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مستند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النراقی، </w:t>
      </w:r>
      <w:r>
        <w:rPr>
          <w:rFonts w:eastAsia="IRNazanin" w:cs="IRNazanin"/>
          <w:b w:val="false"/>
          <w:bCs w:val="false"/>
          <w:i w:val="false"/>
          <w:iCs w:val="false"/>
          <w:color w:val="333333"/>
          <w:sz w:val="20"/>
          <w:szCs w:val="20"/>
        </w:rPr>
        <w:t>2/269</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الشافعی،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w:t>
      </w:r>
      <w:r>
        <w:rPr>
          <w:rFonts w:eastAsia="IRNazanin" w:cs="IRNazanin"/>
          <w:b w:val="false"/>
          <w:bCs w:val="false"/>
          <w:i w:val="false"/>
          <w:iCs w:val="false"/>
          <w:color w:val="333333"/>
          <w:sz w:val="20"/>
          <w:szCs w:val="20"/>
        </w:rPr>
        <w:t>6/239</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القزوینی،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الندیم،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الأعرجی، </w:t>
      </w:r>
      <w:r>
        <w:rPr>
          <w:rFonts w:eastAsia="IRNazanin" w:cs="IRNazanin"/>
          <w:b w:val="false"/>
          <w:bCs w:val="false"/>
          <w:i w:val="false"/>
          <w:iCs w:val="false"/>
          <w:color w:val="333333"/>
          <w:sz w:val="20"/>
          <w:szCs w:val="20"/>
        </w:rPr>
        <w:t>1/498</w:t>
      </w:r>
      <w:r>
        <w:rPr>
          <w:rFonts w:ascii="IRNazanin" w:hAnsi="IRNazanin" w:eastAsia="IRNazanin"/>
          <w:b w:val="false"/>
          <w:b w:val="false"/>
          <w:bCs w:val="false"/>
          <w:i w:val="false"/>
          <w:i w:val="false"/>
          <w:iCs w:val="false"/>
          <w:color w:val="333333"/>
          <w:sz w:val="20"/>
          <w:sz w:val="20"/>
          <w:szCs w:val="20"/>
          <w:rtl w:val="true"/>
        </w:rPr>
        <w:t>، منتهی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علی الحائری، </w:t>
      </w:r>
      <w:r>
        <w:rPr>
          <w:rFonts w:eastAsia="IRNazanin" w:cs="IRNazanin"/>
          <w:b w:val="false"/>
          <w:bCs w:val="false"/>
          <w:i w:val="false"/>
          <w:iCs w:val="false"/>
          <w:color w:val="333333"/>
          <w:sz w:val="20"/>
          <w:szCs w:val="20"/>
        </w:rPr>
        <w:t>6/309</w:t>
      </w:r>
      <w:r>
        <w:rPr>
          <w:rFonts w:ascii="IRNazanin" w:hAnsi="IRNazanin" w:eastAsia="IRNazanin"/>
          <w:b w:val="false"/>
          <w:b w:val="false"/>
          <w:bCs w:val="false"/>
          <w:i w:val="false"/>
          <w:i w:val="false"/>
          <w:iCs w:val="false"/>
          <w:color w:val="333333"/>
          <w:sz w:val="20"/>
          <w:sz w:val="20"/>
          <w:szCs w:val="20"/>
          <w:rtl w:val="true"/>
        </w:rPr>
        <w:t>، خاتمة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النوری،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کشف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الهندی،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الرجالیة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المعالی الکلباسی،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بحوث فی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آصف المحسنی،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فی درایة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إعداد، أبو الفضل حافظیان البابلی ـ الرعایة لحال البدایة فی علم الدرایة ـ الشهید الثانی،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داود،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الأردبیلی،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تکملة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النبی الکاظمی،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المقامقانی،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الثقات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المظاهری،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الندیم،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الندیم،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مدارک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العاملی،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الحبل المتین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مفاتیح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3/190</w:t>
      </w:r>
      <w:r>
        <w:rPr>
          <w:rFonts w:ascii="IRNazanin" w:hAnsi="IRNazanin" w:eastAsia="IRNazanin"/>
          <w:b w:val="false"/>
          <w:b w:val="false"/>
          <w:bCs w:val="false"/>
          <w:i w:val="false"/>
          <w:i w:val="false"/>
          <w:iCs w:val="false"/>
          <w:color w:val="333333"/>
          <w:sz w:val="20"/>
          <w:sz w:val="20"/>
          <w:szCs w:val="20"/>
          <w:rtl w:val="true"/>
        </w:rPr>
        <w:t>، مستمسک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الحکیم،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جامع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سنن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w:t>
      </w:r>
      <w:r>
        <w:rPr>
          <w:rFonts w:eastAsia="IRNazanin" w:cs="IRNazanin"/>
          <w:b w:val="false"/>
          <w:bCs w:val="false"/>
          <w:i w:val="false"/>
          <w:iCs w:val="false"/>
          <w:color w:val="333333"/>
          <w:sz w:val="20"/>
          <w:szCs w:val="20"/>
        </w:rPr>
        <w:t>9/560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رجال الطوسی، الطوسی،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الرجالیة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المعالی الکلباسی، </w:t>
      </w:r>
      <w:r>
        <w:rPr>
          <w:rFonts w:eastAsia="IRNazanin" w:cs="IRNazanin"/>
          <w:b w:val="false"/>
          <w:bCs w:val="false"/>
          <w:i w:val="false"/>
          <w:iCs w:val="false"/>
          <w:color w:val="333333"/>
          <w:sz w:val="20"/>
          <w:szCs w:val="20"/>
        </w:rPr>
        <w:t>3/487</w:t>
      </w:r>
      <w:r>
        <w:rPr>
          <w:rFonts w:ascii="IRNazanin" w:hAnsi="IRNazanin" w:eastAsia="IRNazanin"/>
          <w:b w:val="false"/>
          <w:b w:val="false"/>
          <w:bCs w:val="false"/>
          <w:i w:val="false"/>
          <w:i w:val="false"/>
          <w:iCs w:val="false"/>
          <w:color w:val="333333"/>
          <w:sz w:val="20"/>
          <w:sz w:val="20"/>
          <w:szCs w:val="20"/>
          <w:rtl w:val="true"/>
        </w:rPr>
        <w:t>،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Pr>
        <w:t>16/307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الطوسی،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الخاقانی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الخاقانی،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نهایة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إیضاح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طالب ابن العلامة الحلی،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مدارک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العاملی،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الحبل المتین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کشف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الهندی،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ریاض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الطباطبائی،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بن أنس،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الدارمی،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الناصریات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النجاشی،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البصری</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الندیم،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الندیم،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من فرق الشیعة سموا بهذا الاسم لوقوفهم علی الإمام موسی بن جعفر علیهما السلام، وأنه الإمام القائم من آل محمد، وهو حی یرزق، ولم یأتموا بعده بإمام، ولم یتجاوزوه إلی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معجم الفرق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الأمین،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فی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إکلیل المنهج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جعفر الکرباسی،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الثقات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المظاهری،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نهایة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الثانی،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کتاب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داود،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الأردبیلی،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المرتضی،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کتاب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2/279</w:t>
      </w:r>
      <w:r>
        <w:rPr>
          <w:rFonts w:ascii="IRNazanin" w:hAnsi="IRNazanin" w:eastAsia="IRNazanin"/>
          <w:b w:val="false"/>
          <w:b w:val="false"/>
          <w:bCs w:val="false"/>
          <w:i w:val="false"/>
          <w:i w:val="false"/>
          <w:iCs w:val="false"/>
          <w:color w:val="333333"/>
          <w:sz w:val="20"/>
          <w:sz w:val="20"/>
          <w:szCs w:val="20"/>
          <w:rtl w:val="true"/>
        </w:rPr>
        <w:t>، نهایة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الکرکی،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مدارک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العاملی،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الحبل المتین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ریاض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الطباطبائی،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الدارقطنی،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العاملی،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3/556</w:t>
      </w:r>
      <w:r>
        <w:rPr>
          <w:rFonts w:ascii="IRNazanin" w:hAnsi="IRNazanin" w:eastAsia="IRNazanin"/>
          <w:b w:val="false"/>
          <w:b w:val="false"/>
          <w:bCs w:val="false"/>
          <w:i w:val="false"/>
          <w:i w:val="false"/>
          <w:iCs w:val="false"/>
          <w:color w:val="333333"/>
          <w:sz w:val="20"/>
          <w:sz w:val="20"/>
          <w:szCs w:val="20"/>
          <w:rtl w:val="true"/>
        </w:rPr>
        <w:t>، کتاب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الأنصاری،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کتاب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الخمینی،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أبو غالب الزراری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غالب الزراری،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أبو غالب الزراری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غالب الزراری،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الندیم،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الکرکی، </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 مدارک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العاملی،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کشف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الهندی، </w:t>
      </w:r>
      <w:r>
        <w:rPr>
          <w:rFonts w:eastAsia="IRNazanin" w:cs="IRNazanin"/>
          <w:b w:val="false"/>
          <w:bCs w:val="false"/>
          <w:i w:val="false"/>
          <w:iCs w:val="false"/>
          <w:color w:val="333333"/>
          <w:sz w:val="20"/>
          <w:szCs w:val="20"/>
        </w:rPr>
        <w:t>2/419</w:t>
      </w:r>
      <w:r>
        <w:rPr>
          <w:rFonts w:ascii="IRNazanin" w:hAnsi="IRNazanin" w:eastAsia="IRNazanin"/>
          <w:b w:val="false"/>
          <w:b w:val="false"/>
          <w:bCs w:val="false"/>
          <w:i w:val="false"/>
          <w:i w:val="false"/>
          <w:iCs w:val="false"/>
          <w:color w:val="333333"/>
          <w:sz w:val="20"/>
          <w:sz w:val="20"/>
          <w:szCs w:val="20"/>
          <w:rtl w:val="true"/>
        </w:rPr>
        <w:t>، ریاض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الطباطائی،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4/650</w:t>
      </w:r>
      <w:r>
        <w:rPr>
          <w:rFonts w:ascii="IRNazanin" w:hAnsi="IRNazanin" w:eastAsia="IRNazanin"/>
          <w:b w:val="false"/>
          <w:b w:val="false"/>
          <w:bCs w:val="false"/>
          <w:i w:val="false"/>
          <w:i w:val="false"/>
          <w:iCs w:val="false"/>
          <w:color w:val="333333"/>
          <w:sz w:val="20"/>
          <w:sz w:val="20"/>
          <w:szCs w:val="20"/>
          <w:rtl w:val="true"/>
        </w:rPr>
        <w:t>، جامع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الخوانساری،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رجال الطوسی، الطوسی،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ونکتها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والمحقق الحلی،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ذکری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مستند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النراقی،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الأردبیلی،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المظاهری،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فی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علی الحائری، </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4/350</w:t>
      </w:r>
      <w:r>
        <w:rPr>
          <w:rFonts w:ascii="IRNazanin" w:hAnsi="IRNazanin" w:eastAsia="IRNazanin"/>
          <w:b w:val="false"/>
          <w:b w:val="false"/>
          <w:bCs w:val="false"/>
          <w:i w:val="false"/>
          <w:i w:val="false"/>
          <w:iCs w:val="false"/>
          <w:color w:val="333333"/>
          <w:sz w:val="20"/>
          <w:sz w:val="20"/>
          <w:szCs w:val="20"/>
          <w:rtl w:val="true"/>
        </w:rPr>
        <w:t>،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Pr>
        <w:t>12/132</w:t>
      </w:r>
      <w:r>
        <w:rPr>
          <w:rFonts w:ascii="IRNazanin" w:hAnsi="IRNazanin" w:eastAsia="IRNazanin"/>
          <w:b w:val="false"/>
          <w:b w:val="false"/>
          <w:bCs w:val="false"/>
          <w:i w:val="false"/>
          <w:i w:val="false"/>
          <w:iCs w:val="false"/>
          <w:color w:val="333333"/>
          <w:sz w:val="20"/>
          <w:sz w:val="20"/>
          <w:szCs w:val="20"/>
          <w:rtl w:val="true"/>
        </w:rPr>
        <w:t>، الثقات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المظاهری،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الوجیزة فی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المجلسی،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رجال الطوسی، الطوسی،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سعید الحلی،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نهایة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مدارک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العاملی،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الحبل المتین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ریاض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الطباطبائی، </w:t>
      </w:r>
      <w:r>
        <w:rPr>
          <w:rFonts w:eastAsia="IRNazanin" w:cs="IRNazanin"/>
          <w:b w:val="false"/>
          <w:bCs w:val="false"/>
          <w:i w:val="false"/>
          <w:iCs w:val="false"/>
          <w:color w:val="333333"/>
          <w:sz w:val="20"/>
          <w:szCs w:val="20"/>
        </w:rPr>
        <w:t>1/467</w:t>
      </w:r>
      <w:r>
        <w:rPr>
          <w:rFonts w:ascii="IRNazanin" w:hAnsi="IRNazanin" w:eastAsia="IRNazanin"/>
          <w:b w:val="false"/>
          <w:b w:val="false"/>
          <w:bCs w:val="false"/>
          <w:i w:val="false"/>
          <w:i w:val="false"/>
          <w:iCs w:val="false"/>
          <w:color w:val="333333"/>
          <w:sz w:val="20"/>
          <w:sz w:val="20"/>
          <w:szCs w:val="20"/>
          <w:rtl w:val="true"/>
        </w:rPr>
        <w:t>، مستند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النراقی، </w:t>
      </w:r>
      <w:r>
        <w:rPr>
          <w:rFonts w:eastAsia="IRNazanin" w:cs="IRNazanin"/>
          <w:b w:val="false"/>
          <w:bCs w:val="false"/>
          <w:i w:val="false"/>
          <w:iCs w:val="false"/>
          <w:color w:val="333333"/>
          <w:sz w:val="20"/>
          <w:szCs w:val="20"/>
        </w:rPr>
        <w:t>3/115</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4/186</w:t>
      </w:r>
      <w:r>
        <w:rPr>
          <w:rFonts w:ascii="IRNazanin" w:hAnsi="IRNazanin" w:eastAsia="IRNazanin"/>
          <w:b w:val="false"/>
          <w:b w:val="false"/>
          <w:bCs w:val="false"/>
          <w:i w:val="false"/>
          <w:i w:val="false"/>
          <w:iCs w:val="false"/>
          <w:color w:val="333333"/>
          <w:sz w:val="20"/>
          <w:sz w:val="20"/>
          <w:szCs w:val="20"/>
          <w:rtl w:val="true"/>
        </w:rPr>
        <w:t>، مستمسک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الحکیم،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الکرکی،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الثانی،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کشف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الهندی، </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مفتاح الکرامة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العاملی،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البرقی،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حاوی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النبی الجزائری،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الثقات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المظاهری،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المظاهری،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المرتضی،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التحریر الطاووسی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زین الدین،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کشف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الآبی،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ذکری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مدارک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العاملی، </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الحبل المتین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ذخیرة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السبزواری،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کشف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الهندی، </w:t>
      </w:r>
      <w:r>
        <w:rPr>
          <w:rFonts w:eastAsia="IRNazanin" w:cs="IRNazanin"/>
          <w:b w:val="false"/>
          <w:bCs w:val="false"/>
          <w:i w:val="false"/>
          <w:iCs w:val="false"/>
          <w:color w:val="333333"/>
          <w:sz w:val="20"/>
          <w:szCs w:val="20"/>
        </w:rPr>
        <w:t>2/444</w:t>
      </w:r>
      <w:r>
        <w:rPr>
          <w:rFonts w:ascii="IRNazanin" w:hAnsi="IRNazanin" w:eastAsia="IRNazanin"/>
          <w:b w:val="false"/>
          <w:b w:val="false"/>
          <w:bCs w:val="false"/>
          <w:i w:val="false"/>
          <w:i w:val="false"/>
          <w:iCs w:val="false"/>
          <w:color w:val="333333"/>
          <w:sz w:val="20"/>
          <w:sz w:val="20"/>
          <w:szCs w:val="20"/>
          <w:rtl w:val="true"/>
        </w:rPr>
        <w:t>، ریاض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الطباطبائی،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الأردبیلی،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3/400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الدین الطریحی،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معجم لغة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قلعجی،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رجال الطوسی، الطوسی،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2/464</w:t>
      </w:r>
      <w:r>
        <w:rPr>
          <w:rFonts w:ascii="IRNazanin" w:hAnsi="IRNazanin" w:eastAsia="IRNazanin"/>
          <w:b w:val="false"/>
          <w:b w:val="false"/>
          <w:bCs w:val="false"/>
          <w:i w:val="false"/>
          <w:i w:val="false"/>
          <w:iCs w:val="false"/>
          <w:color w:val="333333"/>
          <w:sz w:val="20"/>
          <w:sz w:val="20"/>
          <w:szCs w:val="20"/>
          <w:rtl w:val="true"/>
        </w:rPr>
        <w:t>، نهایة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ذکری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2/379</w:t>
      </w:r>
      <w:r>
        <w:rPr>
          <w:rFonts w:ascii="IRNazanin" w:hAnsi="IRNazanin" w:eastAsia="IRNazanin"/>
          <w:b w:val="false"/>
          <w:b w:val="false"/>
          <w:bCs w:val="false"/>
          <w:i w:val="false"/>
          <w:i w:val="false"/>
          <w:iCs w:val="false"/>
          <w:color w:val="333333"/>
          <w:sz w:val="20"/>
          <w:sz w:val="20"/>
          <w:szCs w:val="20"/>
          <w:rtl w:val="true"/>
        </w:rPr>
        <w:t>،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الأردبیلی، </w:t>
      </w:r>
      <w:r>
        <w:rPr>
          <w:rFonts w:eastAsia="IRNazanin" w:cs="IRNazanin"/>
          <w:b w:val="false"/>
          <w:bCs w:val="false"/>
          <w:i w:val="false"/>
          <w:iCs w:val="false"/>
          <w:color w:val="333333"/>
          <w:sz w:val="20"/>
          <w:szCs w:val="20"/>
        </w:rPr>
        <w:t>11/128</w:t>
      </w:r>
      <w:r>
        <w:rPr>
          <w:rFonts w:ascii="IRNazanin" w:hAnsi="IRNazanin" w:eastAsia="IRNazanin"/>
          <w:b w:val="false"/>
          <w:b w:val="false"/>
          <w:bCs w:val="false"/>
          <w:i w:val="false"/>
          <w:i w:val="false"/>
          <w:iCs w:val="false"/>
          <w:color w:val="333333"/>
          <w:sz w:val="20"/>
          <w:sz w:val="20"/>
          <w:szCs w:val="20"/>
          <w:rtl w:val="true"/>
        </w:rPr>
        <w:t>، کفایة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السبزواری،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غنائم الأیام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القمی،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ریاض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الطباطبائی، </w:t>
      </w:r>
      <w:r>
        <w:rPr>
          <w:rFonts w:eastAsia="IRNazanin" w:cs="IRNazanin"/>
          <w:b w:val="false"/>
          <w:bCs w:val="false"/>
          <w:i w:val="false"/>
          <w:iCs w:val="false"/>
          <w:color w:val="333333"/>
          <w:sz w:val="20"/>
          <w:szCs w:val="20"/>
        </w:rPr>
        <w:t>2/150</w:t>
      </w:r>
      <w:r>
        <w:rPr>
          <w:rFonts w:ascii="IRNazanin" w:hAnsi="IRNazanin" w:eastAsia="IRNazanin"/>
          <w:b w:val="false"/>
          <w:b w:val="false"/>
          <w:bCs w:val="false"/>
          <w:i w:val="false"/>
          <w:i w:val="false"/>
          <w:iCs w:val="false"/>
          <w:color w:val="333333"/>
          <w:sz w:val="20"/>
          <w:sz w:val="20"/>
          <w:szCs w:val="20"/>
          <w:rtl w:val="true"/>
        </w:rPr>
        <w:t>، کتاب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الخمینی،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3/217</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علی الحائری، </w:t>
      </w:r>
      <w:r>
        <w:rPr>
          <w:rFonts w:eastAsia="IRNazanin" w:cs="IRNazanin"/>
          <w:b w:val="false"/>
          <w:bCs w:val="false"/>
          <w:i w:val="false"/>
          <w:iCs w:val="false"/>
          <w:color w:val="333333"/>
          <w:sz w:val="20"/>
          <w:szCs w:val="20"/>
        </w:rPr>
        <w:t>6/345</w:t>
      </w:r>
      <w:r>
        <w:rPr>
          <w:rFonts w:ascii="IRNazanin" w:hAnsi="IRNazanin" w:eastAsia="IRNazanin"/>
          <w:b w:val="false"/>
          <w:b w:val="false"/>
          <w:bCs w:val="false"/>
          <w:i w:val="false"/>
          <w:i w:val="false"/>
          <w:iCs w:val="false"/>
          <w:color w:val="333333"/>
          <w:sz w:val="20"/>
          <w:sz w:val="20"/>
          <w:szCs w:val="20"/>
          <w:rtl w:val="true"/>
        </w:rPr>
        <w:t>، الثقات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المظاهری،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ذکری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الکرکی،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الأردبیلی،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مدارک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العاملی، </w:t>
      </w:r>
      <w:r>
        <w:rPr>
          <w:rFonts w:eastAsia="IRNazanin" w:cs="IRNazanin"/>
          <w:b w:val="false"/>
          <w:bCs w:val="false"/>
          <w:i w:val="false"/>
          <w:iCs w:val="false"/>
          <w:color w:val="333333"/>
          <w:sz w:val="20"/>
          <w:szCs w:val="20"/>
        </w:rPr>
        <w:t>2/379</w:t>
      </w:r>
      <w:r>
        <w:rPr>
          <w:rFonts w:ascii="IRNazanin" w:hAnsi="IRNazanin" w:eastAsia="IRNazanin"/>
          <w:b w:val="false"/>
          <w:b w:val="false"/>
          <w:bCs w:val="false"/>
          <w:i w:val="false"/>
          <w:i w:val="false"/>
          <w:iCs w:val="false"/>
          <w:color w:val="333333"/>
          <w:sz w:val="20"/>
          <w:sz w:val="20"/>
          <w:szCs w:val="20"/>
          <w:rtl w:val="true"/>
        </w:rPr>
        <w:t>، الحبل المتین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 کشف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الهندی،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مفتاح الکرامة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العاملی،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ریاض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الطباطبائی،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6/512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حاوی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النبی الجزائری،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Pr>
        <w:t>9/269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الکافی فی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الصلاح الحلبی،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النهایة ونکتها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والمحقق الحلی،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ذکری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w:t>
      </w:r>
      <w:r>
        <w:rPr>
          <w:rFonts w:eastAsia="IRNazanin" w:cs="IRNazanin"/>
          <w:b w:val="false"/>
          <w:bCs w:val="false"/>
          <w:i w:val="false"/>
          <w:iCs w:val="false"/>
          <w:color w:val="333333"/>
          <w:sz w:val="20"/>
          <w:szCs w:val="20"/>
        </w:rPr>
        <w:t>2/246</w:t>
      </w:r>
      <w:r>
        <w:rPr>
          <w:rFonts w:ascii="IRNazanin" w:hAnsi="IRNazanin" w:eastAsia="IRNazanin"/>
          <w:b w:val="false"/>
          <w:b w:val="false"/>
          <w:bCs w:val="false"/>
          <w:i w:val="false"/>
          <w:i w:val="false"/>
          <w:iCs w:val="false"/>
          <w:color w:val="333333"/>
          <w:sz w:val="20"/>
          <w:sz w:val="20"/>
          <w:szCs w:val="20"/>
          <w:rtl w:val="true"/>
        </w:rPr>
        <w:t>، کشف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الهندی،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7/179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جامع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انتخاب الجید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الدمستانی،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کتاب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داود،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الوجیزة فی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المجلسی،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المظاهری،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الأردبیلی،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مدارک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العاملی،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 مستند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النراقی،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2/156</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مسائل الناصریات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المرتضی،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کتاب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الأردبیلی،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الخلل فی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الخمینی،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الکرکی،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الثانی، </w:t>
      </w:r>
      <w:r>
        <w:rPr>
          <w:rFonts w:eastAsia="IRNazanin" w:cs="IRNazanin"/>
          <w:b w:val="false"/>
          <w:bCs w:val="false"/>
          <w:i w:val="false"/>
          <w:iCs w:val="false"/>
          <w:color w:val="333333"/>
          <w:sz w:val="20"/>
          <w:szCs w:val="20"/>
        </w:rPr>
        <w:t>2/685</w:t>
      </w:r>
      <w:r>
        <w:rPr>
          <w:rFonts w:ascii="IRNazanin" w:hAnsi="IRNazanin" w:eastAsia="IRNazanin"/>
          <w:b w:val="false"/>
          <w:b w:val="false"/>
          <w:bCs w:val="false"/>
          <w:i w:val="false"/>
          <w:i w:val="false"/>
          <w:iCs w:val="false"/>
          <w:color w:val="333333"/>
          <w:sz w:val="20"/>
          <w:sz w:val="20"/>
          <w:szCs w:val="20"/>
          <w:rtl w:val="true"/>
        </w:rPr>
        <w:t>،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الأردبیلی،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خلل الصلاة وأحکامه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الحائری،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الدارمی،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القزوینی،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سنن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جامع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النوری،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رجال الطوسی، الطوسی،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رجال الخاقانی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الخاقانی،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5/100</w:t>
      </w:r>
      <w:r>
        <w:rPr>
          <w:rFonts w:ascii="IRNazanin" w:hAnsi="IRNazanin" w:eastAsia="IRNazanin"/>
          <w:b w:val="false"/>
          <w:b w:val="false"/>
          <w:bCs w:val="false"/>
          <w:i w:val="false"/>
          <w:i w:val="false"/>
          <w:iCs w:val="false"/>
          <w:color w:val="333333"/>
          <w:sz w:val="20"/>
          <w:sz w:val="20"/>
          <w:szCs w:val="20"/>
          <w:rtl w:val="true"/>
        </w:rPr>
        <w:t>، ذکری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الأردبیلی،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مدارک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العاملی، </w:t>
      </w:r>
      <w:r>
        <w:rPr>
          <w:rFonts w:eastAsia="IRNazanin" w:cs="IRNazanin"/>
          <w:b w:val="false"/>
          <w:bCs w:val="false"/>
          <w:i w:val="false"/>
          <w:iCs w:val="false"/>
          <w:color w:val="333333"/>
          <w:sz w:val="20"/>
          <w:szCs w:val="20"/>
        </w:rPr>
        <w:t>3/362</w:t>
      </w:r>
      <w:r>
        <w:rPr>
          <w:rFonts w:ascii="IRNazanin" w:hAnsi="IRNazanin" w:eastAsia="IRNazanin"/>
          <w:b w:val="false"/>
          <w:b w:val="false"/>
          <w:bCs w:val="false"/>
          <w:i w:val="false"/>
          <w:i w:val="false"/>
          <w:iCs w:val="false"/>
          <w:color w:val="333333"/>
          <w:sz w:val="20"/>
          <w:sz w:val="20"/>
          <w:szCs w:val="20"/>
          <w:rtl w:val="true"/>
        </w:rPr>
        <w:t>، غنائم الأیام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القمی، </w:t>
      </w:r>
      <w:r>
        <w:rPr>
          <w:rFonts w:eastAsia="IRNazanin" w:cs="IRNazanin"/>
          <w:b w:val="false"/>
          <w:bCs w:val="false"/>
          <w:i w:val="false"/>
          <w:iCs w:val="false"/>
          <w:color w:val="333333"/>
          <w:sz w:val="20"/>
          <w:szCs w:val="20"/>
        </w:rPr>
        <w:t>2/549</w:t>
      </w:r>
      <w:r>
        <w:rPr>
          <w:rFonts w:ascii="IRNazanin" w:hAnsi="IRNazanin" w:eastAsia="IRNazanin"/>
          <w:b w:val="false"/>
          <w:b w:val="false"/>
          <w:bCs w:val="false"/>
          <w:i w:val="false"/>
          <w:i w:val="false"/>
          <w:iCs w:val="false"/>
          <w:color w:val="333333"/>
          <w:sz w:val="20"/>
          <w:sz w:val="20"/>
          <w:szCs w:val="20"/>
          <w:rtl w:val="true"/>
        </w:rPr>
        <w:t>، مستند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النراقی، </w:t>
      </w:r>
      <w:r>
        <w:rPr>
          <w:rFonts w:eastAsia="IRNazanin" w:cs="IRNazanin"/>
          <w:b w:val="false"/>
          <w:bCs w:val="false"/>
          <w:i w:val="false"/>
          <w:iCs w:val="false"/>
          <w:color w:val="333333"/>
          <w:sz w:val="20"/>
          <w:szCs w:val="20"/>
        </w:rPr>
        <w:t>5/180</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9/656</w:t>
      </w:r>
      <w:r>
        <w:rPr>
          <w:rFonts w:ascii="IRNazanin" w:hAnsi="IRNazanin" w:eastAsia="IRNazanin"/>
          <w:b w:val="false"/>
          <w:b w:val="false"/>
          <w:bCs w:val="false"/>
          <w:i w:val="false"/>
          <w:i w:val="false"/>
          <w:iCs w:val="false"/>
          <w:color w:val="333333"/>
          <w:sz w:val="20"/>
          <w:sz w:val="20"/>
          <w:szCs w:val="20"/>
          <w:rtl w:val="true"/>
        </w:rPr>
        <w:t>، کتاب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الأنصاری،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3/237</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8/335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البروجردی،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5/121</w:t>
      </w:r>
      <w:r>
        <w:rPr>
          <w:rFonts w:ascii="IRNazanin" w:hAnsi="IRNazanin" w:eastAsia="IRNazanin"/>
          <w:b w:val="false"/>
          <w:b w:val="false"/>
          <w:bCs w:val="false"/>
          <w:i w:val="false"/>
          <w:i w:val="false"/>
          <w:iCs w:val="false"/>
          <w:color w:val="333333"/>
          <w:sz w:val="20"/>
          <w:sz w:val="20"/>
          <w:szCs w:val="20"/>
          <w:rtl w:val="true"/>
        </w:rPr>
        <w:t>، ذکری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الکرکی،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مدارک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العاملی،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کتاب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الأنصاری،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جامع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الخوانساری،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علی الحائری،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التفرشی،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المظاهری،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الأردبیلی،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حاوی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النبی الجزائری،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الوجیزة فی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المجلسی،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مختلف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2/406</w:t>
      </w:r>
      <w:r>
        <w:rPr>
          <w:rFonts w:ascii="IRNazanin" w:hAnsi="IRNazanin" w:eastAsia="IRNazanin"/>
          <w:b w:val="false"/>
          <w:b w:val="false"/>
          <w:bCs w:val="false"/>
          <w:i w:val="false"/>
          <w:i w:val="false"/>
          <w:iCs w:val="false"/>
          <w:color w:val="333333"/>
          <w:sz w:val="20"/>
          <w:sz w:val="20"/>
          <w:szCs w:val="20"/>
          <w:rtl w:val="true"/>
        </w:rPr>
        <w:t>، ذکری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غنائم الأیام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القمی،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الأردبیلی،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الندیم،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w:t>
      </w:r>
      <w:r>
        <w:rPr>
          <w:rFonts w:eastAsia="IRNazanin" w:cs="IRNazanin"/>
          <w:b w:val="false"/>
          <w:bCs w:val="false"/>
          <w:i w:val="false"/>
          <w:iCs w:val="false"/>
          <w:color w:val="333333"/>
          <w:sz w:val="20"/>
          <w:szCs w:val="20"/>
        </w:rPr>
        <w:t>2/388</w:t>
      </w:r>
      <w:r>
        <w:rPr>
          <w:rFonts w:ascii="IRNazanin" w:hAnsi="IRNazanin" w:eastAsia="IRNazanin"/>
          <w:b w:val="false"/>
          <w:b w:val="false"/>
          <w:bCs w:val="false"/>
          <w:i w:val="false"/>
          <w:i w:val="false"/>
          <w:iCs w:val="false"/>
          <w:color w:val="333333"/>
          <w:sz w:val="20"/>
          <w:sz w:val="20"/>
          <w:szCs w:val="20"/>
          <w:rtl w:val="true"/>
        </w:rPr>
        <w:t xml:space="preserve">، تذکرة الفقهاء، العلامة الحلی، </w:t>
      </w:r>
      <w:r>
        <w:rPr>
          <w:rFonts w:eastAsia="IRNazanin" w:cs="IRNazanin"/>
          <w:b w:val="false"/>
          <w:bCs w:val="false"/>
          <w:i w:val="false"/>
          <w:iCs w:val="false"/>
          <w:color w:val="333333"/>
          <w:sz w:val="20"/>
          <w:szCs w:val="20"/>
        </w:rPr>
        <w:t>3/317</w:t>
      </w:r>
      <w:r>
        <w:rPr>
          <w:rFonts w:ascii="IRNazanin" w:hAnsi="IRNazanin" w:eastAsia="IRNazanin"/>
          <w:b w:val="false"/>
          <w:b w:val="false"/>
          <w:bCs w:val="false"/>
          <w:i w:val="false"/>
          <w:i w:val="false"/>
          <w:iCs w:val="false"/>
          <w:color w:val="333333"/>
          <w:sz w:val="20"/>
          <w:sz w:val="20"/>
          <w:szCs w:val="20"/>
          <w:rtl w:val="true"/>
        </w:rPr>
        <w:t>، ذکری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الثانی، </w:t>
      </w:r>
      <w:r>
        <w:rPr>
          <w:rFonts w:eastAsia="IRNazanin" w:cs="IRNazanin"/>
          <w:b w:val="false"/>
          <w:bCs w:val="false"/>
          <w:i w:val="false"/>
          <w:iCs w:val="false"/>
          <w:color w:val="333333"/>
          <w:sz w:val="20"/>
          <w:szCs w:val="20"/>
        </w:rPr>
        <w:t>2/899</w:t>
      </w:r>
      <w:r>
        <w:rPr>
          <w:rFonts w:ascii="IRNazanin" w:hAnsi="IRNazanin" w:eastAsia="IRNazanin"/>
          <w:b w:val="false"/>
          <w:b w:val="false"/>
          <w:bCs w:val="false"/>
          <w:i w:val="false"/>
          <w:i w:val="false"/>
          <w:iCs w:val="false"/>
          <w:color w:val="333333"/>
          <w:sz w:val="20"/>
          <w:sz w:val="20"/>
          <w:szCs w:val="20"/>
          <w:rtl w:val="true"/>
        </w:rPr>
        <w:t>، مدارک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العاملی، </w:t>
      </w:r>
      <w:r>
        <w:rPr>
          <w:rFonts w:eastAsia="IRNazanin" w:cs="IRNazanin"/>
          <w:b w:val="false"/>
          <w:bCs w:val="false"/>
          <w:i w:val="false"/>
          <w:iCs w:val="false"/>
          <w:color w:val="333333"/>
          <w:sz w:val="20"/>
          <w:szCs w:val="20"/>
        </w:rPr>
        <w:t>4/253</w:t>
      </w:r>
      <w:r>
        <w:rPr>
          <w:rFonts w:ascii="IRNazanin" w:hAnsi="IRNazanin" w:eastAsia="IRNazanin"/>
          <w:b w:val="false"/>
          <w:b w:val="false"/>
          <w:bCs w:val="false"/>
          <w:i w:val="false"/>
          <w:i w:val="false"/>
          <w:iCs w:val="false"/>
          <w:color w:val="333333"/>
          <w:sz w:val="20"/>
          <w:sz w:val="20"/>
          <w:szCs w:val="20"/>
          <w:rtl w:val="true"/>
        </w:rPr>
        <w:t>، غنائم الأیام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القمی،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مستند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النراقی، </w:t>
      </w:r>
      <w:r>
        <w:rPr>
          <w:rFonts w:eastAsia="IRNazanin" w:cs="IRNazanin"/>
          <w:b w:val="false"/>
          <w:bCs w:val="false"/>
          <w:i w:val="false"/>
          <w:iCs w:val="false"/>
          <w:color w:val="333333"/>
          <w:sz w:val="20"/>
          <w:szCs w:val="20"/>
        </w:rPr>
        <w:t>7/134</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12/564</w:t>
      </w:r>
      <w:r>
        <w:rPr>
          <w:rFonts w:ascii="IRNazanin" w:hAnsi="IRNazanin" w:eastAsia="IRNazanin"/>
          <w:b w:val="false"/>
          <w:b w:val="false"/>
          <w:bCs w:val="false"/>
          <w:i w:val="false"/>
          <w:i w:val="false"/>
          <w:iCs w:val="false"/>
          <w:color w:val="333333"/>
          <w:sz w:val="20"/>
          <w:sz w:val="20"/>
          <w:szCs w:val="20"/>
          <w:rtl w:val="true"/>
        </w:rPr>
        <w:t>، خلل الصلاة وأحکامه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الحائری،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الخلل فی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الأنصاری،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الکرکی،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مستند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النراقی،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خلل الصلاة وأحکامه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الحائری،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3/137</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البرقی،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القزوینی،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4/177</w:t>
      </w:r>
      <w:r>
        <w:rPr>
          <w:rFonts w:ascii="IRNazanin" w:hAnsi="IRNazanin" w:eastAsia="IRNazanin"/>
          <w:b w:val="false"/>
          <w:b w:val="false"/>
          <w:bCs w:val="false"/>
          <w:i w:val="false"/>
          <w:i w:val="false"/>
          <w:iCs w:val="false"/>
          <w:color w:val="333333"/>
          <w:sz w:val="20"/>
          <w:sz w:val="20"/>
          <w:szCs w:val="20"/>
          <w:rtl w:val="true"/>
        </w:rPr>
        <w:t>، 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نهایة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ذکری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w:t>
      </w:r>
      <w:r>
        <w:rPr>
          <w:rFonts w:eastAsia="IRNazanin" w:cs="IRNazanin"/>
          <w:b w:val="false"/>
          <w:bCs w:val="false"/>
          <w:i w:val="false"/>
          <w:iCs w:val="false"/>
          <w:color w:val="333333"/>
          <w:sz w:val="20"/>
          <w:szCs w:val="20"/>
        </w:rPr>
        <w:t>4/101</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الکرکی،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الأردبیلی،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مستمسک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الحکیم،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کتاب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المامقانی، </w:t>
      </w:r>
      <w:r>
        <w:rPr>
          <w:rFonts w:eastAsia="IRNazanin" w:cs="IRNazanin"/>
          <w:b w:val="false"/>
          <w:bCs w:val="false"/>
          <w:i w:val="false"/>
          <w:iCs w:val="false"/>
          <w:color w:val="333333"/>
          <w:sz w:val="20"/>
          <w:szCs w:val="20"/>
        </w:rPr>
        <w:t>19/123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3/245</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8/391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13/353</w:t>
      </w:r>
      <w:r>
        <w:rPr>
          <w:rFonts w:ascii="IRNazanin" w:hAnsi="IRNazanin" w:eastAsia="IRNazanin"/>
          <w:b w:val="false"/>
          <w:b w:val="false"/>
          <w:bCs w:val="false"/>
          <w:i w:val="false"/>
          <w:i w:val="false"/>
          <w:iCs w:val="false"/>
          <w:color w:val="333333"/>
          <w:sz w:val="20"/>
          <w:sz w:val="20"/>
          <w:szCs w:val="20"/>
          <w:rtl w:val="true"/>
        </w:rPr>
        <w:t>، جامع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الخوانساری، </w:t>
      </w:r>
      <w:r>
        <w:rPr>
          <w:rFonts w:eastAsia="IRNazanin" w:cs="IRNazanin"/>
          <w:b w:val="false"/>
          <w:bCs w:val="false"/>
          <w:i w:val="false"/>
          <w:iCs w:val="false"/>
          <w:color w:val="333333"/>
          <w:sz w:val="20"/>
          <w:szCs w:val="20"/>
        </w:rPr>
        <w:t>1/479</w:t>
      </w:r>
      <w:r>
        <w:rPr>
          <w:rFonts w:ascii="IRNazanin" w:hAnsi="IRNazanin" w:eastAsia="IRNazanin"/>
          <w:b w:val="false"/>
          <w:b w:val="false"/>
          <w:bCs w:val="false"/>
          <w:i w:val="false"/>
          <w:i w:val="false"/>
          <w:iCs w:val="false"/>
          <w:color w:val="333333"/>
          <w:sz w:val="20"/>
          <w:sz w:val="20"/>
          <w:szCs w:val="20"/>
          <w:rtl w:val="true"/>
        </w:rPr>
        <w:t xml:space="preserve">، مستند العروة الوثقی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البروجردی، </w:t>
      </w:r>
      <w:r>
        <w:rPr>
          <w:rFonts w:eastAsia="IRNazanin" w:cs="IRNazanin"/>
          <w:b w:val="false"/>
          <w:bCs w:val="false"/>
          <w:i w:val="false"/>
          <w:iCs w:val="false"/>
          <w:color w:val="333333"/>
          <w:sz w:val="20"/>
          <w:szCs w:val="20"/>
        </w:rPr>
        <w:t>5/271</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2/524</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5/393</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الاسترابادی، </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 إکلیل المنهج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جعفر الکرباسی،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المامقانی، </w:t>
      </w:r>
      <w:r>
        <w:rPr>
          <w:rFonts w:eastAsia="IRNazanin" w:cs="IRNazanin"/>
          <w:b w:val="false"/>
          <w:bCs w:val="false"/>
          <w:i w:val="false"/>
          <w:iCs w:val="false"/>
          <w:color w:val="333333"/>
          <w:sz w:val="20"/>
          <w:szCs w:val="20"/>
        </w:rPr>
        <w:t>10/382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المظاهری،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4/365</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الثانی،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مدارک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العاملی، </w:t>
      </w:r>
      <w:r>
        <w:rPr>
          <w:rFonts w:eastAsia="IRNazanin" w:cs="IRNazanin"/>
          <w:b w:val="false"/>
          <w:bCs w:val="false"/>
          <w:i w:val="false"/>
          <w:iCs w:val="false"/>
          <w:color w:val="333333"/>
          <w:sz w:val="20"/>
          <w:szCs w:val="20"/>
        </w:rPr>
        <w:t>4/466</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14/563</w:t>
      </w:r>
      <w:r>
        <w:rPr>
          <w:rFonts w:ascii="IRNazanin" w:hAnsi="IRNazanin" w:eastAsia="IRNazanin"/>
          <w:b w:val="false"/>
          <w:b w:val="false"/>
          <w:bCs w:val="false"/>
          <w:i w:val="false"/>
          <w:i w:val="false"/>
          <w:iCs w:val="false"/>
          <w:color w:val="333333"/>
          <w:sz w:val="20"/>
          <w:sz w:val="20"/>
          <w:szCs w:val="20"/>
          <w:rtl w:val="true"/>
        </w:rPr>
        <w:t xml:space="preserve">، مستند العروة الوثقی ـ کتاب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البروجردی، </w:t>
      </w:r>
      <w:r>
        <w:rPr>
          <w:rFonts w:eastAsia="IRNazanin" w:cs="IRNazanin"/>
          <w:b w:val="false"/>
          <w:bCs w:val="false"/>
          <w:i w:val="false"/>
          <w:iCs w:val="false"/>
          <w:color w:val="333333"/>
          <w:sz w:val="20"/>
          <w:szCs w:val="20"/>
        </w:rPr>
        <w:t>8/401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w:t>
      </w:r>
      <w:r>
        <w:rPr>
          <w:rFonts w:eastAsia="IRNazanin" w:cs="IRNazanin"/>
          <w:b w:val="false"/>
          <w:bCs w:val="false"/>
          <w:i w:val="false"/>
          <w:iCs w:val="false"/>
          <w:color w:val="333333"/>
          <w:sz w:val="20"/>
          <w:szCs w:val="20"/>
        </w:rPr>
        <w:t>2/490</w:t>
      </w:r>
      <w:r>
        <w:rPr>
          <w:rFonts w:ascii="IRNazanin" w:hAnsi="IRNazanin" w:eastAsia="IRNazanin"/>
          <w:b w:val="false"/>
          <w:b w:val="false"/>
          <w:bCs w:val="false"/>
          <w:i w:val="false"/>
          <w:i w:val="false"/>
          <w:iCs w:val="false"/>
          <w:color w:val="333333"/>
          <w:sz w:val="20"/>
          <w:sz w:val="20"/>
          <w:szCs w:val="20"/>
          <w:rtl w:val="true"/>
        </w:rPr>
        <w:t>، نهایة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2/303</w:t>
      </w:r>
      <w:r>
        <w:rPr>
          <w:rFonts w:ascii="IRNazanin" w:hAnsi="IRNazanin" w:eastAsia="IRNazanin"/>
          <w:b w:val="false"/>
          <w:b w:val="false"/>
          <w:bCs w:val="false"/>
          <w:i w:val="false"/>
          <w:i w:val="false"/>
          <w:iCs w:val="false"/>
          <w:color w:val="333333"/>
          <w:sz w:val="20"/>
          <w:sz w:val="20"/>
          <w:szCs w:val="20"/>
          <w:rtl w:val="true"/>
        </w:rPr>
        <w:t>، مدارک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العاملی،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ریاض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الطباطبائی،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مستند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النراقی،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المفید،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النهایة ونکتها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والمحقق الحلی،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نهایة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 مدارک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العاملی، </w:t>
      </w:r>
      <w:r>
        <w:rPr>
          <w:rFonts w:eastAsia="IRNazanin" w:cs="IRNazanin"/>
          <w:b w:val="false"/>
          <w:bCs w:val="false"/>
          <w:i w:val="false"/>
          <w:iCs w:val="false"/>
          <w:color w:val="333333"/>
          <w:sz w:val="20"/>
          <w:szCs w:val="20"/>
        </w:rPr>
        <w:t>5/126</w:t>
      </w:r>
      <w:r>
        <w:rPr>
          <w:rFonts w:ascii="IRNazanin" w:hAnsi="IRNazanin" w:eastAsia="IRNazanin"/>
          <w:b w:val="false"/>
          <w:b w:val="false"/>
          <w:bCs w:val="false"/>
          <w:i w:val="false"/>
          <w:i w:val="false"/>
          <w:iCs w:val="false"/>
          <w:color w:val="333333"/>
          <w:sz w:val="20"/>
          <w:sz w:val="20"/>
          <w:szCs w:val="20"/>
          <w:rtl w:val="true"/>
        </w:rPr>
        <w:t>، غنائم الأیام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القمی،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مستند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النراقی،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15/343</w:t>
      </w:r>
      <w:r>
        <w:rPr>
          <w:rFonts w:ascii="IRNazanin" w:hAnsi="IRNazanin" w:eastAsia="IRNazanin"/>
          <w:b w:val="false"/>
          <w:b w:val="false"/>
          <w:bCs w:val="false"/>
          <w:i w:val="false"/>
          <w:i w:val="false"/>
          <w:iCs w:val="false"/>
          <w:color w:val="333333"/>
          <w:sz w:val="20"/>
          <w:sz w:val="20"/>
          <w:szCs w:val="20"/>
          <w:rtl w:val="true"/>
        </w:rPr>
        <w:t>، جامع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الخوانساری،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الطوسی،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5/265</w:t>
      </w:r>
      <w:r>
        <w:rPr>
          <w:rFonts w:ascii="IRNazanin" w:hAnsi="IRNazanin" w:eastAsia="IRNazanin"/>
          <w:b w:val="false"/>
          <w:b w:val="false"/>
          <w:bCs w:val="false"/>
          <w:i w:val="false"/>
          <w:i w:val="false"/>
          <w:iCs w:val="false"/>
          <w:color w:val="333333"/>
          <w:sz w:val="20"/>
          <w:sz w:val="20"/>
          <w:szCs w:val="20"/>
          <w:rtl w:val="true"/>
        </w:rPr>
        <w:t>، 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8/365</w:t>
      </w:r>
      <w:r>
        <w:rPr>
          <w:rFonts w:ascii="IRNazanin" w:hAnsi="IRNazanin" w:eastAsia="IRNazanin"/>
          <w:b w:val="false"/>
          <w:b w:val="false"/>
          <w:bCs w:val="false"/>
          <w:i w:val="false"/>
          <w:i w:val="false"/>
          <w:iCs w:val="false"/>
          <w:color w:val="333333"/>
          <w:sz w:val="20"/>
          <w:sz w:val="20"/>
          <w:szCs w:val="20"/>
          <w:rtl w:val="true"/>
        </w:rPr>
        <w:t>، مدارک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العاملی، </w:t>
      </w:r>
      <w:r>
        <w:rPr>
          <w:rFonts w:eastAsia="IRNazanin" w:cs="IRNazanin"/>
          <w:b w:val="false"/>
          <w:bCs w:val="false"/>
          <w:i w:val="false"/>
          <w:iCs w:val="false"/>
          <w:color w:val="333333"/>
          <w:sz w:val="20"/>
          <w:szCs w:val="20"/>
        </w:rPr>
        <w:t>5/245</w:t>
      </w:r>
      <w:r>
        <w:rPr>
          <w:rFonts w:ascii="IRNazanin" w:hAnsi="IRNazanin" w:eastAsia="IRNazanin"/>
          <w:b w:val="false"/>
          <w:b w:val="false"/>
          <w:bCs w:val="false"/>
          <w:i w:val="false"/>
          <w:i w:val="false"/>
          <w:iCs w:val="false"/>
          <w:color w:val="333333"/>
          <w:sz w:val="20"/>
          <w:sz w:val="20"/>
          <w:szCs w:val="20"/>
          <w:rtl w:val="true"/>
        </w:rPr>
        <w:t>، مستند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النراقی، </w:t>
      </w:r>
      <w:r>
        <w:rPr>
          <w:rFonts w:eastAsia="IRNazanin" w:cs="IRNazanin"/>
          <w:b w:val="false"/>
          <w:bCs w:val="false"/>
          <w:i w:val="false"/>
          <w:iCs w:val="false"/>
          <w:color w:val="333333"/>
          <w:sz w:val="20"/>
          <w:szCs w:val="20"/>
        </w:rPr>
        <w:t>9/308</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القزوینی، </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 جامع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سنن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العاملی، </w:t>
      </w:r>
      <w:r>
        <w:rPr>
          <w:rFonts w:eastAsia="IRNazanin" w:cs="IRNazanin"/>
          <w:b w:val="false"/>
          <w:bCs w:val="false"/>
          <w:i w:val="false"/>
          <w:iCs w:val="false"/>
          <w:color w:val="333333"/>
          <w:sz w:val="20"/>
          <w:szCs w:val="20"/>
        </w:rPr>
        <w:t>5/275</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9/243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علی الحائری،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المامقانی، </w:t>
      </w:r>
      <w:r>
        <w:rPr>
          <w:rFonts w:eastAsia="IRNazanin" w:cs="IRNazanin"/>
          <w:b w:val="false"/>
          <w:bCs w:val="false"/>
          <w:i w:val="false"/>
          <w:iCs w:val="false"/>
          <w:color w:val="333333"/>
          <w:sz w:val="20"/>
          <w:szCs w:val="20"/>
        </w:rPr>
        <w:t>9/184</w:t>
      </w:r>
      <w:r>
        <w:rPr>
          <w:rFonts w:ascii="IRNazanin" w:hAnsi="IRNazanin" w:eastAsia="IRNazanin"/>
          <w:b w:val="false"/>
          <w:b w:val="false"/>
          <w:bCs w:val="false"/>
          <w:i w:val="false"/>
          <w:i w:val="false"/>
          <w:iCs w:val="false"/>
          <w:color w:val="333333"/>
          <w:sz w:val="20"/>
          <w:sz w:val="20"/>
          <w:szCs w:val="20"/>
          <w:rtl w:val="true"/>
        </w:rPr>
        <w:t>،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5/369</w:t>
      </w:r>
      <w:r>
        <w:rPr>
          <w:rFonts w:ascii="IRNazanin" w:hAnsi="IRNazanin" w:eastAsia="IRNazanin"/>
          <w:b w:val="false"/>
          <w:b w:val="false"/>
          <w:bCs w:val="false"/>
          <w:i w:val="false"/>
          <w:i w:val="false"/>
          <w:iCs w:val="false"/>
          <w:color w:val="333333"/>
          <w:sz w:val="20"/>
          <w:sz w:val="20"/>
          <w:szCs w:val="20"/>
          <w:rtl w:val="true"/>
        </w:rPr>
        <w:t>، 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8/425</w:t>
      </w:r>
      <w:r>
        <w:rPr>
          <w:rFonts w:ascii="IRNazanin" w:hAnsi="IRNazanin" w:eastAsia="IRNazanin"/>
          <w:b w:val="false"/>
          <w:b w:val="false"/>
          <w:bCs w:val="false"/>
          <w:i w:val="false"/>
          <w:i w:val="false"/>
          <w:iCs w:val="false"/>
          <w:color w:val="333333"/>
          <w:sz w:val="20"/>
          <w:sz w:val="20"/>
          <w:szCs w:val="20"/>
          <w:rtl w:val="true"/>
        </w:rPr>
        <w:t>،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الأردبیلی، </w:t>
      </w:r>
      <w:r>
        <w:rPr>
          <w:rFonts w:eastAsia="IRNazanin" w:cs="IRNazanin"/>
          <w:b w:val="false"/>
          <w:bCs w:val="false"/>
          <w:i w:val="false"/>
          <w:iCs w:val="false"/>
          <w:color w:val="333333"/>
          <w:sz w:val="20"/>
          <w:szCs w:val="20"/>
        </w:rPr>
        <w:t>4/235</w:t>
      </w:r>
      <w:r>
        <w:rPr>
          <w:rFonts w:ascii="IRNazanin" w:hAnsi="IRNazanin" w:eastAsia="IRNazanin"/>
          <w:b w:val="false"/>
          <w:b w:val="false"/>
          <w:bCs w:val="false"/>
          <w:i w:val="false"/>
          <w:i w:val="false"/>
          <w:iCs w:val="false"/>
          <w:color w:val="333333"/>
          <w:sz w:val="20"/>
          <w:sz w:val="20"/>
          <w:szCs w:val="20"/>
          <w:rtl w:val="true"/>
        </w:rPr>
        <w:t>، مدارک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العاملی، </w:t>
      </w:r>
      <w:r>
        <w:rPr>
          <w:rFonts w:eastAsia="IRNazanin" w:cs="IRNazanin"/>
          <w:b w:val="false"/>
          <w:bCs w:val="false"/>
          <w:i w:val="false"/>
          <w:iCs w:val="false"/>
          <w:color w:val="333333"/>
          <w:sz w:val="20"/>
          <w:szCs w:val="20"/>
        </w:rPr>
        <w:t>5/311</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16/184</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w:t>
      </w:r>
      <w:r>
        <w:rPr>
          <w:rFonts w:eastAsia="IRNazanin" w:cs="IRNazanin"/>
          <w:b w:val="false"/>
          <w:bCs w:val="false"/>
          <w:i w:val="false"/>
          <w:iCs w:val="false"/>
          <w:color w:val="333333"/>
          <w:sz w:val="20"/>
          <w:szCs w:val="20"/>
        </w:rPr>
        <w:t>6/403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4/155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ماکولا،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الأردبیلی،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الناصریات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المرتضی،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مدارک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العاملی،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غنائم الأیام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القمی،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ریاض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الطباطبائی، </w:t>
      </w:r>
      <w:r>
        <w:rPr>
          <w:rFonts w:eastAsia="IRNazanin" w:cs="IRNazanin"/>
          <w:b w:val="false"/>
          <w:bCs w:val="false"/>
          <w:i w:val="false"/>
          <w:iCs w:val="false"/>
          <w:color w:val="333333"/>
          <w:sz w:val="20"/>
          <w:szCs w:val="20"/>
        </w:rPr>
        <w:t>5/479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سنن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سنن الدارقطنی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الدارقطنی،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4/188</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10/177</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المرتضی،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کتاب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w:t>
      </w:r>
      <w:r>
        <w:rPr>
          <w:rFonts w:eastAsia="IRNazanin" w:cs="IRNazanin"/>
          <w:b w:val="false"/>
          <w:bCs w:val="false"/>
          <w:i w:val="false"/>
          <w:iCs w:val="false"/>
          <w:color w:val="333333"/>
          <w:sz w:val="20"/>
          <w:szCs w:val="20"/>
        </w:rPr>
        <w:t>2/683</w:t>
      </w:r>
      <w:r>
        <w:rPr>
          <w:rFonts w:ascii="IRNazanin" w:hAnsi="IRNazanin" w:eastAsia="IRNazanin"/>
          <w:b w:val="false"/>
          <w:b w:val="false"/>
          <w:bCs w:val="false"/>
          <w:i w:val="false"/>
          <w:i w:val="false"/>
          <w:iCs w:val="false"/>
          <w:color w:val="333333"/>
          <w:sz w:val="20"/>
          <w:sz w:val="20"/>
          <w:szCs w:val="20"/>
          <w:rtl w:val="true"/>
        </w:rPr>
        <w:t>، 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6/105</w:t>
      </w:r>
      <w:r>
        <w:rPr>
          <w:rFonts w:ascii="IRNazanin" w:hAnsi="IRNazanin" w:eastAsia="IRNazanin"/>
          <w:b w:val="false"/>
          <w:b w:val="false"/>
          <w:bCs w:val="false"/>
          <w:i w:val="false"/>
          <w:i w:val="false"/>
          <w:iCs w:val="false"/>
          <w:color w:val="333333"/>
          <w:sz w:val="20"/>
          <w:sz w:val="20"/>
          <w:szCs w:val="20"/>
          <w:rtl w:val="true"/>
        </w:rPr>
        <w:t>، 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الدروس الشرعیة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مدارک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العاملی، </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القزوینی، </w:t>
      </w:r>
      <w:r>
        <w:rPr>
          <w:rFonts w:eastAsia="IRNazanin" w:cs="IRNazanin"/>
          <w:b w:val="false"/>
          <w:bCs w:val="false"/>
          <w:i w:val="false"/>
          <w:iCs w:val="false"/>
          <w:color w:val="333333"/>
          <w:sz w:val="20"/>
          <w:szCs w:val="20"/>
        </w:rPr>
        <w:t>2/319</w:t>
      </w:r>
      <w:r>
        <w:rPr>
          <w:rFonts w:ascii="IRNazanin" w:hAnsi="IRNazanin" w:eastAsia="IRNazanin"/>
          <w:b w:val="false"/>
          <w:b w:val="false"/>
          <w:bCs w:val="false"/>
          <w:i w:val="false"/>
          <w:i w:val="false"/>
          <w:iCs w:val="false"/>
          <w:color w:val="333333"/>
          <w:sz w:val="20"/>
          <w:sz w:val="20"/>
          <w:szCs w:val="20"/>
          <w:rtl w:val="true"/>
        </w:rPr>
        <w:t>، جامع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القزوینی، </w:t>
      </w:r>
      <w:r>
        <w:rPr>
          <w:rFonts w:eastAsia="IRNazanin" w:cs="IRNazanin"/>
          <w:b w:val="false"/>
          <w:bCs w:val="false"/>
          <w:i w:val="false"/>
          <w:iCs w:val="false"/>
          <w:color w:val="333333"/>
          <w:sz w:val="20"/>
          <w:szCs w:val="20"/>
        </w:rPr>
        <w:t>2/320</w:t>
      </w:r>
      <w:r>
        <w:rPr>
          <w:rFonts w:ascii="IRNazanin" w:hAnsi="IRNazanin" w:eastAsia="IRNazanin"/>
          <w:b w:val="false"/>
          <w:b w:val="false"/>
          <w:bCs w:val="false"/>
          <w:i w:val="false"/>
          <w:i w:val="false"/>
          <w:iCs w:val="false"/>
          <w:color w:val="333333"/>
          <w:sz w:val="20"/>
          <w:sz w:val="20"/>
          <w:szCs w:val="20"/>
          <w:rtl w:val="true"/>
        </w:rPr>
        <w:t>، سنن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4/183</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w:t>
      </w:r>
      <w:r>
        <w:rPr>
          <w:rFonts w:eastAsia="IRNazanin" w:cs="IRNazanin"/>
          <w:b w:val="false"/>
          <w:bCs w:val="false"/>
          <w:i w:val="false"/>
          <w:iCs w:val="false"/>
          <w:color w:val="333333"/>
          <w:sz w:val="20"/>
          <w:szCs w:val="20"/>
        </w:rPr>
        <w:t>8/503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جامع الترمذی، الترمذی،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سنن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4/206</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الواضحة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الصدر، </w:t>
      </w:r>
      <w:r>
        <w:rPr>
          <w:rFonts w:eastAsia="IRNazanin" w:cs="IRNazanin"/>
          <w:b w:val="false"/>
          <w:bCs w:val="false"/>
          <w:i w:val="false"/>
          <w:iCs w:val="false"/>
          <w:color w:val="333333"/>
          <w:sz w:val="20"/>
          <w:szCs w:val="20"/>
        </w:rPr>
        <w:t>1/607</w:t>
      </w:r>
      <w:r>
        <w:rPr>
          <w:rFonts w:ascii="IRNazanin" w:hAnsi="IRNazanin" w:eastAsia="IRNazanin"/>
          <w:b w:val="false"/>
          <w:b w:val="false"/>
          <w:bCs w:val="false"/>
          <w:i w:val="false"/>
          <w:i w:val="false"/>
          <w:iCs w:val="false"/>
          <w:color w:val="333333"/>
          <w:sz w:val="20"/>
          <w:sz w:val="20"/>
          <w:szCs w:val="20"/>
          <w:rtl w:val="true"/>
        </w:rPr>
        <w:t>، فقه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فضل الله،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الریاضیات للفقیه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الیعقوبی،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w:t>
      </w:r>
      <w:r>
        <w:rPr>
          <w:rFonts w:eastAsia="IRNazanin" w:cs="IRNazanin"/>
          <w:b w:val="false"/>
          <w:bCs w:val="false"/>
          <w:i w:val="false"/>
          <w:iCs w:val="false"/>
          <w:color w:val="333333"/>
          <w:sz w:val="20"/>
          <w:szCs w:val="20"/>
        </w:rPr>
        <w:t>2/717</w:t>
      </w:r>
      <w:r>
        <w:rPr>
          <w:rFonts w:ascii="IRNazanin" w:hAnsi="IRNazanin" w:eastAsia="IRNazanin"/>
          <w:b w:val="false"/>
          <w:b w:val="false"/>
          <w:bCs w:val="false"/>
          <w:i w:val="false"/>
          <w:i w:val="false"/>
          <w:iCs w:val="false"/>
          <w:color w:val="333333"/>
          <w:sz w:val="20"/>
          <w:sz w:val="20"/>
          <w:szCs w:val="20"/>
          <w:rtl w:val="true"/>
        </w:rPr>
        <w:t>، 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9/408</w:t>
      </w:r>
      <w:r>
        <w:rPr>
          <w:rFonts w:ascii="IRNazanin" w:hAnsi="IRNazanin" w:eastAsia="IRNazanin"/>
          <w:b w:val="false"/>
          <w:b w:val="false"/>
          <w:bCs w:val="false"/>
          <w:i w:val="false"/>
          <w:i w:val="false"/>
          <w:iCs w:val="false"/>
          <w:color w:val="333333"/>
          <w:sz w:val="20"/>
          <w:sz w:val="20"/>
          <w:szCs w:val="20"/>
          <w:rtl w:val="true"/>
        </w:rPr>
        <w:t>،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الأردبیلی، </w:t>
      </w:r>
      <w:r>
        <w:rPr>
          <w:rFonts w:eastAsia="IRNazanin" w:cs="IRNazanin"/>
          <w:b w:val="false"/>
          <w:bCs w:val="false"/>
          <w:i w:val="false"/>
          <w:iCs w:val="false"/>
          <w:color w:val="333333"/>
          <w:sz w:val="20"/>
          <w:szCs w:val="20"/>
        </w:rPr>
        <w:t>5/321</w:t>
      </w:r>
      <w:r>
        <w:rPr>
          <w:rFonts w:ascii="IRNazanin" w:hAnsi="IRNazanin" w:eastAsia="IRNazanin"/>
          <w:b w:val="false"/>
          <w:b w:val="false"/>
          <w:bCs w:val="false"/>
          <w:i w:val="false"/>
          <w:i w:val="false"/>
          <w:iCs w:val="false"/>
          <w:color w:val="333333"/>
          <w:sz w:val="20"/>
          <w:sz w:val="20"/>
          <w:szCs w:val="20"/>
          <w:rtl w:val="true"/>
        </w:rPr>
        <w:t>، ریاض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الطباطبائی، </w:t>
      </w:r>
      <w:r>
        <w:rPr>
          <w:rFonts w:eastAsia="IRNazanin" w:cs="IRNazanin"/>
          <w:b w:val="false"/>
          <w:bCs w:val="false"/>
          <w:i w:val="false"/>
          <w:iCs w:val="false"/>
          <w:color w:val="333333"/>
          <w:sz w:val="20"/>
          <w:szCs w:val="20"/>
        </w:rPr>
        <w:t>5/493</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17/612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w:t>
      </w:r>
      <w:r>
        <w:rPr>
          <w:rFonts w:eastAsia="IRNazanin" w:cs="IRNazanin"/>
          <w:b w:val="false"/>
          <w:bCs w:val="false"/>
          <w:i w:val="false"/>
          <w:iCs w:val="false"/>
          <w:color w:val="333333"/>
          <w:sz w:val="20"/>
          <w:szCs w:val="20"/>
        </w:rPr>
        <w:t>2/683</w:t>
      </w:r>
      <w:r>
        <w:rPr>
          <w:rFonts w:ascii="IRNazanin" w:hAnsi="IRNazanin" w:eastAsia="IRNazanin"/>
          <w:b w:val="false"/>
          <w:b w:val="false"/>
          <w:bCs w:val="false"/>
          <w:i w:val="false"/>
          <w:i w:val="false"/>
          <w:iCs w:val="false"/>
          <w:color w:val="333333"/>
          <w:sz w:val="20"/>
          <w:sz w:val="20"/>
          <w:szCs w:val="20"/>
          <w:rtl w:val="true"/>
        </w:rPr>
        <w:t>، 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6/102</w:t>
      </w:r>
      <w:r>
        <w:rPr>
          <w:rFonts w:ascii="IRNazanin" w:hAnsi="IRNazanin" w:eastAsia="IRNazanin"/>
          <w:b w:val="false"/>
          <w:b w:val="false"/>
          <w:bCs w:val="false"/>
          <w:i w:val="false"/>
          <w:i w:val="false"/>
          <w:iCs w:val="false"/>
          <w:color w:val="333333"/>
          <w:sz w:val="20"/>
          <w:sz w:val="20"/>
          <w:szCs w:val="20"/>
          <w:rtl w:val="true"/>
        </w:rPr>
        <w:t>، مدارک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العاملی، </w:t>
      </w:r>
      <w:r>
        <w:rPr>
          <w:rFonts w:eastAsia="IRNazanin" w:cs="IRNazanin"/>
          <w:b w:val="false"/>
          <w:bCs w:val="false"/>
          <w:i w:val="false"/>
          <w:iCs w:val="false"/>
          <w:color w:val="333333"/>
          <w:sz w:val="20"/>
          <w:szCs w:val="20"/>
        </w:rPr>
        <w:t>6/143</w:t>
      </w:r>
      <w:r>
        <w:rPr>
          <w:rFonts w:ascii="IRNazanin" w:hAnsi="IRNazanin" w:eastAsia="IRNazanin"/>
          <w:b w:val="false"/>
          <w:b w:val="false"/>
          <w:bCs w:val="false"/>
          <w:i w:val="false"/>
          <w:i w:val="false"/>
          <w:iCs w:val="false"/>
          <w:color w:val="333333"/>
          <w:sz w:val="20"/>
          <w:sz w:val="20"/>
          <w:szCs w:val="20"/>
          <w:rtl w:val="true"/>
        </w:rPr>
        <w:t>، مستمسک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الحکیم، </w:t>
      </w:r>
      <w:r>
        <w:rPr>
          <w:rFonts w:eastAsia="IRNazanin" w:cs="IRNazanin"/>
          <w:b w:val="false"/>
          <w:bCs w:val="false"/>
          <w:i w:val="false"/>
          <w:iCs w:val="false"/>
          <w:color w:val="333333"/>
          <w:sz w:val="20"/>
          <w:szCs w:val="20"/>
        </w:rPr>
        <w:t>8/404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الأردبیلی، </w:t>
      </w:r>
      <w:r>
        <w:rPr>
          <w:rFonts w:eastAsia="IRNazanin" w:cs="IRNazanin"/>
          <w:b w:val="false"/>
          <w:bCs w:val="false"/>
          <w:i w:val="false"/>
          <w:iCs w:val="false"/>
          <w:color w:val="333333"/>
          <w:sz w:val="20"/>
          <w:szCs w:val="20"/>
        </w:rPr>
        <w:t>5/386</w:t>
      </w:r>
      <w:r>
        <w:rPr>
          <w:rFonts w:ascii="IRNazanin" w:hAnsi="IRNazanin" w:eastAsia="IRNazanin"/>
          <w:b w:val="false"/>
          <w:b w:val="false"/>
          <w:bCs w:val="false"/>
          <w:i w:val="false"/>
          <w:i w:val="false"/>
          <w:iCs w:val="false"/>
          <w:color w:val="333333"/>
          <w:sz w:val="20"/>
          <w:sz w:val="20"/>
          <w:szCs w:val="20"/>
          <w:rtl w:val="true"/>
        </w:rPr>
        <w:t>، ریاض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الطباطبائی، </w:t>
      </w:r>
      <w:r>
        <w:rPr>
          <w:rFonts w:eastAsia="IRNazanin" w:cs="IRNazanin"/>
          <w:b w:val="false"/>
          <w:bCs w:val="false"/>
          <w:i w:val="false"/>
          <w:iCs w:val="false"/>
          <w:color w:val="333333"/>
          <w:sz w:val="20"/>
          <w:szCs w:val="20"/>
        </w:rPr>
        <w:t>5/536</w:t>
      </w:r>
      <w:r>
        <w:rPr>
          <w:rFonts w:ascii="IRNazanin" w:hAnsi="IRNazanin" w:eastAsia="IRNazanin"/>
          <w:b w:val="false"/>
          <w:b w:val="false"/>
          <w:bCs w:val="false"/>
          <w:i w:val="false"/>
          <w:i w:val="false"/>
          <w:iCs w:val="false"/>
          <w:color w:val="333333"/>
          <w:sz w:val="20"/>
          <w:sz w:val="20"/>
          <w:szCs w:val="20"/>
          <w:rtl w:val="true"/>
        </w:rPr>
        <w:t>، مستمسک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الحکیم، </w:t>
      </w:r>
      <w:r>
        <w:rPr>
          <w:rFonts w:eastAsia="IRNazanin" w:cs="IRNazanin"/>
          <w:b w:val="false"/>
          <w:bCs w:val="false"/>
          <w:i w:val="false"/>
          <w:iCs w:val="false"/>
          <w:color w:val="333333"/>
          <w:sz w:val="20"/>
          <w:szCs w:val="20"/>
        </w:rPr>
        <w:t>8/586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الأردبیلی،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مدارک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العاملی،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ریاض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الطباطبائی،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مستند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النراقی،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18/30</w:t>
      </w:r>
      <w:r>
        <w:rPr>
          <w:rFonts w:ascii="IRNazanin" w:hAnsi="IRNazanin" w:eastAsia="IRNazanin"/>
          <w:b w:val="false"/>
          <w:b w:val="false"/>
          <w:bCs w:val="false"/>
          <w:i w:val="false"/>
          <w:i w:val="false"/>
          <w:iCs w:val="false"/>
          <w:color w:val="333333"/>
          <w:sz w:val="20"/>
          <w:sz w:val="20"/>
          <w:szCs w:val="20"/>
          <w:rtl w:val="true"/>
        </w:rPr>
        <w:t>،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الیزدی،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11/318</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المامقانی،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10/160</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18/509</w:t>
      </w:r>
      <w:r>
        <w:rPr>
          <w:rFonts w:ascii="IRNazanin" w:hAnsi="IRNazanin" w:eastAsia="IRNazanin"/>
          <w:b w:val="false"/>
          <w:b w:val="false"/>
          <w:bCs w:val="false"/>
          <w:i w:val="false"/>
          <w:i w:val="false"/>
          <w:iCs w:val="false"/>
          <w:color w:val="333333"/>
          <w:sz w:val="20"/>
          <w:sz w:val="20"/>
          <w:szCs w:val="20"/>
          <w:rtl w:val="true"/>
        </w:rPr>
        <w:t>، مدارک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العاملی، </w:t>
      </w:r>
      <w:r>
        <w:rPr>
          <w:rFonts w:eastAsia="IRNazanin" w:cs="IRNazanin"/>
          <w:b w:val="false"/>
          <w:bCs w:val="false"/>
          <w:i w:val="false"/>
          <w:iCs w:val="false"/>
          <w:color w:val="333333"/>
          <w:sz w:val="20"/>
          <w:szCs w:val="20"/>
        </w:rPr>
        <w:t>7/220</w:t>
      </w:r>
      <w:r>
        <w:rPr>
          <w:rFonts w:ascii="IRNazanin" w:hAnsi="IRNazanin" w:eastAsia="IRNazanin"/>
          <w:b w:val="false"/>
          <w:b w:val="false"/>
          <w:bCs w:val="false"/>
          <w:i w:val="false"/>
          <w:i w:val="false"/>
          <w:iCs w:val="false"/>
          <w:color w:val="333333"/>
          <w:sz w:val="20"/>
          <w:sz w:val="20"/>
          <w:szCs w:val="20"/>
          <w:rtl w:val="true"/>
        </w:rPr>
        <w:t>،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الیزدی، </w:t>
      </w:r>
      <w:r>
        <w:rPr>
          <w:rFonts w:eastAsia="IRNazanin" w:cs="IRNazanin"/>
          <w:b w:val="false"/>
          <w:bCs w:val="false"/>
          <w:i w:val="false"/>
          <w:iCs w:val="false"/>
          <w:color w:val="333333"/>
          <w:sz w:val="20"/>
          <w:szCs w:val="20"/>
        </w:rPr>
        <w:t>4/632</w:t>
      </w:r>
      <w:r>
        <w:rPr>
          <w:rFonts w:ascii="IRNazanin" w:hAnsi="IRNazanin" w:eastAsia="IRNazanin"/>
          <w:b w:val="false"/>
          <w:b w:val="false"/>
          <w:bCs w:val="false"/>
          <w:i w:val="false"/>
          <w:i w:val="false"/>
          <w:iCs w:val="false"/>
          <w:color w:val="333333"/>
          <w:sz w:val="20"/>
          <w:sz w:val="20"/>
          <w:szCs w:val="20"/>
          <w:rtl w:val="true"/>
        </w:rPr>
        <w:t xml:space="preserve">، المعتمد فی شرح المناسک ـ کتاب الحج ـ رضا الخلخالی،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ونکتها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والمحقق الحلی، </w:t>
      </w:r>
      <w:r>
        <w:rPr>
          <w:rFonts w:eastAsia="IRNazanin" w:cs="IRNazanin"/>
          <w:b w:val="false"/>
          <w:bCs w:val="false"/>
          <w:i w:val="false"/>
          <w:iCs w:val="false"/>
          <w:color w:val="333333"/>
          <w:sz w:val="20"/>
          <w:szCs w:val="20"/>
        </w:rPr>
        <w:t>1/468</w:t>
      </w:r>
      <w:r>
        <w:rPr>
          <w:rFonts w:ascii="IRNazanin" w:hAnsi="IRNazanin" w:eastAsia="IRNazanin"/>
          <w:b w:val="false"/>
          <w:b w:val="false"/>
          <w:bCs w:val="false"/>
          <w:i w:val="false"/>
          <w:i w:val="false"/>
          <w:iCs w:val="false"/>
          <w:color w:val="333333"/>
          <w:sz w:val="20"/>
          <w:sz w:val="20"/>
          <w:szCs w:val="20"/>
          <w:rtl w:val="true"/>
        </w:rPr>
        <w:t>، 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10/203</w:t>
      </w:r>
      <w:r>
        <w:rPr>
          <w:rFonts w:ascii="IRNazanin" w:hAnsi="IRNazanin" w:eastAsia="IRNazanin"/>
          <w:b w:val="false"/>
          <w:b w:val="false"/>
          <w:bCs w:val="false"/>
          <w:i w:val="false"/>
          <w:i w:val="false"/>
          <w:iCs w:val="false"/>
          <w:color w:val="333333"/>
          <w:sz w:val="20"/>
          <w:sz w:val="20"/>
          <w:szCs w:val="20"/>
          <w:rtl w:val="true"/>
        </w:rPr>
        <w:t>،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الأردبیلی، </w:t>
      </w:r>
      <w:r>
        <w:rPr>
          <w:rFonts w:eastAsia="IRNazanin" w:cs="IRNazanin"/>
          <w:b w:val="false"/>
          <w:bCs w:val="false"/>
          <w:i w:val="false"/>
          <w:iCs w:val="false"/>
          <w:color w:val="333333"/>
          <w:sz w:val="20"/>
          <w:szCs w:val="20"/>
        </w:rPr>
        <w:t>6/254</w:t>
      </w:r>
      <w:r>
        <w:rPr>
          <w:rFonts w:ascii="IRNazanin" w:hAnsi="IRNazanin" w:eastAsia="IRNazanin"/>
          <w:b w:val="false"/>
          <w:b w:val="false"/>
          <w:bCs w:val="false"/>
          <w:i w:val="false"/>
          <w:i w:val="false"/>
          <w:iCs w:val="false"/>
          <w:color w:val="333333"/>
          <w:sz w:val="20"/>
          <w:sz w:val="20"/>
          <w:szCs w:val="20"/>
          <w:rtl w:val="true"/>
        </w:rPr>
        <w:t>، ریاض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الطباطبائی، </w:t>
      </w:r>
      <w:r>
        <w:rPr>
          <w:rFonts w:eastAsia="IRNazanin" w:cs="IRNazanin"/>
          <w:b w:val="false"/>
          <w:bCs w:val="false"/>
          <w:i w:val="false"/>
          <w:iCs w:val="false"/>
          <w:color w:val="333333"/>
          <w:sz w:val="20"/>
          <w:szCs w:val="20"/>
        </w:rPr>
        <w:t>6/199</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مستمسک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الحکیم، </w:t>
      </w:r>
      <w:r>
        <w:rPr>
          <w:rFonts w:eastAsia="IRNazanin" w:cs="IRNazanin"/>
          <w:b w:val="false"/>
          <w:bCs w:val="false"/>
          <w:i w:val="false"/>
          <w:iCs w:val="false"/>
          <w:color w:val="333333"/>
          <w:sz w:val="20"/>
          <w:szCs w:val="20"/>
        </w:rPr>
        <w:t>11/338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5/284</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حاوی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النبی الجزائری،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7/340</w:t>
      </w:r>
      <w:r>
        <w:rPr>
          <w:rFonts w:ascii="IRNazanin" w:hAnsi="IRNazanin" w:eastAsia="IRNazanin"/>
          <w:b w:val="false"/>
          <w:b w:val="false"/>
          <w:bCs w:val="false"/>
          <w:i w:val="false"/>
          <w:i w:val="false"/>
          <w:iCs w:val="false"/>
          <w:color w:val="333333"/>
          <w:sz w:val="20"/>
          <w:sz w:val="20"/>
          <w:szCs w:val="20"/>
          <w:rtl w:val="true"/>
        </w:rPr>
        <w:t>، الدروس الشرعیة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الکرکی، </w:t>
      </w:r>
      <w:r>
        <w:rPr>
          <w:rFonts w:eastAsia="IRNazanin" w:cs="IRNazanin"/>
          <w:b w:val="false"/>
          <w:bCs w:val="false"/>
          <w:i w:val="false"/>
          <w:iCs w:val="false"/>
          <w:color w:val="333333"/>
          <w:sz w:val="20"/>
          <w:szCs w:val="20"/>
        </w:rPr>
        <w:t>3/186</w:t>
      </w:r>
      <w:r>
        <w:rPr>
          <w:rFonts w:ascii="IRNazanin" w:hAnsi="IRNazanin" w:eastAsia="IRNazanin"/>
          <w:b w:val="false"/>
          <w:b w:val="false"/>
          <w:bCs w:val="false"/>
          <w:i w:val="false"/>
          <w:i w:val="false"/>
          <w:iCs w:val="false"/>
          <w:color w:val="333333"/>
          <w:sz w:val="20"/>
          <w:sz w:val="20"/>
          <w:szCs w:val="20"/>
          <w:rtl w:val="true"/>
        </w:rPr>
        <w:t>،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الأردبیلی، </w:t>
      </w:r>
      <w:r>
        <w:rPr>
          <w:rFonts w:eastAsia="IRNazanin" w:cs="IRNazanin"/>
          <w:b w:val="false"/>
          <w:bCs w:val="false"/>
          <w:i w:val="false"/>
          <w:iCs w:val="false"/>
          <w:color w:val="333333"/>
          <w:sz w:val="20"/>
          <w:szCs w:val="20"/>
        </w:rPr>
        <w:t>6/321</w:t>
      </w:r>
      <w:r>
        <w:rPr>
          <w:rFonts w:ascii="IRNazanin" w:hAnsi="IRNazanin" w:eastAsia="IRNazanin"/>
          <w:b w:val="false"/>
          <w:b w:val="false"/>
          <w:bCs w:val="false"/>
          <w:i w:val="false"/>
          <w:i w:val="false"/>
          <w:iCs w:val="false"/>
          <w:color w:val="333333"/>
          <w:sz w:val="20"/>
          <w:sz w:val="20"/>
          <w:szCs w:val="20"/>
          <w:rtl w:val="true"/>
        </w:rPr>
        <w:t>، ریاض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الطباطبائی، </w:t>
      </w:r>
      <w:r>
        <w:rPr>
          <w:rFonts w:eastAsia="IRNazanin" w:cs="IRNazanin"/>
          <w:b w:val="false"/>
          <w:bCs w:val="false"/>
          <w:i w:val="false"/>
          <w:iCs w:val="false"/>
          <w:color w:val="333333"/>
          <w:sz w:val="20"/>
          <w:szCs w:val="20"/>
        </w:rPr>
        <w:t>6/302</w:t>
      </w:r>
      <w:r>
        <w:rPr>
          <w:rFonts w:ascii="IRNazanin" w:hAnsi="IRNazanin" w:eastAsia="IRNazanin"/>
          <w:b w:val="false"/>
          <w:b w:val="false"/>
          <w:bCs w:val="false"/>
          <w:i w:val="false"/>
          <w:i w:val="false"/>
          <w:iCs w:val="false"/>
          <w:color w:val="333333"/>
          <w:sz w:val="20"/>
          <w:sz w:val="20"/>
          <w:szCs w:val="20"/>
          <w:rtl w:val="true"/>
        </w:rPr>
        <w:t>، جامع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الخوانساری،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المرتضی،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کتاب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11/364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الندیم،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نهج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الحکیم،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البحرانی،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سعید الحلی،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إیضاح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طالب ابن العلامة الحلی،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التنقیح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المقداد السیوری،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البحرانی،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ریاض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الطباطبائی،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مستند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الأنصاری،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کتاب 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الخمینی،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البحرانی،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المظاهری،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الصدوق،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الصلاح الحلبی،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البحرانی،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المامقانی،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اکلیل المنهج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جعفر الکرباسی،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المظاهری،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السبزواری،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البحرانی،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ریاض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الطباطبائی،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جامع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الخوانساری،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الکرکی،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مسالک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الثانی،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الأردبیلی،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البحرانی،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ریاض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الطباطبائی،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مستمسک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الحکیم،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الثانی،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الأردبیلی،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البحرانی،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ریاض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الطباطبائی،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مستمسک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الحکیم،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جامع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الخوانساری،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المقداد السیوری،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الکرکی،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مسالک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الثانی،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البحرانی،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ریاض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الطباطبائی،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العناوین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عبد الفتاح المراغی،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جامع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الخوانساری،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مسالک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الثانی،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البحرانی،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سنن الدار 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قطنی،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الرسائل الرجالیة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المعالی الکلباسی،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سعید الحلی،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مسالک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الثانی،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البحرانی،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مسالک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الثانی،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نهایة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العاملی،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کشف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الحدائق الناضرة، یوسف البحرانی،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ریاض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الطباطبائی،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مستند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التحریر الطاووسی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زین الدین،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التحریر الطاووسی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زین الدین،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الکرکی،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مستند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سنن الدار 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قطنی،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البحرانی،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بُلغة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بحر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کشف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البحرانی،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الکرکی،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 فی فقه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ملاذ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ریاض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الطباطبائی،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کتاب 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الخمینی،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العاملی،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البحرانی،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ریاض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الطباطبائی،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جامع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الخوانساری،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البحرانی،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ریاض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الطباطبائی،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الإفهام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الثانی،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نهایة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العاملی،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کشف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ریاض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الطباطبائی،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جامع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الخوانساری،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البحرانی،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غنائم الأیام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تکملة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کاظم الیزدی،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مجموعة فتاوی ابن الجنید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الاشتهاردی،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النجاسی،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الإفهام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الثانی،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نهایة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العاملی،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کفایة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السبزواری،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کشف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البحرانی،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ریاض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الطباطبائی،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الإفهام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الثانی،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نهایة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العاملی،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کشف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البحرانی،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الحمیدی،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سعید بن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منصور،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الکوفی،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الثانی،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المرتضی،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ابن البراج،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کتاب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إدریس الحلی،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نهایة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العاملی،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کشف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البحرانی،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منتهی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علی الحائری،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المرتضی،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الکافی فی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الصلاح الحلبی،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المراسم فی الفقه الإمامی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سلار الدیلمی،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ابن البراج،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کتاب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إدریس الحلی،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سعید الحلی،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عیون الحقائق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البحرانی،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 فی فقه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کشف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الآبی،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التنقیح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المقداد السیوری،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مسالک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الثانی،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مسالک الإفهام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الثانی،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ملاذ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مستند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المظاهری،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ابن البراج،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المعتبر، المحقق الحلی،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کتاب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کتاب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إدریس الحلی،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کشف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ریاض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الطباطبائی،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مستند الشیعة، النراقی،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جامع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الخوانساری،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الأزهری،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التحریر الطاووسی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زین الدین،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کتاب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إدریس الحلی،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الأردبیلی،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کشف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ریاض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الطباطبائی،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مستند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جامع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الخوانساری،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429</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المظاهری،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کتاب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إدریس الحلی،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مستند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الانصاری،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منیة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الخوانساری،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کتاب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الخمینی،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إرشاد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التبریزی،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جامع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مسند أبی یعلی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یعلی الموصلی،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ریاض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الطباطبائی،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مستند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مسالک الإفهام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الثانی،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الأردبیلی،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ذخیرة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السبزواری،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مشارق الشموس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الخوانساری،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جامع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الخوانساری،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الخمینی،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القزوینی،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جامع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ملاذ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ریاض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الطباطبائی،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رجال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المجلسی،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الرسائل الرجالیة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المعالی الکلباسی،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أصول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المعلم،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کفایة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السبزواری،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القزوینی،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مصنف 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کشف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الآبی،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مسالک الإفهام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الثانی،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الأردبیلی،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التحریر الطاووسی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زین الدین،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المرتضی،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مسالک الإفهام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الثانی،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مفتاح الکرامة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العاملی،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مستند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المرتضی،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مسالک الإفهام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الثانی،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مفتاح الکرامة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العاملی،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ریاض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الطباطبائی،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مستند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الاستبصار، الطوسی،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مسالک الإفهام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الثانی،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کفایة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السبزواری،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مفتاح الکرامة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العاملی،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ریاض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الطباطبائی،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مستند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جامع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الخوانساری،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الإفهام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الثانی،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الأردبیلی،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ریاض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الطباطبائی،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مستند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المظاهری،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السبزواری،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مفتاح الکرامة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العاملی،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جامع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الخوانساری،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منیة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الخوانساری،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المظاهری،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السبزواری،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مستند الشیعة، النراقی،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السبزواری،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الأردبیلی،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کتاب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عوائد الأیام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النراقی،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القضاء والشهادات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الأنصاری،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النراقی،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الکافی فی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الصلاح الحلبی،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المراسم فی الفقه الإمامی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سلار الدیلمی،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ابن البراج،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الدروس الشرعیة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مسالک الإفهام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الثانی،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مجموعة فتاوی ابن الجنید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الاشتهاردی،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التحریر الطاووسی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زین الدین،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ابن البراج،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قواعد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کشف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نظام القضاء والشهادة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المرتضی،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الکافی فی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الصلاح الحلبی،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ابن البراج،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کتاب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إدریس الحلی،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المختصر النافع فی فقه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قواعد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مسالک الإفهام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الثانی،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الأردبیلی،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جامع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الخوانساری،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 فی فقه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قواعد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مفلح الصیمری،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الأردبیلی،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کشف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الإفهام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الثانی،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الأردبیلی،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کشف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ریاض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الطباطبائی،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مبانی تکملة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فائق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البصری،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الإفهام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الثانی،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المجلسی،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ریاض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الطباطبائی،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الفقه والمسائل الطبیة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آصف المحسنی،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فقه الأسرة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الصفار،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تقریرات الحدود والتعزیرات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الکلپایکانی،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image" Target="media/image2.jpeg"/><Relationship Id="rId468" Type="http://schemas.openxmlformats.org/officeDocument/2006/relationships/image" Target="media/image2.jpeg"/><Relationship Id="rId469" Type="http://schemas.openxmlformats.org/officeDocument/2006/relationships/footer" Target="footer462.xml"/><Relationship Id="rId470" Type="http://schemas.openxmlformats.org/officeDocument/2006/relationships/footnotes" Target="footnotes.xml"/><Relationship Id="rId471" Type="http://schemas.openxmlformats.org/officeDocument/2006/relationships/numbering" Target="numbering.xml"/><Relationship Id="rId472" Type="http://schemas.openxmlformats.org/officeDocument/2006/relationships/fontTable" Target="fontTable.xml"/><Relationship Id="rId473" Type="http://schemas.openxmlformats.org/officeDocument/2006/relationships/settings" Target="settings.xml"/><Relationship Id="rId4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477</Pages>
  <Words>14208</Words>
  <Characters>64897</Characters>
  <CharactersWithSpaces>77837</CharactersWithSpaces>
  <Paragraphs>1380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2026-08-17T13:26:29Z</dcterms:created>
  <dc:creator>ghaemiyeh.com</dc:creator>
  <dc:description/>
  <dc:language>en-US</dc:language>
  <cp:lastModifiedBy/>
  <dcterms:modified xsi:type="dcterms:W3CDTF">2026-08-17T16:56:47Z</dcterms:modified>
  <cp:revision>1</cp:revision>
  <dc:subject/>
  <dc:title>الامام موسی بن جعفر الکاظم وروایاته الفقهیه</dc:title>
</cp:coreProperties>
</file>

<file path=docProps/custom.xml><?xml version="1.0" encoding="utf-8"?>
<Properties xmlns="http://schemas.openxmlformats.org/officeDocument/2006/custom-properties" xmlns:vt="http://schemas.openxmlformats.org/officeDocument/2006/docPropsVTypes"/>
</file>