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انتظار </w:t>
      </w:r>
      <w:r>
        <w:rPr/>
        <w:t>14</w:t>
      </w:r>
      <w:r>
        <w:rPr>
          <w:rtl w:val="true"/>
        </w:rPr>
        <w:t xml:space="preserve"> </w:t>
      </w:r>
      <w:r>
        <w:rPr>
          <w:rtl w:val="true"/>
        </w:rPr>
        <w:t>جامعه منتظر چالش ها و آسیب 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5575_1395250215">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45577_1395250215">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45579_1395250215">
            <w:r>
              <w:rPr>
                <w:webHidden/>
                <w:rStyle w:val="IndexLink"/>
                <w:rtl w:val="true"/>
              </w:rPr>
              <w:t>فهرست</w:t>
            </w:r>
            <w:r>
              <w:rPr>
                <w:rStyle w:val="IndexLink"/>
                <w:rtl w:val="true"/>
              </w:rPr>
              <w:tab/>
            </w:r>
            <w:r>
              <w:rPr>
                <w:rStyle w:val="IndexLink"/>
              </w:rPr>
              <w:t>7</w:t>
            </w:r>
          </w:hyperlink>
        </w:p>
        <w:p>
          <w:pPr>
            <w:pStyle w:val="Contents2"/>
            <w:tabs>
              <w:tab w:val="clear" w:pos="8743"/>
              <w:tab w:val="right" w:pos="9026" w:leader="dot"/>
            </w:tabs>
            <w:rPr/>
          </w:pPr>
          <w:hyperlink w:anchor="__RefHeading___Toc545581_1395250215">
            <w:r>
              <w:rPr>
                <w:webHidden/>
                <w:rStyle w:val="IndexLink"/>
                <w:rtl w:val="true"/>
              </w:rPr>
              <w:t>چکیده</w:t>
            </w:r>
            <w:r>
              <w:rPr>
                <w:rStyle w:val="IndexLink"/>
                <w:rtl w:val="true"/>
              </w:rPr>
              <w:tab/>
            </w:r>
            <w:r>
              <w:rPr>
                <w:rStyle w:val="IndexLink"/>
              </w:rPr>
              <w:t>10</w:t>
            </w:r>
          </w:hyperlink>
        </w:p>
        <w:p>
          <w:pPr>
            <w:pStyle w:val="Contents2"/>
            <w:tabs>
              <w:tab w:val="clear" w:pos="8743"/>
              <w:tab w:val="right" w:pos="9026" w:leader="dot"/>
            </w:tabs>
            <w:rPr/>
          </w:pPr>
          <w:hyperlink w:anchor="__RefHeading___Toc545583_1395250215">
            <w:r>
              <w:rPr>
                <w:webHidden/>
                <w:rStyle w:val="IndexLink"/>
                <w:rtl w:val="true"/>
              </w:rPr>
              <w:t>پیش</w:t>
            </w:r>
            <w:r>
              <w:rPr>
                <w:rStyle w:val="IndexLink"/>
                <w:rtl w:val="true"/>
              </w:rPr>
              <w:softHyphen/>
            </w:r>
            <w:r>
              <w:rPr>
                <w:rStyle w:val="IndexLink"/>
                <w:rtl w:val="true"/>
              </w:rPr>
              <w:t>گفتار</w:t>
            </w:r>
            <w:r>
              <w:rPr>
                <w:rStyle w:val="IndexLink"/>
                <w:rtl w:val="true"/>
              </w:rPr>
              <w:tab/>
            </w:r>
            <w:r>
              <w:rPr>
                <w:rStyle w:val="IndexLink"/>
              </w:rPr>
              <w:t>12</w:t>
            </w:r>
          </w:hyperlink>
        </w:p>
        <w:p>
          <w:pPr>
            <w:pStyle w:val="Contents2"/>
            <w:tabs>
              <w:tab w:val="clear" w:pos="8743"/>
              <w:tab w:val="right" w:pos="9026" w:leader="dot"/>
            </w:tabs>
            <w:rPr/>
          </w:pPr>
          <w:hyperlink w:anchor="__RefHeading___Toc545585_1395250215">
            <w:r>
              <w:rPr>
                <w:webHidden/>
                <w:rStyle w:val="IndexLink"/>
                <w:rtl w:val="true"/>
              </w:rPr>
              <w:t>کلیات</w:t>
            </w:r>
            <w:r>
              <w:rPr>
                <w:rStyle w:val="IndexLink"/>
                <w:rtl w:val="true"/>
              </w:rPr>
              <w:tab/>
            </w:r>
            <w:r>
              <w:rPr>
                <w:rStyle w:val="IndexLink"/>
              </w:rPr>
              <w:t>15</w:t>
            </w:r>
          </w:hyperlink>
        </w:p>
        <w:p>
          <w:pPr>
            <w:pStyle w:val="Contents3"/>
            <w:tabs>
              <w:tab w:val="clear" w:pos="8459"/>
              <w:tab w:val="right" w:pos="9026" w:leader="dot"/>
            </w:tabs>
            <w:rPr/>
          </w:pPr>
          <w:hyperlink w:anchor="__RefHeading___Toc545587_1395250215">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545589_1395250215">
            <w:r>
              <w:rPr>
                <w:webHidden/>
                <w:rStyle w:val="IndexLink"/>
                <w:rtl w:val="true"/>
              </w:rPr>
              <w:t>آسیب‌شناسی</w:t>
            </w:r>
            <w:r>
              <w:rPr>
                <w:rStyle w:val="IndexLink"/>
                <w:rtl w:val="true"/>
              </w:rPr>
              <w:tab/>
            </w:r>
            <w:r>
              <w:rPr>
                <w:rStyle w:val="IndexLink"/>
              </w:rPr>
              <w:t>16</w:t>
            </w:r>
          </w:hyperlink>
        </w:p>
        <w:p>
          <w:pPr>
            <w:pStyle w:val="Contents3"/>
            <w:tabs>
              <w:tab w:val="clear" w:pos="8459"/>
              <w:tab w:val="right" w:pos="9026" w:leader="dot"/>
            </w:tabs>
            <w:rPr/>
          </w:pPr>
          <w:hyperlink w:anchor="__RefHeading___Toc545591_1395250215">
            <w:r>
              <w:rPr>
                <w:webHidden/>
                <w:rStyle w:val="IndexLink"/>
                <w:rtl w:val="true"/>
              </w:rPr>
              <w:t>آسیب‌شناسی دینی</w:t>
            </w:r>
            <w:r>
              <w:rPr>
                <w:rStyle w:val="IndexLink"/>
                <w:rtl w:val="true"/>
              </w:rPr>
              <w:tab/>
            </w:r>
            <w:r>
              <w:rPr>
                <w:rStyle w:val="IndexLink"/>
              </w:rPr>
              <w:t>17</w:t>
            </w:r>
          </w:hyperlink>
        </w:p>
        <w:p>
          <w:pPr>
            <w:pStyle w:val="Contents3"/>
            <w:tabs>
              <w:tab w:val="clear" w:pos="8459"/>
              <w:tab w:val="right" w:pos="9026" w:leader="dot"/>
            </w:tabs>
            <w:rPr/>
          </w:pPr>
          <w:hyperlink w:anchor="__RefHeading___Toc545593_1395250215">
            <w:r>
              <w:rPr>
                <w:webHidden/>
                <w:rStyle w:val="IndexLink"/>
                <w:rtl w:val="true"/>
              </w:rPr>
              <w:t>آسیب شناسی مهدویت</w:t>
            </w:r>
            <w:r>
              <w:rPr>
                <w:rStyle w:val="IndexLink"/>
                <w:rtl w:val="true"/>
              </w:rPr>
              <w:tab/>
            </w:r>
            <w:r>
              <w:rPr>
                <w:rStyle w:val="IndexLink"/>
              </w:rPr>
              <w:t>19</w:t>
            </w:r>
          </w:hyperlink>
        </w:p>
        <w:p>
          <w:pPr>
            <w:pStyle w:val="Contents2"/>
            <w:tabs>
              <w:tab w:val="clear" w:pos="8743"/>
              <w:tab w:val="right" w:pos="9026" w:leader="dot"/>
            </w:tabs>
            <w:rPr/>
          </w:pPr>
          <w:hyperlink w:anchor="__RefHeading___Toc545595_1395250215">
            <w:r>
              <w:rPr>
                <w:webHidden/>
                <w:rStyle w:val="IndexLink"/>
                <w:rtl w:val="true"/>
              </w:rPr>
              <w:t>فصل اول</w:t>
            </w:r>
            <w:r>
              <w:rPr>
                <w:rStyle w:val="IndexLink"/>
                <w:rtl w:val="true"/>
              </w:rPr>
              <w:t xml:space="preserve">: </w:t>
            </w:r>
            <w:r>
              <w:rPr>
                <w:rStyle w:val="IndexLink"/>
                <w:rtl w:val="true"/>
              </w:rPr>
              <w:t>آسیب‌شناسی جامعة منتظر</w:t>
            </w:r>
            <w:r>
              <w:rPr>
                <w:rStyle w:val="IndexLink"/>
                <w:rtl w:val="true"/>
              </w:rPr>
              <w:tab/>
            </w:r>
            <w:r>
              <w:rPr>
                <w:rStyle w:val="IndexLink"/>
              </w:rPr>
              <w:t>21</w:t>
            </w:r>
          </w:hyperlink>
        </w:p>
        <w:p>
          <w:pPr>
            <w:pStyle w:val="Contents3"/>
            <w:tabs>
              <w:tab w:val="clear" w:pos="8459"/>
              <w:tab w:val="right" w:pos="9026" w:leader="dot"/>
            </w:tabs>
            <w:rPr/>
          </w:pPr>
          <w:hyperlink w:anchor="__RefHeading___Toc545597_1395250215">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545599_1395250215">
            <w:r>
              <w:rPr>
                <w:webHidden/>
                <w:rStyle w:val="IndexLink"/>
              </w:rPr>
              <w:t>1</w:t>
            </w:r>
            <w:r>
              <w:rPr>
                <w:rStyle w:val="IndexLink"/>
                <w:rtl w:val="true"/>
              </w:rPr>
              <w:t xml:space="preserve">. </w:t>
            </w:r>
            <w:r>
              <w:rPr>
                <w:rStyle w:val="IndexLink"/>
                <w:rtl w:val="true"/>
              </w:rPr>
              <w:t>مفهوم‌شناسی جامعة منتظر</w:t>
            </w:r>
            <w:r>
              <w:rPr>
                <w:rStyle w:val="IndexLink"/>
                <w:rtl w:val="true"/>
              </w:rPr>
              <w:tab/>
            </w:r>
            <w:r>
              <w:rPr>
                <w:rStyle w:val="IndexLink"/>
              </w:rPr>
              <w:t>23</w:t>
            </w:r>
          </w:hyperlink>
        </w:p>
        <w:p>
          <w:pPr>
            <w:pStyle w:val="Contents3"/>
            <w:tabs>
              <w:tab w:val="clear" w:pos="8459"/>
              <w:tab w:val="right" w:pos="9026" w:leader="dot"/>
            </w:tabs>
            <w:rPr/>
          </w:pPr>
          <w:hyperlink w:anchor="__RefHeading___Toc545601_1395250215">
            <w:r>
              <w:rPr>
                <w:webHidden/>
                <w:rStyle w:val="IndexLink"/>
              </w:rPr>
              <w:t>2</w:t>
            </w:r>
            <w:r>
              <w:rPr>
                <w:rStyle w:val="IndexLink"/>
                <w:rtl w:val="true"/>
              </w:rPr>
              <w:t xml:space="preserve">. </w:t>
            </w:r>
            <w:r>
              <w:rPr>
                <w:rStyle w:val="IndexLink"/>
                <w:rtl w:val="true"/>
              </w:rPr>
              <w:t>آسیب‌های فکری و اعتقادی</w:t>
            </w:r>
            <w:r>
              <w:rPr>
                <w:rStyle w:val="IndexLink"/>
                <w:rtl w:val="true"/>
              </w:rPr>
              <w:tab/>
            </w:r>
            <w:r>
              <w:rPr>
                <w:rStyle w:val="IndexLink"/>
              </w:rPr>
              <w:t>25</w:t>
            </w:r>
          </w:hyperlink>
        </w:p>
        <w:p>
          <w:pPr>
            <w:pStyle w:val="Contents4"/>
            <w:tabs>
              <w:tab w:val="clear" w:pos="8176"/>
              <w:tab w:val="right" w:pos="9026" w:leader="dot"/>
            </w:tabs>
            <w:rPr/>
          </w:pPr>
          <w:hyperlink w:anchor="__RefHeading___Toc545603_1395250215">
            <w:r>
              <w:rPr>
                <w:webHidden/>
                <w:rStyle w:val="IndexLink"/>
              </w:rPr>
              <w:t>2</w:t>
            </w:r>
            <w:r>
              <w:rPr>
                <w:rStyle w:val="IndexLink"/>
                <w:rtl w:val="true"/>
              </w:rPr>
              <w:t xml:space="preserve"> </w:t>
            </w:r>
            <w:r>
              <w:rPr>
                <w:rStyle w:val="IndexLink"/>
                <w:rtl w:val="true"/>
              </w:rPr>
              <w:t>ـ</w:t>
            </w:r>
            <w:r>
              <w:rPr>
                <w:rStyle w:val="IndexLink"/>
              </w:rPr>
              <w:t>1</w:t>
            </w:r>
            <w:r>
              <w:rPr>
                <w:rStyle w:val="IndexLink"/>
                <w:rtl w:val="true"/>
              </w:rPr>
              <w:t xml:space="preserve">. </w:t>
            </w:r>
            <w:r>
              <w:rPr>
                <w:rStyle w:val="IndexLink"/>
                <w:rtl w:val="true"/>
              </w:rPr>
              <w:t>عدم درک صحیح از اضطرار به حجت</w:t>
            </w:r>
            <w:r>
              <w:rPr>
                <w:rStyle w:val="IndexLink"/>
                <w:rtl w:val="true"/>
              </w:rPr>
              <w:tab/>
            </w:r>
            <w:r>
              <w:rPr>
                <w:rStyle w:val="IndexLink"/>
              </w:rPr>
              <w:t>25</w:t>
            </w:r>
          </w:hyperlink>
        </w:p>
        <w:p>
          <w:pPr>
            <w:pStyle w:val="Contents4"/>
            <w:tabs>
              <w:tab w:val="clear" w:pos="8176"/>
              <w:tab w:val="right" w:pos="9026" w:leader="dot"/>
            </w:tabs>
            <w:rPr/>
          </w:pPr>
          <w:hyperlink w:anchor="__RefHeading___Toc545605_1395250215">
            <w:r>
              <w:rPr>
                <w:webHidden/>
                <w:rStyle w:val="IndexLink"/>
              </w:rPr>
              <w:t>2</w:t>
            </w:r>
            <w:r>
              <w:rPr>
                <w:rStyle w:val="IndexLink"/>
                <w:rtl w:val="true"/>
              </w:rPr>
              <w:t xml:space="preserve"> </w:t>
            </w:r>
            <w:r>
              <w:rPr>
                <w:rStyle w:val="IndexLink"/>
                <w:rtl w:val="true"/>
              </w:rPr>
              <w:t>ـ</w:t>
            </w:r>
            <w:r>
              <w:rPr>
                <w:rStyle w:val="IndexLink"/>
              </w:rPr>
              <w:t>2</w:t>
            </w:r>
            <w:r>
              <w:rPr>
                <w:rStyle w:val="IndexLink"/>
                <w:rtl w:val="true"/>
              </w:rPr>
              <w:t xml:space="preserve">. </w:t>
            </w:r>
            <w:r>
              <w:rPr>
                <w:rStyle w:val="IndexLink"/>
                <w:rtl w:val="true"/>
              </w:rPr>
              <w:t>برداشت انحرافی از مفهوم غیبت</w:t>
            </w:r>
            <w:r>
              <w:rPr>
                <w:rStyle w:val="IndexLink"/>
                <w:rtl w:val="true"/>
              </w:rPr>
              <w:tab/>
            </w:r>
            <w:r>
              <w:rPr>
                <w:rStyle w:val="IndexLink"/>
              </w:rPr>
              <w:t>26</w:t>
            </w:r>
          </w:hyperlink>
        </w:p>
        <w:p>
          <w:pPr>
            <w:pStyle w:val="Contents4"/>
            <w:tabs>
              <w:tab w:val="clear" w:pos="8176"/>
              <w:tab w:val="right" w:pos="9026" w:leader="dot"/>
            </w:tabs>
            <w:rPr/>
          </w:pPr>
          <w:hyperlink w:anchor="__RefHeading___Toc545607_1395250215">
            <w:r>
              <w:rPr>
                <w:webHidden/>
                <w:rStyle w:val="IndexLink"/>
              </w:rPr>
              <w:t>3</w:t>
            </w:r>
            <w:r>
              <w:rPr>
                <w:rStyle w:val="IndexLink"/>
                <w:rtl w:val="true"/>
              </w:rPr>
              <w:t xml:space="preserve"> </w:t>
            </w:r>
            <w:r>
              <w:rPr>
                <w:rStyle w:val="IndexLink"/>
                <w:rtl w:val="true"/>
              </w:rPr>
              <w:t>ـ</w:t>
            </w:r>
            <w:r>
              <w:rPr>
                <w:rStyle w:val="IndexLink"/>
              </w:rPr>
              <w:t>2</w:t>
            </w:r>
            <w:r>
              <w:rPr>
                <w:rStyle w:val="IndexLink"/>
                <w:rtl w:val="true"/>
              </w:rPr>
              <w:t xml:space="preserve">. </w:t>
            </w:r>
            <w:r>
              <w:rPr>
                <w:rStyle w:val="IndexLink"/>
                <w:rtl w:val="true"/>
              </w:rPr>
              <w:t>برداشت انحرافی از مفهوم انتظار</w:t>
            </w:r>
            <w:r>
              <w:rPr>
                <w:rStyle w:val="IndexLink"/>
                <w:rtl w:val="true"/>
              </w:rPr>
              <w:tab/>
            </w:r>
            <w:r>
              <w:rPr>
                <w:rStyle w:val="IndexLink"/>
              </w:rPr>
              <w:t>29</w:t>
            </w:r>
          </w:hyperlink>
        </w:p>
        <w:p>
          <w:pPr>
            <w:pStyle w:val="Contents4"/>
            <w:tabs>
              <w:tab w:val="clear" w:pos="8176"/>
              <w:tab w:val="right" w:pos="9026" w:leader="dot"/>
            </w:tabs>
            <w:rPr/>
          </w:pPr>
          <w:hyperlink w:anchor="__RefHeading___Toc545609_1395250215">
            <w:r>
              <w:rPr>
                <w:webHidden/>
                <w:rStyle w:val="IndexLink"/>
              </w:rPr>
              <w:t>4</w:t>
            </w:r>
            <w:r>
              <w:rPr>
                <w:rStyle w:val="IndexLink"/>
                <w:rtl w:val="true"/>
              </w:rPr>
              <w:t xml:space="preserve"> </w:t>
            </w:r>
            <w:r>
              <w:rPr>
                <w:rStyle w:val="IndexLink"/>
                <w:rtl w:val="true"/>
              </w:rPr>
              <w:t>ـ</w:t>
            </w:r>
            <w:r>
              <w:rPr>
                <w:rStyle w:val="IndexLink"/>
              </w:rPr>
              <w:t>2</w:t>
            </w:r>
            <w:r>
              <w:rPr>
                <w:rStyle w:val="IndexLink"/>
                <w:rtl w:val="true"/>
              </w:rPr>
              <w:t xml:space="preserve">. </w:t>
            </w:r>
            <w:r>
              <w:rPr>
                <w:rStyle w:val="IndexLink"/>
                <w:rtl w:val="true"/>
              </w:rPr>
              <w:t>آمیختگی نشانه</w:t>
            </w:r>
            <w:r>
              <w:rPr>
                <w:rStyle w:val="IndexLink"/>
                <w:rtl w:val="true"/>
              </w:rPr>
              <w:softHyphen/>
            </w:r>
            <w:r>
              <w:rPr>
                <w:rStyle w:val="IndexLink"/>
                <w:rtl w:val="true"/>
              </w:rPr>
              <w:t>های ظهور با شرایط ظهور</w:t>
            </w:r>
            <w:r>
              <w:rPr>
                <w:rStyle w:val="IndexLink"/>
                <w:rtl w:val="true"/>
              </w:rPr>
              <w:tab/>
            </w:r>
            <w:r>
              <w:rPr>
                <w:rStyle w:val="IndexLink"/>
              </w:rPr>
              <w:t>33</w:t>
            </w:r>
          </w:hyperlink>
        </w:p>
        <w:p>
          <w:pPr>
            <w:pStyle w:val="Contents4"/>
            <w:tabs>
              <w:tab w:val="clear" w:pos="8176"/>
              <w:tab w:val="right" w:pos="9026" w:leader="dot"/>
            </w:tabs>
            <w:rPr/>
          </w:pPr>
          <w:hyperlink w:anchor="__RefHeading___Toc545611_1395250215">
            <w:r>
              <w:rPr>
                <w:webHidden/>
                <w:rStyle w:val="IndexLink"/>
              </w:rPr>
              <w:t>5</w:t>
            </w:r>
            <w:r>
              <w:rPr>
                <w:rStyle w:val="IndexLink"/>
                <w:rtl w:val="true"/>
              </w:rPr>
              <w:t xml:space="preserve"> </w:t>
            </w:r>
            <w:r>
              <w:rPr>
                <w:rStyle w:val="IndexLink"/>
                <w:rtl w:val="true"/>
              </w:rPr>
              <w:t>ـ</w:t>
            </w:r>
            <w:r>
              <w:rPr>
                <w:rStyle w:val="IndexLink"/>
              </w:rPr>
              <w:t>2</w:t>
            </w:r>
            <w:r>
              <w:rPr>
                <w:rStyle w:val="IndexLink"/>
                <w:rtl w:val="true"/>
              </w:rPr>
              <w:t xml:space="preserve">. </w:t>
            </w:r>
            <w:r>
              <w:rPr>
                <w:rStyle w:val="IndexLink"/>
                <w:rtl w:val="true"/>
              </w:rPr>
              <w:t>زمینه‌سازی از راه گسترش ظلم و فساد</w:t>
            </w:r>
            <w:r>
              <w:rPr>
                <w:rStyle w:val="IndexLink"/>
                <w:rtl w:val="true"/>
              </w:rPr>
              <w:tab/>
            </w:r>
            <w:r>
              <w:rPr>
                <w:rStyle w:val="IndexLink"/>
              </w:rPr>
              <w:t>34</w:t>
            </w:r>
          </w:hyperlink>
        </w:p>
        <w:p>
          <w:pPr>
            <w:pStyle w:val="Contents4"/>
            <w:tabs>
              <w:tab w:val="clear" w:pos="8176"/>
              <w:tab w:val="right" w:pos="9026" w:leader="dot"/>
            </w:tabs>
            <w:rPr/>
          </w:pPr>
          <w:hyperlink w:anchor="__RefHeading___Toc545613_1395250215">
            <w:r>
              <w:rPr>
                <w:webHidden/>
                <w:rStyle w:val="IndexLink"/>
              </w:rPr>
              <w:t>6</w:t>
            </w:r>
            <w:r>
              <w:rPr>
                <w:rStyle w:val="IndexLink"/>
                <w:rtl w:val="true"/>
              </w:rPr>
              <w:t xml:space="preserve"> </w:t>
            </w:r>
            <w:r>
              <w:rPr>
                <w:rStyle w:val="IndexLink"/>
                <w:rtl w:val="true"/>
              </w:rPr>
              <w:t>ـ</w:t>
            </w:r>
            <w:r>
              <w:rPr>
                <w:rStyle w:val="IndexLink"/>
              </w:rPr>
              <w:t>2</w:t>
            </w:r>
            <w:r>
              <w:rPr>
                <w:rStyle w:val="IndexLink"/>
                <w:rtl w:val="true"/>
              </w:rPr>
              <w:t xml:space="preserve">. </w:t>
            </w:r>
            <w:r>
              <w:rPr>
                <w:rStyle w:val="IndexLink"/>
                <w:rtl w:val="true"/>
              </w:rPr>
              <w:t>توقیت</w:t>
            </w:r>
            <w:r>
              <w:rPr>
                <w:rStyle w:val="IndexLink"/>
                <w:rtl w:val="true"/>
              </w:rPr>
              <w:tab/>
            </w:r>
            <w:r>
              <w:rPr>
                <w:rStyle w:val="IndexLink"/>
              </w:rPr>
              <w:t>37</w:t>
            </w:r>
          </w:hyperlink>
        </w:p>
        <w:p>
          <w:pPr>
            <w:pStyle w:val="Contents4"/>
            <w:tabs>
              <w:tab w:val="clear" w:pos="8176"/>
              <w:tab w:val="right" w:pos="9026" w:leader="dot"/>
            </w:tabs>
            <w:rPr/>
          </w:pPr>
          <w:hyperlink w:anchor="__RefHeading___Toc545615_1395250215">
            <w:r>
              <w:rPr>
                <w:webHidden/>
                <w:rStyle w:val="IndexLink"/>
              </w:rPr>
              <w:t>7</w:t>
            </w:r>
            <w:r>
              <w:rPr>
                <w:rStyle w:val="IndexLink"/>
                <w:rtl w:val="true"/>
              </w:rPr>
              <w:t xml:space="preserve"> </w:t>
            </w:r>
            <w:r>
              <w:rPr>
                <w:rStyle w:val="IndexLink"/>
                <w:rtl w:val="true"/>
              </w:rPr>
              <w:t>ـ</w:t>
            </w:r>
            <w:r>
              <w:rPr>
                <w:rStyle w:val="IndexLink"/>
              </w:rPr>
              <w:t>2</w:t>
            </w:r>
            <w:r>
              <w:rPr>
                <w:rStyle w:val="IndexLink"/>
                <w:rtl w:val="true"/>
              </w:rPr>
              <w:t xml:space="preserve">. </w:t>
            </w:r>
            <w:r>
              <w:rPr>
                <w:rStyle w:val="IndexLink"/>
                <w:rtl w:val="true"/>
              </w:rPr>
              <w:t>تطبیق</w:t>
            </w:r>
            <w:r>
              <w:rPr>
                <w:rStyle w:val="IndexLink"/>
                <w:rtl w:val="true"/>
              </w:rPr>
              <w:tab/>
            </w:r>
            <w:r>
              <w:rPr>
                <w:rStyle w:val="IndexLink"/>
              </w:rPr>
              <w:t>41</w:t>
            </w:r>
          </w:hyperlink>
        </w:p>
        <w:p>
          <w:pPr>
            <w:pStyle w:val="Contents4"/>
            <w:tabs>
              <w:tab w:val="clear" w:pos="8176"/>
              <w:tab w:val="right" w:pos="9026" w:leader="dot"/>
            </w:tabs>
            <w:rPr/>
          </w:pPr>
          <w:hyperlink w:anchor="__RefHeading___Toc545617_1395250215">
            <w:r>
              <w:rPr>
                <w:webHidden/>
                <w:rStyle w:val="IndexLink"/>
              </w:rPr>
              <w:t>8</w:t>
            </w:r>
            <w:r>
              <w:rPr>
                <w:rStyle w:val="IndexLink"/>
                <w:rtl w:val="true"/>
              </w:rPr>
              <w:t xml:space="preserve"> </w:t>
            </w:r>
            <w:r>
              <w:rPr>
                <w:rStyle w:val="IndexLink"/>
                <w:rtl w:val="true"/>
              </w:rPr>
              <w:t>ـ</w:t>
            </w:r>
            <w:r>
              <w:rPr>
                <w:rStyle w:val="IndexLink"/>
              </w:rPr>
              <w:t>2</w:t>
            </w:r>
            <w:r>
              <w:rPr>
                <w:rStyle w:val="IndexLink"/>
                <w:rtl w:val="true"/>
              </w:rPr>
              <w:t xml:space="preserve">. </w:t>
            </w:r>
            <w:r>
              <w:rPr>
                <w:rStyle w:val="IndexLink"/>
                <w:rtl w:val="true"/>
              </w:rPr>
              <w:t>طرح مباحث غیرضروری</w:t>
            </w:r>
            <w:r>
              <w:rPr>
                <w:rStyle w:val="IndexLink"/>
                <w:rtl w:val="true"/>
              </w:rPr>
              <w:tab/>
            </w:r>
            <w:r>
              <w:rPr>
                <w:rStyle w:val="IndexLink"/>
              </w:rPr>
              <w:t>45</w:t>
            </w:r>
          </w:hyperlink>
        </w:p>
        <w:p>
          <w:pPr>
            <w:pStyle w:val="Contents4"/>
            <w:tabs>
              <w:tab w:val="clear" w:pos="8176"/>
              <w:tab w:val="right" w:pos="9026" w:leader="dot"/>
            </w:tabs>
            <w:rPr/>
          </w:pPr>
          <w:hyperlink w:anchor="__RefHeading___Toc545619_1395250215">
            <w:r>
              <w:rPr>
                <w:webHidden/>
                <w:rStyle w:val="IndexLink"/>
              </w:rPr>
              <w:t>9</w:t>
            </w:r>
            <w:r>
              <w:rPr>
                <w:rStyle w:val="IndexLink"/>
                <w:rtl w:val="true"/>
              </w:rPr>
              <w:t xml:space="preserve"> </w:t>
            </w:r>
            <w:r>
              <w:rPr>
                <w:rStyle w:val="IndexLink"/>
                <w:rtl w:val="true"/>
              </w:rPr>
              <w:t>ـ</w:t>
            </w:r>
            <w:r>
              <w:rPr>
                <w:rStyle w:val="IndexLink"/>
              </w:rPr>
              <w:t>2</w:t>
            </w:r>
            <w:r>
              <w:rPr>
                <w:rStyle w:val="IndexLink"/>
                <w:rtl w:val="true"/>
              </w:rPr>
              <w:t xml:space="preserve">. </w:t>
            </w:r>
            <w:r>
              <w:rPr>
                <w:rStyle w:val="IndexLink"/>
                <w:rtl w:val="true"/>
              </w:rPr>
              <w:t>کوتاهی متولیان در ارائه معارف</w:t>
            </w:r>
            <w:r>
              <w:rPr>
                <w:rStyle w:val="IndexLink"/>
                <w:rtl w:val="true"/>
              </w:rPr>
              <w:tab/>
            </w:r>
            <w:r>
              <w:rPr>
                <w:rStyle w:val="IndexLink"/>
              </w:rPr>
              <w:t>47</w:t>
            </w:r>
          </w:hyperlink>
        </w:p>
        <w:p>
          <w:pPr>
            <w:pStyle w:val="Contents3"/>
            <w:tabs>
              <w:tab w:val="clear" w:pos="8459"/>
              <w:tab w:val="right" w:pos="9026" w:leader="dot"/>
            </w:tabs>
            <w:rPr/>
          </w:pPr>
          <w:hyperlink w:anchor="__RefHeading___Toc545621_1395250215">
            <w:r>
              <w:rPr>
                <w:webHidden/>
                <w:rStyle w:val="IndexLink"/>
              </w:rPr>
              <w:t>3</w:t>
            </w:r>
            <w:r>
              <w:rPr>
                <w:rStyle w:val="IndexLink"/>
                <w:rtl w:val="true"/>
              </w:rPr>
              <w:t xml:space="preserve">. </w:t>
            </w:r>
            <w:r>
              <w:rPr>
                <w:rStyle w:val="IndexLink"/>
                <w:rtl w:val="true"/>
              </w:rPr>
              <w:t>آسیب‌های رفتاری</w:t>
            </w:r>
            <w:r>
              <w:rPr>
                <w:rStyle w:val="IndexLink"/>
                <w:rtl w:val="true"/>
              </w:rPr>
              <w:tab/>
            </w:r>
            <w:r>
              <w:rPr>
                <w:rStyle w:val="IndexLink"/>
              </w:rPr>
              <w:t>48</w:t>
            </w:r>
          </w:hyperlink>
        </w:p>
        <w:p>
          <w:pPr>
            <w:pStyle w:val="Contents4"/>
            <w:tabs>
              <w:tab w:val="clear" w:pos="8176"/>
              <w:tab w:val="right" w:pos="9026" w:leader="dot"/>
            </w:tabs>
            <w:rPr/>
          </w:pPr>
          <w:hyperlink w:anchor="__RefHeading___Toc545623_1395250215">
            <w:r>
              <w:rPr>
                <w:webHidden/>
                <w:rStyle w:val="IndexLink"/>
              </w:rPr>
              <w:t>1</w:t>
            </w:r>
            <w:r>
              <w:rPr>
                <w:rStyle w:val="IndexLink"/>
                <w:rtl w:val="true"/>
              </w:rPr>
              <w:t>ـ</w:t>
            </w:r>
            <w:r>
              <w:rPr>
                <w:rStyle w:val="IndexLink"/>
              </w:rPr>
              <w:t>3</w:t>
            </w:r>
            <w:r>
              <w:rPr>
                <w:rStyle w:val="IndexLink"/>
                <w:rtl w:val="true"/>
              </w:rPr>
              <w:t xml:space="preserve">. </w:t>
            </w:r>
            <w:r>
              <w:rPr>
                <w:rStyle w:val="IndexLink"/>
                <w:rtl w:val="true"/>
              </w:rPr>
              <w:t>ایجاد هرج و مرج و بروز اختلافات شدید</w:t>
            </w:r>
            <w:r>
              <w:rPr>
                <w:rStyle w:val="IndexLink"/>
                <w:rtl w:val="true"/>
              </w:rPr>
              <w:tab/>
            </w:r>
            <w:r>
              <w:rPr>
                <w:rStyle w:val="IndexLink"/>
              </w:rPr>
              <w:t>48</w:t>
            </w:r>
          </w:hyperlink>
        </w:p>
        <w:p>
          <w:pPr>
            <w:pStyle w:val="Contents4"/>
            <w:tabs>
              <w:tab w:val="clear" w:pos="8176"/>
              <w:tab w:val="right" w:pos="9026" w:leader="dot"/>
            </w:tabs>
            <w:rPr/>
          </w:pPr>
          <w:hyperlink w:anchor="__RefHeading___Toc545625_1395250215">
            <w:r>
              <w:rPr>
                <w:webHidden/>
                <w:rStyle w:val="IndexLink"/>
              </w:rPr>
              <w:t>2</w:t>
            </w:r>
            <w:r>
              <w:rPr>
                <w:rStyle w:val="IndexLink"/>
                <w:rtl w:val="true"/>
              </w:rPr>
              <w:t xml:space="preserve"> </w:t>
            </w:r>
            <w:r>
              <w:rPr>
                <w:rStyle w:val="IndexLink"/>
                <w:rtl w:val="true"/>
              </w:rPr>
              <w:t>ـ</w:t>
            </w:r>
            <w:r>
              <w:rPr>
                <w:rStyle w:val="IndexLink"/>
              </w:rPr>
              <w:t>3</w:t>
            </w:r>
            <w:r>
              <w:rPr>
                <w:rStyle w:val="IndexLink"/>
                <w:rtl w:val="true"/>
              </w:rPr>
              <w:t xml:space="preserve">. </w:t>
            </w:r>
            <w:r>
              <w:rPr>
                <w:rStyle w:val="IndexLink"/>
                <w:rtl w:val="true"/>
              </w:rPr>
              <w:t>استعجال</w:t>
            </w:r>
            <w:r>
              <w:rPr>
                <w:rStyle w:val="IndexLink"/>
                <w:rtl w:val="true"/>
              </w:rPr>
              <w:tab/>
            </w:r>
            <w:r>
              <w:rPr>
                <w:rStyle w:val="IndexLink"/>
              </w:rPr>
              <w:t>50</w:t>
            </w:r>
          </w:hyperlink>
        </w:p>
        <w:p>
          <w:pPr>
            <w:pStyle w:val="Contents4"/>
            <w:tabs>
              <w:tab w:val="clear" w:pos="8176"/>
              <w:tab w:val="right" w:pos="9026" w:leader="dot"/>
            </w:tabs>
            <w:rPr/>
          </w:pPr>
          <w:hyperlink w:anchor="__RefHeading___Toc545627_1395250215">
            <w:r>
              <w:rPr>
                <w:webHidden/>
                <w:rStyle w:val="IndexLink"/>
              </w:rPr>
              <w:t>3</w:t>
            </w:r>
            <w:r>
              <w:rPr>
                <w:rStyle w:val="IndexLink"/>
                <w:rtl w:val="true"/>
              </w:rPr>
              <w:t>ـ</w:t>
            </w:r>
            <w:r>
              <w:rPr>
                <w:rStyle w:val="IndexLink"/>
              </w:rPr>
              <w:t>3</w:t>
            </w:r>
            <w:r>
              <w:rPr>
                <w:rStyle w:val="IndexLink"/>
                <w:rtl w:val="true"/>
              </w:rPr>
              <w:t xml:space="preserve">. </w:t>
            </w:r>
            <w:r>
              <w:rPr>
                <w:rStyle w:val="IndexLink"/>
                <w:rtl w:val="true"/>
              </w:rPr>
              <w:t>ظهور مدعیان دروغین</w:t>
            </w:r>
            <w:r>
              <w:rPr>
                <w:rStyle w:val="IndexLink"/>
                <w:rtl w:val="true"/>
              </w:rPr>
              <w:tab/>
            </w:r>
            <w:r>
              <w:rPr>
                <w:rStyle w:val="IndexLink"/>
              </w:rPr>
              <w:t>53</w:t>
            </w:r>
          </w:hyperlink>
        </w:p>
        <w:p>
          <w:pPr>
            <w:pStyle w:val="Contents4"/>
            <w:tabs>
              <w:tab w:val="clear" w:pos="8176"/>
              <w:tab w:val="right" w:pos="9026" w:leader="dot"/>
            </w:tabs>
            <w:rPr/>
          </w:pPr>
          <w:hyperlink w:anchor="__RefHeading___Toc545629_1395250215">
            <w:r>
              <w:rPr>
                <w:webHidden/>
                <w:rStyle w:val="IndexLink"/>
              </w:rPr>
              <w:t>4</w:t>
            </w:r>
            <w:r>
              <w:rPr>
                <w:rStyle w:val="IndexLink"/>
                <w:rtl w:val="true"/>
              </w:rPr>
              <w:t>ـ</w:t>
            </w:r>
            <w:r>
              <w:rPr>
                <w:rStyle w:val="IndexLink"/>
              </w:rPr>
              <w:t>3</w:t>
            </w:r>
            <w:r>
              <w:rPr>
                <w:rStyle w:val="IndexLink"/>
                <w:rtl w:val="true"/>
              </w:rPr>
              <w:t xml:space="preserve">. </w:t>
            </w:r>
            <w:r>
              <w:rPr>
                <w:rStyle w:val="IndexLink"/>
                <w:rtl w:val="true"/>
              </w:rPr>
              <w:t>ملاقات‌گرایی</w:t>
            </w:r>
            <w:r>
              <w:rPr>
                <w:rStyle w:val="IndexLink"/>
                <w:rtl w:val="true"/>
              </w:rPr>
              <w:tab/>
            </w:r>
            <w:r>
              <w:rPr>
                <w:rStyle w:val="IndexLink"/>
              </w:rPr>
              <w:t>56</w:t>
            </w:r>
          </w:hyperlink>
        </w:p>
        <w:p>
          <w:pPr>
            <w:pStyle w:val="Contents4"/>
            <w:tabs>
              <w:tab w:val="clear" w:pos="8176"/>
              <w:tab w:val="right" w:pos="9026" w:leader="dot"/>
            </w:tabs>
            <w:rPr/>
          </w:pPr>
          <w:hyperlink w:anchor="__RefHeading___Toc545631_1395250215">
            <w:r>
              <w:rPr>
                <w:webHidden/>
                <w:rStyle w:val="IndexLink"/>
              </w:rPr>
              <w:t>5</w:t>
            </w:r>
            <w:r>
              <w:rPr>
                <w:rStyle w:val="IndexLink"/>
                <w:rtl w:val="true"/>
              </w:rPr>
              <w:t>ـ</w:t>
            </w:r>
            <w:r>
              <w:rPr>
                <w:rStyle w:val="IndexLink"/>
              </w:rPr>
              <w:t>3</w:t>
            </w:r>
            <w:r>
              <w:rPr>
                <w:rStyle w:val="IndexLink"/>
                <w:rtl w:val="true"/>
              </w:rPr>
              <w:t xml:space="preserve">. </w:t>
            </w:r>
            <w:r>
              <w:rPr>
                <w:rStyle w:val="IndexLink"/>
                <w:rtl w:val="true"/>
              </w:rPr>
              <w:t>بروز کسالت، سستی و بی‌حالی</w:t>
            </w:r>
            <w:r>
              <w:rPr>
                <w:rStyle w:val="IndexLink"/>
                <w:rtl w:val="true"/>
              </w:rPr>
              <w:tab/>
            </w:r>
            <w:r>
              <w:rPr>
                <w:rStyle w:val="IndexLink"/>
              </w:rPr>
              <w:t>60</w:t>
            </w:r>
          </w:hyperlink>
        </w:p>
        <w:p>
          <w:pPr>
            <w:pStyle w:val="Contents4"/>
            <w:tabs>
              <w:tab w:val="clear" w:pos="8176"/>
              <w:tab w:val="right" w:pos="9026" w:leader="dot"/>
            </w:tabs>
            <w:rPr/>
          </w:pPr>
          <w:hyperlink w:anchor="__RefHeading___Toc545633_1395250215">
            <w:r>
              <w:rPr>
                <w:webHidden/>
                <w:rStyle w:val="IndexLink"/>
              </w:rPr>
              <w:t>6</w:t>
            </w:r>
            <w:r>
              <w:rPr>
                <w:rStyle w:val="IndexLink"/>
                <w:rtl w:val="true"/>
              </w:rPr>
              <w:t xml:space="preserve"> </w:t>
            </w:r>
            <w:r>
              <w:rPr>
                <w:rStyle w:val="IndexLink"/>
                <w:rtl w:val="true"/>
              </w:rPr>
              <w:t>ـ</w:t>
            </w:r>
            <w:r>
              <w:rPr>
                <w:rStyle w:val="IndexLink"/>
              </w:rPr>
              <w:t>3</w:t>
            </w:r>
            <w:r>
              <w:rPr>
                <w:rStyle w:val="IndexLink"/>
                <w:rtl w:val="true"/>
              </w:rPr>
              <w:t xml:space="preserve">. </w:t>
            </w:r>
            <w:r>
              <w:rPr>
                <w:rStyle w:val="IndexLink"/>
                <w:rtl w:val="true"/>
              </w:rPr>
              <w:t>نمادگرایی افراطی</w:t>
            </w:r>
            <w:r>
              <w:rPr>
                <w:rStyle w:val="IndexLink"/>
                <w:rtl w:val="true"/>
              </w:rPr>
              <w:tab/>
            </w:r>
            <w:r>
              <w:rPr>
                <w:rStyle w:val="IndexLink"/>
              </w:rPr>
              <w:t>61</w:t>
            </w:r>
          </w:hyperlink>
        </w:p>
        <w:p>
          <w:pPr>
            <w:pStyle w:val="Contents4"/>
            <w:tabs>
              <w:tab w:val="clear" w:pos="8176"/>
              <w:tab w:val="right" w:pos="9026" w:leader="dot"/>
            </w:tabs>
            <w:rPr/>
          </w:pPr>
          <w:hyperlink w:anchor="__RefHeading___Toc545635_1395250215">
            <w:r>
              <w:rPr>
                <w:webHidden/>
                <w:rStyle w:val="IndexLink"/>
              </w:rPr>
              <w:t>7</w:t>
            </w:r>
            <w:r>
              <w:rPr>
                <w:rStyle w:val="IndexLink"/>
                <w:rtl w:val="true"/>
              </w:rPr>
              <w:t xml:space="preserve"> </w:t>
            </w:r>
            <w:r>
              <w:rPr>
                <w:rStyle w:val="IndexLink"/>
                <w:rtl w:val="true"/>
              </w:rPr>
              <w:t>ـ</w:t>
            </w:r>
            <w:r>
              <w:rPr>
                <w:rStyle w:val="IndexLink"/>
              </w:rPr>
              <w:t>3</w:t>
            </w:r>
            <w:r>
              <w:rPr>
                <w:rStyle w:val="IndexLink"/>
                <w:rtl w:val="true"/>
              </w:rPr>
              <w:t xml:space="preserve">. </w:t>
            </w:r>
            <w:r>
              <w:rPr>
                <w:rStyle w:val="IndexLink"/>
                <w:rtl w:val="true"/>
              </w:rPr>
              <w:t>ارتباط گسسته و مقطعی</w:t>
            </w:r>
            <w:r>
              <w:rPr>
                <w:rStyle w:val="IndexLink"/>
                <w:rtl w:val="true"/>
              </w:rPr>
              <w:tab/>
            </w:r>
            <w:r>
              <w:rPr>
                <w:rStyle w:val="IndexLink"/>
              </w:rPr>
              <w:t>64</w:t>
            </w:r>
          </w:hyperlink>
        </w:p>
        <w:p>
          <w:pPr>
            <w:pStyle w:val="Contents4"/>
            <w:tabs>
              <w:tab w:val="clear" w:pos="8176"/>
              <w:tab w:val="right" w:pos="9026" w:leader="dot"/>
            </w:tabs>
            <w:rPr/>
          </w:pPr>
          <w:hyperlink w:anchor="__RefHeading___Toc545637_1395250215">
            <w:r>
              <w:rPr>
                <w:webHidden/>
                <w:rStyle w:val="IndexLink"/>
              </w:rPr>
              <w:t>8</w:t>
            </w:r>
            <w:r>
              <w:rPr>
                <w:rStyle w:val="IndexLink"/>
                <w:rtl w:val="true"/>
              </w:rPr>
              <w:t xml:space="preserve"> </w:t>
            </w:r>
            <w:r>
              <w:rPr>
                <w:rStyle w:val="IndexLink"/>
                <w:rtl w:val="true"/>
              </w:rPr>
              <w:t>ـ</w:t>
            </w:r>
            <w:r>
              <w:rPr>
                <w:rStyle w:val="IndexLink"/>
              </w:rPr>
              <w:t>3</w:t>
            </w:r>
            <w:r>
              <w:rPr>
                <w:rStyle w:val="IndexLink"/>
                <w:rtl w:val="true"/>
              </w:rPr>
              <w:t xml:space="preserve">. </w:t>
            </w:r>
            <w:r>
              <w:rPr>
                <w:rStyle w:val="IndexLink"/>
                <w:rtl w:val="true"/>
              </w:rPr>
              <w:t>روابط</w:t>
            </w:r>
            <w:r>
              <w:rPr>
                <w:rStyle w:val="IndexLink"/>
                <w:rtl w:val="true"/>
              </w:rPr>
              <w:softHyphen/>
              <w:t xml:space="preserve"> </w:t>
            </w:r>
            <w:r>
              <w:rPr>
                <w:rStyle w:val="IndexLink"/>
                <w:rtl w:val="true"/>
              </w:rPr>
              <w:t xml:space="preserve">اجتماعی ناسالم </w:t>
            </w:r>
            <w:r>
              <w:rPr>
                <w:rStyle w:val="IndexLink"/>
                <w:rtl w:val="true"/>
              </w:rPr>
              <w:t>(</w:t>
            </w:r>
            <w:r>
              <w:rPr>
                <w:rStyle w:val="IndexLink"/>
                <w:rtl w:val="true"/>
              </w:rPr>
              <w:t>گسست اجتماعی</w:t>
            </w:r>
            <w:r>
              <w:rPr>
                <w:rStyle w:val="IndexLink"/>
                <w:rtl w:val="true"/>
              </w:rPr>
              <w:t>)</w:t>
              <w:tab/>
            </w:r>
            <w:r>
              <w:rPr>
                <w:rStyle w:val="IndexLink"/>
              </w:rPr>
              <w:t>65</w:t>
            </w:r>
          </w:hyperlink>
        </w:p>
        <w:p>
          <w:pPr>
            <w:pStyle w:val="Contents4"/>
            <w:tabs>
              <w:tab w:val="clear" w:pos="8176"/>
              <w:tab w:val="right" w:pos="9026" w:leader="dot"/>
            </w:tabs>
            <w:rPr/>
          </w:pPr>
          <w:hyperlink w:anchor="__RefHeading___Toc545639_1395250215">
            <w:r>
              <w:rPr>
                <w:webHidden/>
                <w:rStyle w:val="IndexLink"/>
              </w:rPr>
              <w:t>9</w:t>
            </w:r>
            <w:r>
              <w:rPr>
                <w:rStyle w:val="IndexLink"/>
                <w:rtl w:val="true"/>
              </w:rPr>
              <w:t xml:space="preserve"> </w:t>
            </w:r>
            <w:r>
              <w:rPr>
                <w:rStyle w:val="IndexLink"/>
                <w:rtl w:val="true"/>
              </w:rPr>
              <w:t>ـ</w:t>
            </w:r>
            <w:r>
              <w:rPr>
                <w:rStyle w:val="IndexLink"/>
              </w:rPr>
              <w:t>3</w:t>
            </w:r>
            <w:r>
              <w:rPr>
                <w:rStyle w:val="IndexLink"/>
                <w:rtl w:val="true"/>
              </w:rPr>
              <w:t xml:space="preserve">. </w:t>
            </w:r>
            <w:r>
              <w:rPr>
                <w:rStyle w:val="IndexLink"/>
                <w:rtl w:val="true"/>
              </w:rPr>
              <w:t>کم فروغ شدن عواطف انسانی</w:t>
            </w:r>
            <w:r>
              <w:rPr>
                <w:rStyle w:val="IndexLink"/>
                <w:rtl w:val="true"/>
              </w:rPr>
              <w:tab/>
            </w:r>
            <w:r>
              <w:rPr>
                <w:rStyle w:val="IndexLink"/>
              </w:rPr>
              <w:t>67</w:t>
            </w:r>
          </w:hyperlink>
        </w:p>
        <w:p>
          <w:pPr>
            <w:pStyle w:val="Contents4"/>
            <w:tabs>
              <w:tab w:val="clear" w:pos="8176"/>
              <w:tab w:val="right" w:pos="9026" w:leader="dot"/>
            </w:tabs>
            <w:rPr/>
          </w:pPr>
          <w:hyperlink w:anchor="__RefHeading___Toc545641_1395250215">
            <w:r>
              <w:rPr>
                <w:webHidden/>
                <w:rStyle w:val="IndexLink"/>
              </w:rPr>
              <w:t>10</w:t>
            </w:r>
            <w:r>
              <w:rPr>
                <w:rStyle w:val="IndexLink"/>
                <w:rtl w:val="true"/>
              </w:rPr>
              <w:t xml:space="preserve"> </w:t>
            </w:r>
            <w:r>
              <w:rPr>
                <w:rStyle w:val="IndexLink"/>
                <w:rtl w:val="true"/>
              </w:rPr>
              <w:t>ـ</w:t>
            </w:r>
            <w:r>
              <w:rPr>
                <w:rStyle w:val="IndexLink"/>
              </w:rPr>
              <w:t>3</w:t>
            </w:r>
            <w:r>
              <w:rPr>
                <w:rStyle w:val="IndexLink"/>
                <w:rtl w:val="true"/>
              </w:rPr>
              <w:t xml:space="preserve">. </w:t>
            </w:r>
            <w:r>
              <w:rPr>
                <w:rStyle w:val="IndexLink"/>
                <w:rtl w:val="true"/>
              </w:rPr>
              <w:t>شیوع ناهنجاری</w:t>
            </w:r>
            <w:r>
              <w:rPr>
                <w:rStyle w:val="IndexLink"/>
                <w:rtl w:val="true"/>
              </w:rPr>
              <w:softHyphen/>
            </w:r>
            <w:r>
              <w:rPr>
                <w:rStyle w:val="IndexLink"/>
                <w:rtl w:val="true"/>
              </w:rPr>
              <w:t>های رفتاری</w:t>
            </w:r>
            <w:r>
              <w:rPr>
                <w:rStyle w:val="IndexLink"/>
                <w:rtl w:val="true"/>
              </w:rPr>
              <w:tab/>
            </w:r>
            <w:r>
              <w:rPr>
                <w:rStyle w:val="IndexLink"/>
              </w:rPr>
              <w:t>71</w:t>
            </w:r>
          </w:hyperlink>
        </w:p>
        <w:p>
          <w:pPr>
            <w:pStyle w:val="Contents4"/>
            <w:tabs>
              <w:tab w:val="clear" w:pos="8176"/>
              <w:tab w:val="right" w:pos="9026" w:leader="dot"/>
            </w:tabs>
            <w:rPr/>
          </w:pPr>
          <w:hyperlink w:anchor="__RefHeading___Toc545643_1395250215">
            <w:r>
              <w:rPr>
                <w:webHidden/>
                <w:rStyle w:val="IndexLink"/>
              </w:rPr>
              <w:t>11</w:t>
            </w:r>
            <w:r>
              <w:rPr>
                <w:rStyle w:val="IndexLink"/>
                <w:rtl w:val="true"/>
              </w:rPr>
              <w:t>ـ</w:t>
            </w:r>
            <w:r>
              <w:rPr>
                <w:rStyle w:val="IndexLink"/>
              </w:rPr>
              <w:t>3</w:t>
            </w:r>
            <w:r>
              <w:rPr>
                <w:rStyle w:val="IndexLink"/>
                <w:rtl w:val="true"/>
              </w:rPr>
              <w:t xml:space="preserve">. </w:t>
            </w:r>
            <w:r>
              <w:rPr>
                <w:rStyle w:val="IndexLink"/>
                <w:rtl w:val="true"/>
              </w:rPr>
              <w:t>انگیزه‌های غیر انسانی در روابط اجتماعی</w:t>
            </w:r>
            <w:r>
              <w:rPr>
                <w:rStyle w:val="IndexLink"/>
                <w:rtl w:val="true"/>
              </w:rPr>
              <w:tab/>
            </w:r>
            <w:r>
              <w:rPr>
                <w:rStyle w:val="IndexLink"/>
              </w:rPr>
              <w:t>72</w:t>
            </w:r>
          </w:hyperlink>
        </w:p>
        <w:p>
          <w:pPr>
            <w:pStyle w:val="Contents4"/>
            <w:tabs>
              <w:tab w:val="clear" w:pos="8176"/>
              <w:tab w:val="right" w:pos="9026" w:leader="dot"/>
            </w:tabs>
            <w:rPr/>
          </w:pPr>
          <w:hyperlink w:anchor="__RefHeading___Toc545645_1395250215">
            <w:r>
              <w:rPr>
                <w:webHidden/>
                <w:rStyle w:val="IndexLink"/>
              </w:rPr>
              <w:t>12</w:t>
            </w:r>
            <w:r>
              <w:rPr>
                <w:rStyle w:val="IndexLink"/>
                <w:rtl w:val="true"/>
              </w:rPr>
              <w:t xml:space="preserve"> </w:t>
            </w:r>
            <w:r>
              <w:rPr>
                <w:rStyle w:val="IndexLink"/>
                <w:rtl w:val="true"/>
              </w:rPr>
              <w:t>ـ</w:t>
            </w:r>
            <w:r>
              <w:rPr>
                <w:rStyle w:val="IndexLink"/>
              </w:rPr>
              <w:t>3</w:t>
            </w:r>
            <w:r>
              <w:rPr>
                <w:rStyle w:val="IndexLink"/>
                <w:rtl w:val="true"/>
              </w:rPr>
              <w:t xml:space="preserve">. </w:t>
            </w:r>
            <w:r>
              <w:rPr>
                <w:rStyle w:val="IndexLink"/>
                <w:rtl w:val="true"/>
              </w:rPr>
              <w:t>آسیب‌های سیاسی در عصرانتظار</w:t>
            </w:r>
            <w:r>
              <w:rPr>
                <w:rStyle w:val="IndexLink"/>
                <w:rtl w:val="true"/>
              </w:rPr>
              <w:tab/>
            </w:r>
            <w:r>
              <w:rPr>
                <w:rStyle w:val="IndexLink"/>
              </w:rPr>
              <w:t>73</w:t>
            </w:r>
          </w:hyperlink>
        </w:p>
        <w:p>
          <w:pPr>
            <w:pStyle w:val="Contents4"/>
            <w:tabs>
              <w:tab w:val="clear" w:pos="8176"/>
              <w:tab w:val="right" w:pos="9026" w:leader="dot"/>
            </w:tabs>
            <w:rPr/>
          </w:pPr>
          <w:hyperlink w:anchor="__RefHeading___Toc545647_1395250215">
            <w:r>
              <w:rPr>
                <w:webHidden/>
                <w:rStyle w:val="IndexLink"/>
              </w:rPr>
              <w:t>13</w:t>
            </w:r>
            <w:r>
              <w:rPr>
                <w:rStyle w:val="IndexLink"/>
                <w:rtl w:val="true"/>
              </w:rPr>
              <w:t xml:space="preserve"> </w:t>
            </w:r>
            <w:r>
              <w:rPr>
                <w:rStyle w:val="IndexLink"/>
                <w:rtl w:val="true"/>
              </w:rPr>
              <w:t>ـ</w:t>
            </w:r>
            <w:r>
              <w:rPr>
                <w:rStyle w:val="IndexLink"/>
              </w:rPr>
              <w:t>3</w:t>
            </w:r>
            <w:r>
              <w:rPr>
                <w:rStyle w:val="IndexLink"/>
                <w:rtl w:val="true"/>
              </w:rPr>
              <w:t xml:space="preserve">. </w:t>
            </w:r>
            <w:r>
              <w:rPr>
                <w:rStyle w:val="IndexLink"/>
                <w:rtl w:val="true"/>
              </w:rPr>
              <w:t xml:space="preserve">عدم </w:t>
            </w:r>
            <w:r>
              <w:rPr>
                <w:rStyle w:val="IndexLink"/>
                <w:rtl w:val="true"/>
              </w:rPr>
              <w:softHyphen/>
            </w:r>
            <w:r>
              <w:rPr>
                <w:rStyle w:val="IndexLink"/>
                <w:rtl w:val="true"/>
              </w:rPr>
              <w:t>تناسب سطح</w:t>
            </w:r>
            <w:r>
              <w:rPr>
                <w:rStyle w:val="IndexLink"/>
                <w:rtl w:val="true"/>
              </w:rPr>
              <w:softHyphen/>
              <w:t xml:space="preserve"> </w:t>
            </w:r>
            <w:r>
              <w:rPr>
                <w:rStyle w:val="IndexLink"/>
                <w:rtl w:val="true"/>
              </w:rPr>
              <w:t>معارف منتظران با شرایط عصر حاضر</w:t>
            </w:r>
            <w:r>
              <w:rPr>
                <w:rStyle w:val="IndexLink"/>
                <w:rtl w:val="true"/>
              </w:rPr>
              <w:tab/>
            </w:r>
            <w:r>
              <w:rPr>
                <w:rStyle w:val="IndexLink"/>
              </w:rPr>
              <w:t>75</w:t>
            </w:r>
          </w:hyperlink>
        </w:p>
        <w:p>
          <w:pPr>
            <w:pStyle w:val="Contents4"/>
            <w:tabs>
              <w:tab w:val="clear" w:pos="8176"/>
              <w:tab w:val="right" w:pos="9026" w:leader="dot"/>
            </w:tabs>
            <w:rPr/>
          </w:pPr>
          <w:hyperlink w:anchor="__RefHeading___Toc545649_1395250215">
            <w:r>
              <w:rPr>
                <w:webHidden/>
                <w:rStyle w:val="IndexLink"/>
              </w:rPr>
              <w:t>14</w:t>
            </w:r>
            <w:r>
              <w:rPr>
                <w:rStyle w:val="IndexLink"/>
                <w:rtl w:val="true"/>
              </w:rPr>
              <w:t xml:space="preserve"> </w:t>
            </w:r>
            <w:r>
              <w:rPr>
                <w:rStyle w:val="IndexLink"/>
                <w:rtl w:val="true"/>
              </w:rPr>
              <w:t>ـ</w:t>
            </w:r>
            <w:r>
              <w:rPr>
                <w:rStyle w:val="IndexLink"/>
              </w:rPr>
              <w:t>3</w:t>
            </w:r>
            <w:r>
              <w:rPr>
                <w:rStyle w:val="IndexLink"/>
                <w:rtl w:val="true"/>
              </w:rPr>
              <w:t xml:space="preserve">. </w:t>
            </w:r>
            <w:r>
              <w:rPr>
                <w:rStyle w:val="IndexLink"/>
                <w:rtl w:val="true"/>
              </w:rPr>
              <w:t>ابهام در آثار روانی مهدویت</w:t>
            </w:r>
            <w:r>
              <w:rPr>
                <w:rStyle w:val="IndexLink"/>
                <w:rtl w:val="true"/>
              </w:rPr>
              <w:tab/>
            </w:r>
            <w:r>
              <w:rPr>
                <w:rStyle w:val="IndexLink"/>
              </w:rPr>
              <w:t>76</w:t>
            </w:r>
          </w:hyperlink>
        </w:p>
        <w:p>
          <w:pPr>
            <w:pStyle w:val="Contents4"/>
            <w:tabs>
              <w:tab w:val="clear" w:pos="8176"/>
              <w:tab w:val="right" w:pos="9026" w:leader="dot"/>
            </w:tabs>
            <w:rPr/>
          </w:pPr>
          <w:hyperlink w:anchor="__RefHeading___Toc545651_1395250215">
            <w:r>
              <w:rPr>
                <w:webHidden/>
                <w:rStyle w:val="IndexLink"/>
              </w:rPr>
              <w:t>15</w:t>
            </w:r>
            <w:r>
              <w:rPr>
                <w:rStyle w:val="IndexLink"/>
                <w:rtl w:val="true"/>
              </w:rPr>
              <w:t xml:space="preserve"> </w:t>
            </w:r>
            <w:r>
              <w:rPr>
                <w:rStyle w:val="IndexLink"/>
                <w:rtl w:val="true"/>
              </w:rPr>
              <w:t>ـ</w:t>
            </w:r>
            <w:r>
              <w:rPr>
                <w:rStyle w:val="IndexLink"/>
              </w:rPr>
              <w:t>3</w:t>
            </w:r>
            <w:r>
              <w:rPr>
                <w:rStyle w:val="IndexLink"/>
                <w:rtl w:val="true"/>
              </w:rPr>
              <w:t xml:space="preserve">. </w:t>
            </w:r>
            <w:r>
              <w:rPr>
                <w:rStyle w:val="IndexLink"/>
                <w:rtl w:val="true"/>
              </w:rPr>
              <w:t>انتظار منجی بدون تلاش برای تغییر</w:t>
            </w:r>
            <w:r>
              <w:rPr>
                <w:rStyle w:val="IndexLink"/>
                <w:rtl w:val="true"/>
              </w:rPr>
              <w:tab/>
            </w:r>
            <w:r>
              <w:rPr>
                <w:rStyle w:val="IndexLink"/>
              </w:rPr>
              <w:t>78</w:t>
            </w:r>
          </w:hyperlink>
        </w:p>
        <w:p>
          <w:pPr>
            <w:pStyle w:val="Contents4"/>
            <w:tabs>
              <w:tab w:val="clear" w:pos="8176"/>
              <w:tab w:val="right" w:pos="9026" w:leader="dot"/>
            </w:tabs>
            <w:rPr/>
          </w:pPr>
          <w:hyperlink w:anchor="__RefHeading___Toc545653_1395250215">
            <w:r>
              <w:rPr>
                <w:webHidden/>
                <w:rStyle w:val="IndexLink"/>
              </w:rPr>
              <w:t>16</w:t>
            </w:r>
            <w:r>
              <w:rPr>
                <w:rStyle w:val="IndexLink"/>
                <w:rtl w:val="true"/>
              </w:rPr>
              <w:t>ـ</w:t>
            </w:r>
            <w:r>
              <w:rPr>
                <w:rStyle w:val="IndexLink"/>
              </w:rPr>
              <w:t>3</w:t>
            </w:r>
            <w:r>
              <w:rPr>
                <w:rStyle w:val="IndexLink"/>
                <w:rtl w:val="true"/>
              </w:rPr>
              <w:t xml:space="preserve">. </w:t>
            </w:r>
            <w:r>
              <w:rPr>
                <w:rStyle w:val="IndexLink"/>
                <w:rtl w:val="true"/>
              </w:rPr>
              <w:t>بی‌تفاوتی منتظران در قبال زمینه‌سازی</w:t>
            </w:r>
            <w:r>
              <w:rPr>
                <w:rStyle w:val="IndexLink"/>
                <w:rtl w:val="true"/>
              </w:rPr>
              <w:tab/>
            </w:r>
            <w:r>
              <w:rPr>
                <w:rStyle w:val="IndexLink"/>
              </w:rPr>
              <w:t>80</w:t>
            </w:r>
          </w:hyperlink>
        </w:p>
        <w:p>
          <w:pPr>
            <w:pStyle w:val="Contents4"/>
            <w:tabs>
              <w:tab w:val="clear" w:pos="8176"/>
              <w:tab w:val="right" w:pos="9026" w:leader="dot"/>
            </w:tabs>
            <w:rPr/>
          </w:pPr>
          <w:hyperlink w:anchor="__RefHeading___Toc545655_1395250215">
            <w:r>
              <w:rPr>
                <w:webHidden/>
                <w:rStyle w:val="IndexLink"/>
              </w:rPr>
              <w:t>17</w:t>
            </w:r>
            <w:r>
              <w:rPr>
                <w:rStyle w:val="IndexLink"/>
                <w:rtl w:val="true"/>
              </w:rPr>
              <w:t xml:space="preserve"> </w:t>
            </w:r>
            <w:r>
              <w:rPr>
                <w:rStyle w:val="IndexLink"/>
                <w:rtl w:val="true"/>
              </w:rPr>
              <w:t>ـ</w:t>
            </w:r>
            <w:r>
              <w:rPr>
                <w:rStyle w:val="IndexLink"/>
              </w:rPr>
              <w:t>3</w:t>
            </w:r>
            <w:r>
              <w:rPr>
                <w:rStyle w:val="IndexLink"/>
                <w:rtl w:val="true"/>
              </w:rPr>
              <w:t xml:space="preserve">. </w:t>
            </w:r>
            <w:r>
              <w:rPr>
                <w:rStyle w:val="IndexLink"/>
                <w:rtl w:val="true"/>
              </w:rPr>
              <w:t>عدم پیروی از نایب امام زمان عجل الله تعالی فرجه الشریف</w:t>
            </w:r>
            <w:r>
              <w:rPr>
                <w:rStyle w:val="IndexLink"/>
                <w:rtl w:val="true"/>
              </w:rPr>
              <w:tab/>
            </w:r>
            <w:r>
              <w:rPr>
                <w:rStyle w:val="IndexLink"/>
              </w:rPr>
              <w:t>82</w:t>
            </w:r>
          </w:hyperlink>
        </w:p>
        <w:p>
          <w:pPr>
            <w:pStyle w:val="Contents4"/>
            <w:tabs>
              <w:tab w:val="clear" w:pos="8176"/>
              <w:tab w:val="right" w:pos="9026" w:leader="dot"/>
            </w:tabs>
            <w:rPr/>
          </w:pPr>
          <w:hyperlink w:anchor="__RefHeading___Toc545657_1395250215">
            <w:r>
              <w:rPr>
                <w:webHidden/>
                <w:rStyle w:val="IndexLink"/>
              </w:rPr>
              <w:t>18</w:t>
            </w:r>
            <w:r>
              <w:rPr>
                <w:rStyle w:val="IndexLink"/>
                <w:rtl w:val="true"/>
              </w:rPr>
              <w:t xml:space="preserve"> </w:t>
            </w:r>
            <w:r>
              <w:rPr>
                <w:rStyle w:val="IndexLink"/>
                <w:rtl w:val="true"/>
              </w:rPr>
              <w:t>ـ</w:t>
            </w:r>
            <w:r>
              <w:rPr>
                <w:rStyle w:val="IndexLink"/>
              </w:rPr>
              <w:t>3</w:t>
            </w:r>
            <w:r>
              <w:rPr>
                <w:rStyle w:val="IndexLink"/>
                <w:rtl w:val="true"/>
              </w:rPr>
              <w:t xml:space="preserve">. </w:t>
            </w:r>
            <w:r>
              <w:rPr>
                <w:rStyle w:val="IndexLink"/>
                <w:rtl w:val="true"/>
              </w:rPr>
              <w:t>عدم تبیین مشکلات فقدان امام علیه السلام</w:t>
            </w:r>
            <w:r>
              <w:rPr>
                <w:rStyle w:val="IndexLink"/>
                <w:rtl w:val="true"/>
              </w:rPr>
              <w:tab/>
            </w:r>
            <w:r>
              <w:rPr>
                <w:rStyle w:val="IndexLink"/>
              </w:rPr>
              <w:t>83</w:t>
            </w:r>
          </w:hyperlink>
        </w:p>
        <w:p>
          <w:pPr>
            <w:pStyle w:val="Contents2"/>
            <w:tabs>
              <w:tab w:val="clear" w:pos="8743"/>
              <w:tab w:val="right" w:pos="9026" w:leader="dot"/>
            </w:tabs>
            <w:rPr/>
          </w:pPr>
          <w:hyperlink w:anchor="__RefHeading___Toc545659_1395250215">
            <w:r>
              <w:rPr>
                <w:webHidden/>
                <w:rStyle w:val="IndexLink"/>
                <w:rtl w:val="true"/>
              </w:rPr>
              <w:t>فصل دوم</w:t>
            </w:r>
            <w:r>
              <w:rPr>
                <w:rStyle w:val="IndexLink"/>
                <w:rtl w:val="true"/>
              </w:rPr>
              <w:t xml:space="preserve">: </w:t>
            </w:r>
            <w:r>
              <w:rPr>
                <w:rStyle w:val="IndexLink"/>
                <w:rtl w:val="true"/>
              </w:rPr>
              <w:t>عوامل پیدایش آسیب در جامعة منتظر</w:t>
            </w:r>
            <w:r>
              <w:rPr>
                <w:rStyle w:val="IndexLink"/>
                <w:rtl w:val="true"/>
              </w:rPr>
              <w:tab/>
            </w:r>
            <w:r>
              <w:rPr>
                <w:rStyle w:val="IndexLink"/>
              </w:rPr>
              <w:t>86</w:t>
            </w:r>
          </w:hyperlink>
        </w:p>
        <w:p>
          <w:pPr>
            <w:pStyle w:val="Contents3"/>
            <w:tabs>
              <w:tab w:val="clear" w:pos="8459"/>
              <w:tab w:val="right" w:pos="9026" w:leader="dot"/>
            </w:tabs>
            <w:rPr/>
          </w:pPr>
          <w:hyperlink w:anchor="__RefHeading___Toc545661_1395250215">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545663_1395250215">
            <w:r>
              <w:rPr>
                <w:webHidden/>
                <w:rStyle w:val="IndexLink"/>
              </w:rPr>
              <w:t>1</w:t>
            </w:r>
            <w:r>
              <w:rPr>
                <w:rStyle w:val="IndexLink"/>
                <w:rtl w:val="true"/>
              </w:rPr>
              <w:t xml:space="preserve">. </w:t>
            </w:r>
            <w:r>
              <w:rPr>
                <w:rStyle w:val="IndexLink"/>
                <w:rtl w:val="true"/>
              </w:rPr>
              <w:t>عوامل درون فردی</w:t>
            </w:r>
            <w:r>
              <w:rPr>
                <w:rStyle w:val="IndexLink"/>
                <w:rtl w:val="true"/>
              </w:rPr>
              <w:tab/>
            </w:r>
            <w:r>
              <w:rPr>
                <w:rStyle w:val="IndexLink"/>
              </w:rPr>
              <w:t>87</w:t>
            </w:r>
          </w:hyperlink>
        </w:p>
        <w:p>
          <w:pPr>
            <w:pStyle w:val="Contents4"/>
            <w:tabs>
              <w:tab w:val="clear" w:pos="8176"/>
              <w:tab w:val="right" w:pos="9026" w:leader="dot"/>
            </w:tabs>
            <w:rPr/>
          </w:pPr>
          <w:hyperlink w:anchor="__RefHeading___Toc545665_1395250215">
            <w:r>
              <w:rPr>
                <w:webHidden/>
                <w:rStyle w:val="IndexLink"/>
              </w:rPr>
              <w:t>1</w:t>
            </w:r>
            <w:r>
              <w:rPr>
                <w:rStyle w:val="IndexLink"/>
                <w:rtl w:val="true"/>
              </w:rPr>
              <w:t xml:space="preserve"> </w:t>
            </w:r>
            <w:r>
              <w:rPr>
                <w:rStyle w:val="IndexLink"/>
                <w:rtl w:val="true"/>
              </w:rPr>
              <w:t>ـ</w:t>
            </w:r>
            <w:r>
              <w:rPr>
                <w:rStyle w:val="IndexLink"/>
              </w:rPr>
              <w:t>1</w:t>
            </w:r>
            <w:r>
              <w:rPr>
                <w:rStyle w:val="IndexLink"/>
                <w:rtl w:val="true"/>
              </w:rPr>
              <w:t xml:space="preserve">. </w:t>
            </w:r>
            <w:r>
              <w:rPr>
                <w:rStyle w:val="IndexLink"/>
                <w:rtl w:val="true"/>
              </w:rPr>
              <w:t>فراموشی ولایت خدا و معصومان علیهم السلام</w:t>
            </w:r>
            <w:r>
              <w:rPr>
                <w:rStyle w:val="IndexLink"/>
                <w:rtl w:val="true"/>
              </w:rPr>
              <w:tab/>
            </w:r>
            <w:r>
              <w:rPr>
                <w:rStyle w:val="IndexLink"/>
              </w:rPr>
              <w:t>87</w:t>
            </w:r>
          </w:hyperlink>
        </w:p>
        <w:p>
          <w:pPr>
            <w:pStyle w:val="Contents4"/>
            <w:tabs>
              <w:tab w:val="clear" w:pos="8176"/>
              <w:tab w:val="right" w:pos="9026" w:leader="dot"/>
            </w:tabs>
            <w:rPr/>
          </w:pPr>
          <w:hyperlink w:anchor="__RefHeading___Toc545667_1395250215">
            <w:r>
              <w:rPr>
                <w:webHidden/>
                <w:rStyle w:val="IndexLink"/>
              </w:rPr>
              <w:t>2</w:t>
            </w:r>
            <w:r>
              <w:rPr>
                <w:rStyle w:val="IndexLink"/>
                <w:rtl w:val="true"/>
              </w:rPr>
              <w:t xml:space="preserve"> </w:t>
            </w:r>
            <w:r>
              <w:rPr>
                <w:rStyle w:val="IndexLink"/>
                <w:rtl w:val="true"/>
              </w:rPr>
              <w:t>ـ</w:t>
            </w:r>
            <w:r>
              <w:rPr>
                <w:rStyle w:val="IndexLink"/>
              </w:rPr>
              <w:t>1</w:t>
            </w:r>
            <w:r>
              <w:rPr>
                <w:rStyle w:val="IndexLink"/>
                <w:rtl w:val="true"/>
              </w:rPr>
              <w:t xml:space="preserve">. </w:t>
            </w:r>
            <w:r>
              <w:rPr>
                <w:rStyle w:val="IndexLink"/>
                <w:rtl w:val="true"/>
              </w:rPr>
              <w:t>فقر فرهنگی</w:t>
            </w:r>
            <w:r>
              <w:rPr>
                <w:rStyle w:val="IndexLink"/>
                <w:rtl w:val="true"/>
              </w:rPr>
              <w:tab/>
            </w:r>
            <w:r>
              <w:rPr>
                <w:rStyle w:val="IndexLink"/>
              </w:rPr>
              <w:t>89</w:t>
            </w:r>
          </w:hyperlink>
        </w:p>
        <w:p>
          <w:pPr>
            <w:pStyle w:val="Contents4"/>
            <w:tabs>
              <w:tab w:val="clear" w:pos="8176"/>
              <w:tab w:val="right" w:pos="9026" w:leader="dot"/>
            </w:tabs>
            <w:rPr/>
          </w:pPr>
          <w:hyperlink w:anchor="__RefHeading___Toc545669_1395250215">
            <w:r>
              <w:rPr>
                <w:webHidden/>
                <w:rStyle w:val="IndexLink"/>
              </w:rPr>
              <w:t>3</w:t>
            </w:r>
            <w:r>
              <w:rPr>
                <w:rStyle w:val="IndexLink"/>
                <w:rtl w:val="true"/>
              </w:rPr>
              <w:t xml:space="preserve"> </w:t>
            </w:r>
            <w:r>
              <w:rPr>
                <w:rStyle w:val="IndexLink"/>
                <w:rtl w:val="true"/>
              </w:rPr>
              <w:t>ـ</w:t>
            </w:r>
            <w:r>
              <w:rPr>
                <w:rStyle w:val="IndexLink"/>
              </w:rPr>
              <w:t>1</w:t>
            </w:r>
            <w:r>
              <w:rPr>
                <w:rStyle w:val="IndexLink"/>
                <w:rtl w:val="true"/>
              </w:rPr>
              <w:t xml:space="preserve">. </w:t>
            </w:r>
            <w:r>
              <w:rPr>
                <w:rStyle w:val="IndexLink"/>
                <w:rtl w:val="true"/>
              </w:rPr>
              <w:t>خودخواهی و دنیاگرایی</w:t>
            </w:r>
            <w:r>
              <w:rPr>
                <w:rStyle w:val="IndexLink"/>
                <w:rtl w:val="true"/>
              </w:rPr>
              <w:tab/>
            </w:r>
            <w:r>
              <w:rPr>
                <w:rStyle w:val="IndexLink"/>
              </w:rPr>
              <w:t>90</w:t>
            </w:r>
          </w:hyperlink>
        </w:p>
        <w:p>
          <w:pPr>
            <w:pStyle w:val="Contents4"/>
            <w:tabs>
              <w:tab w:val="clear" w:pos="8176"/>
              <w:tab w:val="right" w:pos="9026" w:leader="dot"/>
            </w:tabs>
            <w:rPr/>
          </w:pPr>
          <w:hyperlink w:anchor="__RefHeading___Toc545671_1395250215">
            <w:r>
              <w:rPr>
                <w:webHidden/>
                <w:rStyle w:val="IndexLink"/>
              </w:rPr>
              <w:t>4</w:t>
            </w:r>
            <w:r>
              <w:rPr>
                <w:rStyle w:val="IndexLink"/>
                <w:rtl w:val="true"/>
              </w:rPr>
              <w:t xml:space="preserve"> </w:t>
            </w:r>
            <w:r>
              <w:rPr>
                <w:rStyle w:val="IndexLink"/>
                <w:rtl w:val="true"/>
              </w:rPr>
              <w:t>ـ</w:t>
            </w:r>
            <w:r>
              <w:rPr>
                <w:rStyle w:val="IndexLink"/>
              </w:rPr>
              <w:t>1</w:t>
            </w:r>
            <w:r>
              <w:rPr>
                <w:rStyle w:val="IndexLink"/>
                <w:rtl w:val="true"/>
              </w:rPr>
              <w:t xml:space="preserve">. </w:t>
            </w:r>
            <w:r>
              <w:rPr>
                <w:rStyle w:val="IndexLink"/>
                <w:rtl w:val="true"/>
              </w:rPr>
              <w:t xml:space="preserve">اشتیاق </w:t>
            </w:r>
            <w:r>
              <w:rPr>
                <w:rStyle w:val="IndexLink"/>
                <w:rtl w:val="true"/>
              </w:rPr>
              <w:softHyphen/>
            </w:r>
            <w:r>
              <w:rPr>
                <w:rStyle w:val="IndexLink"/>
                <w:rtl w:val="true"/>
              </w:rPr>
              <w:t>غیر معقول</w:t>
            </w:r>
            <w:r>
              <w:rPr>
                <w:rStyle w:val="IndexLink"/>
                <w:rtl w:val="true"/>
              </w:rPr>
              <w:tab/>
            </w:r>
            <w:r>
              <w:rPr>
                <w:rStyle w:val="IndexLink"/>
              </w:rPr>
              <w:t>93</w:t>
            </w:r>
          </w:hyperlink>
        </w:p>
        <w:p>
          <w:pPr>
            <w:pStyle w:val="Contents3"/>
            <w:tabs>
              <w:tab w:val="clear" w:pos="8459"/>
              <w:tab w:val="right" w:pos="9026" w:leader="dot"/>
            </w:tabs>
            <w:rPr/>
          </w:pPr>
          <w:hyperlink w:anchor="__RefHeading___Toc545673_1395250215">
            <w:r>
              <w:rPr>
                <w:webHidden/>
                <w:rStyle w:val="IndexLink"/>
              </w:rPr>
              <w:t>2</w:t>
            </w:r>
            <w:r>
              <w:rPr>
                <w:rStyle w:val="IndexLink"/>
                <w:rtl w:val="true"/>
              </w:rPr>
              <w:t xml:space="preserve">. </w:t>
            </w:r>
            <w:r>
              <w:rPr>
                <w:rStyle w:val="IndexLink"/>
                <w:rtl w:val="true"/>
              </w:rPr>
              <w:t>عوامل برون‌فردی</w:t>
            </w:r>
            <w:r>
              <w:rPr>
                <w:rStyle w:val="IndexLink"/>
                <w:rtl w:val="true"/>
              </w:rPr>
              <w:tab/>
            </w:r>
            <w:r>
              <w:rPr>
                <w:rStyle w:val="IndexLink"/>
              </w:rPr>
              <w:t>95</w:t>
            </w:r>
          </w:hyperlink>
        </w:p>
        <w:p>
          <w:pPr>
            <w:pStyle w:val="Contents4"/>
            <w:tabs>
              <w:tab w:val="clear" w:pos="8176"/>
              <w:tab w:val="right" w:pos="9026" w:leader="dot"/>
            </w:tabs>
            <w:rPr/>
          </w:pPr>
          <w:hyperlink w:anchor="__RefHeading___Toc545675_1395250215">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عدم معرفت عمومی</w:t>
            </w:r>
            <w:r>
              <w:rPr>
                <w:rStyle w:val="IndexLink"/>
                <w:rtl w:val="true"/>
              </w:rPr>
              <w:tab/>
            </w:r>
            <w:r>
              <w:rPr>
                <w:rStyle w:val="IndexLink"/>
              </w:rPr>
              <w:t>95</w:t>
            </w:r>
          </w:hyperlink>
        </w:p>
        <w:p>
          <w:pPr>
            <w:pStyle w:val="Contents4"/>
            <w:tabs>
              <w:tab w:val="clear" w:pos="8176"/>
              <w:tab w:val="right" w:pos="9026" w:leader="dot"/>
            </w:tabs>
            <w:rPr/>
          </w:pPr>
          <w:hyperlink w:anchor="__RefHeading___Toc545677_1395250215">
            <w:r>
              <w:rPr>
                <w:webHidden/>
                <w:rStyle w:val="IndexLink"/>
              </w:rPr>
              <w:t>2</w:t>
            </w:r>
            <w:r>
              <w:rPr>
                <w:rStyle w:val="IndexLink"/>
                <w:rtl w:val="true"/>
              </w:rPr>
              <w:t xml:space="preserve"> </w:t>
            </w:r>
            <w:r>
              <w:rPr>
                <w:rStyle w:val="IndexLink"/>
                <w:rtl w:val="true"/>
              </w:rPr>
              <w:t>ـ</w:t>
            </w:r>
            <w:r>
              <w:rPr>
                <w:rStyle w:val="IndexLink"/>
              </w:rPr>
              <w:t>2</w:t>
            </w:r>
            <w:r>
              <w:rPr>
                <w:rStyle w:val="IndexLink"/>
                <w:rtl w:val="true"/>
              </w:rPr>
              <w:t xml:space="preserve">. </w:t>
            </w:r>
            <w:r>
              <w:rPr>
                <w:rStyle w:val="IndexLink"/>
                <w:rtl w:val="true"/>
              </w:rPr>
              <w:t>ضعف جامعه پذیری</w:t>
            </w:r>
            <w:r>
              <w:rPr>
                <w:rStyle w:val="IndexLink"/>
                <w:rtl w:val="true"/>
              </w:rPr>
              <w:tab/>
            </w:r>
            <w:r>
              <w:rPr>
                <w:rStyle w:val="IndexLink"/>
              </w:rPr>
              <w:t>97</w:t>
            </w:r>
          </w:hyperlink>
        </w:p>
        <w:p>
          <w:pPr>
            <w:pStyle w:val="Contents5"/>
            <w:tabs>
              <w:tab w:val="clear" w:pos="7892"/>
              <w:tab w:val="right" w:pos="9026" w:leader="dot"/>
            </w:tabs>
            <w:rPr/>
          </w:pPr>
          <w:hyperlink w:anchor="__RefHeading___Toc545679_1395250215">
            <w:r>
              <w:rPr>
                <w:webHidden/>
                <w:rStyle w:val="IndexLink"/>
                <w:rtl w:val="true"/>
              </w:rPr>
              <w:t>مفهوم جامعه پذیری</w:t>
            </w:r>
            <w:r>
              <w:rPr>
                <w:rStyle w:val="IndexLink"/>
                <w:rtl w:val="true"/>
              </w:rPr>
              <w:tab/>
            </w:r>
            <w:r>
              <w:rPr>
                <w:rStyle w:val="IndexLink"/>
              </w:rPr>
              <w:t>97</w:t>
            </w:r>
          </w:hyperlink>
        </w:p>
        <w:p>
          <w:pPr>
            <w:pStyle w:val="Contents4"/>
            <w:tabs>
              <w:tab w:val="clear" w:pos="8176"/>
              <w:tab w:val="right" w:pos="9026" w:leader="dot"/>
            </w:tabs>
            <w:rPr/>
          </w:pPr>
          <w:hyperlink w:anchor="__RefHeading___Toc545681_1395250215">
            <w:r>
              <w:rPr>
                <w:webHidden/>
                <w:rStyle w:val="IndexLink"/>
              </w:rPr>
              <w:t>3-2</w:t>
            </w:r>
            <w:r>
              <w:rPr>
                <w:rStyle w:val="IndexLink"/>
                <w:rtl w:val="true"/>
              </w:rPr>
              <w:t xml:space="preserve">. </w:t>
            </w:r>
            <w:r>
              <w:rPr>
                <w:rStyle w:val="IndexLink"/>
                <w:rtl w:val="true"/>
              </w:rPr>
              <w:t>فقر و غنای مفرط اقتصادی</w:t>
            </w:r>
            <w:r>
              <w:rPr>
                <w:rStyle w:val="IndexLink"/>
                <w:rtl w:val="true"/>
              </w:rPr>
              <w:tab/>
            </w:r>
            <w:r>
              <w:rPr>
                <w:rStyle w:val="IndexLink"/>
              </w:rPr>
              <w:t>99</w:t>
            </w:r>
          </w:hyperlink>
        </w:p>
        <w:p>
          <w:pPr>
            <w:pStyle w:val="Contents2"/>
            <w:tabs>
              <w:tab w:val="clear" w:pos="8743"/>
              <w:tab w:val="right" w:pos="9026" w:leader="dot"/>
            </w:tabs>
            <w:rPr/>
          </w:pPr>
          <w:hyperlink w:anchor="__RefHeading___Toc545683_1395250215">
            <w:r>
              <w:rPr>
                <w:webHidden/>
                <w:rStyle w:val="IndexLink"/>
                <w:rtl w:val="true"/>
              </w:rPr>
              <w:t>فصل سوم</w:t>
            </w:r>
            <w:r>
              <w:rPr>
                <w:rStyle w:val="IndexLink"/>
                <w:rtl w:val="true"/>
              </w:rPr>
              <w:t xml:space="preserve">: </w:t>
            </w:r>
            <w:r>
              <w:rPr>
                <w:rStyle w:val="IndexLink"/>
                <w:rtl w:val="true"/>
              </w:rPr>
              <w:t xml:space="preserve">آثار و پیامدهای آسیب </w:t>
            </w:r>
            <w:r>
              <w:rPr>
                <w:rStyle w:val="IndexLink"/>
                <w:rtl w:val="true"/>
              </w:rPr>
              <w:softHyphen/>
            </w:r>
            <w:r>
              <w:rPr>
                <w:rStyle w:val="IndexLink"/>
                <w:rtl w:val="true"/>
              </w:rPr>
              <w:t>در جامعة منتظر</w:t>
            </w:r>
            <w:r>
              <w:rPr>
                <w:rStyle w:val="IndexLink"/>
                <w:rtl w:val="true"/>
              </w:rPr>
              <w:tab/>
            </w:r>
            <w:r>
              <w:rPr>
                <w:rStyle w:val="IndexLink"/>
              </w:rPr>
              <w:t>101</w:t>
            </w:r>
          </w:hyperlink>
        </w:p>
        <w:p>
          <w:pPr>
            <w:pStyle w:val="Contents3"/>
            <w:tabs>
              <w:tab w:val="clear" w:pos="8459"/>
              <w:tab w:val="right" w:pos="9026" w:leader="dot"/>
            </w:tabs>
            <w:rPr/>
          </w:pPr>
          <w:hyperlink w:anchor="__RefHeading___Toc545685_1395250215">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545687_1395250215">
            <w:r>
              <w:rPr>
                <w:webHidden/>
                <w:rStyle w:val="IndexLink"/>
              </w:rPr>
              <w:t>1</w:t>
            </w:r>
            <w:r>
              <w:rPr>
                <w:rStyle w:val="IndexLink"/>
                <w:rtl w:val="true"/>
              </w:rPr>
              <w:t xml:space="preserve">. </w:t>
            </w:r>
            <w:r>
              <w:rPr>
                <w:rStyle w:val="IndexLink"/>
                <w:rtl w:val="true"/>
              </w:rPr>
              <w:t>آسیب‌های فردی</w:t>
            </w:r>
            <w:r>
              <w:rPr>
                <w:rStyle w:val="IndexLink"/>
                <w:rtl w:val="true"/>
              </w:rPr>
              <w:tab/>
            </w:r>
            <w:r>
              <w:rPr>
                <w:rStyle w:val="IndexLink"/>
              </w:rPr>
              <w:t>103</w:t>
            </w:r>
          </w:hyperlink>
        </w:p>
        <w:p>
          <w:pPr>
            <w:pStyle w:val="Contents4"/>
            <w:tabs>
              <w:tab w:val="clear" w:pos="8176"/>
              <w:tab w:val="right" w:pos="9026" w:leader="dot"/>
            </w:tabs>
            <w:rPr/>
          </w:pPr>
          <w:hyperlink w:anchor="__RefHeading___Toc545689_1395250215">
            <w:r>
              <w:rPr>
                <w:webHidden/>
                <w:rStyle w:val="IndexLink"/>
              </w:rPr>
              <w:t>1</w:t>
            </w:r>
            <w:r>
              <w:rPr>
                <w:rStyle w:val="IndexLink"/>
                <w:rtl w:val="true"/>
              </w:rPr>
              <w:t xml:space="preserve"> </w:t>
            </w:r>
            <w:r>
              <w:rPr>
                <w:rStyle w:val="IndexLink"/>
                <w:rtl w:val="true"/>
              </w:rPr>
              <w:t>ـ</w:t>
            </w:r>
            <w:r>
              <w:rPr>
                <w:rStyle w:val="IndexLink"/>
              </w:rPr>
              <w:t>1</w:t>
            </w:r>
            <w:r>
              <w:rPr>
                <w:rStyle w:val="IndexLink"/>
                <w:rtl w:val="true"/>
              </w:rPr>
              <w:t xml:space="preserve">. </w:t>
            </w:r>
            <w:r>
              <w:rPr>
                <w:rStyle w:val="IndexLink"/>
                <w:rtl w:val="true"/>
              </w:rPr>
              <w:t xml:space="preserve">ترس از امام </w:t>
            </w:r>
            <w:r>
              <w:rPr>
                <w:rStyle w:val="IndexLink"/>
                <w:rtl w:val="true"/>
              </w:rPr>
              <w:softHyphen/>
            </w:r>
            <w:r>
              <w:rPr>
                <w:rStyle w:val="IndexLink"/>
                <w:rtl w:val="true"/>
              </w:rPr>
              <w:t>و آرمان‌های او</w:t>
            </w:r>
            <w:r>
              <w:rPr>
                <w:rStyle w:val="IndexLink"/>
                <w:rtl w:val="true"/>
              </w:rPr>
              <w:tab/>
            </w:r>
            <w:r>
              <w:rPr>
                <w:rStyle w:val="IndexLink"/>
              </w:rPr>
              <w:t>103</w:t>
            </w:r>
          </w:hyperlink>
        </w:p>
        <w:p>
          <w:pPr>
            <w:pStyle w:val="Contents4"/>
            <w:tabs>
              <w:tab w:val="clear" w:pos="8176"/>
              <w:tab w:val="right" w:pos="9026" w:leader="dot"/>
            </w:tabs>
            <w:rPr/>
          </w:pPr>
          <w:hyperlink w:anchor="__RefHeading___Toc545691_1395250215">
            <w:r>
              <w:rPr>
                <w:webHidden/>
                <w:rStyle w:val="IndexLink"/>
              </w:rPr>
              <w:t>2</w:t>
            </w:r>
            <w:r>
              <w:rPr>
                <w:rStyle w:val="IndexLink"/>
                <w:rtl w:val="true"/>
              </w:rPr>
              <w:t xml:space="preserve"> </w:t>
            </w:r>
            <w:r>
              <w:rPr>
                <w:rStyle w:val="IndexLink"/>
                <w:rtl w:val="true"/>
              </w:rPr>
              <w:t>ـ</w:t>
            </w:r>
            <w:r>
              <w:rPr>
                <w:rStyle w:val="IndexLink"/>
              </w:rPr>
              <w:t>1</w:t>
            </w:r>
            <w:r>
              <w:rPr>
                <w:rStyle w:val="IndexLink"/>
                <w:rtl w:val="true"/>
              </w:rPr>
              <w:t xml:space="preserve">. </w:t>
            </w:r>
            <w:r>
              <w:rPr>
                <w:rStyle w:val="IndexLink"/>
                <w:rtl w:val="true"/>
              </w:rPr>
              <w:t>گریز از امام و آرمان‌های او</w:t>
            </w:r>
            <w:r>
              <w:rPr>
                <w:rStyle w:val="IndexLink"/>
                <w:rtl w:val="true"/>
              </w:rPr>
              <w:tab/>
            </w:r>
            <w:r>
              <w:rPr>
                <w:rStyle w:val="IndexLink"/>
              </w:rPr>
              <w:t>104</w:t>
            </w:r>
          </w:hyperlink>
        </w:p>
        <w:p>
          <w:pPr>
            <w:pStyle w:val="Contents4"/>
            <w:tabs>
              <w:tab w:val="clear" w:pos="8176"/>
              <w:tab w:val="right" w:pos="9026" w:leader="dot"/>
            </w:tabs>
            <w:rPr/>
          </w:pPr>
          <w:hyperlink w:anchor="__RefHeading___Toc545693_1395250215">
            <w:r>
              <w:rPr>
                <w:webHidden/>
                <w:rStyle w:val="IndexLink"/>
              </w:rPr>
              <w:t>3</w:t>
            </w:r>
            <w:r>
              <w:rPr>
                <w:rStyle w:val="IndexLink"/>
                <w:rtl w:val="true"/>
              </w:rPr>
              <w:t xml:space="preserve"> </w:t>
            </w:r>
            <w:r>
              <w:rPr>
                <w:rStyle w:val="IndexLink"/>
                <w:rtl w:val="true"/>
              </w:rPr>
              <w:t>ـ</w:t>
            </w:r>
            <w:r>
              <w:rPr>
                <w:rStyle w:val="IndexLink"/>
              </w:rPr>
              <w:t>1</w:t>
            </w:r>
            <w:r>
              <w:rPr>
                <w:rStyle w:val="IndexLink"/>
                <w:rtl w:val="true"/>
              </w:rPr>
              <w:t xml:space="preserve">. </w:t>
            </w:r>
            <w:r>
              <w:rPr>
                <w:rStyle w:val="IndexLink"/>
                <w:rtl w:val="true"/>
              </w:rPr>
              <w:t>ترک</w:t>
            </w:r>
            <w:r>
              <w:rPr>
                <w:rStyle w:val="IndexLink"/>
                <w:rtl w:val="true"/>
              </w:rPr>
              <w:softHyphen/>
              <w:t xml:space="preserve"> </w:t>
            </w:r>
            <w:r>
              <w:rPr>
                <w:rStyle w:val="IndexLink"/>
                <w:rtl w:val="true"/>
              </w:rPr>
              <w:t>وظایف</w:t>
            </w:r>
            <w:r>
              <w:rPr>
                <w:rStyle w:val="IndexLink"/>
                <w:rtl w:val="true"/>
              </w:rPr>
              <w:softHyphen/>
              <w:t xml:space="preserve"> </w:t>
            </w:r>
            <w:r>
              <w:rPr>
                <w:rStyle w:val="IndexLink"/>
                <w:rtl w:val="true"/>
              </w:rPr>
              <w:t>و تکالیف</w:t>
            </w:r>
            <w:r>
              <w:rPr>
                <w:rStyle w:val="IndexLink"/>
                <w:rtl w:val="true"/>
              </w:rPr>
              <w:softHyphen/>
              <w:t xml:space="preserve"> </w:t>
            </w:r>
            <w:r>
              <w:rPr>
                <w:rStyle w:val="IndexLink"/>
                <w:rtl w:val="true"/>
              </w:rPr>
              <w:t>انتظار</w:t>
            </w:r>
            <w:r>
              <w:rPr>
                <w:rStyle w:val="IndexLink"/>
                <w:rtl w:val="true"/>
              </w:rPr>
              <w:tab/>
            </w:r>
            <w:r>
              <w:rPr>
                <w:rStyle w:val="IndexLink"/>
              </w:rPr>
              <w:t>106</w:t>
            </w:r>
          </w:hyperlink>
        </w:p>
        <w:p>
          <w:pPr>
            <w:pStyle w:val="Contents3"/>
            <w:tabs>
              <w:tab w:val="clear" w:pos="8459"/>
              <w:tab w:val="right" w:pos="9026" w:leader="dot"/>
            </w:tabs>
            <w:rPr/>
          </w:pPr>
          <w:hyperlink w:anchor="__RefHeading___Toc545695_1395250215">
            <w:r>
              <w:rPr>
                <w:webHidden/>
                <w:rStyle w:val="IndexLink"/>
              </w:rPr>
              <w:t>2</w:t>
            </w:r>
            <w:r>
              <w:rPr>
                <w:rStyle w:val="IndexLink"/>
                <w:rtl w:val="true"/>
              </w:rPr>
              <w:t xml:space="preserve">. </w:t>
            </w:r>
            <w:r>
              <w:rPr>
                <w:rStyle w:val="IndexLink"/>
                <w:rtl w:val="true"/>
              </w:rPr>
              <w:t>آسیب‌های اجتماعی</w:t>
            </w:r>
            <w:r>
              <w:rPr>
                <w:rStyle w:val="IndexLink"/>
                <w:rtl w:val="true"/>
              </w:rPr>
              <w:tab/>
            </w:r>
            <w:r>
              <w:rPr>
                <w:rStyle w:val="IndexLink"/>
              </w:rPr>
              <w:t>108</w:t>
            </w:r>
          </w:hyperlink>
        </w:p>
        <w:p>
          <w:pPr>
            <w:pStyle w:val="Contents4"/>
            <w:tabs>
              <w:tab w:val="clear" w:pos="8176"/>
              <w:tab w:val="right" w:pos="9026" w:leader="dot"/>
            </w:tabs>
            <w:rPr/>
          </w:pPr>
          <w:hyperlink w:anchor="__RefHeading___Toc545697_1395250215">
            <w:r>
              <w:rPr>
                <w:webHidden/>
                <w:rStyle w:val="IndexLink"/>
              </w:rPr>
              <w:t>1</w:t>
            </w:r>
            <w:r>
              <w:rPr>
                <w:rStyle w:val="IndexLink"/>
                <w:rtl w:val="true"/>
              </w:rPr>
              <w:t xml:space="preserve"> </w:t>
            </w:r>
            <w:r>
              <w:rPr>
                <w:rStyle w:val="IndexLink"/>
                <w:rtl w:val="true"/>
              </w:rPr>
              <w:t>ـ</w:t>
            </w:r>
            <w:r>
              <w:rPr>
                <w:rStyle w:val="IndexLink"/>
              </w:rPr>
              <w:t>2</w:t>
            </w:r>
            <w:r>
              <w:rPr>
                <w:rStyle w:val="IndexLink"/>
                <w:rtl w:val="true"/>
              </w:rPr>
              <w:t xml:space="preserve">. </w:t>
            </w:r>
            <w:r>
              <w:rPr>
                <w:rStyle w:val="IndexLink"/>
                <w:rtl w:val="true"/>
              </w:rPr>
              <w:t>ناامیدی</w:t>
            </w:r>
            <w:r>
              <w:rPr>
                <w:rStyle w:val="IndexLink"/>
                <w:rtl w:val="true"/>
              </w:rPr>
              <w:softHyphen/>
              <w:t xml:space="preserve"> </w:t>
            </w:r>
            <w:r>
              <w:rPr>
                <w:rStyle w:val="IndexLink"/>
                <w:rtl w:val="true"/>
              </w:rPr>
              <w:t>افراد جامعه</w:t>
            </w:r>
            <w:r>
              <w:rPr>
                <w:rStyle w:val="IndexLink"/>
                <w:rtl w:val="true"/>
              </w:rPr>
              <w:tab/>
            </w:r>
            <w:r>
              <w:rPr>
                <w:rStyle w:val="IndexLink"/>
              </w:rPr>
              <w:t>108</w:t>
            </w:r>
          </w:hyperlink>
        </w:p>
        <w:p>
          <w:pPr>
            <w:pStyle w:val="Contents4"/>
            <w:tabs>
              <w:tab w:val="clear" w:pos="8176"/>
              <w:tab w:val="right" w:pos="9026" w:leader="dot"/>
            </w:tabs>
            <w:rPr/>
          </w:pPr>
          <w:hyperlink w:anchor="__RefHeading___Toc545699_1395250215">
            <w:r>
              <w:rPr>
                <w:webHidden/>
                <w:rStyle w:val="IndexLink"/>
              </w:rPr>
              <w:t>2</w:t>
            </w:r>
            <w:r>
              <w:rPr>
                <w:rStyle w:val="IndexLink"/>
                <w:rtl w:val="true"/>
              </w:rPr>
              <w:t xml:space="preserve"> </w:t>
            </w:r>
            <w:r>
              <w:rPr>
                <w:rStyle w:val="IndexLink"/>
                <w:rtl w:val="true"/>
              </w:rPr>
              <w:t>ـ</w:t>
            </w:r>
            <w:r>
              <w:rPr>
                <w:rStyle w:val="IndexLink"/>
              </w:rPr>
              <w:t>2</w:t>
            </w:r>
            <w:r>
              <w:rPr>
                <w:rStyle w:val="IndexLink"/>
                <w:rtl w:val="true"/>
              </w:rPr>
              <w:t xml:space="preserve">. </w:t>
            </w:r>
            <w:r>
              <w:rPr>
                <w:rStyle w:val="IndexLink"/>
                <w:rtl w:val="true"/>
              </w:rPr>
              <w:t xml:space="preserve">عدم </w:t>
            </w:r>
            <w:r>
              <w:rPr>
                <w:rStyle w:val="IndexLink"/>
                <w:rtl w:val="true"/>
              </w:rPr>
              <w:softHyphen/>
            </w:r>
            <w:r>
              <w:rPr>
                <w:rStyle w:val="IndexLink"/>
                <w:rtl w:val="true"/>
              </w:rPr>
              <w:t xml:space="preserve">پیروی </w:t>
            </w:r>
            <w:r>
              <w:rPr>
                <w:rStyle w:val="IndexLink"/>
                <w:rtl w:val="true"/>
              </w:rPr>
              <w:softHyphen/>
            </w:r>
            <w:r>
              <w:rPr>
                <w:rStyle w:val="IndexLink"/>
                <w:rtl w:val="true"/>
              </w:rPr>
              <w:t>از فقها و دانشمندان</w:t>
            </w:r>
            <w:r>
              <w:rPr>
                <w:rStyle w:val="IndexLink"/>
                <w:rtl w:val="true"/>
              </w:rPr>
              <w:tab/>
            </w:r>
            <w:r>
              <w:rPr>
                <w:rStyle w:val="IndexLink"/>
              </w:rPr>
              <w:t>110</w:t>
            </w:r>
          </w:hyperlink>
        </w:p>
        <w:p>
          <w:pPr>
            <w:pStyle w:val="Contents4"/>
            <w:tabs>
              <w:tab w:val="clear" w:pos="8176"/>
              <w:tab w:val="right" w:pos="9026" w:leader="dot"/>
            </w:tabs>
            <w:rPr/>
          </w:pPr>
          <w:hyperlink w:anchor="__RefHeading___Toc545701_1395250215">
            <w:r>
              <w:rPr>
                <w:webHidden/>
                <w:rStyle w:val="IndexLink"/>
              </w:rPr>
              <w:t>3</w:t>
            </w:r>
            <w:r>
              <w:rPr>
                <w:rStyle w:val="IndexLink"/>
                <w:rtl w:val="true"/>
              </w:rPr>
              <w:t xml:space="preserve"> </w:t>
            </w:r>
            <w:r>
              <w:rPr>
                <w:rStyle w:val="IndexLink"/>
                <w:rtl w:val="true"/>
              </w:rPr>
              <w:t>ـ</w:t>
            </w:r>
            <w:r>
              <w:rPr>
                <w:rStyle w:val="IndexLink"/>
              </w:rPr>
              <w:t>2</w:t>
            </w:r>
            <w:r>
              <w:rPr>
                <w:rStyle w:val="IndexLink"/>
                <w:rtl w:val="true"/>
              </w:rPr>
              <w:t xml:space="preserve">. </w:t>
            </w:r>
            <w:r>
              <w:rPr>
                <w:rStyle w:val="IndexLink"/>
                <w:rtl w:val="true"/>
              </w:rPr>
              <w:t xml:space="preserve">گسست میان </w:t>
            </w:r>
            <w:r>
              <w:rPr>
                <w:rStyle w:val="IndexLink"/>
                <w:rtl w:val="true"/>
              </w:rPr>
              <w:softHyphen/>
            </w:r>
            <w:r>
              <w:rPr>
                <w:rStyle w:val="IndexLink"/>
                <w:rtl w:val="true"/>
              </w:rPr>
              <w:t>نسل</w:t>
            </w:r>
            <w:r>
              <w:rPr>
                <w:rStyle w:val="IndexLink"/>
                <w:rtl w:val="true"/>
              </w:rPr>
              <w:softHyphen/>
            </w:r>
            <w:r>
              <w:rPr>
                <w:rStyle w:val="IndexLink"/>
                <w:rtl w:val="true"/>
              </w:rPr>
              <w:t xml:space="preserve">های </w:t>
            </w:r>
            <w:r>
              <w:rPr>
                <w:rStyle w:val="IndexLink"/>
                <w:rtl w:val="true"/>
              </w:rPr>
              <w:softHyphen/>
            </w:r>
            <w:r>
              <w:rPr>
                <w:rStyle w:val="IndexLink"/>
                <w:rtl w:val="true"/>
              </w:rPr>
              <w:t>تشیع</w:t>
            </w:r>
            <w:r>
              <w:rPr>
                <w:rStyle w:val="IndexLink"/>
                <w:rtl w:val="true"/>
              </w:rPr>
              <w:tab/>
            </w:r>
            <w:r>
              <w:rPr>
                <w:rStyle w:val="IndexLink"/>
              </w:rPr>
              <w:t>114</w:t>
            </w:r>
          </w:hyperlink>
        </w:p>
        <w:p>
          <w:pPr>
            <w:pStyle w:val="Contents2"/>
            <w:tabs>
              <w:tab w:val="clear" w:pos="8743"/>
              <w:tab w:val="right" w:pos="9026" w:leader="dot"/>
            </w:tabs>
            <w:rPr/>
          </w:pPr>
          <w:hyperlink w:anchor="__RefHeading___Toc545703_1395250215">
            <w:r>
              <w:rPr>
                <w:webHidden/>
                <w:rStyle w:val="IndexLink"/>
                <w:rtl w:val="true"/>
              </w:rPr>
              <w:t>فصل چهارم</w:t>
            </w:r>
            <w:r>
              <w:rPr>
                <w:rStyle w:val="IndexLink"/>
                <w:rtl w:val="true"/>
              </w:rPr>
              <w:t xml:space="preserve">: </w:t>
            </w:r>
            <w:r>
              <w:rPr>
                <w:rStyle w:val="IndexLink"/>
                <w:rtl w:val="true"/>
              </w:rPr>
              <w:t>نقد و بررسی مستند آسیب</w:t>
            </w:r>
            <w:r>
              <w:rPr>
                <w:rStyle w:val="IndexLink"/>
                <w:rtl w:val="true"/>
              </w:rPr>
              <w:softHyphen/>
            </w:r>
            <w:r>
              <w:rPr>
                <w:rStyle w:val="IndexLink"/>
                <w:rtl w:val="true"/>
              </w:rPr>
              <w:t>ها در جامعة منتظر</w:t>
            </w:r>
            <w:r>
              <w:rPr>
                <w:rStyle w:val="IndexLink"/>
                <w:rtl w:val="true"/>
              </w:rPr>
              <w:tab/>
            </w:r>
            <w:r>
              <w:rPr>
                <w:rStyle w:val="IndexLink"/>
              </w:rPr>
              <w:t>117</w:t>
            </w:r>
          </w:hyperlink>
        </w:p>
        <w:p>
          <w:pPr>
            <w:pStyle w:val="Contents3"/>
            <w:tabs>
              <w:tab w:val="clear" w:pos="8459"/>
              <w:tab w:val="right" w:pos="9026" w:leader="dot"/>
            </w:tabs>
            <w:rPr/>
          </w:pPr>
          <w:hyperlink w:anchor="__RefHeading___Toc545705_1395250215">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545707_1395250215">
            <w:r>
              <w:rPr>
                <w:webHidden/>
                <w:rStyle w:val="IndexLink"/>
              </w:rPr>
              <w:t>1</w:t>
            </w:r>
            <w:r>
              <w:rPr>
                <w:rStyle w:val="IndexLink"/>
                <w:rtl w:val="true"/>
              </w:rPr>
              <w:t xml:space="preserve">. </w:t>
            </w:r>
            <w:r>
              <w:rPr>
                <w:rStyle w:val="IndexLink"/>
                <w:rtl w:val="true"/>
              </w:rPr>
              <w:t>بازخوانی پرونده</w:t>
            </w:r>
            <w:r>
              <w:rPr>
                <w:rStyle w:val="IndexLink"/>
                <w:rtl w:val="true"/>
              </w:rPr>
              <w:softHyphen/>
            </w:r>
            <w:r>
              <w:rPr>
                <w:rStyle w:val="IndexLink"/>
                <w:rtl w:val="true"/>
              </w:rPr>
              <w:t>های</w:t>
            </w:r>
            <w:r>
              <w:rPr>
                <w:rStyle w:val="IndexLink"/>
                <w:rtl w:val="true"/>
              </w:rPr>
              <w:softHyphen/>
              <w:t xml:space="preserve"> </w:t>
            </w:r>
            <w:r>
              <w:rPr>
                <w:rStyle w:val="IndexLink"/>
                <w:rtl w:val="true"/>
              </w:rPr>
              <w:t>مدعیان دروغین</w:t>
            </w:r>
            <w:r>
              <w:rPr>
                <w:rStyle w:val="IndexLink"/>
                <w:rtl w:val="true"/>
              </w:rPr>
              <w:tab/>
            </w:r>
            <w:r>
              <w:rPr>
                <w:rStyle w:val="IndexLink"/>
              </w:rPr>
              <w:t>119</w:t>
            </w:r>
          </w:hyperlink>
        </w:p>
        <w:p>
          <w:pPr>
            <w:pStyle w:val="Contents3"/>
            <w:tabs>
              <w:tab w:val="clear" w:pos="8459"/>
              <w:tab w:val="right" w:pos="9026" w:leader="dot"/>
            </w:tabs>
            <w:rPr/>
          </w:pPr>
          <w:hyperlink w:anchor="__RefHeading___Toc545709_1395250215">
            <w:r>
              <w:rPr>
                <w:webHidden/>
                <w:rStyle w:val="IndexLink"/>
              </w:rPr>
              <w:t>2</w:t>
            </w:r>
            <w:r>
              <w:rPr>
                <w:rStyle w:val="IndexLink"/>
                <w:rtl w:val="true"/>
              </w:rPr>
              <w:t xml:space="preserve">. </w:t>
            </w:r>
            <w:r>
              <w:rPr>
                <w:rStyle w:val="IndexLink"/>
                <w:rtl w:val="true"/>
              </w:rPr>
              <w:t>عوامل انحراف مدعیان </w:t>
            </w:r>
            <w:r>
              <w:rPr>
                <w:rStyle w:val="IndexLink"/>
                <w:rtl w:val="true"/>
              </w:rPr>
              <w:tab/>
            </w:r>
            <w:r>
              <w:rPr>
                <w:rStyle w:val="IndexLink"/>
              </w:rPr>
              <w:t>129</w:t>
            </w:r>
          </w:hyperlink>
        </w:p>
        <w:p>
          <w:pPr>
            <w:pStyle w:val="Contents4"/>
            <w:tabs>
              <w:tab w:val="clear" w:pos="8176"/>
              <w:tab w:val="right" w:pos="9026" w:leader="dot"/>
            </w:tabs>
            <w:rPr/>
          </w:pPr>
          <w:hyperlink w:anchor="__RefHeading___Toc545711_1395250215">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545713_1395250215">
            <w:r>
              <w:rPr>
                <w:webHidden/>
                <w:rStyle w:val="IndexLink"/>
              </w:rPr>
              <w:t>1</w:t>
            </w:r>
            <w:r>
              <w:rPr>
                <w:rStyle w:val="IndexLink"/>
                <w:rtl w:val="true"/>
              </w:rPr>
              <w:t xml:space="preserve"> </w:t>
            </w:r>
            <w:r>
              <w:rPr>
                <w:rStyle w:val="IndexLink"/>
                <w:rtl w:val="true"/>
              </w:rPr>
              <w:t>ـ</w:t>
            </w:r>
            <w:r>
              <w:rPr>
                <w:rStyle w:val="IndexLink"/>
              </w:rPr>
              <w:t>2</w:t>
            </w:r>
            <w:r>
              <w:rPr>
                <w:rStyle w:val="IndexLink"/>
                <w:rtl w:val="true"/>
              </w:rPr>
              <w:t xml:space="preserve">. </w:t>
            </w:r>
            <w:r>
              <w:rPr>
                <w:rStyle w:val="IndexLink"/>
                <w:rtl w:val="true"/>
              </w:rPr>
              <w:t>اختلال روانی</w:t>
            </w:r>
            <w:r>
              <w:rPr>
                <w:rStyle w:val="IndexLink"/>
                <w:rtl w:val="true"/>
              </w:rPr>
              <w:tab/>
            </w:r>
            <w:r>
              <w:rPr>
                <w:rStyle w:val="IndexLink"/>
              </w:rPr>
              <w:t>129</w:t>
            </w:r>
          </w:hyperlink>
        </w:p>
        <w:p>
          <w:pPr>
            <w:pStyle w:val="Contents4"/>
            <w:tabs>
              <w:tab w:val="clear" w:pos="8176"/>
              <w:tab w:val="right" w:pos="9026" w:leader="dot"/>
            </w:tabs>
            <w:rPr/>
          </w:pPr>
          <w:hyperlink w:anchor="__RefHeading___Toc545715_1395250215">
            <w:r>
              <w:rPr>
                <w:webHidden/>
                <w:rStyle w:val="IndexLink"/>
              </w:rPr>
              <w:t>2</w:t>
            </w:r>
            <w:r>
              <w:rPr>
                <w:rStyle w:val="IndexLink"/>
                <w:rtl w:val="true"/>
              </w:rPr>
              <w:t>ـ</w:t>
            </w:r>
            <w:r>
              <w:rPr>
                <w:rStyle w:val="IndexLink"/>
              </w:rPr>
              <w:t>2</w:t>
            </w:r>
            <w:r>
              <w:rPr>
                <w:rStyle w:val="IndexLink"/>
                <w:rtl w:val="true"/>
              </w:rPr>
              <w:t xml:space="preserve">. </w:t>
            </w:r>
            <w:r>
              <w:rPr>
                <w:rStyle w:val="IndexLink"/>
                <w:rtl w:val="true"/>
              </w:rPr>
              <w:t>خود کم</w:t>
            </w:r>
            <w:r>
              <w:rPr>
                <w:rStyle w:val="IndexLink"/>
                <w:rtl w:val="true"/>
              </w:rPr>
              <w:softHyphen/>
              <w:t xml:space="preserve"> </w:t>
            </w:r>
            <w:r>
              <w:rPr>
                <w:rStyle w:val="IndexLink"/>
                <w:rtl w:val="true"/>
              </w:rPr>
              <w:t xml:space="preserve">بینی </w:t>
            </w:r>
            <w:r>
              <w:rPr>
                <w:rStyle w:val="IndexLink"/>
                <w:rtl w:val="true"/>
              </w:rPr>
              <w:softHyphen/>
            </w:r>
            <w:r>
              <w:rPr>
                <w:rStyle w:val="IndexLink"/>
                <w:rtl w:val="true"/>
              </w:rPr>
              <w:t>و حقارت</w:t>
            </w:r>
            <w:r>
              <w:rPr>
                <w:rStyle w:val="IndexLink"/>
                <w:rtl w:val="true"/>
              </w:rPr>
              <w:tab/>
            </w:r>
            <w:r>
              <w:rPr>
                <w:rStyle w:val="IndexLink"/>
              </w:rPr>
              <w:t>131</w:t>
            </w:r>
          </w:hyperlink>
        </w:p>
        <w:p>
          <w:pPr>
            <w:pStyle w:val="Contents4"/>
            <w:tabs>
              <w:tab w:val="clear" w:pos="8176"/>
              <w:tab w:val="right" w:pos="9026" w:leader="dot"/>
            </w:tabs>
            <w:rPr/>
          </w:pPr>
          <w:hyperlink w:anchor="__RefHeading___Toc545717_1395250215">
            <w:r>
              <w:rPr>
                <w:webHidden/>
                <w:rStyle w:val="IndexLink"/>
              </w:rPr>
              <w:t>3</w:t>
            </w:r>
            <w:r>
              <w:rPr>
                <w:rStyle w:val="IndexLink"/>
                <w:rtl w:val="true"/>
              </w:rPr>
              <w:t>ـ</w:t>
            </w:r>
            <w:r>
              <w:rPr>
                <w:rStyle w:val="IndexLink"/>
              </w:rPr>
              <w:t>2</w:t>
            </w:r>
            <w:r>
              <w:rPr>
                <w:rStyle w:val="IndexLink"/>
                <w:rtl w:val="true"/>
              </w:rPr>
              <w:t xml:space="preserve">. </w:t>
            </w:r>
            <w:r>
              <w:rPr>
                <w:rStyle w:val="IndexLink"/>
                <w:rtl w:val="true"/>
              </w:rPr>
              <w:t>افراط و تفریط</w:t>
            </w:r>
            <w:r>
              <w:rPr>
                <w:rStyle w:val="IndexLink"/>
                <w:rtl w:val="true"/>
              </w:rPr>
              <w:tab/>
            </w:r>
            <w:r>
              <w:rPr>
                <w:rStyle w:val="IndexLink"/>
              </w:rPr>
              <w:t>131</w:t>
            </w:r>
          </w:hyperlink>
        </w:p>
        <w:p>
          <w:pPr>
            <w:pStyle w:val="Contents4"/>
            <w:tabs>
              <w:tab w:val="clear" w:pos="8176"/>
              <w:tab w:val="right" w:pos="9026" w:leader="dot"/>
            </w:tabs>
            <w:rPr/>
          </w:pPr>
          <w:hyperlink w:anchor="__RefHeading___Toc545719_1395250215">
            <w:r>
              <w:rPr>
                <w:webHidden/>
                <w:rStyle w:val="IndexLink"/>
              </w:rPr>
              <w:t>4</w:t>
            </w:r>
            <w:r>
              <w:rPr>
                <w:rStyle w:val="IndexLink"/>
                <w:rtl w:val="true"/>
              </w:rPr>
              <w:t>ـ</w:t>
            </w:r>
            <w:r>
              <w:rPr>
                <w:rStyle w:val="IndexLink"/>
              </w:rPr>
              <w:t>2</w:t>
            </w:r>
            <w:r>
              <w:rPr>
                <w:rStyle w:val="IndexLink"/>
                <w:rtl w:val="true"/>
              </w:rPr>
              <w:t xml:space="preserve">. </w:t>
            </w:r>
            <w:r>
              <w:rPr>
                <w:rStyle w:val="IndexLink"/>
                <w:rtl w:val="true"/>
              </w:rPr>
              <w:t>سوءاستفاده از نادانی</w:t>
            </w:r>
            <w:r>
              <w:rPr>
                <w:rStyle w:val="IndexLink"/>
                <w:rtl w:val="true"/>
              </w:rPr>
              <w:tab/>
            </w:r>
            <w:r>
              <w:rPr>
                <w:rStyle w:val="IndexLink"/>
              </w:rPr>
              <w:t>132</w:t>
            </w:r>
          </w:hyperlink>
        </w:p>
        <w:p>
          <w:pPr>
            <w:pStyle w:val="Contents4"/>
            <w:tabs>
              <w:tab w:val="clear" w:pos="8176"/>
              <w:tab w:val="right" w:pos="9026" w:leader="dot"/>
            </w:tabs>
            <w:rPr/>
          </w:pPr>
          <w:hyperlink w:anchor="__RefHeading___Toc545721_1395250215">
            <w:r>
              <w:rPr>
                <w:webHidden/>
                <w:rStyle w:val="IndexLink"/>
              </w:rPr>
              <w:t>5</w:t>
            </w:r>
            <w:r>
              <w:rPr>
                <w:rStyle w:val="IndexLink"/>
                <w:rtl w:val="true"/>
              </w:rPr>
              <w:t>ـ</w:t>
            </w:r>
            <w:r>
              <w:rPr>
                <w:rStyle w:val="IndexLink"/>
              </w:rPr>
              <w:t>2</w:t>
            </w:r>
            <w:r>
              <w:rPr>
                <w:rStyle w:val="IndexLink"/>
                <w:rtl w:val="true"/>
              </w:rPr>
              <w:t xml:space="preserve">. </w:t>
            </w:r>
            <w:r>
              <w:rPr>
                <w:rStyle w:val="IndexLink"/>
                <w:rtl w:val="true"/>
              </w:rPr>
              <w:t>زودباوری مردم </w:t>
            </w:r>
            <w:r>
              <w:rPr>
                <w:rStyle w:val="IndexLink"/>
                <w:rtl w:val="true"/>
              </w:rPr>
              <w:tab/>
            </w:r>
            <w:r>
              <w:rPr>
                <w:rStyle w:val="IndexLink"/>
              </w:rPr>
              <w:t>133</w:t>
            </w:r>
          </w:hyperlink>
        </w:p>
        <w:p>
          <w:pPr>
            <w:pStyle w:val="Contents3"/>
            <w:tabs>
              <w:tab w:val="clear" w:pos="8459"/>
              <w:tab w:val="right" w:pos="9026" w:leader="dot"/>
            </w:tabs>
            <w:rPr/>
          </w:pPr>
          <w:hyperlink w:anchor="__RefHeading___Toc545723_1395250215">
            <w:r>
              <w:rPr>
                <w:webHidden/>
                <w:rStyle w:val="IndexLink"/>
              </w:rPr>
              <w:t>3</w:t>
            </w:r>
            <w:r>
              <w:rPr>
                <w:rStyle w:val="IndexLink"/>
                <w:rtl w:val="true"/>
              </w:rPr>
              <w:t xml:space="preserve">. </w:t>
            </w:r>
            <w:r>
              <w:rPr>
                <w:rStyle w:val="IndexLink"/>
                <w:rtl w:val="true"/>
              </w:rPr>
              <w:t>تحلیل نهایی</w:t>
            </w:r>
            <w:r>
              <w:rPr>
                <w:rStyle w:val="IndexLink"/>
                <w:rtl w:val="true"/>
              </w:rPr>
              <w:tab/>
            </w:r>
            <w:r>
              <w:rPr>
                <w:rStyle w:val="IndexLink"/>
              </w:rPr>
              <w:t>136</w:t>
            </w:r>
          </w:hyperlink>
        </w:p>
        <w:p>
          <w:pPr>
            <w:pStyle w:val="Contents3"/>
            <w:tabs>
              <w:tab w:val="clear" w:pos="8459"/>
              <w:tab w:val="right" w:pos="9026" w:leader="dot"/>
            </w:tabs>
            <w:rPr/>
          </w:pPr>
          <w:hyperlink w:anchor="__RefHeading___Toc545725_1395250215">
            <w:r>
              <w:rPr>
                <w:webHidden/>
                <w:rStyle w:val="IndexLink"/>
              </w:rPr>
              <w:t>4</w:t>
            </w:r>
            <w:r>
              <w:rPr>
                <w:rStyle w:val="IndexLink"/>
                <w:rtl w:val="true"/>
              </w:rPr>
              <w:t xml:space="preserve">. </w:t>
            </w:r>
            <w:r>
              <w:rPr>
                <w:rStyle w:val="IndexLink"/>
                <w:rtl w:val="true"/>
              </w:rPr>
              <w:t>اهداف و انگیزه</w:t>
            </w:r>
            <w:r>
              <w:rPr>
                <w:rStyle w:val="IndexLink"/>
                <w:rtl w:val="true"/>
              </w:rPr>
              <w:softHyphen/>
            </w:r>
            <w:r>
              <w:rPr>
                <w:rStyle w:val="IndexLink"/>
                <w:rtl w:val="true"/>
              </w:rPr>
              <w:t>ها</w:t>
            </w:r>
            <w:r>
              <w:rPr>
                <w:rStyle w:val="IndexLink"/>
                <w:rtl w:val="true"/>
              </w:rPr>
              <w:tab/>
            </w:r>
            <w:r>
              <w:rPr>
                <w:rStyle w:val="IndexLink"/>
              </w:rPr>
              <w:t>140</w:t>
            </w:r>
          </w:hyperlink>
        </w:p>
        <w:p>
          <w:pPr>
            <w:pStyle w:val="Contents3"/>
            <w:tabs>
              <w:tab w:val="clear" w:pos="8459"/>
              <w:tab w:val="right" w:pos="9026" w:leader="dot"/>
            </w:tabs>
            <w:rPr/>
          </w:pPr>
          <w:hyperlink w:anchor="__RefHeading___Toc545727_1395250215">
            <w:r>
              <w:rPr>
                <w:webHidden/>
                <w:rStyle w:val="IndexLink"/>
              </w:rPr>
              <w:t>5</w:t>
            </w:r>
            <w:r>
              <w:rPr>
                <w:rStyle w:val="IndexLink"/>
                <w:rtl w:val="true"/>
              </w:rPr>
              <w:t xml:space="preserve">. </w:t>
            </w:r>
            <w:r>
              <w:rPr>
                <w:rStyle w:val="IndexLink"/>
                <w:rtl w:val="true"/>
              </w:rPr>
              <w:t>شگردهای جذب مریدان</w:t>
            </w:r>
            <w:r>
              <w:rPr>
                <w:rStyle w:val="IndexLink"/>
                <w:rtl w:val="true"/>
              </w:rPr>
              <w:tab/>
            </w:r>
            <w:r>
              <w:rPr>
                <w:rStyle w:val="IndexLink"/>
              </w:rPr>
              <w:t>142</w:t>
            </w:r>
          </w:hyperlink>
        </w:p>
        <w:p>
          <w:pPr>
            <w:pStyle w:val="Contents3"/>
            <w:tabs>
              <w:tab w:val="clear" w:pos="8459"/>
              <w:tab w:val="right" w:pos="9026" w:leader="dot"/>
            </w:tabs>
            <w:rPr/>
          </w:pPr>
          <w:hyperlink w:anchor="__RefHeading___Toc545729_1395250215">
            <w:r>
              <w:rPr>
                <w:webHidden/>
                <w:rStyle w:val="IndexLink"/>
              </w:rPr>
              <w:t>6</w:t>
            </w:r>
            <w:r>
              <w:rPr>
                <w:rStyle w:val="IndexLink"/>
                <w:rtl w:val="true"/>
              </w:rPr>
              <w:t xml:space="preserve">. </w:t>
            </w:r>
            <w:r>
              <w:rPr>
                <w:rStyle w:val="IndexLink"/>
                <w:rtl w:val="true"/>
              </w:rPr>
              <w:t xml:space="preserve">اهم راهکارهای </w:t>
            </w:r>
            <w:r>
              <w:rPr>
                <w:rStyle w:val="IndexLink"/>
                <w:rtl w:val="true"/>
              </w:rPr>
              <w:softHyphen/>
            </w:r>
            <w:r>
              <w:rPr>
                <w:rStyle w:val="IndexLink"/>
                <w:rtl w:val="true"/>
              </w:rPr>
              <w:t xml:space="preserve">مقابله </w:t>
            </w:r>
            <w:r>
              <w:rPr>
                <w:rStyle w:val="IndexLink"/>
                <w:rtl w:val="true"/>
              </w:rPr>
              <w:softHyphen/>
            </w:r>
            <w:r>
              <w:rPr>
                <w:rStyle w:val="IndexLink"/>
                <w:rtl w:val="true"/>
              </w:rPr>
              <w:t xml:space="preserve">با مدعیان </w:t>
            </w:r>
            <w:r>
              <w:rPr>
                <w:rStyle w:val="IndexLink"/>
                <w:rtl w:val="true"/>
              </w:rPr>
              <w:softHyphen/>
            </w:r>
            <w:r>
              <w:rPr>
                <w:rStyle w:val="IndexLink"/>
                <w:rtl w:val="true"/>
              </w:rPr>
              <w:t>دروغین</w:t>
            </w:r>
            <w:r>
              <w:rPr>
                <w:rStyle w:val="IndexLink"/>
                <w:rtl w:val="true"/>
              </w:rPr>
              <w:tab/>
            </w:r>
            <w:r>
              <w:rPr>
                <w:rStyle w:val="IndexLink"/>
              </w:rPr>
              <w:t>144</w:t>
            </w:r>
          </w:hyperlink>
        </w:p>
        <w:p>
          <w:pPr>
            <w:pStyle w:val="Contents4"/>
            <w:tabs>
              <w:tab w:val="clear" w:pos="8176"/>
              <w:tab w:val="right" w:pos="9026" w:leader="dot"/>
            </w:tabs>
            <w:rPr/>
          </w:pPr>
          <w:hyperlink w:anchor="__RefHeading___Toc545731_1395250215">
            <w:r>
              <w:rPr>
                <w:webHidden/>
                <w:rStyle w:val="IndexLink"/>
              </w:rPr>
              <w:t>1</w:t>
            </w:r>
            <w:r>
              <w:rPr>
                <w:rStyle w:val="IndexLink"/>
                <w:rtl w:val="true"/>
              </w:rPr>
              <w:t xml:space="preserve">. </w:t>
            </w:r>
            <w:r>
              <w:rPr>
                <w:rStyle w:val="IndexLink"/>
                <w:rtl w:val="true"/>
              </w:rPr>
              <w:t>اقدامات ایجابی</w:t>
            </w:r>
            <w:r>
              <w:rPr>
                <w:rStyle w:val="IndexLink"/>
                <w:rtl w:val="true"/>
              </w:rPr>
              <w:tab/>
            </w:r>
            <w:r>
              <w:rPr>
                <w:rStyle w:val="IndexLink"/>
              </w:rPr>
              <w:t>144</w:t>
            </w:r>
          </w:hyperlink>
        </w:p>
        <w:p>
          <w:pPr>
            <w:pStyle w:val="Contents4"/>
            <w:tabs>
              <w:tab w:val="clear" w:pos="8176"/>
              <w:tab w:val="right" w:pos="9026" w:leader="dot"/>
            </w:tabs>
            <w:rPr/>
          </w:pPr>
          <w:hyperlink w:anchor="__RefHeading___Toc545733_1395250215">
            <w:r>
              <w:rPr>
                <w:webHidden/>
                <w:rStyle w:val="IndexLink"/>
              </w:rPr>
              <w:t>2</w:t>
            </w:r>
            <w:r>
              <w:rPr>
                <w:rStyle w:val="IndexLink"/>
                <w:rtl w:val="true"/>
              </w:rPr>
              <w:t xml:space="preserve">. </w:t>
            </w:r>
            <w:r>
              <w:rPr>
                <w:rStyle w:val="IndexLink"/>
                <w:rtl w:val="true"/>
              </w:rPr>
              <w:t>اقدامات سلبی </w:t>
            </w:r>
            <w:r>
              <w:rPr>
                <w:rStyle w:val="IndexLink"/>
                <w:rtl w:val="true"/>
              </w:rPr>
              <w:tab/>
            </w:r>
            <w:r>
              <w:rPr>
                <w:rStyle w:val="IndexLink"/>
              </w:rPr>
              <w:t>145</w:t>
            </w:r>
          </w:hyperlink>
        </w:p>
        <w:p>
          <w:pPr>
            <w:pStyle w:val="Contents5"/>
            <w:tabs>
              <w:tab w:val="clear" w:pos="7892"/>
              <w:tab w:val="right" w:pos="9026" w:leader="dot"/>
            </w:tabs>
            <w:rPr/>
          </w:pPr>
          <w:hyperlink w:anchor="__RefHeading___Toc545735_1395250215">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545737_1395250215">
            <w:r>
              <w:rPr>
                <w:webHidden/>
                <w:rStyle w:val="IndexLink"/>
                <w:rtl w:val="true"/>
              </w:rPr>
              <w:t>دو نکته</w:t>
            </w:r>
            <w:r>
              <w:rPr>
                <w:rStyle w:val="IndexLink"/>
                <w:rtl w:val="true"/>
              </w:rPr>
              <w:tab/>
            </w:r>
            <w:r>
              <w:rPr>
                <w:rStyle w:val="IndexLink"/>
              </w:rPr>
              <w:t>146</w:t>
            </w:r>
          </w:hyperlink>
        </w:p>
        <w:p>
          <w:pPr>
            <w:pStyle w:val="Contents2"/>
            <w:tabs>
              <w:tab w:val="clear" w:pos="8743"/>
              <w:tab w:val="right" w:pos="9026" w:leader="dot"/>
            </w:tabs>
            <w:rPr/>
          </w:pPr>
          <w:hyperlink w:anchor="__RefHeading___Toc545739_1395250215">
            <w:r>
              <w:rPr>
                <w:webHidden/>
                <w:rStyle w:val="IndexLink"/>
                <w:rtl w:val="true"/>
              </w:rPr>
              <w:t>نتیجه‌گیری</w:t>
            </w:r>
            <w:r>
              <w:rPr>
                <w:rStyle w:val="IndexLink"/>
                <w:rtl w:val="true"/>
              </w:rPr>
              <w:tab/>
            </w:r>
            <w:r>
              <w:rPr>
                <w:rStyle w:val="IndexLink"/>
              </w:rPr>
              <w:t>146</w:t>
            </w:r>
          </w:hyperlink>
        </w:p>
        <w:p>
          <w:pPr>
            <w:pStyle w:val="Contents2"/>
            <w:tabs>
              <w:tab w:val="clear" w:pos="8743"/>
              <w:tab w:val="right" w:pos="9026" w:leader="dot"/>
            </w:tabs>
            <w:rPr/>
          </w:pPr>
          <w:hyperlink w:anchor="__RefHeading___Toc545741_1395250215">
            <w:r>
              <w:rPr>
                <w:webHidden/>
                <w:rStyle w:val="IndexLink"/>
                <w:rtl w:val="true"/>
              </w:rPr>
              <w:t>کتابنامه</w:t>
            </w:r>
            <w:r>
              <w:rPr>
                <w:rStyle w:val="IndexLink"/>
                <w:rtl w:val="true"/>
              </w:rPr>
              <w:tab/>
            </w:r>
            <w:r>
              <w:rPr>
                <w:rStyle w:val="IndexLink"/>
              </w:rPr>
              <w:t>157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26_27442"/>
      <w:bookmarkStart w:id="1" w:name="pg2626_27442"/>
      <w:bookmarkEnd w:id="1"/>
    </w:p>
    <w:p>
      <w:pPr>
        <w:pStyle w:val="Heading2"/>
        <w:numPr>
          <w:ilvl w:val="1"/>
          <w:numId w:val="1"/>
        </w:numPr>
        <w:rPr/>
      </w:pPr>
      <w:bookmarkStart w:id="2" w:name="pg2626_27442"/>
      <w:bookmarkStart w:id="3" w:name="__RefHeading___Toc545575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منتظر، چالش‌ها و آسیب‌ها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میرتبار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عج،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۲۹۲۰۴۲۸</w:t>
      </w:r>
    </w:p>
    <w:p>
      <w:pPr>
        <w:pStyle w:val="Heading2"/>
        <w:numPr>
          <w:ilvl w:val="1"/>
          <w:numId w:val="1"/>
        </w:numPr>
        <w:rPr/>
      </w:pPr>
      <w:bookmarkStart w:id="5" w:name="__RefHeading___Toc545577_139525021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جامعة منتظر، چالش‌ها و آسیب‌ها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سیدمحمد میرتبار</w:t>
      </w:r>
    </w:p>
    <w:p>
      <w:pPr>
        <w:pStyle w:val="BookText"/>
        <w:rPr/>
      </w:pPr>
      <w:r>
        <w:rPr>
          <w:rFonts w:ascii="IRNazanin" w:hAnsi="IRNazanin" w:eastAsia="IRNazanin"/>
          <w:color w:val="111111"/>
          <w:sz w:val="28"/>
          <w:sz w:val="28"/>
          <w:szCs w:val="28"/>
          <w:rtl w:val="true"/>
          <w:lang w:bidi="fa-IR"/>
        </w:rPr>
        <w:t>جامعة منتظر، چالش‌ها و آسیب‌ها</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میرتبار</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 عجل الله تعالی فرجه الشریف</w:t>
      </w:r>
    </w:p>
    <w:p>
      <w:pPr>
        <w:pStyle w:val="BookText"/>
        <w:rPr/>
      </w:pPr>
      <w:r>
        <w:rPr>
          <w:rFonts w:ascii="IRNazanin" w:hAnsi="IRNazanin" w:eastAsia="IRNazanin"/>
          <w:color w:val="111111"/>
          <w:sz w:val="28"/>
          <w:sz w:val="28"/>
          <w:szCs w:val="28"/>
          <w:rtl w:val="true"/>
          <w:lang w:bidi="fa-IR"/>
        </w:rPr>
        <w:t>طراح و 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فریدی</w:t>
      </w:r>
    </w:p>
    <w:p>
      <w:pPr>
        <w:pStyle w:val="BookText"/>
        <w:rPr/>
      </w:pPr>
      <w:r>
        <w:rPr>
          <w:rFonts w:ascii="IRNazanin" w:hAnsi="IRNazanin" w:eastAsia="IRNazanin"/>
          <w:color w:val="111111"/>
          <w:sz w:val="28"/>
          <w:sz w:val="28"/>
          <w:szCs w:val="28"/>
          <w:rtl w:val="true"/>
          <w:lang w:bidi="fa-IR"/>
        </w:rPr>
        <w:t xml:space="preserve">سال تولید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6262</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با حمایت معاونت امور فرهنگی وزارت فرهنگ و ارشاد اسلامی به چاپ رسیده است</w:t>
      </w:r>
      <w:r>
        <w:rPr>
          <w:rFonts w:eastAsia="IRNazanin" w:cs="IRNazanin"/>
          <w:color w:val="111111"/>
          <w:sz w:val="28"/>
          <w:szCs w:val="28"/>
          <w:rtl w:val="true"/>
          <w:lang w:bidi="fa-IR"/>
        </w:rPr>
        <w:t>.</w:t>
      </w:r>
      <w:bookmarkStart w:id="7" w:name="pg2626_27446"/>
    </w:p>
    <w:p>
      <w:pPr>
        <w:pStyle w:val="Heading2"/>
        <w:numPr>
          <w:ilvl w:val="1"/>
          <w:numId w:val="1"/>
        </w:numPr>
        <w:rPr/>
      </w:pPr>
      <w:bookmarkStart w:id="8" w:name="__RefHeading___Toc545579_1395250215"/>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آسیب‌شناسی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آسیب‌شناسی دینی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آسیب شناسی مهدویت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جامعة منتظر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مفهوم‌شناسی جامعة منتظر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آسیب‌های فکری و اعتقادی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درک صحیح از اضطرار به حجت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انحرافی از مفهوم غیبت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انحرافی از مفهوم 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آمیختگی نشانههای ظهور با شرایط ظهور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زمینه‌سازی از راه گسترش ظلم و فساد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مباحث غیرضروری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متولیان در ارائه 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آسیب‌های رفتاری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هرج و مرج و بروز اختلافات شدید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استعجال</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مدعیان دروغین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کسالت، سستی و بی‌حالی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نمادگرایی افراطی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گسسته و مقطعی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اجتماعی ناسالم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گسست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فروغ شدن عواطف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شیوع ناهنجاریهای رفتاری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انگیزه‌های غیر انسانی در روابط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سیاسی در عصرانتظار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تناسب سطح معارف منتظران با شرایط عصر حاضر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 در آثار روانی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منجی بدون تلاش برای تغییر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بی‌تفاوتی منتظران در قبال زمینه‌سازی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پیروی از نایب امام زمان عجل الله تعالی فرجه الشریف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تبیین مشکلات فقدان امام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پیدایش آسیب در جامعة منتظر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درون فردی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ولایت خدا و معصومان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خودخواهی و دنیاگرایی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غیر معقول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برون‌فردی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معرفت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جامعه پذیری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مفهوم جامعه پذیری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غنای مفرط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پیامدهای آسیب در جامعة منتظر</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آسیب‌های فردی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امام و آرمان‌های او</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 از امام و آرمان‌های او</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وظایف و تکالیف 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آسیب‌های اجتماعی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افراد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پیروی از فقها و دانشمندان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 میان نسلهای تشیع</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مستند آسیبها در جامعة منتظر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بازخوانی پروندههای مدعیان دروغین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انحراف مدعیان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روانی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کم بینی و حقارت</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و تفریط</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سوءاستفاده از نادانی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زودباوری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 نهایی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اهداف و انگیزهها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شگردهای جذب مریدان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 راهکارهای مقابله با مدعیان دروغین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 ایجابی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 سلبی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دو نکته</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نتیجه‌گیری     </w:t>
      </w:r>
      <w:r>
        <w:rPr>
          <w:rFonts w:eastAsia="IRNazanin" w:cs="IRNazanin"/>
          <w:color w:val="111111"/>
          <w:sz w:val="28"/>
          <w:szCs w:val="28"/>
          <w:lang w:bidi="fa-IR"/>
        </w:rPr>
        <w:t>144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155</w:t>
      </w:r>
      <w:bookmarkStart w:id="10" w:name="pg2626_27452"/>
    </w:p>
    <w:p>
      <w:pPr>
        <w:pStyle w:val="Heading2"/>
        <w:numPr>
          <w:ilvl w:val="1"/>
          <w:numId w:val="1"/>
        </w:numPr>
        <w:rPr/>
      </w:pPr>
      <w:bookmarkStart w:id="11" w:name="__RefHeading___Toc545581_1395250215"/>
      <w:bookmarkStart w:id="12" w:name="_Toc4"/>
      <w:bookmarkEnd w:id="10"/>
      <w:bookmarkEnd w:id="11"/>
      <w:r>
        <w:rPr>
          <w:rtl w:val="true"/>
        </w:rPr>
        <w:t>چکیده</w:t>
      </w:r>
      <w:bookmarkEnd w:id="12"/>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جامعة منتظر، اجتماعی آرمانی است که مورد نظر اسلام می‌باشد؛ از این رو، آسیب شناسی آن نیز از اهمیت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آسیب‌ها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درگروه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چند، از جمله فکری و رفتاری در دو قلمرو فردی و اجتماعی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نفهمیدن درست بایستگی نیاز به حجت الهی، برداشت ناروا از مفاهیم غیبت و انتظار، آمیختن نشانه‌های ظهور با شرایط آن، پندار نادرست زمینه سازی ظهور از راه گسترش بیدادگری و فساد، زمان بندی ظهور، برابرسازی نشانه‌ها برافراد، طرح مباحث غیرضروری، کم کاری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مسؤول در ارائة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وابسته به ظهور و…از دستة نخست، هرج و مرج زایی و اختلافات تند، شتاب ورزی در موضوع ظهور، آشکارشدن مدعیان دروغین مهدویت، ادعای دیدار با حضرت ولی عصر عجل الله تعالی فرجه الشریف، بروز سستی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مسؤولیتی در جامعة منتظر، نمادگرایی افراطی، پیدایش 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غیرانسانی در پیوندهای اجتماعی، ناهمسانی آگاهی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منتظران با شرایط کنونی، ابهام در آثار روانی</w:t>
      </w:r>
    </w:p>
    <w:p>
      <w:pPr>
        <w:pStyle w:val="BookText"/>
        <w:rPr/>
      </w:pPr>
      <w:r>
        <w:rPr>
          <w:rFonts w:ascii="IRNazanin" w:hAnsi="IRNazanin" w:eastAsia="IRNazanin"/>
          <w:color w:val="111111"/>
          <w:sz w:val="28"/>
          <w:sz w:val="28"/>
          <w:szCs w:val="28"/>
          <w:rtl w:val="true"/>
          <w:lang w:bidi="fa-IR"/>
        </w:rPr>
        <w:t>مهدویت، انتظار رهایی بخش بدون اقدام به دگرگونی اوضاع جامعه، بی تفاوتی منتظران در بارة زمینه سازی، پیروی نکردن از نایب امام زمان عجل الله تعالی فرجه الشریف، روشن نکردن دشواری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نبود امام و… از دستة دوم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یاد شده، پیامدهایی همچون فاصله‌گیری از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امام، کنار نهادن بایسته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انتظار، ناامیدی اجتماع و…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به عوامل درونی و بیرونی، مانند فراموش نکردن ولایت الهی ومعصومان علیهم السلام، غنای فرهنگی، فزونی آگاهی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زدودن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کسب آگاهی و شناخت از پیش گویی‌های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آسیب‌های زمان غیبت، باعث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درک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بهتر و عمیق‌تر جامعة منتظرمی شود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 مردم، از شرور، در امان بمانند</w:t>
      </w:r>
      <w:r>
        <w:rPr>
          <w:rFonts w:eastAsia="IRNazanin" w:cs="IRNazanin"/>
          <w:color w:val="111111"/>
          <w:sz w:val="28"/>
          <w:szCs w:val="28"/>
          <w:rtl w:val="true"/>
          <w:lang w:bidi="fa-IR"/>
        </w:rPr>
        <w:t>.</w:t>
      </w:r>
      <w:bookmarkStart w:id="13" w:name="pg2626_27456"/>
    </w:p>
    <w:p>
      <w:pPr>
        <w:pStyle w:val="Heading2"/>
        <w:numPr>
          <w:ilvl w:val="1"/>
          <w:numId w:val="1"/>
        </w:numPr>
        <w:rPr/>
      </w:pPr>
      <w:bookmarkStart w:id="14" w:name="__RefHeading___Toc545583_1395250215"/>
      <w:bookmarkStart w:id="15" w:name="_Toc5"/>
      <w:bookmarkEnd w:id="13"/>
      <w:bookmarkEnd w:id="14"/>
      <w:r>
        <w:rPr>
          <w:rtl w:val="true"/>
        </w:rPr>
        <w:t>پیش</w:t>
      </w:r>
      <w:r>
        <w:rPr>
          <w:rtl w:val="true"/>
        </w:rPr>
        <w:softHyphen/>
      </w:r>
      <w:r>
        <w:rPr>
          <w:rtl w:val="true"/>
        </w:rPr>
        <w:t>گفتار</w:t>
      </w:r>
      <w:bookmarkEnd w:id="15"/>
    </w:p>
    <w:p>
      <w:pPr>
        <w:pStyle w:val="BookText"/>
        <w:rPr/>
      </w:pPr>
      <w:r>
        <w:rPr>
          <w:rFonts w:ascii="IRNazanin" w:hAnsi="IRNazanin" w:eastAsia="IRNazanin"/>
          <w:color w:val="111111"/>
          <w:sz w:val="28"/>
          <w:sz w:val="28"/>
          <w:szCs w:val="28"/>
          <w:rtl w:val="true"/>
          <w:lang w:bidi="fa-IR"/>
        </w:rPr>
        <w:t>باور به آشکار شدن شخصیت رهاکنندة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زنجیرة ستم وبیداد، پیشینه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شاید به درازای عمر بشریت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همواره آماج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باید به نارسایی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فرهنگی و اعتقادی جامعة منتظر به عنوان ریشة همة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مزبور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چنین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چون رویش خزه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وار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مدعیان عرفان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دروغین و دراویش سرزده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امیدزدایی هم از دیگر موارد قابل اشاره در این راستا است؛ به همین دلیل دشمنان اسلام، نظریه هایی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تمدن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منظور انحراف افکار عمومی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رواج اندیشة پلورالیسم</w:t>
      </w:r>
      <w:r>
        <w:rPr>
          <w:rStyle w:val="FootnoteAnchor"/>
          <w:rtl w:val="true"/>
        </w:rPr>
        <w:footnoteReference w:id="2"/>
      </w:r>
      <w:r>
        <w:rPr>
          <w:rFonts w:ascii="IRNazanin" w:hAnsi="IRNazanin" w:eastAsia="IRNazanin"/>
          <w:color w:val="111111"/>
          <w:sz w:val="28"/>
          <w:sz w:val="28"/>
          <w:szCs w:val="28"/>
          <w:rtl w:val="true"/>
          <w:lang w:bidi="fa-IR"/>
        </w:rPr>
        <w:t>دینی یا حقانیت همة ادیان، از سوی نظریه‌پردازان غربی نیز به دلیل تردید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زایی در زیرساخت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اعتقادی اسلام،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ردیف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یادشده جای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واینکه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حتماً فرد شناخته‌شده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نیز،گام دیگری درایجادآسیب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پیوند نادرست میان سنت و مدرنیته نیز از دیگر آفت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پدیدة زیبای اسلامی است؛  چرا که گاه به دلیل در پی داشتن خود باختگی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فرهنگی در برابر تمدن و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بیگانه، مفهوم انتظار را که ساحتی سنتی دارد، به حاشیه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حکومت عدل الهی حضرت مهدی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عجل الله تعالی فرجه الشریف و طرد و انکار هر نوع حکومتی پیش از ظهور، سبب نوعی انحصارگرایی در بعد سیاسی می‌شود و در نتیجه هیچ‌گونه تلاشی برای اصلاح امور و تشکیل حکومت عادلانه و اجرای احکام الهی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ایده‌ای انسان را به گوشه‌نشینی و انزوا طلبی می‌کشاند یا به تمکین هرگونه حکومت طاغوتی و ستمکار منجر می‌شود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پدیدة انتظار، سه عنصر وظیفه، نقش و کار نهفته است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بر اساس تیپ‌شناسی</w:t>
      </w:r>
    </w:p>
    <w:p>
      <w:pPr>
        <w:pStyle w:val="BookText"/>
        <w:rPr/>
      </w:pPr>
      <w:r>
        <w:rPr>
          <w:rFonts w:ascii="IRNazanin" w:hAnsi="IRNazanin" w:eastAsia="IRNazanin"/>
          <w:color w:val="111111"/>
          <w:sz w:val="28"/>
          <w:sz w:val="28"/>
          <w:szCs w:val="28"/>
          <w:rtl w:val="true"/>
          <w:lang w:bidi="fa-IR"/>
        </w:rPr>
        <w:t>گروه‌های اجتماعی نظریه کارکردگرایی، فقط مؤمنان و شیعیان واقعی که همسو با ثقلین حرکت کرده و هرگز از آن‌ها جدا نشده‌اند، دارای کارکردهای آشکار و مثبت انتظار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منابع تاریخی و اوضاع اجتماعی، فرهنگی و سیاسی جوامع اسلامی و با توجه به نوع نگرش و برخورد با مسألة انتظار، می‌توان آسیب‌های اجتماعی گوناگونی را شناسایی کرد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گروه‌های آسیب، در واقع اعتقاد به منجی و فرهنگ انتظار را که در فرهنگ دینی ما پذیرفته شده است، قبول ندارند؛ اما هدف و وسیلة دیگری جایگزین آن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رسیدن به مقاصد خود و کسب پایگاهی مردمی به عوام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فریبی دست زده، ادعای مهدویت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قدرت‌های استکباری نیز در اغلب اوقات، قابل مشاهده است که با این اوصاف باید با این منجیان دروغین مقابله کرد و آنان را به جامعة اسلامی شناساند</w:t>
      </w:r>
      <w:r>
        <w:rPr>
          <w:rFonts w:eastAsia="IRNazanin" w:cs="IRNazanin"/>
          <w:color w:val="111111"/>
          <w:sz w:val="28"/>
          <w:szCs w:val="28"/>
          <w:rtl w:val="true"/>
          <w:lang w:bidi="fa-IR"/>
        </w:rPr>
        <w:t>.</w:t>
      </w:r>
      <w:bookmarkStart w:id="16" w:name="pg2626_27462"/>
    </w:p>
    <w:p>
      <w:pPr>
        <w:pStyle w:val="Heading2"/>
        <w:numPr>
          <w:ilvl w:val="1"/>
          <w:numId w:val="1"/>
        </w:numPr>
        <w:rPr/>
      </w:pPr>
      <w:bookmarkStart w:id="17" w:name="__RefHeading___Toc545585_1395250215"/>
      <w:bookmarkStart w:id="18" w:name="_Toc6"/>
      <w:bookmarkEnd w:id="16"/>
      <w:bookmarkEnd w:id="17"/>
      <w:r>
        <w:rPr>
          <w:rtl w:val="true"/>
        </w:rPr>
        <w:t>کلیات</w:t>
      </w:r>
      <w:bookmarkEnd w:id="1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545587_1395250215"/>
      <w:bookmarkStart w:id="20" w:name="_Toc7"/>
      <w:bookmarkEnd w:id="19"/>
      <w:r>
        <w:rPr>
          <w:rtl w:val="true"/>
        </w:rPr>
        <w:t>اشاره</w:t>
      </w:r>
      <w:bookmarkStart w:id="21" w:name="pg2626_27464"/>
      <w:bookmarkEnd w:id="20"/>
    </w:p>
    <w:p>
      <w:pPr>
        <w:pStyle w:val="Heading3"/>
        <w:numPr>
          <w:ilvl w:val="2"/>
          <w:numId w:val="1"/>
        </w:numPr>
        <w:rPr/>
      </w:pPr>
      <w:bookmarkStart w:id="22" w:name="__RefHeading___Toc545589_1395250215"/>
      <w:bookmarkStart w:id="23" w:name="_Toc8"/>
      <w:bookmarkEnd w:id="21"/>
      <w:bookmarkEnd w:id="22"/>
      <w:r>
        <w:rPr>
          <w:rtl w:val="true"/>
        </w:rPr>
        <w:t>آسیب‌شناسی</w:t>
      </w:r>
      <w:bookmarkEnd w:id="23"/>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تعریف فرهنگ پیشرفته آکسفورد، آسیب‌شناسی</w:t>
      </w:r>
      <w:r>
        <w:rPr>
          <w:rStyle w:val="FootnoteAnchor"/>
          <w:rtl w:val="true"/>
        </w:rPr>
        <w:footnoteReference w:id="4"/>
      </w:r>
      <w:r>
        <w:rPr>
          <w:rFonts w:ascii="IRNazanin" w:hAnsi="IRNazanin" w:eastAsia="IRNazanin"/>
          <w:color w:val="111111"/>
          <w:sz w:val="28"/>
          <w:sz w:val="28"/>
          <w:szCs w:val="28"/>
          <w:rtl w:val="true"/>
          <w:lang w:bidi="fa-IR"/>
        </w:rPr>
        <w:t>، مطالعه علمی آسیب ها، بیماری‌ها و اختلالات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 موقعیتی و یا حالتی زیست شناختی است که در آن یک ارگانیزم از عملکرد صحیح و یا مناسب منع شده است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امروزه،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معادل دقیق واژه انگلیسی خود یعنی </w:t>
      </w:r>
      <w:r>
        <w:rPr>
          <w:rFonts w:eastAsia="Times New Roman" w:cs="Times New Roman" w:ascii="Times New Roman" w:hAnsi="Times New Roman"/>
          <w:color w:val="111111"/>
          <w:sz w:val="28"/>
          <w:szCs w:val="28"/>
          <w:lang w:val="en-US" w:bidi="en-US"/>
        </w:rPr>
        <w:t>Pathology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Patho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مفهوم بیماری و آسیب است که به هر وضعیت غیرعادی در بدن یا روان می‌گویند که باعث ناراحتی، سوءکارکرد</w:t>
      </w:r>
      <w:bookmarkStart w:id="24" w:name="pg2626_27466"/>
    </w:p>
    <w:p>
      <w:pPr>
        <w:pStyle w:val="BookText"/>
        <w:rPr/>
      </w:pPr>
      <w:bookmarkEnd w:id="24"/>
      <w:r>
        <w:rPr>
          <w:rFonts w:ascii="IRNazanin" w:hAnsi="IRNazanin" w:eastAsia="IRNazanin"/>
          <w:color w:val="111111"/>
          <w:sz w:val="28"/>
          <w:sz w:val="28"/>
          <w:szCs w:val="28"/>
          <w:rtl w:val="true"/>
          <w:lang w:bidi="fa-IR"/>
        </w:rPr>
        <w:t>یا تنش در فرد مبتلا یا افراد در ارتباط با فرد مبتلا می‌گردد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آسیب‌شناسی در همة رشته‌های علوم، اعم از کاربردی و انتزاعی، پایه و غیرپایه، تجربی و طبیعی، انسانی و غیرانسانی، و به‌ویژه در روان‌شناسی و تعلیم و تربیت کاربرد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از چنین مطالعاتی، تکمیل و تأمین فرآیندهای مناسب برای دفع یا رفع آفات و آسیب‌ها است</w:t>
      </w:r>
      <w:r>
        <w:rPr>
          <w:rFonts w:eastAsia="IRNazanin" w:cs="IRNazanin"/>
          <w:color w:val="111111"/>
          <w:sz w:val="28"/>
          <w:szCs w:val="28"/>
          <w:rtl w:val="true"/>
          <w:lang w:bidi="fa-IR"/>
        </w:rPr>
        <w:t>.</w:t>
      </w:r>
    </w:p>
    <w:p>
      <w:pPr>
        <w:pStyle w:val="Heading3"/>
        <w:numPr>
          <w:ilvl w:val="2"/>
          <w:numId w:val="1"/>
        </w:numPr>
        <w:rPr/>
      </w:pPr>
      <w:bookmarkStart w:id="25" w:name="__RefHeading___Toc545591_1395250215"/>
      <w:bookmarkStart w:id="26" w:name="_Toc9"/>
      <w:bookmarkEnd w:id="25"/>
      <w:r>
        <w:rPr>
          <w:rtl w:val="true"/>
        </w:rPr>
        <w:t>آسیب‌شناسی دینی</w:t>
      </w:r>
      <w:bookmarkEnd w:id="26"/>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آسیب شناسی دینی</w:t>
      </w:r>
      <w:r>
        <w:rPr>
          <w:rStyle w:val="FootnoteAnchor"/>
          <w:rtl w:val="true"/>
        </w:rPr>
        <w:footnoteReference w:id="7"/>
      </w:r>
      <w:r>
        <w:rPr>
          <w:rFonts w:ascii="IRNazanin" w:hAnsi="IRNazanin" w:eastAsia="IRNazanin"/>
          <w:color w:val="111111"/>
          <w:sz w:val="28"/>
          <w:sz w:val="28"/>
          <w:szCs w:val="28"/>
          <w:rtl w:val="true"/>
          <w:lang w:bidi="fa-IR"/>
        </w:rPr>
        <w:t>اصطلاح جدیدی در حوزة اندیشه دینی و به مفهوم شناخت آسیب‌ها و اشکالاتی است که به اعتقادات و باورهای دینی یا به آگاهی و معرفت دینی و علمی در یک جامعة دینی وارد می‌شود یا ممکن است وارد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شاید بتوان بررسی و شناخت اموری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 اصل دین و معرفت دینی درتضاد است را به عنوان</w:t>
      </w:r>
    </w:p>
    <w:p>
      <w:pPr>
        <w:pStyle w:val="BookText"/>
        <w:rPr/>
      </w:pP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اساس دین را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رفته و به آن ضربه می‌زند آسیب شناسی دینی به معنای اخص کلمه نامید و در مقابل، بر فرآیند شناخت مفاهیم و نگرش هایی که به عمل غیردینی دینداران منجر می‌شود، آسیب شناسی نگرشی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تذکر است که آسیب‌های دینی می‌تواند عوامل و منشأهای گوناگون داشته باشد؛ ولی مجموع آن‌ها در دو بعد ظهور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اول مربوط به عقاید و معرفت دین شناسان یا مدعیان دین شناسی و بعد دیگر مربوط به عمل و رفتار دینداران و متظاهران به دینداری است</w:t>
      </w:r>
      <w:r>
        <w:rPr>
          <w:rFonts w:eastAsia="IRNazanin" w:cs="IRNazanin"/>
          <w:color w:val="111111"/>
          <w:sz w:val="28"/>
          <w:szCs w:val="28"/>
          <w:rtl w:val="true"/>
          <w:lang w:bidi="fa-IR"/>
        </w:rPr>
        <w:t>.</w:t>
      </w:r>
      <w:r>
        <w:rPr>
          <w:rStyle w:val="FootnoteAnchor"/>
          <w:rtl w:val="true"/>
        </w:rPr>
        <w:footnoteReference w:id="8"/>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وجوه گوناگونی ازآسیب‌های دین و دین داری بروزمی‌یابد که به عنوان نمونه می‌توان ازاین موارد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فهم عمیق دین و سلوک دینی، دریافت نادرست مفاهیم دینی، ضعیف شدن باورها و رفتارهای دینی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سست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بنیادهای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اخلاقی،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 ارزش‌های دینی، بی‌اعتقادی به دین و امور</w:t>
      </w:r>
      <w:bookmarkStart w:id="27" w:name="pg2626_27470"/>
    </w:p>
    <w:p>
      <w:pPr>
        <w:pStyle w:val="BookText"/>
        <w:rPr/>
      </w:pPr>
      <w:bookmarkEnd w:id="27"/>
      <w:r>
        <w:rPr>
          <w:rFonts w:ascii="IRNazanin" w:hAnsi="IRNazanin" w:eastAsia="IRNazanin"/>
          <w:color w:val="111111"/>
          <w:sz w:val="28"/>
          <w:sz w:val="28"/>
          <w:szCs w:val="28"/>
          <w:rtl w:val="true"/>
          <w:lang w:bidi="fa-IR"/>
        </w:rPr>
        <w:t>مذهبی، بی‌ایمانی، اباحی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مذهبی، گریز از امور دینی و مذهبی و ظهور و بروز بدعت‌ها</w:t>
      </w:r>
      <w:r>
        <w:rPr>
          <w:rFonts w:eastAsia="IRNazanin" w:cs="IRNazanin"/>
          <w:color w:val="111111"/>
          <w:sz w:val="28"/>
          <w:szCs w:val="28"/>
          <w:rtl w:val="true"/>
          <w:lang w:bidi="fa-IR"/>
        </w:rPr>
        <w:t>.</w:t>
      </w:r>
    </w:p>
    <w:p>
      <w:pPr>
        <w:pStyle w:val="Heading3"/>
        <w:numPr>
          <w:ilvl w:val="2"/>
          <w:numId w:val="1"/>
        </w:numPr>
        <w:rPr/>
      </w:pPr>
      <w:bookmarkStart w:id="28" w:name="__RefHeading___Toc545593_1395250215"/>
      <w:bookmarkStart w:id="29" w:name="_Toc10"/>
      <w:bookmarkEnd w:id="28"/>
      <w:r>
        <w:rPr>
          <w:rtl w:val="true"/>
        </w:rPr>
        <w:t>آسیب شناسی مهدویت</w:t>
      </w:r>
      <w:bookmarkEnd w:id="2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به مسامحه و یا اشتباه، وقتی سخن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از آسیب</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 xml:space="preserve">شناسی </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مهدویت به میان می‌آید، ممکن است برداشت شود که اساساً آموزة مهدویت و اندیشة نجات‌بخشی موعود اسلام که ریشه در قرآن</w:t>
      </w:r>
      <w:r>
        <w:rPr>
          <w:rStyle w:val="FootnoteAnchor"/>
          <w:rtl w:val="true"/>
        </w:rPr>
        <w:footnoteReference w:id="9"/>
      </w:r>
      <w:r>
        <w:rPr>
          <w:rFonts w:ascii="IRNazanin" w:hAnsi="IRNazanin" w:eastAsia="IRNazanin"/>
          <w:color w:val="111111"/>
          <w:sz w:val="28"/>
          <w:sz w:val="28"/>
          <w:szCs w:val="28"/>
          <w:rtl w:val="true"/>
          <w:lang w:bidi="fa-IR"/>
        </w:rPr>
        <w:t>و روایات قطعی اسلامی</w:t>
      </w:r>
      <w:r>
        <w:rPr>
          <w:rStyle w:val="FootnoteAnchor"/>
          <w:rtl w:val="true"/>
        </w:rPr>
        <w:footnoteReference w:id="10"/>
      </w:r>
      <w:r>
        <w:rPr>
          <w:rFonts w:ascii="IRNazanin" w:hAnsi="IRNazanin" w:eastAsia="IRNazanin"/>
          <w:color w:val="111111"/>
          <w:sz w:val="28"/>
          <w:sz w:val="28"/>
          <w:szCs w:val="28"/>
          <w:rtl w:val="true"/>
          <w:lang w:bidi="fa-IR"/>
        </w:rPr>
        <w:t>دارد، دچار آسیب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وقتی از آسیب‌های مهدویت و آسیب‌شناسی آن سخن می‌گوییم، به تفاسیر غلطی که از این آموزه به وجود آمده و یا خرافاتی که در اذهان مردم نسبت به این حقیقت ایجاد شده است نظر داریم وگرنه اصل و اساس این بحث جزو</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حقیقی‌ترین و اساسی‌ترین بنیان‌های زندگی بشر به شمار می‌رود</w:t>
      </w:r>
      <w:r>
        <w:rPr>
          <w:rFonts w:eastAsia="IRNazanin" w:cs="IRNazanin"/>
          <w:color w:val="111111"/>
          <w:sz w:val="28"/>
          <w:szCs w:val="28"/>
          <w:rtl w:val="true"/>
          <w:lang w:bidi="fa-IR"/>
        </w:rPr>
        <w:t>.</w:t>
      </w:r>
      <w:bookmarkStart w:id="30" w:name="pg2626_27474"/>
    </w:p>
    <w:p>
      <w:pPr>
        <w:pStyle w:val="BookText"/>
        <w:rPr/>
      </w:pPr>
      <w:bookmarkEnd w:id="30"/>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31" w:name="__RefHeading___Toc545595_1395250215"/>
      <w:bookmarkStart w:id="32" w:name="_Toc11"/>
      <w:bookmarkEnd w:id="31"/>
      <w:r>
        <w:rPr>
          <w:rtl w:val="true"/>
        </w:rPr>
        <w:t>فصل اول</w:t>
      </w:r>
      <w:r>
        <w:rPr>
          <w:rtl w:val="true"/>
        </w:rPr>
        <w:t xml:space="preserve">: </w:t>
      </w:r>
      <w:r>
        <w:rPr>
          <w:rtl w:val="true"/>
        </w:rPr>
        <w:t>آسیب‌شناسی جامعة منتظر</w:t>
      </w:r>
      <w:bookmarkEnd w:id="3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 w:name="__RefHeading___Toc545597_1395250215"/>
      <w:bookmarkStart w:id="34" w:name="_Toc12"/>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این بخش، عهده‌دار پاسخ به دو سؤال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متون و منابع اسلامی برای جامعة منتظر امام غایب، آسیبی ذکر شده است؟ با فرض ذکر این آسیب‌ها، مهم‌ترین آن‌ها در این عرصه چیست و به چه مواردی اشاره شده است؟ علاوه بر این، چه آسیب‌هایی در بارة روایات و آموزه‌های مربوط به انتظار ظهور امام به وجود آمده که به انحراف در برداشت‌ها و تفاسیر از آن‌ها انجامیده است؟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یافتن پاسخ این سؤالات و بررسی روایات مهدویت، کتاب‌های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کافی،غیبت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نعمانی،کمال‌الدینشیخ صدوق وغیبت شیخ طوسی،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عنوان منابع اصلی ومجلدات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بحارلانوار،که به تبویب همان روایات</w:t>
      </w:r>
      <w:bookmarkStart w:id="35" w:name="pg2626_27478"/>
    </w:p>
    <w:p>
      <w:pPr>
        <w:pStyle w:val="BookText"/>
        <w:rPr/>
      </w:pPr>
      <w:bookmarkEnd w:id="35"/>
      <w:r>
        <w:rPr>
          <w:rFonts w:ascii="IRNazanin" w:hAnsi="IRNazanin" w:eastAsia="IRNazanin"/>
          <w:color w:val="111111"/>
          <w:sz w:val="28"/>
          <w:sz w:val="28"/>
          <w:szCs w:val="28"/>
          <w:rtl w:val="true"/>
          <w:lang w:bidi="fa-IR"/>
        </w:rPr>
        <w:t>کتب اصلی پرداخته است، منبع درجه دوم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آسیب‌ها، در دو بخش آسیب‌های فکری و اعتقادی، و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هنجاری و رفتاری دسته‌بندی شده‌اند که در ادامه می‌آیند</w:t>
      </w:r>
      <w:r>
        <w:rPr>
          <w:rFonts w:eastAsia="IRNazanin" w:cs="IRNazanin"/>
          <w:color w:val="111111"/>
          <w:sz w:val="28"/>
          <w:szCs w:val="28"/>
          <w:rtl w:val="true"/>
          <w:lang w:bidi="fa-IR"/>
        </w:rPr>
        <w:t>.</w:t>
      </w:r>
    </w:p>
    <w:p>
      <w:pPr>
        <w:pStyle w:val="Heading3"/>
        <w:numPr>
          <w:ilvl w:val="2"/>
          <w:numId w:val="1"/>
        </w:numPr>
        <w:rPr/>
      </w:pPr>
      <w:bookmarkStart w:id="36" w:name="__RefHeading___Toc545599_1395250215"/>
      <w:bookmarkStart w:id="37" w:name="_Toc13"/>
      <w:bookmarkEnd w:id="36"/>
      <w:r>
        <w:rPr/>
        <w:t>1</w:t>
      </w:r>
      <w:r>
        <w:rPr>
          <w:rtl w:val="true"/>
        </w:rPr>
        <w:t xml:space="preserve">. </w:t>
      </w:r>
      <w:r>
        <w:rPr>
          <w:rtl w:val="true"/>
        </w:rPr>
        <w:t>مفهوم‌شناسی جامعة منتظر</w:t>
      </w:r>
      <w:bookmarkEnd w:id="37"/>
    </w:p>
    <w:p>
      <w:pPr>
        <w:pStyle w:val="BookText"/>
        <w:rPr/>
      </w:pPr>
      <w:r>
        <w:rPr>
          <w:rFonts w:ascii="IRNazanin" w:hAnsi="IRNazanin" w:eastAsia="IRNazanin"/>
          <w:color w:val="111111"/>
          <w:sz w:val="28"/>
          <w:sz w:val="28"/>
          <w:szCs w:val="28"/>
          <w:rtl w:val="true"/>
          <w:lang w:bidi="fa-IR"/>
        </w:rPr>
        <w:t>جامعة منتظر،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آرمانی است که می‌تواند زمینه‌ساز دولت مهدی عجل الله تعالی فرجه الشریف باشد؛ پس باید ویژگی‌هایی متناسب و منطبق بر فرآیندِ زمینه‌سازی، داشته باشد و براساس آن، برنامه‌ریزی و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شهید مطهری در توضیح معنای انتظار و بررسی ریشه قرآنی و روایی آن بیان مبسوطی دارد که خلاصه آن، چنین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 پیروزی نهایی نیروی حق و صلح و عدالت بر نیروی باطل و ستیز و ظلم، گسترش جهانی ایمان 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شخصیتی مقدس و عالیقدر که در روایات متواتر اسلامی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اندیشه‌ای است که کم و بیش، همة فرق و مذاهب اسلامی بدان مؤمن و معتقدند؛ زیرا این اندیشه، به حسب اصل و ریشه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w:t>
      </w:r>
    </w:p>
    <w:p>
      <w:pPr>
        <w:pStyle w:val="BookText"/>
        <w:rPr/>
      </w:pPr>
      <w:r>
        <w:rPr>
          <w:rFonts w:ascii="IRNazanin" w:hAnsi="IRNazanin" w:eastAsia="IRNazanin"/>
          <w:color w:val="111111"/>
          <w:sz w:val="28"/>
          <w:sz w:val="28"/>
          <w:szCs w:val="28"/>
          <w:rtl w:val="true"/>
          <w:lang w:bidi="fa-IR"/>
        </w:rPr>
        <w:t>بیش از هر چیز مشتمل بر عنصر خوش‌بینی نسبت به جریان کلی نظام طبیعت و سیر تکاملی تاریخ و اطمینان به آینده و طرد عنصر بدبینی نسبت به پایان کار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و آرزوی تحقق این نوید کلی جهانی انسانی، در زبان روایات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و عبادت ـ بلکه افضل عبادات ـ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انتظار فرج از یک اصل کلی اسلامی و قرآنی دیگر استنتاج می‌شود و آن،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یأس از رَوح‌الله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مؤمن به عنایات الهی، هرگز در هیچ شرایطی امید خویش را از دست نمی‌دهند و تسلیم یأس و ناامیدی و بیهوده‌گرایی نمی‌گردند</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بنابرآنچه گفته شد، در معنای لغوی انتظار، آینده نگری نهفته است و در فرهنگ دینی، انتظار به معنای توقع پیروزی صالحان و حاکمیت خوبان در آیندة جهان است؛ پس می‌توانیم نتیجه بگیریم مراد از جامعة منتظر، جامعه ای است که در سیر تاریخی و حرکت اجتماعی خود، چشم اندازی روشن را می‌بیند که در آن، به تمام خواسته های انسانی و ایده های دینی خود خواهد رسید و از متن قرآن و</w:t>
      </w:r>
      <w:bookmarkStart w:id="38" w:name="pg2626_27481"/>
    </w:p>
    <w:p>
      <w:pPr>
        <w:pStyle w:val="BookText"/>
        <w:rPr/>
      </w:pPr>
      <w:bookmarkEnd w:id="38"/>
      <w:r>
        <w:rPr>
          <w:rFonts w:ascii="IRNazanin" w:hAnsi="IRNazanin" w:eastAsia="IRNazanin"/>
          <w:color w:val="111111"/>
          <w:sz w:val="28"/>
          <w:sz w:val="28"/>
          <w:szCs w:val="28"/>
          <w:rtl w:val="true"/>
          <w:lang w:bidi="fa-IR"/>
        </w:rPr>
        <w:t>روایات برخاسته و شکل می‌گیرد؛ ولی شکل تکامل‌یافته جامعه اسلامی و شیعی است</w:t>
      </w:r>
      <w:r>
        <w:rPr>
          <w:rFonts w:eastAsia="IRNazanin" w:cs="IRNazanin"/>
          <w:color w:val="111111"/>
          <w:sz w:val="28"/>
          <w:szCs w:val="28"/>
          <w:rtl w:val="true"/>
          <w:lang w:bidi="fa-IR"/>
        </w:rPr>
        <w:t>.</w:t>
      </w:r>
    </w:p>
    <w:p>
      <w:pPr>
        <w:pStyle w:val="Heading3"/>
        <w:numPr>
          <w:ilvl w:val="2"/>
          <w:numId w:val="1"/>
        </w:numPr>
        <w:rPr/>
      </w:pPr>
      <w:bookmarkStart w:id="39" w:name="__RefHeading___Toc545601_1395250215"/>
      <w:bookmarkStart w:id="40" w:name="_Toc14"/>
      <w:bookmarkEnd w:id="39"/>
      <w:r>
        <w:rPr/>
        <w:t>2</w:t>
      </w:r>
      <w:r>
        <w:rPr>
          <w:rtl w:val="true"/>
        </w:rPr>
        <w:t xml:space="preserve">. </w:t>
      </w:r>
      <w:r>
        <w:rPr>
          <w:rtl w:val="true"/>
        </w:rPr>
        <w:t>آسیب‌های فکری و اعتقادی</w:t>
      </w:r>
      <w:bookmarkEnd w:id="40"/>
    </w:p>
    <w:p>
      <w:pPr>
        <w:pStyle w:val="Heading4"/>
        <w:numPr>
          <w:ilvl w:val="3"/>
          <w:numId w:val="1"/>
        </w:numPr>
        <w:rPr/>
      </w:pPr>
      <w:bookmarkStart w:id="41" w:name="__RefHeading___Toc545603_1395250215"/>
      <w:bookmarkStart w:id="42" w:name="_Toc15"/>
      <w:bookmarkEnd w:id="41"/>
      <w:r>
        <w:rPr/>
        <w:t>2</w:t>
      </w:r>
      <w:r>
        <w:rPr>
          <w:rtl w:val="true"/>
        </w:rPr>
        <w:t xml:space="preserve"> </w:t>
      </w:r>
      <w:r>
        <w:rPr>
          <w:rtl w:val="true"/>
        </w:rPr>
        <w:t>ـ</w:t>
      </w:r>
      <w:r>
        <w:rPr/>
        <w:t>1</w:t>
      </w:r>
      <w:r>
        <w:rPr>
          <w:rtl w:val="true"/>
        </w:rPr>
        <w:t xml:space="preserve">. </w:t>
      </w:r>
      <w:r>
        <w:rPr>
          <w:rtl w:val="true"/>
        </w:rPr>
        <w:t>عدم درک صحیح از اضطرار به حجت</w:t>
      </w:r>
      <w:bookmarkEnd w:id="42"/>
    </w:p>
    <w:p>
      <w:pPr>
        <w:pStyle w:val="BookText"/>
        <w:rPr/>
      </w:pPr>
      <w:r>
        <w:rPr>
          <w:rFonts w:ascii="IRNazanin" w:hAnsi="IRNazanin" w:eastAsia="IRNazanin"/>
          <w:color w:val="111111"/>
          <w:sz w:val="28"/>
          <w:sz w:val="28"/>
          <w:szCs w:val="28"/>
          <w:rtl w:val="true"/>
          <w:lang w:bidi="fa-IR"/>
        </w:rPr>
        <w:t xml:space="preserve">با نگاهی گذرا به تاریخ پیامبران و اوصیای آنان،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 خوبی روشن می‌شود که بسیاری از افراد به دلیل نا آگاهی و عدم درک صحیح از اضطرار به حجت، همانند مهربانی، منطق، حکمت و دیگر آثار حضور و قیام آن حضرت، نه از سر عناد و لجاجت، بلکه به دلیل عدم درک، با او به دشمنی پرداختند؛ یعنی به دلیل عدم شناخت جایگاه حضرت و حل نشدن مسأله اضطرار به حجت، به دشمنی بر 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حضرت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غیبتی خواهد داشت که جاهل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نیست</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جایگزین کردن تجربه دینی وعقل، ابزاری به جای وحی، همه و همه از این توهم سر</w:t>
      </w:r>
      <w:bookmarkStart w:id="43" w:name="pg2626_27484"/>
    </w:p>
    <w:p>
      <w:pPr>
        <w:pStyle w:val="BookText"/>
        <w:rPr/>
      </w:pPr>
      <w:bookmarkEnd w:id="43"/>
      <w:r>
        <w:rPr>
          <w:rFonts w:ascii="IRNazanin" w:hAnsi="IRNazanin" w:eastAsia="IRNazanin"/>
          <w:color w:val="111111"/>
          <w:sz w:val="28"/>
          <w:sz w:val="28"/>
          <w:szCs w:val="28"/>
          <w:rtl w:val="true"/>
          <w:lang w:bidi="fa-IR"/>
        </w:rPr>
        <w:t>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عدم درک صحیح از اضطرار به حجت، بیشتر به سبب تعجب بی جا است که از شنیدن حق و پذیرفتن آن، امتناع می‌ورزند</w:t>
      </w:r>
      <w:r>
        <w:rPr>
          <w:rFonts w:eastAsia="IRNazanin" w:cs="IRNazanin"/>
          <w:color w:val="111111"/>
          <w:sz w:val="28"/>
          <w:szCs w:val="28"/>
          <w:rtl w:val="true"/>
          <w:lang w:bidi="fa-IR"/>
        </w:rPr>
        <w:t>.</w:t>
      </w:r>
    </w:p>
    <w:p>
      <w:pPr>
        <w:pStyle w:val="Heading4"/>
        <w:numPr>
          <w:ilvl w:val="3"/>
          <w:numId w:val="1"/>
        </w:numPr>
        <w:rPr/>
      </w:pPr>
      <w:bookmarkStart w:id="44" w:name="__RefHeading___Toc545605_1395250215"/>
      <w:bookmarkStart w:id="45" w:name="_Toc16"/>
      <w:bookmarkEnd w:id="44"/>
      <w:r>
        <w:rPr/>
        <w:t>2</w:t>
      </w:r>
      <w:r>
        <w:rPr>
          <w:rtl w:val="true"/>
        </w:rPr>
        <w:t xml:space="preserve"> </w:t>
      </w:r>
      <w:r>
        <w:rPr>
          <w:rtl w:val="true"/>
        </w:rPr>
        <w:t>ـ</w:t>
      </w:r>
      <w:r>
        <w:rPr/>
        <w:t>2</w:t>
      </w:r>
      <w:r>
        <w:rPr>
          <w:rtl w:val="true"/>
        </w:rPr>
        <w:t xml:space="preserve">. </w:t>
      </w:r>
      <w:r>
        <w:rPr>
          <w:rtl w:val="true"/>
        </w:rPr>
        <w:t>برداشت انحرافی از مفهوم غیبت</w:t>
      </w:r>
      <w:bookmarkEnd w:id="45"/>
    </w:p>
    <w:p>
      <w:pPr>
        <w:pStyle w:val="BookText"/>
        <w:rPr/>
      </w:pPr>
      <w:r>
        <w:rPr>
          <w:rFonts w:ascii="IRNazanin" w:hAnsi="IRNazanin" w:eastAsia="IRNazanin"/>
          <w:color w:val="111111"/>
          <w:sz w:val="28"/>
          <w:sz w:val="28"/>
          <w:szCs w:val="28"/>
          <w:rtl w:val="true"/>
          <w:lang w:bidi="fa-IR"/>
        </w:rPr>
        <w:t>مسأله غیبت امام دوازدهم شیعیان از زمان پیامبر اسلام صلی الله علیه و آله و سلم مطرح بوده و به وسیلة خود آن حضرت بارها و بارها به تعابیر مختلف بیان شده است؛</w:t>
      </w:r>
    </w:p>
    <w:p>
      <w:pPr>
        <w:pStyle w:val="BookText"/>
        <w:rPr/>
      </w:pPr>
      <w:r>
        <w:rPr>
          <w:rFonts w:ascii="IRNazanin" w:hAnsi="IRNazanin" w:eastAsia="IRNazanin"/>
          <w:color w:val="111111"/>
          <w:sz w:val="28"/>
          <w:sz w:val="28"/>
          <w:szCs w:val="28"/>
          <w:rtl w:val="true"/>
          <w:lang w:bidi="fa-IR"/>
        </w:rPr>
        <w:t>وضعیت و ماهیت این غیبت در روایات، به تصویر کشیده شده است؛ از جمله امیرالمؤمنین علیه السلام ضمن خبردادن از فتنة غیبت و شرایط سخت آن، به وضعیت حضور امام غایب و رابطه او با مردمان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است که مردم را می‌شناسد؛ اما شناخته نمی‌شود و از آنجا که زمین از حجت خدا خالی نیست، خداوند به دلیل ظلم و گناه و اسراف مردم بر خودشان، آنها را در بارة او نابینا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وضعیت او به مانند وضعیت یوسف نسبت به برادران او است</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دو نوع این غیبت سخن به</w:t>
      </w:r>
    </w:p>
    <w:p>
      <w:pPr>
        <w:pStyle w:val="BookText"/>
        <w:rPr/>
      </w:pPr>
      <w:r>
        <w:rPr>
          <w:rFonts w:ascii="IRNazanin" w:hAnsi="IRNazanin" w:eastAsia="IRNazanin"/>
          <w:color w:val="111111"/>
          <w:sz w:val="28"/>
          <w:sz w:val="28"/>
          <w:szCs w:val="28"/>
          <w:rtl w:val="true"/>
          <w:lang w:bidi="fa-IR"/>
        </w:rPr>
        <w:t>میان آمده و بر همین اساس غیبت صغرا و غیبت کبرا برای امام غایب درنظر گرفته شده است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اما آسیبی که در این میان امکان بروز می‌یابد، فرض کناره‌گیری امام از جامعه انسانی و انفعال او در برابر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ممکن است تصور شود امام به جغرافیای دیگری از عوالم مهاجرت کرده است و هنگام ظهور، از آن عالم مراجعت می‌کند که خیال‌بافی‌هایی از این دست با آنچه در روایات و آموزه‌های اسلامی درباره غیبت و ماهیت آن ذکر شده است، در تغایر می‌باشد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 شیخیه که در اوایل قرن سیزدهم به وسیلة احمد بن زین الدین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احمد احسایی</w:t>
      </w:r>
      <w:r>
        <w:rPr>
          <w:rFonts w:eastAsia="IRNazanin" w:cs="IRNazanin"/>
          <w:color w:val="111111"/>
          <w:sz w:val="28"/>
          <w:szCs w:val="28"/>
          <w:rtl w:val="true"/>
          <w:lang w:bidi="fa-IR"/>
        </w:rPr>
        <w:t>»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 نمونه‌ای از این جریانات انحرافی بود که در نهایت به شکل گیری بابیت و بهائیت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 امام زمان علیه السلام با بدنی غیر عنصری و تنها هور‌قلیایی و در شهر جابلقا و جابلسا زندگی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اعتقادات این جریان فکری،گویای بطلان آن نزد علمای امامیه است و طبق نصوص قطعی، مهدی موعود علیه السلام در همین عالم خاکی و در بدن عنصری است و به زندگی طبیعی خود به حفظ الهی، ادامه حیات می‌دهد؛ تا آنکه مشیت خداوند بر قیام و ظهور او تعلّق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اعتقاد به حیات امام زمان علیه السلام با بدن هورقلیایی، به معنای انکار حیات مادی امام زمان علیه السلام بر روی این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حیات او مثل حیات مردگان، در عالم برزخ 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هیچ مبنای روایی و مستند دینی نداشته، با روایات معروف و اصیلی که استمرار زندگی زمین و هستی را منوط به حضور حجت خدا در آن می‌داند</w:t>
      </w:r>
      <w:r>
        <w:rPr>
          <w:rStyle w:val="FootnoteAnchor"/>
          <w:rtl w:val="true"/>
        </w:rPr>
        <w:footnoteReference w:id="15"/>
      </w:r>
      <w:r>
        <w:rPr>
          <w:rFonts w:ascii="IRNazanin" w:hAnsi="IRNazanin" w:eastAsia="IRNazanin"/>
          <w:color w:val="111111"/>
          <w:sz w:val="28"/>
          <w:sz w:val="28"/>
          <w:szCs w:val="28"/>
          <w:rtl w:val="true"/>
          <w:lang w:bidi="fa-IR"/>
        </w:rPr>
        <w:t>به هیچ روی،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 دیگری که کیفیت حضور ایشان در عصر غیبت را توضیح می‌دهد، چنین آمده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الامر، میان مردم رفت و آمد می‌کند، به</w:t>
      </w:r>
      <w:bookmarkStart w:id="46" w:name="pg2626_27489"/>
    </w:p>
    <w:p>
      <w:pPr>
        <w:pStyle w:val="BookText"/>
        <w:rPr/>
      </w:pPr>
      <w:bookmarkEnd w:id="46"/>
      <w:r>
        <w:rPr>
          <w:rFonts w:ascii="IRNazanin" w:hAnsi="IRNazanin" w:eastAsia="IRNazanin"/>
          <w:color w:val="111111"/>
          <w:sz w:val="28"/>
          <w:sz w:val="28"/>
          <w:szCs w:val="28"/>
          <w:rtl w:val="true"/>
          <w:lang w:bidi="fa-IR"/>
        </w:rPr>
        <w:t>بازارهایشان می‌رود و بر فرش‌هایشان قدم می‌نهد؛ ولی او را نمی‌شناسند</w:t>
      </w:r>
      <w:r>
        <w:rPr>
          <w:rFonts w:eastAsia="IRNazanin" w:cs="IRNazanin"/>
          <w:color w:val="111111"/>
          <w:sz w:val="28"/>
          <w:szCs w:val="28"/>
          <w:rtl w:val="true"/>
          <w:lang w:bidi="fa-IR"/>
        </w:rPr>
        <w:t xml:space="preserve">. </w:t>
      </w:r>
      <w:r>
        <w:rPr>
          <w:rStyle w:val="FootnoteAnchor"/>
          <w:rtl w:val="true"/>
        </w:rPr>
        <w:footnoteReference w:id="16"/>
      </w:r>
    </w:p>
    <w:p>
      <w:pPr>
        <w:pStyle w:val="Heading4"/>
        <w:numPr>
          <w:ilvl w:val="3"/>
          <w:numId w:val="1"/>
        </w:numPr>
        <w:rPr/>
      </w:pPr>
      <w:bookmarkStart w:id="47" w:name="__RefHeading___Toc545607_1395250215"/>
      <w:bookmarkStart w:id="48" w:name="_Toc17"/>
      <w:bookmarkEnd w:id="47"/>
      <w:r>
        <w:rPr/>
        <w:t>3</w:t>
      </w:r>
      <w:r>
        <w:rPr>
          <w:rtl w:val="true"/>
        </w:rPr>
        <w:t xml:space="preserve"> </w:t>
      </w:r>
      <w:r>
        <w:rPr>
          <w:rtl w:val="true"/>
        </w:rPr>
        <w:t>ـ</w:t>
      </w:r>
      <w:r>
        <w:rPr/>
        <w:t>2</w:t>
      </w:r>
      <w:r>
        <w:rPr>
          <w:rtl w:val="true"/>
        </w:rPr>
        <w:t xml:space="preserve">. </w:t>
      </w:r>
      <w:r>
        <w:rPr>
          <w:rtl w:val="true"/>
        </w:rPr>
        <w:t>برداشت انحرافی از مفهوم انتظار</w:t>
      </w:r>
      <w:bookmarkEnd w:id="48"/>
    </w:p>
    <w:p>
      <w:pPr>
        <w:pStyle w:val="BookText"/>
        <w:rPr/>
      </w:pPr>
      <w:r>
        <w:rPr>
          <w:rFonts w:ascii="IRNazanin" w:hAnsi="IRNazanin" w:eastAsia="IRNazanin"/>
          <w:color w:val="111111"/>
          <w:sz w:val="28"/>
          <w:sz w:val="28"/>
          <w:szCs w:val="28"/>
          <w:rtl w:val="true"/>
          <w:lang w:bidi="fa-IR"/>
        </w:rPr>
        <w:t>از مفاهیمی که برداشت‌های مختلفی از آن در ادبیات و آموزه‌های مهدوی مطرح شده است، انتظار ظهور و فرج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همین تعدد برداشت‌ها و اختلاف تفاسیر، امکان بروز آسیب دیگری برای افراد و جامعة منتظر به وجود می‌آید که در آن، مفهوم انتظار از معنای اصلی خود تهی شده و معنای دیگری درک و فهم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از یک سو به معنای چشم به راه بودن، امید به آینده داشتن و آماده شدن است و از سوی دیگر به درنگ در امور، نگهبانی و مراقب بودن و استقامت ورزیدن اشاره دارد؛ به عبارت دیگر، انتظار</w:t>
      </w:r>
      <w:r>
        <w:rPr>
          <w:rStyle w:val="FootnoteAnchor"/>
          <w:rtl w:val="true"/>
        </w:rPr>
        <w:footnoteReference w:id="17"/>
      </w:r>
      <w:r>
        <w:rPr>
          <w:rFonts w:ascii="IRNazanin" w:hAnsi="IRNazanin" w:eastAsia="IRNazanin"/>
          <w:color w:val="111111"/>
          <w:sz w:val="28"/>
          <w:sz w:val="28"/>
          <w:szCs w:val="28"/>
          <w:rtl w:val="true"/>
          <w:lang w:bidi="fa-IR"/>
        </w:rPr>
        <w:t>در وجهی از معنای خود به توقف، تلوّم و تلبُّث می‌رسد و با مهمل‌گذاردن، مترادف می‌گردد و در وجه دیگری از معنا به تهیأ، توقع، تجهیز و</w:t>
      </w:r>
    </w:p>
    <w:p>
      <w:pPr>
        <w:pStyle w:val="BookText"/>
        <w:rPr/>
      </w:pPr>
      <w:r>
        <w:rPr>
          <w:rFonts w:ascii="IRNazanin" w:hAnsi="IRNazanin" w:eastAsia="IRNazanin"/>
          <w:color w:val="111111"/>
          <w:sz w:val="28"/>
          <w:sz w:val="28"/>
          <w:szCs w:val="28"/>
          <w:rtl w:val="true"/>
          <w:lang w:bidi="fa-IR"/>
        </w:rPr>
        <w:t>آماده‌باش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معنا، در روایات نیز به چشم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دیگر از روایات به جست و جوی امر ظهور و توقع آن در نزدیکی اشاره داشته و شیعیان را به توقع امر فرج ترغیب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آنان را از بی‌توجهی و بی‌مبالاتی در بارة امر ظهور و آمادگی نسبت به آن برحذر داشته و این امر را مورد غضب خداوند تلقی کرده‌اند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دو معنای سلبی و ایجابی درباره انتظار، به دو گونه تفسیر و برداشت از آن انجامیده است که بیش از بعد فردی، به ایجاد تفاوت‌هایی در ابعاد اجتماعی انتظار انجامیده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که انتظار را به معنای صبر و تحمل روزگار غیبت دانسته، روی خوشی به حرکت‌های اصلاحی و ایجابی نشان نمی‌دهند، با تمسک به روایاتی که بر افراشته شدن هرگونه قیام و پرچمی را قبل از ظهور امام محکوم و باطل می‌دانند و</w:t>
      </w:r>
      <w:r>
        <w:rPr>
          <w:rStyle w:val="FootnoteAnchor"/>
          <w:rtl w:val="true"/>
        </w:rPr>
        <w:footnoteReference w:id="19"/>
      </w:r>
      <w:r>
        <w:rPr>
          <w:rFonts w:ascii="IRNazanin" w:hAnsi="IRNazanin" w:eastAsia="IRNazanin"/>
          <w:color w:val="111111"/>
          <w:sz w:val="28"/>
          <w:sz w:val="28"/>
          <w:szCs w:val="28"/>
          <w:rtl w:val="true"/>
          <w:lang w:bidi="fa-IR"/>
        </w:rPr>
        <w:t>تلاش برای برپایی حکومت اسلامی در عصر غیبت را</w:t>
      </w:r>
    </w:p>
    <w:p>
      <w:pPr>
        <w:pStyle w:val="BookText"/>
        <w:rPr/>
      </w:pPr>
      <w:r>
        <w:rPr>
          <w:rFonts w:ascii="IRNazanin" w:hAnsi="IRNazanin" w:eastAsia="IRNazanin"/>
          <w:color w:val="111111"/>
          <w:sz w:val="28"/>
          <w:sz w:val="28"/>
          <w:szCs w:val="28"/>
          <w:rtl w:val="true"/>
          <w:lang w:bidi="fa-IR"/>
        </w:rPr>
        <w:t>برنتافته، این مسأله را جزء شؤون امام می‌دانند و به زمان ظهور ایشان موکول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رابطه از روایات اسلامی برداشت می‌شود، گویای آن است که انتظار، یک عمل و یک اقدام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أعمال شیعتنا انتظار الفرج </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و صرفاً به یک حالت روحی و روانی محدود نمی‌شود؛ از این رو فروکاستن انتظار به وضعیتی منفعلانه که با نفی هر گونه اصلاح و تغییر همراه باشد، با روح این آموزه که می‌باید در عمل محقق شود،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سنت‌های الهی و تجربه‌های امت‌های پیشین در رابطه با انتظار موعود، گویای آن است که در صورت تسلیم ارادة مؤمنان و منتظران برابر خواست خدا و استقبال از آن، امر ظهور، نزدیک‌تر شده و شدت و محنت غیبت از بین می‌رود</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درمسألة انتظار، روایاتی که به تأمل، صبر و اعراض از امور ایجابی اشاره</w:t>
      </w:r>
    </w:p>
    <w:p>
      <w:pPr>
        <w:pStyle w:val="BookText"/>
        <w:rPr/>
      </w:pPr>
      <w:r>
        <w:rPr>
          <w:rFonts w:ascii="IRNazanin" w:hAnsi="IRNazanin" w:eastAsia="IRNazanin"/>
          <w:color w:val="111111"/>
          <w:sz w:val="28"/>
          <w:sz w:val="28"/>
          <w:szCs w:val="28"/>
          <w:rtl w:val="true"/>
          <w:lang w:bidi="fa-IR"/>
        </w:rPr>
        <w:t>دارند، در مقام انذار و هشدار دربارة ارادة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مقابل، دسته‌ای دیگر از روایات که به توقّع و تهیأ و زمینه‌سازی مربوط می‌شوند و بر ابعاد ایجابی انتظار تأکید می‌کنند، به حوزة اراده انسانی مربوط می‌شوند و گویای این مهم هستند که خواست خداوند بر غیبت امام تعلق گرفته است؛ اما انسان‌های مؤمن می‌باید با حفظ اعتقاد صحیح خود و رعایت ورع، به انجام واجبات و ترک محرمات فردی و اجتماعی بپردازند و از زیر بار این مسؤولیت بزرگ شانه خالی نکنند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دربارة روایاتی که به نهی از قیام قبل از ظهور امام، اشاره می‌کنند، با مطالعه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رایه ترفع قبل قیام القائم فصاحبها طاغوت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مشخص می‌شود که منظور، پرچم‌ها و قیام‌هایی است که ادعای امامت و مهدویت دارند، نه آن‌ها که به زمینه‌سازی برای ظهور و حکومت معصوم دعوت می‌کنند؛</w:t>
      </w:r>
      <w:r>
        <w:rPr>
          <w:rStyle w:val="FootnoteAnchor"/>
          <w:rtl w:val="true"/>
        </w:rPr>
        <w:footnoteReference w:id="23"/>
      </w:r>
      <w:bookmarkStart w:id="49" w:name="pg2626_27497"/>
    </w:p>
    <w:p>
      <w:pPr>
        <w:pStyle w:val="Heading4"/>
        <w:numPr>
          <w:ilvl w:val="3"/>
          <w:numId w:val="1"/>
        </w:numPr>
        <w:rPr/>
      </w:pPr>
      <w:bookmarkStart w:id="50" w:name="__RefHeading___Toc545609_1395250215"/>
      <w:bookmarkStart w:id="51" w:name="_Toc18"/>
      <w:bookmarkEnd w:id="49"/>
      <w:bookmarkEnd w:id="50"/>
      <w:r>
        <w:rPr/>
        <w:t>4</w:t>
      </w:r>
      <w:r>
        <w:rPr>
          <w:rtl w:val="true"/>
        </w:rPr>
        <w:t xml:space="preserve"> </w:t>
      </w:r>
      <w:r>
        <w:rPr>
          <w:rtl w:val="true"/>
        </w:rPr>
        <w:t>ـ</w:t>
      </w:r>
      <w:r>
        <w:rPr/>
        <w:t>2</w:t>
      </w:r>
      <w:r>
        <w:rPr>
          <w:rtl w:val="true"/>
        </w:rPr>
        <w:t xml:space="preserve">. </w:t>
      </w:r>
      <w:r>
        <w:rPr>
          <w:rtl w:val="true"/>
        </w:rPr>
        <w:t>آمیختگی نشانه</w:t>
      </w:r>
      <w:r>
        <w:rPr>
          <w:rtl w:val="true"/>
        </w:rPr>
        <w:softHyphen/>
      </w:r>
      <w:r>
        <w:rPr>
          <w:rtl w:val="true"/>
        </w:rPr>
        <w:t>های ظهور با شرایط ظهور</w:t>
      </w:r>
      <w:bookmarkEnd w:id="51"/>
    </w:p>
    <w:p>
      <w:pPr>
        <w:pStyle w:val="BookText"/>
        <w:rPr/>
      </w:pPr>
      <w:r>
        <w:rPr>
          <w:rFonts w:ascii="IRNazanin" w:hAnsi="IRNazanin" w:eastAsia="IRNazanin"/>
          <w:color w:val="111111"/>
          <w:sz w:val="28"/>
          <w:sz w:val="28"/>
          <w:szCs w:val="28"/>
          <w:rtl w:val="true"/>
          <w:lang w:bidi="fa-IR"/>
        </w:rPr>
        <w:t>ظهور امام مهدی عجل الله تعالی فرجه الشریف شرایط و نشانه هایی دارد که از آن‌ها به عنوان زمینه‌های ظهور و علایم آن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دو آن است که زمینه‌ها در تحقق ظهور، تأثیر واقعی دارند؛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با فراهم شدن آن ها، ظهور امام 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 ولی علایم در وقوع ظهور نقشی ندارند؛ بلکه تنها نشانه هایی هستند که به وسیلة آن‌ها می‌توان به اصل ظهور یا نزدیک شدن آن پی برد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آسیب های فکری در جامعة منتظر، خلط میان این دو مقوله است؛ یعنی امت منتظر دچار برداشت غلط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به جای فراهم کردن شرایط و زمینه های ظهور، به دنبال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علایم ظهور می‌باشند،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 اساس تعالیم قرآن و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سنت الهی بر این قرار گرفته که امور عالم از مجرای طبیعی و علل و</w:t>
      </w:r>
      <w:bookmarkStart w:id="52" w:name="pg2626_27499"/>
    </w:p>
    <w:p>
      <w:pPr>
        <w:pStyle w:val="BookText"/>
        <w:rPr/>
      </w:pPr>
      <w:bookmarkEnd w:id="52"/>
      <w:r>
        <w:rPr>
          <w:rFonts w:ascii="IRNazanin" w:hAnsi="IRNazanin" w:eastAsia="IRNazanin"/>
          <w:color w:val="111111"/>
          <w:sz w:val="28"/>
          <w:sz w:val="28"/>
          <w:szCs w:val="28"/>
          <w:rtl w:val="true"/>
          <w:lang w:bidi="fa-IR"/>
        </w:rPr>
        <w:t>اسباب عادی انجام گیرد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بنا براین جامعة منتظر باید زمینه‌های ظهور را بشناسد و در راه تحقق آن، گام بر دارد؛ نه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وقت خود را صرف پیدا کردن تعدادی از حوادث کنند؛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 خسف بیداء، خروج یمانی، صیحة آسمانی، دجّال، قتل نفس زکیه که هیچ نقشی در وقوع ظهور ندارند؛ لذا میان شرایط و علایم، فرق های زیادی وجود دارد</w:t>
      </w:r>
      <w:r>
        <w:rPr>
          <w:rFonts w:eastAsia="IRNazanin" w:cs="IRNazanin"/>
          <w:color w:val="111111"/>
          <w:sz w:val="28"/>
          <w:szCs w:val="28"/>
          <w:rtl w:val="true"/>
          <w:lang w:bidi="fa-IR"/>
        </w:rPr>
        <w:t>.</w:t>
      </w:r>
    </w:p>
    <w:p>
      <w:pPr>
        <w:pStyle w:val="Heading4"/>
        <w:numPr>
          <w:ilvl w:val="3"/>
          <w:numId w:val="1"/>
        </w:numPr>
        <w:rPr/>
      </w:pPr>
      <w:bookmarkStart w:id="53" w:name="__RefHeading___Toc545611_1395250215"/>
      <w:bookmarkStart w:id="54" w:name="_Toc19"/>
      <w:bookmarkEnd w:id="53"/>
      <w:r>
        <w:rPr/>
        <w:t>5</w:t>
      </w:r>
      <w:r>
        <w:rPr>
          <w:rtl w:val="true"/>
        </w:rPr>
        <w:t xml:space="preserve"> </w:t>
      </w:r>
      <w:r>
        <w:rPr>
          <w:rtl w:val="true"/>
        </w:rPr>
        <w:t>ـ</w:t>
      </w:r>
      <w:r>
        <w:rPr/>
        <w:t>2</w:t>
      </w:r>
      <w:r>
        <w:rPr>
          <w:rtl w:val="true"/>
        </w:rPr>
        <w:t xml:space="preserve">. </w:t>
      </w:r>
      <w:r>
        <w:rPr>
          <w:rtl w:val="true"/>
        </w:rPr>
        <w:t>زمینه‌سازی از راه گسترش ظلم و فساد</w:t>
      </w:r>
      <w:bookmarkEnd w:id="54"/>
    </w:p>
    <w:p>
      <w:pPr>
        <w:pStyle w:val="BookText"/>
        <w:rPr/>
      </w:pPr>
      <w:r>
        <w:rPr>
          <w:rFonts w:ascii="IRNazanin" w:hAnsi="IRNazanin" w:eastAsia="IRNazanin"/>
          <w:color w:val="111111"/>
          <w:sz w:val="28"/>
          <w:sz w:val="28"/>
          <w:szCs w:val="28"/>
          <w:rtl w:val="true"/>
          <w:lang w:bidi="fa-IR"/>
        </w:rPr>
        <w:t>در ادامه برداشت غلط از مفهوم انتظار، شبهة دیگری امکان بروز می‌یابد که ناشی از همان بی‌دقتی و انحراف از اصل انتظار است؛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گزاره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امام موعود با اصلاح جهان از فسادها و ظلم‌ها همراه خواهد بود و پایان این تباهی‌ها و نابهنجاری‌ها به دست ایشان رقم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شده است برخی گمان برند، قبل از ظهور ایشان هر تلاش و کوششی برای اصلاح امور بی‌نتیجه</w:t>
      </w:r>
    </w:p>
    <w:p>
      <w:pPr>
        <w:pStyle w:val="BookText"/>
        <w:rPr/>
      </w:pPr>
      <w:r>
        <w:rPr>
          <w:rFonts w:ascii="IRNazanin" w:hAnsi="IRNazanin" w:eastAsia="IRNazanin"/>
          <w:color w:val="111111"/>
          <w:sz w:val="28"/>
          <w:sz w:val="28"/>
          <w:szCs w:val="28"/>
          <w:rtl w:val="true"/>
          <w:lang w:bidi="fa-IR"/>
        </w:rPr>
        <w:t>بوده و نسبت به این‌گونه مسایل حساسیتی ابراز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بی‌توجهی سبب به وجود آمدن این ذهنیت شده که منتظران ظهور امام برابر تباهی‌ها و ناهنجاری‌های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آمده در عصر غیبت و فتنه‌های آخرالزمان، وظیفه‌ای ندارند و این رویه تا آنجا ادامه یافته که شایعه‌ای مبنی بر ترغیب به ترویج بدی‌ها و زشتی‌ها، برای ایجاد زمینة ظهور موعود، از سوی عده‌ای افراد جاهل و منحرف شنیده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اینکه ظهور حضرت پس از پرشدن دنیا از ظلم و جور است، با عملکرد منتظران ارتباط منطقی ندارد و به نظر می‌رسد نوعی مغالطه در این میان به وجود آمده است؛ به عبارت دیگر ظهور حضرت پس از پرشدن عالم از ظلم و جور است؛ اما عکس این گزاره صحیح نیست و نمی‌توان معتقد شد راه تحقق ظهور امام، گسترش ظلم و جور می‌باشد و بر این اساس با ترویج ظلم و فساد، به استقبال ظهور شتافت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تفسیری که دربارة بی‌تفاوتی در میان شیوع ظلم و فساد و یا کمک به ترویج آن شکل گرفته است، از این</w:t>
      </w:r>
    </w:p>
    <w:p>
      <w:pPr>
        <w:pStyle w:val="BookText"/>
        <w:rPr/>
      </w:pPr>
      <w:r>
        <w:rPr>
          <w:rFonts w:ascii="IRNazanin" w:hAnsi="IRNazanin" w:eastAsia="IRNazanin"/>
          <w:color w:val="111111"/>
          <w:sz w:val="28"/>
          <w:sz w:val="28"/>
          <w:szCs w:val="28"/>
          <w:rtl w:val="true"/>
          <w:lang w:bidi="fa-IR"/>
        </w:rPr>
        <w:t>پندار ناشی شده که شیوع ظلم، علتِ ظهور و نه نشانه آن است؛ حال آنکه علّت ظهور به فراهم‌شدن مقدمات و از بین رفتن موانع این واقعة مبارک مربوط می‌شود و به طور کلی در اختیار و در گرو ارادة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تفاوت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ظهورامام مهدی علیه السلام،می‌توان از یک تمثیل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در یک ایستگاه قطار، تابلویی درست کرده‌اند که چند دقیقه قبل از ورود هر قطار به ایستگاه، آمدن آن را اعلام می‌کند و البته بعد از این اعلام، قطار به ایستگاه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اعلام، علامت آمدن قطار است و نه علت آمدن آن و اگر ما بخواهیم به آمدن قطار کمک کنیم، باید به موتور محرک آن و از بین بردن موانعی که در مسیر آن وجود دارد و نه به دست‌کاری کردن در تابلوی مذکور بیندیشیم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بر فرض، ظهور امام از طریق گسترش ظلم و فساد،اولاً چه تفاوتی میان به اصطلاح منتظران و افراد آلوده به معاصی و مظالم وجود خواهد داشت؟وثانیاً امام با افرادی که در سیاهی‌ها و ظلمت‌های عصر غیبت مشارکت جسته‌اند، چگونه برخورد خواهد کرد؟</w:t>
      </w:r>
      <w:bookmarkStart w:id="55" w:name="pg2626_27505"/>
    </w:p>
    <w:p>
      <w:pPr>
        <w:pStyle w:val="BookText"/>
        <w:rPr/>
      </w:pPr>
      <w:bookmarkEnd w:id="55"/>
      <w:r>
        <w:rPr>
          <w:rFonts w:ascii="IRNazanin" w:hAnsi="IRNazanin" w:eastAsia="IRNazanin"/>
          <w:color w:val="111111"/>
          <w:sz w:val="28"/>
          <w:sz w:val="28"/>
          <w:szCs w:val="28"/>
          <w:rtl w:val="true"/>
          <w:lang w:bidi="fa-IR"/>
        </w:rPr>
        <w:t>آموزه‌های قرآنی بر این مطلب اشاره دارند که جریان مقابله با ظلم و طاغوت می‌باید توسط خود انسان‌ها انجام 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لِیَقُومَ النَّاسُ بِالْقِسْطِ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و این آن‌ها هستند که باید برابر ظلم بایستند؛ ولی جریان اصلاح نهایی و ریشه‌ای و فراگیر ظلم و ستم در هستی، تنها به دست امام موعود عجل الله تعالی فرجه الشریف محقق خواهد شد</w:t>
      </w:r>
      <w:r>
        <w:rPr>
          <w:rFonts w:eastAsia="IRNazanin" w:cs="IRNazanin"/>
          <w:color w:val="111111"/>
          <w:sz w:val="28"/>
          <w:szCs w:val="28"/>
          <w:rtl w:val="true"/>
          <w:lang w:bidi="fa-IR"/>
        </w:rPr>
        <w:t>.</w:t>
      </w:r>
    </w:p>
    <w:p>
      <w:pPr>
        <w:pStyle w:val="Heading4"/>
        <w:numPr>
          <w:ilvl w:val="3"/>
          <w:numId w:val="1"/>
        </w:numPr>
        <w:rPr/>
      </w:pPr>
      <w:bookmarkStart w:id="56" w:name="__RefHeading___Toc545613_1395250215"/>
      <w:bookmarkStart w:id="57" w:name="_Toc20"/>
      <w:bookmarkEnd w:id="56"/>
      <w:r>
        <w:rPr/>
        <w:t>6</w:t>
      </w:r>
      <w:r>
        <w:rPr>
          <w:rtl w:val="true"/>
        </w:rPr>
        <w:t xml:space="preserve"> </w:t>
      </w:r>
      <w:r>
        <w:rPr>
          <w:rtl w:val="true"/>
        </w:rPr>
        <w:t>ـ</w:t>
      </w:r>
      <w:r>
        <w:rPr/>
        <w:t>2</w:t>
      </w:r>
      <w:r>
        <w:rPr>
          <w:rtl w:val="true"/>
        </w:rPr>
        <w:t xml:space="preserve">. </w:t>
      </w:r>
      <w:r>
        <w:rPr>
          <w:rtl w:val="true"/>
        </w:rPr>
        <w:t>توقیت</w:t>
      </w:r>
      <w:bookmarkEnd w:id="5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آسیب‌هایی که به طور جدی افراد و جوامع منتظر را تهدید می‌کند و صریحاً در روایات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از نظر لغوی به معنای مشخص کردن زمان و محدود نمودن آن برای یک شیء می‌باشد</w:t>
      </w:r>
      <w:r>
        <w:rPr>
          <w:rStyle w:val="FootnoteAnchor"/>
          <w:rtl w:val="true"/>
        </w:rPr>
        <w:footnoteReference w:id="26"/>
      </w:r>
      <w:r>
        <w:rPr>
          <w:rFonts w:ascii="IRNazanin" w:hAnsi="IRNazanin" w:eastAsia="IRNazanin"/>
          <w:color w:val="111111"/>
          <w:sz w:val="28"/>
          <w:sz w:val="28"/>
          <w:szCs w:val="28"/>
          <w:rtl w:val="true"/>
          <w:lang w:bidi="fa-IR"/>
        </w:rPr>
        <w:t>و در اصطلاح به تعیین زمان ظهور امام غایب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گفتیم که زمان ظهور امام مشخص نیست و علم آن تنها در اختیار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آسیبی که در مسألة توقیت نهفته است، همچون برداشت انحرافی از انتظار، به خلط و دخالت ارادة الهی و ارادة انسانی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همان گونه که رقم خوردن وضعیت غیبت به ارادة الهی مربوط می‌شود هنگامة قیام و ظهور حضرت صاحب علیه السلام نیز تنها بر اساس ارادة الهی مشخص شده و به صورت ناگهانی و دفعی به وقوع خواهد پیوست</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بی‌زمانی و دفعی‌بودن زمان ظهور، به طور صریح در روایات ذکر شده است که در قالب انتظار صبح و شام از آن یاد شده</w:t>
      </w:r>
      <w:r>
        <w:rPr>
          <w:rStyle w:val="FootnoteAnchor"/>
          <w:rtl w:val="true"/>
        </w:rPr>
        <w:footnoteReference w:id="2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ادعیه‌ای که در باب فرج و انتظار موعود وارد شده، به مانند هنگامة قیامت و مشابه با</w:t>
      </w:r>
    </w:p>
    <w:p>
      <w:pPr>
        <w:pStyle w:val="BookText"/>
        <w:rPr/>
      </w:pPr>
      <w:r>
        <w:rPr>
          <w:rFonts w:ascii="IRNazanin" w:hAnsi="IRNazanin" w:eastAsia="IRNazanin"/>
          <w:color w:val="111111"/>
          <w:sz w:val="28"/>
          <w:sz w:val="28"/>
          <w:szCs w:val="28"/>
          <w:rtl w:val="true"/>
          <w:lang w:bidi="fa-IR"/>
        </w:rPr>
        <w:t>آن، اشاره شده است</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در این راستا، واکنش صحیح این است که برابر اراده الهی تسلیم بوده و به جای سعی در دخالت و تغییر مقدرات پروردگار به وظایف خود مشغول شد و در مسیر فهم و به کار بستن اوامر و دستورات خداوند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ابوبصیر از امام صادق علیه السلامدر بارة قائم سوال می‌کند، امام در پاسخ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تعیین‌کنندگان وقت دروغگو هستند و ما خاندانی هستیم که تعیین وقت نمی‌کنیم</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فرموده‌اند که هر کس چنین نسبتی به آنان روا داشت، تکذیب شود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ایشان ضمن خودداری از تعیین وقت، امر ظهور را موکول به زمانی دانسته‌اند که نشانه‌هایی پدیدار شود و از این رو باب توقیت و تحدید زمان را بسته‌اند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در نگاهی دیگر اساساً توقیت، هیچ‌گاه به نتیجه نخواهد رسید؛ چرا که تعیین کنندگان وقت ظهور، سعی در مشارکت در علم الهی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خداوند از طریق تغییر در زمان‌هایی که توسط مردم مشخص می‌شوند و توقع وقوع امر پروردگار در آن‌ها بیشتر است، به آزمایش ایشان می‌پردازد و زمان تعیین شده را تغییر می‌دهد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این اساس بداء صورت می‌گیرد و زمان واقعی یک امر به آگاهی بندگان نمی‌رسد تا با رسیدن به آن زمان و عدم وقوع آن امر، مردمان آزمایش شده و مؤمنان از کافران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باقر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موسی علیه السلام برای پیغام بردن نزد پروردگار خود رفت، قوم خود را به سی روز وعده داد و چون خداوند ده روز بر این ایام افزود، قوم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با ما خلف وعده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به انحراف گراییدند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این مطلب، امام باقرعلیه السلام فرمود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به شما خبری دادیم و طبق گفته ما شد، بگویید خدا راست فرموده است و اگر به شما</w:t>
      </w:r>
      <w:bookmarkStart w:id="58" w:name="pg2626_27513"/>
    </w:p>
    <w:p>
      <w:pPr>
        <w:pStyle w:val="BookText"/>
        <w:rPr/>
      </w:pPr>
      <w:bookmarkEnd w:id="58"/>
      <w:r>
        <w:rPr>
          <w:rFonts w:ascii="IRNazanin" w:hAnsi="IRNazanin" w:eastAsia="IRNazanin"/>
          <w:color w:val="111111"/>
          <w:sz w:val="28"/>
          <w:sz w:val="28"/>
          <w:szCs w:val="28"/>
          <w:rtl w:val="true"/>
          <w:lang w:bidi="fa-IR"/>
        </w:rPr>
        <w:t>خبری گفتیم و برخلاف گفته ما واقع شد، بگویید خدا راست فرموده تا دو پاداش گیرید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مشاهده می‌شود که امام معصوم، ضمن این بیان به ارادة الهی و نحوة رویارویی با انکشاف این اراده، اشاره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توقیت در زمان غیبت امام غایب هیچ ثمرة مفیدی نخواهد داشت و در نهایت به هلاکت شخص وقت گذار منتهی می‌شود و با گذشت زمان، تکذیب آنان را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نیز آمده است غیبت، به حیرت جاهلان، هلاکت مبطلان و تکذیب وقّاتون می‌انجامد</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کمترین اثر توقیت، بروز احساس ناامیدی برای کسانی است که این وعده‌های دروغین را باور کرده ولی خلاف آن را مشاهده کرده‌اند</w:t>
      </w:r>
      <w:r>
        <w:rPr>
          <w:rFonts w:eastAsia="IRNazanin" w:cs="IRNazanin"/>
          <w:color w:val="111111"/>
          <w:sz w:val="28"/>
          <w:szCs w:val="28"/>
          <w:rtl w:val="true"/>
          <w:lang w:bidi="fa-IR"/>
        </w:rPr>
        <w:t>.</w:t>
      </w:r>
    </w:p>
    <w:p>
      <w:pPr>
        <w:pStyle w:val="Heading4"/>
        <w:numPr>
          <w:ilvl w:val="3"/>
          <w:numId w:val="1"/>
        </w:numPr>
        <w:rPr/>
      </w:pPr>
      <w:bookmarkStart w:id="59" w:name="__RefHeading___Toc545615_1395250215"/>
      <w:bookmarkStart w:id="60" w:name="_Toc21"/>
      <w:bookmarkEnd w:id="59"/>
      <w:r>
        <w:rPr/>
        <w:t>7</w:t>
      </w:r>
      <w:r>
        <w:rPr>
          <w:rtl w:val="true"/>
        </w:rPr>
        <w:t xml:space="preserve"> </w:t>
      </w:r>
      <w:r>
        <w:rPr>
          <w:rtl w:val="true"/>
        </w:rPr>
        <w:t>ـ</w:t>
      </w:r>
      <w:r>
        <w:rPr/>
        <w:t>2</w:t>
      </w:r>
      <w:r>
        <w:rPr>
          <w:rtl w:val="true"/>
        </w:rPr>
        <w:t xml:space="preserve">. </w:t>
      </w:r>
      <w:r>
        <w:rPr>
          <w:rtl w:val="true"/>
        </w:rPr>
        <w:t>تطبیق</w:t>
      </w:r>
      <w:bookmarkEnd w:id="6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تطبیق یعنی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مطابقت دادن نشانه‌های ظهور بر وضعیت هر زمان؛ به این معنا که</w:t>
      </w:r>
    </w:p>
    <w:p>
      <w:pPr>
        <w:pStyle w:val="BookText"/>
        <w:rPr/>
      </w:pPr>
      <w:r>
        <w:rPr>
          <w:rFonts w:ascii="IRNazanin" w:hAnsi="IRNazanin" w:eastAsia="IRNazanin"/>
          <w:color w:val="111111"/>
          <w:sz w:val="28"/>
          <w:sz w:val="28"/>
          <w:szCs w:val="28"/>
          <w:rtl w:val="true"/>
          <w:lang w:bidi="fa-IR"/>
        </w:rPr>
        <w:t>عده‌ای با خواندن یا شنیدن چند روایت در علایم ظهور، آن‌ها را بر افراد یا حوادثی خاص تطبیق می‌دهند، بدون تشخیص صحیح بودن آن‌ها و بدون بررسی آیات و روایات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روایات، تشخیص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وعلایم سپاه حق و باطل، به عهده علمای راستین گذاشته شده است؛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درعصر غیبت کبرا به عنوان نواب عام، عهده دار امور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زمان ما، هر از چند گاه، به بهانة ایجاد شوق ظهور، موجی انحرافی فضای فکری و رفتاری مردم را دچار تشویش کرده، با ایجاد برخی انتظارات و توقعات کاذب، آسیب جدی به جامعة منتظر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مهدویت، مانند دیگر معارف دینی، از پشتوانة عقلی و نقلی برخوردار است وکسی در نقل روایات حق ندارد بدون توجه به ضعف سند و اشکال در محتوا ومتن حدیث، آن را دستمایة حرف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قرار داده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ظهور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در نظر گرفتن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حتمی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 غیر حتمی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برافراد مختلف وحوادث زمان تطبیق دهد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نقل روزنامة جمهوری اسلامی، کتاب</w:t>
      </w:r>
    </w:p>
    <w:p>
      <w:pPr>
        <w:pStyle w:val="BookText"/>
        <w:rPr/>
      </w:pPr>
      <w:r>
        <w:rPr>
          <w:rFonts w:ascii="IRNazanin" w:hAnsi="IRNazanin" w:eastAsia="IRNazanin"/>
          <w:color w:val="111111"/>
          <w:sz w:val="28"/>
          <w:sz w:val="28"/>
          <w:szCs w:val="28"/>
          <w:rtl w:val="true"/>
          <w:lang w:bidi="fa-IR"/>
        </w:rPr>
        <w:t xml:space="preserve">دهة ظهور در سه هزار نسخه در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نوشته شده و مجوز چاپ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سید حسنی، سید خراسانی، یمانی وسفیانی بر افراد مختلف تطبیق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تا پایان دهة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دهة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رسید ودهة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نویسندة آن کتاب چه پاسخی برای مردم دارد؟ تکلیف باورها واعتقادات مردم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شخص دیگری در تریبون عمومی به صراحت به مردم خطاب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آقا مشرّف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سلام ما را هم به ایشان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مصداق بارز جنگ نرم است؛ جنگ نرم، جنگی است که ریشة اعتقادات را سست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مقولة مهم و بزرگ وسرنوشت سازی مانند اعتقاد به وجود مبارک امام زمان عجل الله تعالی فرجه الشریف را تا این اندازه کوچک و سست جلوه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راه را برای دشمنان دین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فیلم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ساعت وپانزده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وبه صورت لوح فشرده در سطح کشور پخش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برای اثبات اینکه در چند سال آینده ظهور 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نشانه های ظهور را بر افرادی تطبیق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برای مثال، شعیب بن صالح را در این فیلم، به فردی منطبق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قبل از این در طی سی سال بعد از انقلاب اسلامی ایران، بر سه نفر تطبیق داده شده است و معلوم نیست در آینده به چه اشخاصی نسبت داده خواهد شد، در صورتی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دربارة شعیب بن صالح که به عنوان نشانة ظهور مطرح شده است، حتی یک روایت صحیح و قابل اعتماد به صورت تفصیلی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طرح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سخنان ومباحث غیر ضروری، باعث ناامیدی و بی اعتمادی مردم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تطبیق به عنوان قطع ویقین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اصولاً منتظرامام هستیم، نه منتظر علامات؛ به خصوص اگر از علایم ونشانه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غیر حتمی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امکان عدم وقوع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این اتفاقات، مصداق بارز حوادث واقعه است که طبق دستور امام زمان عجل الله تعالی فرجه الشریف باید به علما ومراجع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مبارک آنان، ملاک عمل است و علما هم به اجماع،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w:t>
      </w:r>
      <w:bookmarkStart w:id="61" w:name="pg2626_27521"/>
    </w:p>
    <w:p>
      <w:pPr>
        <w:pStyle w:val="BookText"/>
        <w:rPr/>
      </w:pPr>
      <w:bookmarkEnd w:id="61"/>
      <w:r>
        <w:rPr>
          <w:rFonts w:ascii="IRNazanin" w:hAnsi="IRNazanin" w:eastAsia="IRNazanin"/>
          <w:color w:val="111111"/>
          <w:sz w:val="28"/>
          <w:sz w:val="28"/>
          <w:szCs w:val="28"/>
          <w:rtl w:val="true"/>
          <w:lang w:bidi="fa-IR"/>
        </w:rPr>
        <w:t xml:space="preserve">مسائل تطبیقی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 برای امت اسلام خطری بزرگ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فرمان می‌دهند مردم در امور گوناگون باید به فقها رجوع کنند، بیانگر این راهکارند که در بارة علایم و اشخاص بیان شده در روایات، باید به آنان مراجعه کرد و از تطبیق ناصواب دوری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 پیامدهایی چون توقیت و تعجیل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دلیل عدم تحقق تطبیق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مطرح شده، باعث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اعتقادی افراد به اصل ظهور می‌گردد و افراد، در اصل ظهور و روایات، به شک و تردید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 و زمینه های این آسیب، توهم زدگی، هوا و هوس، دخالت افراد غیر متخصص در مسائل فنی،عدم روشنگری کافی توسط علما، عدم تبیین علایم حتمی و نداشتن واکنش مناسب در مقابل مدعیان می‌باشد</w:t>
      </w:r>
      <w:r>
        <w:rPr>
          <w:rFonts w:eastAsia="IRNazanin" w:cs="IRNazanin"/>
          <w:color w:val="111111"/>
          <w:sz w:val="28"/>
          <w:szCs w:val="28"/>
          <w:rtl w:val="true"/>
          <w:lang w:bidi="fa-IR"/>
        </w:rPr>
        <w:t>.</w:t>
      </w:r>
    </w:p>
    <w:p>
      <w:pPr>
        <w:pStyle w:val="Heading4"/>
        <w:numPr>
          <w:ilvl w:val="3"/>
          <w:numId w:val="1"/>
        </w:numPr>
        <w:rPr/>
      </w:pPr>
      <w:bookmarkStart w:id="62" w:name="__RefHeading___Toc545617_1395250215"/>
      <w:bookmarkStart w:id="63" w:name="_Toc22"/>
      <w:bookmarkEnd w:id="62"/>
      <w:r>
        <w:rPr/>
        <w:t>8</w:t>
      </w:r>
      <w:r>
        <w:rPr>
          <w:rtl w:val="true"/>
        </w:rPr>
        <w:t xml:space="preserve"> </w:t>
      </w:r>
      <w:r>
        <w:rPr>
          <w:rtl w:val="true"/>
        </w:rPr>
        <w:t>ـ</w:t>
      </w:r>
      <w:r>
        <w:rPr/>
        <w:t>2</w:t>
      </w:r>
      <w:r>
        <w:rPr>
          <w:rtl w:val="true"/>
        </w:rPr>
        <w:t xml:space="preserve">. </w:t>
      </w:r>
      <w:r>
        <w:rPr>
          <w:rtl w:val="true"/>
        </w:rPr>
        <w:t>طرح مباحث غیرضروری</w:t>
      </w:r>
      <w:bookmarkEnd w:id="6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آسیب‌هایی که ممکن است جریان آموزش و ترویج معارف دینی و به طور خاص، آموزه‌های مهدوی را تحت تأثیر قرار دهد، طرح مباحث و جزئیات غیرضروری و اصرار بر پی‌جویی آنان 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پیگیری آن‌ها نه تنها</w:t>
      </w:r>
    </w:p>
    <w:p>
      <w:pPr>
        <w:pStyle w:val="BookText"/>
        <w:rPr/>
      </w:pPr>
      <w:r>
        <w:rPr>
          <w:rFonts w:ascii="IRNazanin" w:hAnsi="IRNazanin" w:eastAsia="IRNazanin"/>
          <w:color w:val="111111"/>
          <w:sz w:val="28"/>
          <w:sz w:val="28"/>
          <w:szCs w:val="28"/>
          <w:rtl w:val="true"/>
          <w:lang w:bidi="fa-IR"/>
        </w:rPr>
        <w:t>سودی نداشته بلکه ممکن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 به سبب اتلاف وقت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آسیب‌زا باشد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برای نمونه، پرداختن به مباحثی چون مکان دقیق زندگی امام در عصر غیبت، جزئیات مربوط به ازدواج و خانواده ایشان، و پیگیری جزئیات مربوط به سلاح و ادوات جنگی و شکل و شمایل یاران و دشمنان ایشان و مسایلی از این قبیل، فرهنگ انتظار را از روح اصلی خود که بر اساس معرفت امام و اراده الهی در هدایت تاریخی بشر شکل گرفته است، جدا می‌سازد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دامن زدن به چنین مباحثی، باعث می‌شود آموزه‌های اصلی فرهنگ مهدوی، رفته‌رفته در حاشیه قرار گرفته و به سبب جذابیت کاذبی که این مسایل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آسیب‌ها و انحرافاتی در سطح جامعة منتظر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در هیچ روایتی از معصومان علیهم السلام به شناخت این مسایل و اصرار در پرداختن به آن‌ها اشاره نشده است و بر عکس به لزوم کسب معرفت به امام و ارتقای بصیرت در برابر فتنه‌ها و شرایطی که</w:t>
      </w:r>
      <w:bookmarkStart w:id="64" w:name="pg2626_27526"/>
    </w:p>
    <w:p>
      <w:pPr>
        <w:pStyle w:val="BookText"/>
        <w:rPr/>
      </w:pPr>
      <w:bookmarkEnd w:id="64"/>
      <w:r>
        <w:rPr>
          <w:rFonts w:ascii="IRNazanin" w:hAnsi="IRNazanin" w:eastAsia="IRNazanin"/>
          <w:color w:val="111111"/>
          <w:sz w:val="28"/>
          <w:sz w:val="28"/>
          <w:szCs w:val="28"/>
          <w:rtl w:val="true"/>
          <w:lang w:bidi="fa-IR"/>
        </w:rPr>
        <w:t>در زمان غیبت به وجود آمده، تأکید شده است</w:t>
      </w:r>
      <w:r>
        <w:rPr>
          <w:rFonts w:eastAsia="IRNazanin" w:cs="IRNazanin"/>
          <w:color w:val="111111"/>
          <w:sz w:val="28"/>
          <w:szCs w:val="28"/>
          <w:rtl w:val="true"/>
          <w:lang w:bidi="fa-IR"/>
        </w:rPr>
        <w:t>.</w:t>
      </w:r>
    </w:p>
    <w:p>
      <w:pPr>
        <w:pStyle w:val="Heading4"/>
        <w:numPr>
          <w:ilvl w:val="3"/>
          <w:numId w:val="1"/>
        </w:numPr>
        <w:rPr/>
      </w:pPr>
      <w:bookmarkStart w:id="65" w:name="__RefHeading___Toc545619_1395250215"/>
      <w:bookmarkStart w:id="66" w:name="_Toc23"/>
      <w:bookmarkEnd w:id="65"/>
      <w:r>
        <w:rPr/>
        <w:t>9</w:t>
      </w:r>
      <w:r>
        <w:rPr>
          <w:rtl w:val="true"/>
        </w:rPr>
        <w:t xml:space="preserve"> </w:t>
      </w:r>
      <w:r>
        <w:rPr>
          <w:rtl w:val="true"/>
        </w:rPr>
        <w:t>ـ</w:t>
      </w:r>
      <w:r>
        <w:rPr/>
        <w:t>2</w:t>
      </w:r>
      <w:r>
        <w:rPr>
          <w:rtl w:val="true"/>
        </w:rPr>
        <w:t xml:space="preserve">. </w:t>
      </w:r>
      <w:r>
        <w:rPr>
          <w:rtl w:val="true"/>
        </w:rPr>
        <w:t>کوتاهی متولیان در ارائه معارف</w:t>
      </w:r>
      <w:bookmarkEnd w:id="66"/>
    </w:p>
    <w:p>
      <w:pPr>
        <w:pStyle w:val="BookText"/>
        <w:rPr/>
      </w:pPr>
      <w:r>
        <w:rPr>
          <w:rFonts w:ascii="IRNazanin" w:hAnsi="IRNazanin" w:eastAsia="IRNazanin"/>
          <w:color w:val="111111"/>
          <w:sz w:val="28"/>
          <w:sz w:val="28"/>
          <w:szCs w:val="28"/>
          <w:rtl w:val="true"/>
          <w:lang w:bidi="fa-IR"/>
        </w:rPr>
        <w:t xml:space="preserve">ناکامی بشر، از نابالغی او سرچشمه می گیرد و از آن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یُمتثل امرُ رسول‌الله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الهادین بعد الهادین</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دستور رسول خدا صلی الله علیه و آله و سلم را دربارۀجانشینانش، یکی پس از دیگری پیروی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والاُمّۀ مُصرّۀٌ علی مَقته</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و امت به دشمنی با آنان پافشاری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نگاهی گذرا به مجموع روایات، چالش‌های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عصر غیبت می‌توان به تأمل و دقت کشانید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عالمان در عصر غیبت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به مصاف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می‌روند و در حد و اندازۀ خود آن را پوشش می‌دهند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به مصاف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می‌روند و حیرت‌زدایی می‌کنند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 و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مصاف فتنه‌ها می‌روند و گره‌های کور آن را از</w:t>
      </w:r>
      <w:bookmarkStart w:id="67" w:name="pg2626_27528"/>
    </w:p>
    <w:p>
      <w:pPr>
        <w:pStyle w:val="BookText"/>
        <w:rPr/>
      </w:pPr>
      <w:bookmarkEnd w:id="67"/>
      <w:r>
        <w:rPr>
          <w:rFonts w:ascii="IRNazanin" w:hAnsi="IRNazanin" w:eastAsia="IRNazanin"/>
          <w:color w:val="111111"/>
          <w:sz w:val="28"/>
          <w:sz w:val="28"/>
          <w:szCs w:val="28"/>
          <w:rtl w:val="true"/>
          <w:lang w:bidi="fa-IR"/>
        </w:rPr>
        <w:t xml:space="preserve">ذهن، دل و دست و پای مردم می‌گشایند، تا امواج طوفان فتنه‌ها ایشان را در شهوات و شبهات فرو نبرند،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انقاذ و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به مصاف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می‌روند تا آن‌ها را از قعر هلاکت برهانند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وظیفة عالمان در عصر غیبت، ترویج و توسعة معارف مهدویت و گل‌واژۀ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ناکارآمدی روش‌های انتقال پیام و عدم بهره‌گیری از ابزارهای نوین ارتباطی و اطلاع‌رسانی در جهت فرهنگ‌سازی مهدویت می‌تواند در جایگاه یک آسیب، حیات پویای جامعة منتظر را تحت تأثیر قرار دهد؛ از این رو شایسته است متولیان امر شناخت و ترویج فرهنگ مهدوی در این زمینه نیز کوشا بوده، به نوآوری و اصلاح روش‌های گذشته بپردازند</w:t>
      </w:r>
      <w:r>
        <w:rPr>
          <w:rFonts w:eastAsia="IRNazanin" w:cs="IRNazanin"/>
          <w:color w:val="111111"/>
          <w:sz w:val="28"/>
          <w:szCs w:val="28"/>
          <w:rtl w:val="true"/>
          <w:lang w:bidi="fa-IR"/>
        </w:rPr>
        <w:t>.</w:t>
      </w:r>
    </w:p>
    <w:p>
      <w:pPr>
        <w:pStyle w:val="Heading3"/>
        <w:numPr>
          <w:ilvl w:val="2"/>
          <w:numId w:val="1"/>
        </w:numPr>
        <w:rPr/>
      </w:pPr>
      <w:bookmarkStart w:id="68" w:name="__RefHeading___Toc545621_1395250215"/>
      <w:bookmarkStart w:id="69" w:name="_Toc24"/>
      <w:bookmarkEnd w:id="68"/>
      <w:r>
        <w:rPr/>
        <w:t>3</w:t>
      </w:r>
      <w:r>
        <w:rPr>
          <w:rtl w:val="true"/>
        </w:rPr>
        <w:t xml:space="preserve">. </w:t>
      </w:r>
      <w:r>
        <w:rPr>
          <w:rtl w:val="true"/>
        </w:rPr>
        <w:t>آسیب‌های رفتاری</w:t>
      </w:r>
      <w:bookmarkEnd w:id="69"/>
    </w:p>
    <w:p>
      <w:pPr>
        <w:pStyle w:val="Heading4"/>
        <w:numPr>
          <w:ilvl w:val="3"/>
          <w:numId w:val="1"/>
        </w:numPr>
        <w:rPr/>
      </w:pPr>
      <w:bookmarkStart w:id="70" w:name="__RefHeading___Toc545623_1395250215"/>
      <w:bookmarkStart w:id="71" w:name="_Toc25"/>
      <w:bookmarkEnd w:id="70"/>
      <w:r>
        <w:rPr/>
        <w:t>1</w:t>
      </w:r>
      <w:r>
        <w:rPr>
          <w:rtl w:val="true"/>
        </w:rPr>
        <w:t>ـ</w:t>
      </w:r>
      <w:r>
        <w:rPr/>
        <w:t>3</w:t>
      </w:r>
      <w:r>
        <w:rPr>
          <w:rtl w:val="true"/>
        </w:rPr>
        <w:t xml:space="preserve">. </w:t>
      </w:r>
      <w:r>
        <w:rPr>
          <w:rtl w:val="true"/>
        </w:rPr>
        <w:t>ایجاد هرج و مرج و بروز اختلافات شدید</w:t>
      </w:r>
      <w:bookmarkEnd w:id="7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غیبت، آنچنان که در روایات اشاره شده است، سرشار از حیرت و سرگردانی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عمدة این وضعیت به عدم ظهور امام و محرومیت شیعیان از این برکت باز می‌گردد؛</w:t>
      </w:r>
    </w:p>
    <w:p>
      <w:pPr>
        <w:pStyle w:val="BookText"/>
        <w:rPr/>
      </w:pPr>
      <w:r>
        <w:rPr>
          <w:rFonts w:ascii="IRNazanin" w:hAnsi="IRNazanin" w:eastAsia="IRNazanin"/>
          <w:color w:val="111111"/>
          <w:sz w:val="28"/>
          <w:sz w:val="28"/>
          <w:szCs w:val="28"/>
          <w:rtl w:val="true"/>
          <w:lang w:bidi="fa-IR"/>
        </w:rPr>
        <w:t>سختی آزمون غیبت و عمق فتنه‌هایی که در آن رقم می‌خورد، در روایات مورد اشاره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السلامدر ذکری از امام موعود، از آزمونی دشوار و رخدادی غمبار خبر می‌دهد که در آن، اعتقاد مردمان به امام عصر علیه السلام به مخاطره می‌افتد؛ آن حضرت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حتماً مردی از فرزندان مرا در آخرالزمان برمی‌انگیزد که انتقام خون ما را می‌ستاند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او از میان مردم غایب می‌شود؛ برای آنکه گمراهان از صف راه‌یافتگان جدا شوند و این غیبت آن چنان به درازا می‌کشد که فرد نادان به این باور می‌رسد که می‌گوید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برپایی دین و استواری 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حاجتی به آل محمد ندارد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حیرت و سرگشتگی ناشی از غیبت، به اختلاف و چندپارگی اعتقادات و مذاهب فکری منتج می‌شود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وضعیت ریشه در امتحان و آزمونی دارد که در نتیجه، افراد نیک و بد از یک دیگر جدا شده تا منتظرانی که به راستی در</w:t>
      </w:r>
      <w:bookmarkStart w:id="72" w:name="pg2626_27530"/>
    </w:p>
    <w:p>
      <w:pPr>
        <w:pStyle w:val="BookText"/>
        <w:rPr/>
      </w:pPr>
      <w:bookmarkEnd w:id="72"/>
      <w:r>
        <w:rPr>
          <w:rFonts w:ascii="IRNazanin" w:hAnsi="IRNazanin" w:eastAsia="IRNazanin"/>
          <w:color w:val="111111"/>
          <w:sz w:val="28"/>
          <w:sz w:val="28"/>
          <w:szCs w:val="28"/>
          <w:rtl w:val="true"/>
          <w:lang w:bidi="fa-IR"/>
        </w:rPr>
        <w:t>مسیر صحیح انتظار قرار گرفته‌اند از دیگران متمایز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انسان در فاصله صبح تا شام یا شب تا بامداد، دین خود را از دست بدهد و از مسیر امر معصوم خارج شود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با این توضیح به نظر می‌رسد شناخت چنین وضعیتی و تلاش برای دور ماندن از آسیب‌های آن، امر مهمی در حیات جامعة منتظر به شمار آید</w:t>
      </w:r>
      <w:r>
        <w:rPr>
          <w:rFonts w:eastAsia="IRNazanin" w:cs="IRNazanin"/>
          <w:color w:val="111111"/>
          <w:sz w:val="28"/>
          <w:szCs w:val="28"/>
          <w:rtl w:val="true"/>
          <w:lang w:bidi="fa-IR"/>
        </w:rPr>
        <w:t>.</w:t>
      </w:r>
    </w:p>
    <w:p>
      <w:pPr>
        <w:pStyle w:val="Heading4"/>
        <w:numPr>
          <w:ilvl w:val="3"/>
          <w:numId w:val="1"/>
        </w:numPr>
        <w:rPr/>
      </w:pPr>
      <w:bookmarkStart w:id="73" w:name="__RefHeading___Toc545625_1395250215"/>
      <w:bookmarkStart w:id="74" w:name="_Toc26"/>
      <w:bookmarkEnd w:id="73"/>
      <w:r>
        <w:rPr/>
        <w:t>2</w:t>
      </w:r>
      <w:r>
        <w:rPr>
          <w:rtl w:val="true"/>
        </w:rPr>
        <w:t xml:space="preserve"> </w:t>
      </w:r>
      <w:r>
        <w:rPr>
          <w:rtl w:val="true"/>
        </w:rPr>
        <w:t>ـ</w:t>
      </w:r>
      <w:r>
        <w:rPr/>
        <w:t>3</w:t>
      </w:r>
      <w:r>
        <w:rPr>
          <w:rtl w:val="true"/>
        </w:rPr>
        <w:t xml:space="preserve">. </w:t>
      </w:r>
      <w:r>
        <w:rPr>
          <w:rtl w:val="true"/>
        </w:rPr>
        <w:t>استعجال</w:t>
      </w:r>
      <w:bookmarkEnd w:id="7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آسیب‌های جدی دیگر که متوجه جامعة منتظر است، استعجال ظهور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استعجال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عجله کردن و خواستن چیزی قبل از رسیدن وقت و تحقّق زمینه‌های لازم برای آن است</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انسان‌های عجول به دلیل ضعف نفس و کم ظرفیت بودن، متانت و سکون و آرامش خود</w:t>
      </w:r>
    </w:p>
    <w:p>
      <w:pPr>
        <w:pStyle w:val="BookText"/>
        <w:rPr/>
      </w:pPr>
      <w:r>
        <w:rPr>
          <w:rFonts w:ascii="IRNazanin" w:hAnsi="IRNazanin" w:eastAsia="IRNazanin"/>
          <w:color w:val="111111"/>
          <w:sz w:val="28"/>
          <w:sz w:val="28"/>
          <w:szCs w:val="28"/>
          <w:rtl w:val="true"/>
          <w:lang w:bidi="fa-IR"/>
        </w:rPr>
        <w:t>را از دست می‌دهند و بدون در نظر گرفتن شرایط، خواهان تحقّق پدیده‌ها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ناب مهدویت، انسان و جامعة منتظر، پیوسته در طلب ظهور است و با تمام وجود و اشتیاق خواستار ظهور است و برای تعجیل امر فرج دعا می‌کند؛ ولی هرگز عجله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غیبت به درازا کشد و انتظار، طولانی شود باز هم صبر و شکیبایی را از کف نمی‌دهد؛ بلکه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 برابر ارادة پروردگار و خواست او، کمال تسلیم را از خود نشان می‌دهد و برای تحقّق همة زمینه‌های لازم برای ظهور می‌کوشد و بردباری می‌کند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 ممکن است عده‌ای درصدد استعجال برآمده و بی‌توجه به ارادة الهی و مصالح بزرگ تاریخی و جهانی که ظهور موعود به آن‌ها نظر دارد، خواستار ظهور آن حضرت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قطعی چنین رویکردی، بدون شک هلاکت و اضمحلال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چنانکه در روایات اسلامی آمده است، مُتَمنوّن و کسانی که در مورد امر خداوند استعجال می‌ورزند و برابر ارادة الهی تسلیم نیستند، پیش از آنکه به مطلوب خود راه یابند و ظهور را درک کنند، هلاک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w:t>
      </w:r>
    </w:p>
    <w:p>
      <w:pPr>
        <w:pStyle w:val="BookText"/>
        <w:rPr/>
      </w:pPr>
      <w:r>
        <w:rPr>
          <w:rFonts w:ascii="IRNazanin" w:hAnsi="IRNazanin" w:eastAsia="IRNazanin"/>
          <w:color w:val="111111"/>
          <w:sz w:val="28"/>
          <w:sz w:val="28"/>
          <w:szCs w:val="28"/>
          <w:rtl w:val="true"/>
          <w:lang w:bidi="fa-IR"/>
        </w:rPr>
        <w:t>آن‌ها که اهل صبر و تسلیم بوده و به مرتبة ایمان راه یافته‌اند ـ هرچند گروه کمی را شامل می‌شوند ـ پایدار می‌مانند</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از این رو استعجال به عنوان یکی از آسیب‌های جامعة منتظر، در 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نکوهش و تقبیح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پاسخ مهزم اسدی که از زمان وقوع امر ظهور پرسیده بود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آرزوگرایان، دروغ می‌گویند و آنان که استعجال می‌ورزند هلاک می‌شوند و تسلیم شوندگان نجات می‌یابند و به سوی ما باز می‌گردند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نهی از عجله و شتاب زدگی در امر ظهور به آن دلیل است که به دنبال عجله، روحیة یأس و نومیدی در انسانِ منتظر پیدا می‌شود، آرامش و صبوری را از دست می‌دهد و حالت تسلیم او به حالت گله مندی و شکایت تبدیل می‌شود و از تأخیر ظهور، بی‌قرار می‌گردد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 صادق علیه السلام در تفسیر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َاتی اَمْرُ اللَّهِ</w:t>
      </w:r>
      <w:bookmarkStart w:id="75" w:name="pg2626_27533"/>
    </w:p>
    <w:p>
      <w:pPr>
        <w:pStyle w:val="BookText"/>
        <w:rPr/>
      </w:pPr>
      <w:bookmarkEnd w:id="75"/>
      <w:r>
        <w:rPr>
          <w:rFonts w:ascii="Amiri" w:hAnsi="Amiri" w:eastAsia="Amiri" w:cs="Amiri"/>
          <w:color w:val="111111"/>
          <w:sz w:val="28"/>
          <w:sz w:val="28"/>
          <w:szCs w:val="28"/>
          <w:rtl w:val="true"/>
          <w:lang w:bidi="ar-SA"/>
        </w:rPr>
        <w:t>فَلا تَسْتَعْجِلُوهُ</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امرخدا رسید، پس درآن شتاب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حاکی از سنتی الهی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امر موعود ماست که به استعجال در نمی‌آید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روایات دیگری به راه نجات از استعجال نیز اشاره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کلی این روایات، به روح انتظار و ارزش و فضیلت آن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این انتظار و بر مسیر آن بمیرد، مانند کسی است که در خیمة امام منتظر بوده باشد</w:t>
      </w:r>
      <w:r>
        <w:rPr>
          <w:rFonts w:eastAsia="IRNazanin" w:cs="IRNazanin"/>
          <w:color w:val="111111"/>
          <w:sz w:val="28"/>
          <w:szCs w:val="28"/>
          <w:rtl w:val="true"/>
          <w:lang w:bidi="fa-IR"/>
        </w:rPr>
        <w:t xml:space="preserve">. </w:t>
      </w:r>
      <w:r>
        <w:rPr>
          <w:rStyle w:val="FootnoteAnchor"/>
          <w:rtl w:val="true"/>
        </w:rPr>
        <w:footnoteReference w:id="47"/>
      </w:r>
    </w:p>
    <w:p>
      <w:pPr>
        <w:pStyle w:val="Heading4"/>
        <w:numPr>
          <w:ilvl w:val="3"/>
          <w:numId w:val="1"/>
        </w:numPr>
        <w:rPr/>
      </w:pPr>
      <w:bookmarkStart w:id="76" w:name="__RefHeading___Toc545627_1395250215"/>
      <w:bookmarkStart w:id="77" w:name="_Toc27"/>
      <w:bookmarkEnd w:id="76"/>
      <w:r>
        <w:rPr/>
        <w:t>3</w:t>
      </w:r>
      <w:r>
        <w:rPr>
          <w:rtl w:val="true"/>
        </w:rPr>
        <w:t>ـ</w:t>
      </w:r>
      <w:r>
        <w:rPr/>
        <w:t>3</w:t>
      </w:r>
      <w:r>
        <w:rPr>
          <w:rtl w:val="true"/>
        </w:rPr>
        <w:t xml:space="preserve">. </w:t>
      </w:r>
      <w:r>
        <w:rPr>
          <w:rtl w:val="true"/>
        </w:rPr>
        <w:t>ظهور مدعیان دروغین</w:t>
      </w:r>
      <w:bookmarkEnd w:id="7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زمینه‌ای که حیرت و سرگشتگی ناشی از غیبت امام آشکار می‌شود و جغرافیای فکری و فرهنگی، جوامع مسلمانان را در برمی‌گیرد، زمینة سوءاستفاده برخی افراد سودجو و کم‌اطلاع فراهم آمده تا با دعوی امامت و مهدویت، افکار و گرایش‌های پاک مذهبی مردم را به سوی خود جلب کنند و</w:t>
      </w:r>
    </w:p>
    <w:p>
      <w:pPr>
        <w:pStyle w:val="BookText"/>
        <w:rPr/>
      </w:pPr>
      <w:r>
        <w:rPr>
          <w:rFonts w:ascii="IRNazanin" w:hAnsi="IRNazanin" w:eastAsia="IRNazanin"/>
          <w:color w:val="111111"/>
          <w:sz w:val="28"/>
          <w:sz w:val="28"/>
          <w:szCs w:val="28"/>
          <w:rtl w:val="true"/>
          <w:lang w:bidi="fa-IR"/>
        </w:rPr>
        <w:t>چند زمانی بر مسیر اهداف و مطامع خود پیش روند؛ از این رو شاید بتوان آسیب عمدة دیگر جامعة منتظر را گرفتاری در دام مدعیان دروغین مهدویت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اسلام نشانگر آن است که افراد بسیاری به دلیل دستیابی به قدرت و یا به دلیل هدف شخصی خاصی از عنوان مقدس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سوء استفاده از همان قرن اول هجرت آغاز شد و در دورة خلافت عباسیان  ـاز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بعد ـ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موضوع نه تنها به اصل مطلب و قیام با شکوه حضرت مهدی  عجل الله تعالی فرجه الشریف آسیبی نمی‌رساند؛ بلکه بیانگر اصالت و واقعیت و ریشه‌داری آن در سنت و آموزه‌های اسلامی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جدای از برخی نهضت‌های جهان اسلام که جنبة حق‌طلبی داشته و ربطی به مسأله آسیب‌های اجتماعی سیاسی ندارد ـ مانند زید بن علی بن حسین علیه السلام که خود ادعایی نداشت اما پیروان او وی را منجی موعود خواندند وپیروان مختار بن ابن ابی عبیدة</w:t>
      </w:r>
    </w:p>
    <w:p>
      <w:pPr>
        <w:pStyle w:val="BookText"/>
        <w:rPr/>
      </w:pPr>
      <w:r>
        <w:rPr>
          <w:rFonts w:ascii="IRNazanin" w:hAnsi="IRNazanin" w:eastAsia="IRNazanin"/>
          <w:color w:val="111111"/>
          <w:sz w:val="28"/>
          <w:sz w:val="28"/>
          <w:szCs w:val="28"/>
          <w:rtl w:val="true"/>
          <w:lang w:bidi="fa-IR"/>
        </w:rPr>
        <w:t>ثقفی هم وی را منجی خواندند و همینطور، مهدویت را به محمد بن حنفیه نسبت دادند و مختار را نایب او معرفی کردند ـ نوعی از نهضت‌ها با نام مهدویت پدید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 ترین آن‌ها می‌توان به نهضت‌های محمد نفس زکیه، مهدی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 بن میمون، عبیدالله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شریعی، محمد بن نصیر نمیری، احمد بن هلال عبرتائی، محمد بن علی بن بلال، حسین بن منصور حلاج، محمد بن علی شلمغانی، ابودلف کاتب، محمد بن احمد بغدادی، محمد بن عبدالله تومرت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شرف‌الدین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مردم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سیدمحمد مشعشع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خوزستان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مهدی سنوسی، محمد احمد سودانی،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مهدیون سودان، محمد بن احمد بن عبدالله سودانی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احمد قادیانی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قادیانیه، احمدیه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سیدعلی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حسینعلی بهاء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مهدی کُرد و محمد بن عبدالله قحطانی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هرگونه ادعای دروغین مربوط به امامت را محکوم کرده و بنا به مستندات</w:t>
      </w:r>
      <w:bookmarkStart w:id="78" w:name="pg2626_27536"/>
    </w:p>
    <w:p>
      <w:pPr>
        <w:pStyle w:val="BookText"/>
        <w:rPr/>
      </w:pPr>
      <w:bookmarkEnd w:id="78"/>
      <w:r>
        <w:rPr>
          <w:rFonts w:ascii="IRNazanin" w:hAnsi="IRNazanin" w:eastAsia="IRNazanin"/>
          <w:color w:val="111111"/>
          <w:sz w:val="28"/>
          <w:sz w:val="28"/>
          <w:szCs w:val="28"/>
          <w:rtl w:val="true"/>
          <w:lang w:bidi="fa-IR"/>
        </w:rPr>
        <w:t>قرآنی، مجازات سختی برای این امر در نظر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 درباره تفسیر آیة شصت از سوره زمر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افراد دروغ‌گو، کسی است که گمان برده امام است و حال آنکه چنین نیست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بخش دیگری از روایات که به زمان غیبت مربوط می‌شوند، ظهور هرگونه ادعا مبنی بر امامت و مهدویت را غیرمشروع خوانده و صاحبان این حرکت‌ها را مشرک یا کافر نامیده‌است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توقیع شریفی است که امام عصر علیه السلام در پایان عصر غیبت صغرا به آخرین نائب خود ارسال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از پیروان ما خواهند آمد که مدعی مشاهده می‌شوند، آگاه باشید که هر کس پیش از خروج سفیانی و وقوع صیحة آسمانی ادعای مشاهده کند، دروغگو و افترا زننده است</w:t>
      </w:r>
      <w:r>
        <w:rPr>
          <w:rFonts w:eastAsia="IRNazanin" w:cs="IRNazanin"/>
          <w:color w:val="111111"/>
          <w:sz w:val="28"/>
          <w:szCs w:val="28"/>
          <w:rtl w:val="true"/>
          <w:lang w:bidi="fa-IR"/>
        </w:rPr>
        <w:t xml:space="preserve">. </w:t>
      </w:r>
      <w:r>
        <w:rPr>
          <w:rStyle w:val="FootnoteAnchor"/>
          <w:rtl w:val="true"/>
        </w:rPr>
        <w:footnoteReference w:id="49"/>
      </w:r>
    </w:p>
    <w:p>
      <w:pPr>
        <w:pStyle w:val="Heading4"/>
        <w:numPr>
          <w:ilvl w:val="3"/>
          <w:numId w:val="1"/>
        </w:numPr>
        <w:rPr/>
      </w:pPr>
      <w:bookmarkStart w:id="79" w:name="__RefHeading___Toc545629_1395250215"/>
      <w:bookmarkStart w:id="80" w:name="_Toc28"/>
      <w:bookmarkEnd w:id="79"/>
      <w:r>
        <w:rPr/>
        <w:t>4</w:t>
      </w:r>
      <w:r>
        <w:rPr>
          <w:rtl w:val="true"/>
        </w:rPr>
        <w:t>ـ</w:t>
      </w:r>
      <w:r>
        <w:rPr/>
        <w:t>3</w:t>
      </w:r>
      <w:r>
        <w:rPr>
          <w:rtl w:val="true"/>
        </w:rPr>
        <w:t xml:space="preserve">. </w:t>
      </w:r>
      <w:r>
        <w:rPr>
          <w:rtl w:val="true"/>
        </w:rPr>
        <w:t>ملاقات‌گرایی</w:t>
      </w:r>
      <w:bookmarkEnd w:id="8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دربارة امکان و مطلوبیت دیدار با امام موعود در زمان غیبت کبرا، دو گرایش افراطی</w:t>
      </w:r>
    </w:p>
    <w:p>
      <w:pPr>
        <w:pStyle w:val="BookText"/>
        <w:rPr/>
      </w:pPr>
      <w:r>
        <w:rPr>
          <w:rFonts w:ascii="IRNazanin" w:hAnsi="IRNazanin" w:eastAsia="IRNazanin"/>
          <w:color w:val="111111"/>
          <w:sz w:val="28"/>
          <w:sz w:val="28"/>
          <w:szCs w:val="28"/>
          <w:rtl w:val="true"/>
          <w:lang w:bidi="fa-IR"/>
        </w:rPr>
        <w:t>و تفریطی وجود دارد که هردو نگاه  ـ چه از جهت اعتقادی و چه از جهت آثار عملی ـ به بروز مجموعه‌ای از آسیب‌ها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افراطی بر این باور است که دیدار امام، شرط لازم ارتباط با حضرت در زمان غیبت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کمالات دیگر به نوعی فرع و شاخة این امر تلقی می‌شود و منتظران ظهور هم بیش از هر چیز به این امر تشویق و ترغیب گردند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گرایش، ملاقات با امام غایب علیه السلام امر بسیار رایج و عادی و برای هرکس در هر شرایطی ممکن و آسان دانسته شده وباعث علاقه و محبت عموم مردم به وجود مقدس امام زمان علیه السلام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نیت خیر و به قصد محبوب کردن بیشتر آن حضرت، باید باب امکان ملاقات با ایشان را بسیار گسترده و سهل دانست تا شوق لقاء امام همگانی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کسی با این نیت مقدس، ماجرایی هرچند ساختگی و دروغ درباره ملاقات با امام عصر علیه السلام برای مردم نقل کند، کار اشتباهی نکرده؛ بلکه به دلیل ایجاد شوق و محبت حضرت در دل‌های ایشان، مستحق</w:t>
      </w:r>
    </w:p>
    <w:p>
      <w:pPr>
        <w:pStyle w:val="BookText"/>
        <w:rPr/>
      </w:pPr>
      <w:r>
        <w:rPr>
          <w:rFonts w:ascii="IRNazanin" w:hAnsi="IRNazanin" w:eastAsia="IRNazanin"/>
          <w:color w:val="111111"/>
          <w:sz w:val="28"/>
          <w:sz w:val="28"/>
          <w:szCs w:val="28"/>
          <w:rtl w:val="true"/>
          <w:lang w:bidi="fa-IR"/>
        </w:rPr>
        <w:t>حق‌شناسی و سپاس‌گزاری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تفکر افراطی، بینش دیگری وجود دارد که در بارة گرایش به دیدار امام عصر علیه السلام دچار تفریط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این گروه این است که با سهل‌انگاشتن دیدار امام در زمان غیبت، مهدویت و اعتقاد به امام به سطحی نازل سقوط می‌کند و زمینة بروز مدعیان دروغین در مسیر ملاقات‌گرایی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پیش‌تر گذشت امام زمان عجل الله تعالی فرجه الشریف در ضمن بیان فرا رسیدن غیبت تام، ادعای هرگونه مشاهده توسط افراد را کذب و افترا خوانده‌اند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فمن ادعی المشاهدة قبل خروج السفیانی و الصیحة فهو کذّاب مفتر</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دربارة معنای مشاهده در این توقیع، وجوه گوناگونی ذکر شده است؛</w:t>
      </w:r>
      <w:r>
        <w:rPr>
          <w:rStyle w:val="FootnoteAnchor"/>
          <w:rtl w:val="true"/>
        </w:rPr>
        <w:footnoteReference w:id="51"/>
      </w:r>
      <w:r>
        <w:rPr>
          <w:rFonts w:ascii="IRNazanin" w:hAnsi="IRNazanin" w:eastAsia="IRNazanin"/>
          <w:color w:val="111111"/>
          <w:sz w:val="28"/>
          <w:sz w:val="28"/>
          <w:szCs w:val="28"/>
          <w:rtl w:val="true"/>
          <w:lang w:bidi="fa-IR"/>
        </w:rPr>
        <w:t>اما به نظر می‌رسد مقصود کلی از این عبارت، تکذیب کسی است که با ادعایی از جمله ادعای نیابت از جانب امام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عرف زمان غیبت</w:t>
      </w:r>
    </w:p>
    <w:p>
      <w:pPr>
        <w:pStyle w:val="BookText"/>
        <w:rPr/>
      </w:pPr>
      <w:r>
        <w:rPr>
          <w:rFonts w:ascii="IRNazanin" w:hAnsi="IRNazanin" w:eastAsia="IRNazanin"/>
          <w:color w:val="111111"/>
          <w:sz w:val="28"/>
          <w:sz w:val="28"/>
          <w:szCs w:val="28"/>
          <w:rtl w:val="true"/>
          <w:lang w:bidi="fa-IR"/>
        </w:rPr>
        <w:t>صغرا، مشاهده توسط کسی صورت می‌گرفت که نایب امام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تشرفاتی که در کتاب‌های عالمان شیعه از جمله جنةالمأوی و مکیال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المکارمذکرشده است، مربوط به کسانی است که در نهایت تقوا و علم قرار داشته و امکان دروغ‌گویی آنان بسیار بعید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هیچ یک از این بزرگواران ادعای نیابت خاص و ارتباط همیشگی با امام عصر نداشته و برابر انتشار این خبر نیز حساس بوده‌اند تا آنجا که از برخی نزدیکان خود قول گرفته‌اند که تا زمانی که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موضوع ملاقات با امام را فاش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آنکه درباره امکان دیدار امام در زمان غیبت می‌بایست طریق اعتدال را پیش گرفت؛ نه هر گونه ملاقات با امام را منکر شد و راه دیدار با ایشان را به‌کلی مسدود دانست و نه ادعای کسی که دعوی ارتباط و سفارت و نیابت امام را دارد پذیرفت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در برابر تدبیر خداوند تسلیم بود و در این تسلیم به انجام وظایف و تکالیف عصر غیبت که مهم‌ترین آن‌ها کسب معرفت به امام غایب است، پرداخت</w:t>
      </w:r>
      <w:r>
        <w:rPr>
          <w:rFonts w:eastAsia="IRNazanin" w:cs="IRNazanin"/>
          <w:color w:val="111111"/>
          <w:sz w:val="28"/>
          <w:szCs w:val="28"/>
          <w:rtl w:val="true"/>
          <w:lang w:bidi="fa-IR"/>
        </w:rPr>
        <w:t>.</w:t>
      </w:r>
      <w:bookmarkStart w:id="81" w:name="pg2626_27540"/>
    </w:p>
    <w:p>
      <w:pPr>
        <w:pStyle w:val="Heading4"/>
        <w:numPr>
          <w:ilvl w:val="3"/>
          <w:numId w:val="1"/>
        </w:numPr>
        <w:rPr/>
      </w:pPr>
      <w:bookmarkStart w:id="82" w:name="__RefHeading___Toc545631_1395250215"/>
      <w:bookmarkStart w:id="83" w:name="_Toc29"/>
      <w:bookmarkEnd w:id="81"/>
      <w:bookmarkEnd w:id="82"/>
      <w:r>
        <w:rPr/>
        <w:t>5</w:t>
      </w:r>
      <w:r>
        <w:rPr>
          <w:rtl w:val="true"/>
        </w:rPr>
        <w:t>ـ</w:t>
      </w:r>
      <w:r>
        <w:rPr/>
        <w:t>3</w:t>
      </w:r>
      <w:r>
        <w:rPr>
          <w:rtl w:val="true"/>
        </w:rPr>
        <w:t xml:space="preserve">. </w:t>
      </w:r>
      <w:r>
        <w:rPr>
          <w:rtl w:val="true"/>
        </w:rPr>
        <w:t>بروز کسالت، سستی و بی‌حالی</w:t>
      </w:r>
      <w:bookmarkEnd w:id="83"/>
    </w:p>
    <w:p>
      <w:pPr>
        <w:pStyle w:val="BookText"/>
        <w:rPr/>
      </w:pPr>
      <w:r>
        <w:rPr>
          <w:rFonts w:ascii="IRNazanin" w:hAnsi="IRNazanin" w:eastAsia="IRNazanin"/>
          <w:color w:val="111111"/>
          <w:sz w:val="28"/>
          <w:sz w:val="28"/>
          <w:szCs w:val="28"/>
          <w:rtl w:val="true"/>
          <w:lang w:bidi="fa-IR"/>
        </w:rPr>
        <w:t>ادعیه و زیاراتی از ناحیة مقدس معصومان علیهم السلام رسیده و در کتب علمی و دینی علما و دانشمندان شیعه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دعاهایی که از ناحیة مقدس امام عصر علیه السلام صادر شده و جامعة منتظر را در بر می‌گیرد، دعای معروفی است که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ارزقنا توفیق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دعای شریف که در متون روایی و ادعیه روایت شده است، </w:t>
      </w:r>
      <w:r>
        <w:rPr>
          <w:rStyle w:val="FootnoteAnchor"/>
          <w:rtl w:val="true"/>
        </w:rPr>
        <w:footnoteReference w:id="52"/>
      </w:r>
      <w:r>
        <w:rPr>
          <w:rFonts w:ascii="IRNazanin" w:hAnsi="IRNazanin" w:eastAsia="IRNazanin"/>
          <w:color w:val="111111"/>
          <w:sz w:val="28"/>
          <w:sz w:val="28"/>
          <w:szCs w:val="28"/>
          <w:rtl w:val="true"/>
          <w:lang w:bidi="fa-IR"/>
        </w:rPr>
        <w:t>به آسیب‌های محتملی که افراد جامعه بدان‌ها گرفتار می‌آیند و به راه‌های درمان آن‌ها اشاره شده که علاوه بر طلب اجابت درمان آن‌ها توسط خداوند، امکان بهره‌مندی علمی از آن نیز مهیا می‌باشد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منتظَر در ضمن عبارات این دعا، آسیب‌های دوری از اطاعت، عدم خلوص نیت، عدم آگاهی به محارم الهی و بی‌توجهی به آموزه‌های دینی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که در صدر این دعا قرار گرفته‌اند، بیانگر</w:t>
      </w:r>
      <w:bookmarkStart w:id="84" w:name="pg2626_27541"/>
    </w:p>
    <w:p>
      <w:pPr>
        <w:pStyle w:val="BookText"/>
        <w:rPr/>
      </w:pPr>
      <w:bookmarkEnd w:id="84"/>
      <w:r>
        <w:rPr>
          <w:rFonts w:ascii="IRNazanin" w:hAnsi="IRNazanin" w:eastAsia="IRNazanin"/>
          <w:color w:val="111111"/>
          <w:sz w:val="28"/>
          <w:sz w:val="28"/>
          <w:szCs w:val="28"/>
          <w:rtl w:val="true"/>
          <w:lang w:bidi="fa-IR"/>
        </w:rPr>
        <w:t>آسیب‌های رفتاری کلی در رابطه با جامعة منتظر است که لزوم تلاش برای کناره‌گیری از آن‌ها و درمان آن‌ها بدیهی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ادامة دعا، امام منتظر از خداوند جبران و درمان این آسیب‌ها را طلب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همچنین در دعای دیگری که توسط امام علی بن موسی الرضا علیه السلام به آن امر شده است، </w:t>
      </w:r>
      <w:r>
        <w:rPr>
          <w:rStyle w:val="FootnoteAnchor"/>
          <w:rtl w:val="true"/>
        </w:rPr>
        <w:footnoteReference w:id="53"/>
      </w:r>
      <w:r>
        <w:rPr>
          <w:rFonts w:ascii="IRNazanin" w:hAnsi="IRNazanin" w:eastAsia="IRNazanin"/>
          <w:color w:val="111111"/>
          <w:sz w:val="28"/>
          <w:sz w:val="28"/>
          <w:szCs w:val="28"/>
          <w:rtl w:val="true"/>
          <w:lang w:bidi="fa-IR"/>
        </w:rPr>
        <w:t>به وظایف و تکالیف منتظران اشاره شده و نسبت به برخی آسیب‌های رفتاری جامعة منتظر نکاتی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امام موعود، ما را به راه راست هدایت کن و به مسیر عظیم‌الشأن و طریقت عدل و صحیحی که هر غالی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بلندپرواز و متجاوز از حدود حقیقی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تالی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کوته‌نگر و تفریط‌گر در امر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آن بازگردند، راهبری فرماو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خستگی و بی‌میلی و کسالت در کار دین و سستی در طاعت به تو پناه می‌بریم</w:t>
      </w:r>
      <w:r>
        <w:rPr>
          <w:rFonts w:eastAsia="IRNazanin" w:cs="IRNazanin"/>
          <w:color w:val="111111"/>
          <w:sz w:val="28"/>
          <w:szCs w:val="28"/>
          <w:rtl w:val="true"/>
          <w:lang w:bidi="fa-IR"/>
        </w:rPr>
        <w:t>.</w:t>
      </w:r>
    </w:p>
    <w:p>
      <w:pPr>
        <w:pStyle w:val="Heading4"/>
        <w:numPr>
          <w:ilvl w:val="3"/>
          <w:numId w:val="1"/>
        </w:numPr>
        <w:rPr/>
      </w:pPr>
      <w:bookmarkStart w:id="85" w:name="__RefHeading___Toc545633_1395250215"/>
      <w:bookmarkStart w:id="86" w:name="_Toc30"/>
      <w:bookmarkEnd w:id="85"/>
      <w:r>
        <w:rPr/>
        <w:t>6</w:t>
      </w:r>
      <w:r>
        <w:rPr>
          <w:rtl w:val="true"/>
        </w:rPr>
        <w:t xml:space="preserve"> </w:t>
      </w:r>
      <w:r>
        <w:rPr>
          <w:rtl w:val="true"/>
        </w:rPr>
        <w:t>ـ</w:t>
      </w:r>
      <w:r>
        <w:rPr/>
        <w:t>3</w:t>
      </w:r>
      <w:r>
        <w:rPr>
          <w:rtl w:val="true"/>
        </w:rPr>
        <w:t xml:space="preserve">. </w:t>
      </w:r>
      <w:r>
        <w:rPr>
          <w:rtl w:val="true"/>
        </w:rPr>
        <w:t>نمادگرایی افراطی</w:t>
      </w:r>
      <w:bookmarkEnd w:id="8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نماد، آن چیزی است که در پسِ خود چیز دیگری نشان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که جای چیز</w:t>
      </w:r>
    </w:p>
    <w:p>
      <w:pPr>
        <w:pStyle w:val="BookText"/>
        <w:rPr/>
      </w:pPr>
      <w:r>
        <w:rPr>
          <w:rFonts w:ascii="IRNazanin" w:hAnsi="IRNazanin" w:eastAsia="IRNazanin"/>
          <w:color w:val="111111"/>
          <w:sz w:val="28"/>
          <w:sz w:val="28"/>
          <w:szCs w:val="28"/>
          <w:rtl w:val="true"/>
          <w:lang w:bidi="fa-IR"/>
        </w:rPr>
        <w:t>دیگری را می‌گیرد و بر آن دلالت می‌کند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چنان که امیرالمؤمنین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لِلّه آیة اکبر منّی؛</w:t>
      </w:r>
      <w:r>
        <w:rPr>
          <w:rStyle w:val="FootnoteAnchor"/>
          <w:rtl w:val="true"/>
        </w:rPr>
        <w:footnoteReference w:id="55"/>
      </w:r>
      <w:r>
        <w:rPr>
          <w:rFonts w:ascii="IRNazanin" w:hAnsi="IRNazanin" w:eastAsia="IRNazanin"/>
          <w:color w:val="111111"/>
          <w:sz w:val="28"/>
          <w:sz w:val="28"/>
          <w:szCs w:val="28"/>
          <w:rtl w:val="true"/>
          <w:lang w:bidi="fa-IR"/>
        </w:rPr>
        <w:t>برای خدا آیه و نشانه‌ای بزرگ‌تر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نگاه به حضرت و رفتار او می‌توان به خدا رسید و خدا را در وجود حضرت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برخی روایات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افرادی دوست شوید که دیدن آن‌ها شما را به یاد خدا اندازد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روایات، انسان‌های مؤمن، نماد و نشانۀ خدا هستند</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در عصر ما مسجد مقدس جمکران نمادی دینی و مذهبی و مربوط به مذهب است، اما آسیب، آن گاه خود را نشان می‌دهد که جنبۀ نمادین آن بر سیمای حقیقی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چیرگی یابد و واقعیتی که در پسِ آن، وجود دارد از دید فرد پنهان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مکان مقدس در ورای خود باید خدا و بندگی او، شناخت حجت وی و سرانجام نزدیکی به وجود مقدس آن حجت را نشان دهد؛ چنان که اصل هدف از دستور آن حضرت برای</w:t>
      </w:r>
    </w:p>
    <w:p>
      <w:pPr>
        <w:pStyle w:val="BookText"/>
        <w:rPr/>
      </w:pPr>
      <w:r>
        <w:rPr>
          <w:rFonts w:ascii="IRNazanin" w:hAnsi="IRNazanin" w:eastAsia="IRNazanin"/>
          <w:color w:val="111111"/>
          <w:sz w:val="28"/>
          <w:sz w:val="28"/>
          <w:szCs w:val="28"/>
          <w:rtl w:val="true"/>
          <w:lang w:bidi="fa-IR"/>
        </w:rPr>
        <w:t>تأسیس آن مکان نیز همین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فرمان حضرت به حسن بن مثله جمکرانی برای تأسیس مکان مزبور نیز به همین موضوع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مردم بگو تا به این مکان روی بیاورند و آن را عزیز و گرامی بدارند و در آن چهار رکعت نماز به جای آورند…هر کس این نماز را بخواند، مانند آن کسی است که در کعبه نماز خوانده باشد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نمونه‌های دیگر نمادگرایی افراطی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شدن مکان مقدس وغافل شدن از دلیل اصلی تقدس آن ها؛ بطوری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نیز به عنوان جمکران ثانی شمرده می‌شود؛ هم چنان که در برخی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ایران این اتفاق افتاده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شدن زمانی خاص مثل حضور در شب چهارشنبه در مسجد جمکران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،اگر چه در میان مؤمنان رایج شده،ولی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هیچ وجه علمی ندارد،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آفات این است که شخص بعد از توجه به نماد، دیگر وظیفه‌ای در وجود خود</w:t>
      </w:r>
      <w:bookmarkStart w:id="87" w:name="pg2626_27544"/>
    </w:p>
    <w:p>
      <w:pPr>
        <w:pStyle w:val="BookText"/>
        <w:rPr/>
      </w:pPr>
      <w:bookmarkEnd w:id="87"/>
      <w:r>
        <w:rPr>
          <w:rFonts w:ascii="IRNazanin" w:hAnsi="IRNazanin" w:eastAsia="IRNazanin"/>
          <w:color w:val="111111"/>
          <w:sz w:val="28"/>
          <w:sz w:val="28"/>
          <w:szCs w:val="28"/>
          <w:rtl w:val="true"/>
          <w:lang w:bidi="fa-IR"/>
        </w:rPr>
        <w:t>احساس نکند و همین را برای خود غنیمت شمارد، و به همان راضی باشد؛ به طوری که آن قدر جذب نماد شود که از محتوا غافل بشود</w:t>
      </w:r>
      <w:r>
        <w:rPr>
          <w:rFonts w:eastAsia="IRNazanin" w:cs="IRNazanin"/>
          <w:color w:val="111111"/>
          <w:sz w:val="28"/>
          <w:szCs w:val="28"/>
          <w:rtl w:val="true"/>
          <w:lang w:bidi="fa-IR"/>
        </w:rPr>
        <w:t>.</w:t>
      </w:r>
    </w:p>
    <w:p>
      <w:pPr>
        <w:pStyle w:val="Heading4"/>
        <w:numPr>
          <w:ilvl w:val="3"/>
          <w:numId w:val="1"/>
        </w:numPr>
        <w:rPr/>
      </w:pPr>
      <w:bookmarkStart w:id="88" w:name="__RefHeading___Toc545635_1395250215"/>
      <w:bookmarkStart w:id="89" w:name="_Toc31"/>
      <w:bookmarkEnd w:id="88"/>
      <w:r>
        <w:rPr/>
        <w:t>7</w:t>
      </w:r>
      <w:r>
        <w:rPr>
          <w:rtl w:val="true"/>
        </w:rPr>
        <w:t xml:space="preserve"> </w:t>
      </w:r>
      <w:r>
        <w:rPr>
          <w:rtl w:val="true"/>
        </w:rPr>
        <w:t>ـ</w:t>
      </w:r>
      <w:r>
        <w:rPr/>
        <w:t>3</w:t>
      </w:r>
      <w:r>
        <w:rPr>
          <w:rtl w:val="true"/>
        </w:rPr>
        <w:t xml:space="preserve">. </w:t>
      </w:r>
      <w:r>
        <w:rPr>
          <w:rtl w:val="true"/>
        </w:rPr>
        <w:t>ارتباط گسسته و مقطعی</w:t>
      </w:r>
      <w:bookmarkEnd w:id="89"/>
    </w:p>
    <w:p>
      <w:pPr>
        <w:pStyle w:val="BookText"/>
        <w:rPr/>
      </w:pPr>
      <w:r>
        <w:rPr>
          <w:rFonts w:ascii="IRNazanin" w:hAnsi="IRNazanin" w:eastAsia="IRNazanin"/>
          <w:color w:val="111111"/>
          <w:sz w:val="28"/>
          <w:sz w:val="28"/>
          <w:szCs w:val="28"/>
          <w:rtl w:val="true"/>
          <w:lang w:bidi="fa-IR"/>
        </w:rPr>
        <w:t>از جمله آسیب‌های اجتماعی در گرایش به امام مهدی عجل الله تعالی فرجه الشریف،رابطۀ موقت و گسسته با حضرت است؛ اعم از ارتباط مقطعی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درزمان خاص، مثل روز جمعه یا شب چهارشنبه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 روز و شب نیمه شعبان، یا ارتباط در مکان‌های خاص، مثل مسجد مقدس جمکران، مهدیه، مسجد سهله، محل برگزاری دعای ندبه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روایات، این گرایش باید پیوسته باشد و در همۀ عرصه‌های زندگی حضور داشته باشد، لذا بنابر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انتظروا الفرج صباحاً و مساءاً؛ </w:t>
      </w:r>
      <w:r>
        <w:rPr>
          <w:rStyle w:val="FootnoteAnchor"/>
          <w:rtl w:val="true"/>
        </w:rPr>
        <w:footnoteReference w:id="58"/>
      </w:r>
      <w:r>
        <w:rPr>
          <w:rFonts w:ascii="IRNazanin" w:hAnsi="IRNazanin" w:eastAsia="IRNazanin"/>
          <w:color w:val="111111"/>
          <w:sz w:val="28"/>
          <w:sz w:val="28"/>
          <w:szCs w:val="28"/>
          <w:rtl w:val="true"/>
          <w:lang w:bidi="fa-IR"/>
        </w:rPr>
        <w:t>هر صبح و شام منتظر فرج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که به انتظار سفارش کرده‌اند، قید زمانی و مکانی نداشته، شامل تمام زمان‌ها و  مکان‌ها می‌شوند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در جمکران، مهدیه، دعای ندبه، خواندن دعای فرج وسلامتی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حضرت و… از</w:t>
      </w:r>
      <w:bookmarkStart w:id="90" w:name="pg2626_27545"/>
    </w:p>
    <w:p>
      <w:pPr>
        <w:pStyle w:val="BookText"/>
        <w:rPr/>
      </w:pPr>
      <w:bookmarkEnd w:id="90"/>
      <w:r>
        <w:rPr>
          <w:rFonts w:ascii="IRNazanin" w:hAnsi="IRNazanin" w:eastAsia="IRNazanin"/>
          <w:color w:val="111111"/>
          <w:sz w:val="28"/>
          <w:sz w:val="28"/>
          <w:szCs w:val="28"/>
          <w:rtl w:val="true"/>
          <w:lang w:bidi="fa-IR"/>
        </w:rPr>
        <w:t>مصادیق انتظار است، نه تمام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سفارش به پیگیری و خواندن برخی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دعاها درعصر غیبت،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اللهم عرفنی نفسک…</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رفتار برخی از منتظران و مهدی یاوران، گرایش به مهدی عجل الله تعالی فرجه الشریف در همین تظاهرات بیرونی خلاصه شده است نه اینکه مهدی‌گرایی پیاپی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در سطح رفتارهای آنان، اعم از رفتارهای فردی و اجتماعی، جاری باشد</w:t>
      </w:r>
      <w:r>
        <w:rPr>
          <w:rFonts w:eastAsia="IRNazanin" w:cs="IRNazanin"/>
          <w:color w:val="111111"/>
          <w:sz w:val="28"/>
          <w:szCs w:val="28"/>
          <w:rtl w:val="true"/>
          <w:lang w:bidi="fa-IR"/>
        </w:rPr>
        <w:t>.</w:t>
      </w:r>
    </w:p>
    <w:p>
      <w:pPr>
        <w:pStyle w:val="Heading4"/>
        <w:numPr>
          <w:ilvl w:val="3"/>
          <w:numId w:val="1"/>
        </w:numPr>
        <w:rPr/>
      </w:pPr>
      <w:bookmarkStart w:id="91" w:name="__RefHeading___Toc545637_1395250215"/>
      <w:bookmarkStart w:id="92" w:name="_Toc32"/>
      <w:bookmarkEnd w:id="91"/>
      <w:r>
        <w:rPr/>
        <w:t>8</w:t>
      </w:r>
      <w:r>
        <w:rPr>
          <w:rtl w:val="true"/>
        </w:rPr>
        <w:t xml:space="preserve"> </w:t>
      </w:r>
      <w:r>
        <w:rPr>
          <w:rtl w:val="true"/>
        </w:rPr>
        <w:t>ـ</w:t>
      </w:r>
      <w:r>
        <w:rPr/>
        <w:t>3</w:t>
      </w:r>
      <w:r>
        <w:rPr>
          <w:rtl w:val="true"/>
        </w:rPr>
        <w:t xml:space="preserve">. </w:t>
      </w:r>
      <w:r>
        <w:rPr>
          <w:rtl w:val="true"/>
        </w:rPr>
        <w:t>روابط</w:t>
      </w:r>
      <w:r>
        <w:rPr>
          <w:rtl w:val="true"/>
        </w:rPr>
        <w:softHyphen/>
        <w:t xml:space="preserve"> </w:t>
      </w:r>
      <w:r>
        <w:rPr>
          <w:rtl w:val="true"/>
        </w:rPr>
        <w:t xml:space="preserve">اجتماعی ناسالم </w:t>
      </w:r>
      <w:r>
        <w:rPr>
          <w:rtl w:val="true"/>
        </w:rPr>
        <w:t>(</w:t>
      </w:r>
      <w:r>
        <w:rPr>
          <w:rtl w:val="true"/>
        </w:rPr>
        <w:t>گسست اجتماعی</w:t>
      </w:r>
      <w:r>
        <w:rPr>
          <w:rtl w:val="true"/>
        </w:rPr>
        <w:t>)</w:t>
      </w:r>
      <w:bookmarkEnd w:id="92"/>
    </w:p>
    <w:p>
      <w:pPr>
        <w:pStyle w:val="BookText"/>
        <w:rPr/>
      </w:pPr>
      <w:r>
        <w:rPr>
          <w:rFonts w:ascii="IRNazanin" w:hAnsi="IRNazanin" w:eastAsia="IRNazanin"/>
          <w:color w:val="111111"/>
          <w:sz w:val="28"/>
          <w:sz w:val="28"/>
          <w:szCs w:val="28"/>
          <w:rtl w:val="true"/>
          <w:lang w:bidi="fa-IR"/>
        </w:rPr>
        <w:t>رفع نیازهای یک دیگر، از اهداف زندگی اجتماعی و برقراری روابط میان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جامعه‌شناسان، همبستگی و انسجام اجتماعی را برای پایایی و پوپایی سازمان اجتماعی، ضرورتی انکار ناپذیر دانسته‌اند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و آموزه‌های دینی، از عواملی است که روابط اجتماعی را فزونی می‌بخشد؛ از این رو دین اسلام بحث حقوق متقابل برادران</w:t>
      </w:r>
    </w:p>
    <w:p>
      <w:pPr>
        <w:pStyle w:val="BookText"/>
        <w:rPr/>
      </w:pPr>
      <w:r>
        <w:rPr>
          <w:rFonts w:ascii="IRNazanin" w:hAnsi="IRNazanin" w:eastAsia="IRNazanin"/>
          <w:color w:val="111111"/>
          <w:sz w:val="28"/>
          <w:sz w:val="28"/>
          <w:szCs w:val="28"/>
          <w:rtl w:val="true"/>
          <w:lang w:bidi="fa-IR"/>
        </w:rPr>
        <w:t>دینی را مطرح کرده، بسیار بر آن تأکید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صادق علیه السلامدر پاسخ به درخواست شخصی که اصرار بر بیان حقوق برادران دینی را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می‌ترسم بگویم و تو نتوانی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انجام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راحت‌ترین حق را این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آنچه بر خود می‌پسندی، بر او هم بپسند و هرچه بر خود نمی‌پسندی، بر او هم مپسند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امیرمؤمنان علی علیه السلام در توصیف جامعۀ گسل‌خورده و از هم‌گسیختة پیش از ظهور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ووا اسفی من فَعلات شیعتی … کل حزبٍ منهم آخذ منه بِغُصنٍ اینما مال الغُصن مال معه؛</w:t>
      </w:r>
      <w:r>
        <w:rPr>
          <w:rStyle w:val="FootnoteAnchor"/>
          <w:rtl w:val="true"/>
        </w:rPr>
        <w:footnoteReference w:id="6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افسوس از رفتار شیعیان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امروز 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به هم دوستی نزدیک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پس از من برخی از آنان، برخی دیگر را خوار سازند و بعضی برخی دیگر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دسته و گروه از آنان به شاخه‌ای درمی‌آویزند و</w:t>
      </w:r>
      <w:bookmarkStart w:id="93" w:name="pg2626_27547"/>
    </w:p>
    <w:p>
      <w:pPr>
        <w:pStyle w:val="BookText"/>
        <w:rPr/>
      </w:pPr>
      <w:bookmarkEnd w:id="93"/>
      <w:r>
        <w:rPr>
          <w:rFonts w:ascii="IRNazanin" w:hAnsi="IRNazanin" w:eastAsia="IRNazanin"/>
          <w:color w:val="111111"/>
          <w:sz w:val="28"/>
          <w:sz w:val="28"/>
          <w:szCs w:val="28"/>
          <w:rtl w:val="true"/>
          <w:lang w:bidi="fa-IR"/>
        </w:rPr>
        <w:t>به هر سوی که شاخه بچرخد، آنان نیز می‌چرخند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سازمان اجتماعی پیش از ظهور را گزارش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به تشتت و پراکندگی فکری و کنشی دچار است و روابط اجتماعی در آن از هم‌گسیخته و اتحاد و یکپارچگی در آن جای خود را به تفرقه و جدایی داده است</w:t>
      </w:r>
      <w:r>
        <w:rPr>
          <w:rFonts w:eastAsia="IRNazanin" w:cs="IRNazanin"/>
          <w:color w:val="111111"/>
          <w:sz w:val="28"/>
          <w:szCs w:val="28"/>
          <w:rtl w:val="true"/>
          <w:lang w:bidi="fa-IR"/>
        </w:rPr>
        <w:t>.</w:t>
      </w:r>
    </w:p>
    <w:p>
      <w:pPr>
        <w:pStyle w:val="Heading4"/>
        <w:numPr>
          <w:ilvl w:val="3"/>
          <w:numId w:val="1"/>
        </w:numPr>
        <w:rPr/>
      </w:pPr>
      <w:bookmarkStart w:id="94" w:name="__RefHeading___Toc545639_1395250215"/>
      <w:bookmarkStart w:id="95" w:name="_Toc33"/>
      <w:bookmarkEnd w:id="94"/>
      <w:r>
        <w:rPr/>
        <w:t>9</w:t>
      </w:r>
      <w:r>
        <w:rPr>
          <w:rtl w:val="true"/>
        </w:rPr>
        <w:t xml:space="preserve"> </w:t>
      </w:r>
      <w:r>
        <w:rPr>
          <w:rtl w:val="true"/>
        </w:rPr>
        <w:t>ـ</w:t>
      </w:r>
      <w:r>
        <w:rPr/>
        <w:t>3</w:t>
      </w:r>
      <w:r>
        <w:rPr>
          <w:rtl w:val="true"/>
        </w:rPr>
        <w:t xml:space="preserve">. </w:t>
      </w:r>
      <w:r>
        <w:rPr>
          <w:rtl w:val="true"/>
        </w:rPr>
        <w:t>کم فروغ شدن عواطف انسانی</w:t>
      </w:r>
      <w:bookmarkEnd w:id="95"/>
    </w:p>
    <w:p>
      <w:pPr>
        <w:pStyle w:val="BookText"/>
        <w:rPr/>
      </w:pPr>
      <w:r>
        <w:rPr>
          <w:rFonts w:ascii="IRNazanin" w:hAnsi="IRNazanin" w:eastAsia="IRNazanin"/>
          <w:color w:val="111111"/>
          <w:sz w:val="28"/>
          <w:sz w:val="28"/>
          <w:szCs w:val="28"/>
          <w:rtl w:val="true"/>
          <w:lang w:bidi="fa-IR"/>
        </w:rPr>
        <w:t>از معیارهای مهم برای تشخیص جامعة انسانی از گونه‌های دیگر اجتماعی، وجود پیوندهای عمیق و عواطف سرشار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برهه از زمان، پیوندهای اجتماعی بر محور حق و عدالت و ارزش‌های انسان نمی‌چرخد؛ بلکه ضابطه دراین پیوندها، خودخواهی، خودپسندی، ستم و بی‌توجهی به حقوق و ارزش‌های انسانی او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در توصیف روزگار پیش از ظهور و آسیب‌های عصر انتظار به دست می‌آید که پیوندها به گونه‌ای ظهور و بروز می‌یابد که نمایانگر گسستی عمیق در روابط اجتماعی 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روابط خویشاوندی،کم ارج شدن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جایگاه پدر و مادر و بزرگ ترها در نزد فرزندان و در مقابل بی‌توجهی بزرگ ترها به فرزندان و اعضای فروتر خانواده، عدم توجه به حقوق همسایه، دروغ‌گویی، کینه‌توزی و دشمنی، حسادت، رواج غیبت و بهتان و افترا، هر کدام گسلی بر روابط اجتماعی و عواطف انسانی است که احادیث، آنها را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بیان برخی از این ناهنجاری‌ها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رحم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صلۀ رحم به معنای محبت و ارتباط داشتن با خویشان است که در اسلام به آن توصیه ودر زمرۀ واجبات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آن به معنای بی‌توجهی و گسست پیوند خویشاوندی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روایات، در روزگار پیش از ظهور، این پدیده در میان مردم به گونه‌ای شیوع می‌یابد که دست نیاز خویشاوندان محتاج را نیز بر‌نمی‌تابند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الارحام</w:t>
      </w:r>
    </w:p>
    <w:p>
      <w:pPr>
        <w:pStyle w:val="BookText"/>
        <w:rPr/>
      </w:pPr>
      <w:r>
        <w:rPr>
          <w:rFonts w:ascii="Amiri" w:hAnsi="Amiri" w:eastAsia="Amiri" w:cs="Amiri"/>
          <w:color w:val="111111"/>
          <w:sz w:val="28"/>
          <w:sz w:val="28"/>
          <w:szCs w:val="28"/>
          <w:rtl w:val="true"/>
          <w:lang w:bidi="ar-SA"/>
        </w:rPr>
        <w:t>قد تقطّعت؛</w:t>
      </w:r>
      <w:r>
        <w:rPr>
          <w:rStyle w:val="FootnoteAnchor"/>
          <w:rtl w:val="true"/>
        </w:rPr>
        <w:footnoteReference w:id="62"/>
      </w:r>
      <w:r>
        <w:rPr>
          <w:rFonts w:ascii="IRNazanin" w:hAnsi="IRNazanin" w:eastAsia="IRNazanin"/>
          <w:color w:val="111111"/>
          <w:sz w:val="28"/>
          <w:sz w:val="28"/>
          <w:szCs w:val="28"/>
          <w:rtl w:val="true"/>
          <w:lang w:bidi="fa-IR"/>
        </w:rPr>
        <w:t>وقتی دیدی پیوندهای خویشاوندی، گسسته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قیامت برپا نمی‌شود تا آنکه زمانی فرا رسد که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اقوام و بستگان خود مراجعه کنند و آنان را به پیوند خویشاوندی سوگند دهند تا بلکه به او کمک کنند؛ ولی چیزی به او نمی‌دهند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بی‌حرمتی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انسان‌ها به یک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آموزه‌های دینی به اعضای جامعة اسلامی سفارش شده است که به یک دیگر احترام بگذارند و از بی‌حرمتی به یکدیگر اجتناب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جامعة پیش از ظهور، این ارزش اسلامی زیر پا نهاده می‌شود و افراد، خود را به رعایت آن ملزم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در توصیف این آسیب می‌فرماید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روزگار، بزرگ‌ترها به زیردستان و کوچک‌ترها، با مهربانی رفتار نمی‌کنند و قوی</w:t>
      </w:r>
    </w:p>
    <w:p>
      <w:pPr>
        <w:pStyle w:val="BookText"/>
        <w:rPr/>
      </w:pPr>
      <w:r>
        <w:rPr>
          <w:rFonts w:ascii="IRNazanin" w:hAnsi="IRNazanin" w:eastAsia="IRNazanin"/>
          <w:color w:val="111111"/>
          <w:sz w:val="28"/>
          <w:sz w:val="28"/>
          <w:szCs w:val="28"/>
          <w:rtl w:val="true"/>
          <w:lang w:bidi="fa-IR"/>
        </w:rPr>
        <w:t>بر ضعیف ترحم نمی‌نماید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امام صادق علیه السلام در این 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العقوق قد ظهر واستُخِفّ بالوالدین؛</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وقتی که دیدی عاق والدین آشکار گشته و جایگاه پدر و مادر سبک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نشان از افول و غروب چراغ عاطفه نزد فرزندان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بی‌توجهی به حقوق همسایگان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سفارش اکید اسلام در باره همسایگان، جامعة منتظر پیش از ظهور به سبب ضعیف شدن نیروی عواطف انسانی، نه تنها برای همسایة خویش احترام قائل نمی‌شوند، بلکه در آزار دادن وی تلاش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روزگار، همسایه از همسایۀ خود یاری می‌طلبد و او را به حق خویشاوندی سوگند می‌دهد؛ اما به او کمک نمی‌کنند</w:t>
      </w:r>
      <w:r>
        <w:rPr>
          <w:rFonts w:eastAsia="IRNazanin" w:cs="IRNazanin"/>
          <w:color w:val="111111"/>
          <w:sz w:val="28"/>
          <w:szCs w:val="28"/>
          <w:rtl w:val="true"/>
          <w:lang w:bidi="fa-IR"/>
        </w:rPr>
        <w:t xml:space="preserve">. </w:t>
      </w:r>
      <w:r>
        <w:rPr>
          <w:rStyle w:val="FootnoteAnchor"/>
          <w:rtl w:val="true"/>
        </w:rPr>
        <w:footnoteReference w:id="66"/>
      </w:r>
      <w:bookmarkStart w:id="96" w:name="pg2626_27551"/>
    </w:p>
    <w:p>
      <w:pPr>
        <w:pStyle w:val="Heading4"/>
        <w:numPr>
          <w:ilvl w:val="3"/>
          <w:numId w:val="1"/>
        </w:numPr>
        <w:rPr/>
      </w:pPr>
      <w:bookmarkStart w:id="97" w:name="__RefHeading___Toc545641_1395250215"/>
      <w:bookmarkStart w:id="98" w:name="_Toc34"/>
      <w:bookmarkEnd w:id="96"/>
      <w:bookmarkEnd w:id="97"/>
      <w:r>
        <w:rPr/>
        <w:t>10</w:t>
      </w:r>
      <w:r>
        <w:rPr>
          <w:rtl w:val="true"/>
        </w:rPr>
        <w:t xml:space="preserve"> </w:t>
      </w:r>
      <w:r>
        <w:rPr>
          <w:rtl w:val="true"/>
        </w:rPr>
        <w:t>ـ</w:t>
      </w:r>
      <w:r>
        <w:rPr/>
        <w:t>3</w:t>
      </w:r>
      <w:r>
        <w:rPr>
          <w:rtl w:val="true"/>
        </w:rPr>
        <w:t xml:space="preserve">. </w:t>
      </w:r>
      <w:r>
        <w:rPr>
          <w:rtl w:val="true"/>
        </w:rPr>
        <w:t>شیوع ناهنجاری</w:t>
      </w:r>
      <w:r>
        <w:rPr>
          <w:rtl w:val="true"/>
        </w:rPr>
        <w:softHyphen/>
      </w:r>
      <w:r>
        <w:rPr>
          <w:rtl w:val="true"/>
        </w:rPr>
        <w:t>های رفتاری</w:t>
      </w:r>
      <w:bookmarkEnd w:id="98"/>
    </w:p>
    <w:p>
      <w:pPr>
        <w:pStyle w:val="BookText"/>
        <w:rPr/>
      </w:pPr>
      <w:r>
        <w:rPr>
          <w:rFonts w:ascii="IRNazanin" w:hAnsi="IRNazanin" w:eastAsia="IRNazanin"/>
          <w:color w:val="111111"/>
          <w:sz w:val="28"/>
          <w:sz w:val="28"/>
          <w:szCs w:val="28"/>
          <w:rtl w:val="true"/>
          <w:lang w:bidi="fa-IR"/>
        </w:rPr>
        <w:t>عمق گرایش به کج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روی‌ها در روزگار پیش ازظهور به میزانی است که بسیاری از مردم در جامعۀ اسلامی، ارزش‌های اسلامی را ضد ارزش و ضد ارزش‌های اسلام را برای خود ارزش تلقی خواهند کرد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در روایات، از کج‌روی‌هایی چون هم‌جنس‌بازی، فحشاء، بی‌عفتی و بی‌حجابی، قماربازی، رشوه‌خواری، شرب مشروبات الکلی، سرقت و کم‌فروشی،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برخی روایات، فرآیند گرایش به همجنس‌بازی به میزانی شدت و حدّت می‌یابد که مردان، مردان دیگری را که به زنان تمایل دارند، نکوهش می‌کنند</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فحشاء؛ که شامل همۀ شیوه‌هایی می‌شود که از طریق آن‌ها خواهش‌های جنسی را به صورت نامشروع ارضا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بی‌شماری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این ناهنجاری‌ها اشاره شده است</w:t>
      </w:r>
      <w:r>
        <w:rPr>
          <w:rFonts w:eastAsia="IRNazanin" w:cs="IRNazanin"/>
          <w:color w:val="111111"/>
          <w:sz w:val="28"/>
          <w:szCs w:val="28"/>
          <w:rtl w:val="true"/>
          <w:lang w:bidi="fa-IR"/>
        </w:rPr>
        <w:t>.</w:t>
      </w:r>
      <w:bookmarkStart w:id="99" w:name="pg2626_27552"/>
    </w:p>
    <w:p>
      <w:pPr>
        <w:pStyle w:val="BookText"/>
        <w:rPr/>
      </w:pPr>
      <w:bookmarkEnd w:id="99"/>
      <w:r>
        <w:rPr>
          <w:rFonts w:ascii="IRNazanin" w:hAnsi="IRNazanin" w:eastAsia="IRNazanin"/>
          <w:color w:val="111111"/>
          <w:sz w:val="28"/>
          <w:sz w:val="28"/>
          <w:szCs w:val="28"/>
          <w:rtl w:val="true"/>
          <w:lang w:bidi="fa-IR"/>
        </w:rPr>
        <w:t>از حضرت علی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واپسین سال‌های دنیا و نزدیک برپایی قیامت که بدترین زمان‌ها است، زنانی ظاهر می‌شوند که برهنه‌اند و خودنمایی می‌کنند، از راه دین منحرفند و به فتنه و گناه و شهوترانی تمایل دارند، حرام را حلال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آنان در دوزخ است</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در برخی روایات که به توصیف روزگار پیش از ظهور پرداخته‌اند، به سرقت در غالب کم‌فروشی و رانت‌خواری اشاره شده است</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امام حسن عسکری علیه السلام آن دوران را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ترسیم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اغنیاؤهم یسرقون زاد الفقراء؛ اغنیا و توانگران جامعه، ارزاق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معیشتی و امکانات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بی‌نوایان را می‌ربایند</w:t>
      </w:r>
      <w:r>
        <w:rPr>
          <w:rFonts w:eastAsia="IRNazanin" w:cs="IRNazanin"/>
          <w:color w:val="111111"/>
          <w:sz w:val="28"/>
          <w:szCs w:val="28"/>
          <w:rtl w:val="true"/>
          <w:lang w:bidi="fa-IR"/>
        </w:rPr>
        <w:t>».</w:t>
      </w:r>
      <w:r>
        <w:rPr>
          <w:rStyle w:val="FootnoteAnchor"/>
          <w:rtl w:val="true"/>
        </w:rPr>
        <w:footnoteReference w:id="71"/>
      </w:r>
    </w:p>
    <w:p>
      <w:pPr>
        <w:pStyle w:val="Heading4"/>
        <w:numPr>
          <w:ilvl w:val="3"/>
          <w:numId w:val="1"/>
        </w:numPr>
        <w:rPr/>
      </w:pPr>
      <w:bookmarkStart w:id="100" w:name="__RefHeading___Toc545643_1395250215"/>
      <w:bookmarkStart w:id="101" w:name="_Toc35"/>
      <w:bookmarkEnd w:id="100"/>
      <w:r>
        <w:rPr/>
        <w:t>11</w:t>
      </w:r>
      <w:r>
        <w:rPr>
          <w:rtl w:val="true"/>
        </w:rPr>
        <w:t>ـ</w:t>
      </w:r>
      <w:r>
        <w:rPr/>
        <w:t>3</w:t>
      </w:r>
      <w:r>
        <w:rPr>
          <w:rtl w:val="true"/>
        </w:rPr>
        <w:t xml:space="preserve">. </w:t>
      </w:r>
      <w:r>
        <w:rPr>
          <w:rtl w:val="true"/>
        </w:rPr>
        <w:t>انگیزه‌های غیر انسانی در روابط اجتماعی</w:t>
      </w:r>
      <w:bookmarkEnd w:id="10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روایات، انگیزه‌ها در روزگار پیش از ظهور، الهی و انسانی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پیوندها، براساس دست‌یابی به عیش و نوش و لذت و</w:t>
      </w:r>
      <w:bookmarkStart w:id="102" w:name="pg2626_27553"/>
    </w:p>
    <w:p>
      <w:pPr>
        <w:pStyle w:val="BookText"/>
        <w:rPr/>
      </w:pPr>
      <w:bookmarkEnd w:id="102"/>
      <w:r>
        <w:rPr>
          <w:rFonts w:ascii="IRNazanin" w:hAnsi="IRNazanin" w:eastAsia="IRNazanin"/>
          <w:color w:val="111111"/>
          <w:sz w:val="28"/>
          <w:sz w:val="28"/>
          <w:szCs w:val="28"/>
          <w:rtl w:val="true"/>
          <w:lang w:bidi="fa-IR"/>
        </w:rPr>
        <w:t>فساد و آلودگی است و ابراز صمیمیت‌ها از حد زبان فراتر نمی‌رود؛ اما هنگام نیاز واقعی، یاری‌دهندگان اندکند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توصیف این فضا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تواخَی الناس علی الفجور و تهاجرُوا علی الدین و تحابُّوا علی الکَذِب… وَاستُعمِلَتِ المَوَدَّۀ باللّسان و تشاجرُوا الناس بالقلوب؛</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مردم با انگیزۀ گناهکاری با هم برادر می‌شوند و در راه دین از یک دیگر جدا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دوستی‌ها دروغین است… و دوستی به زبان و دشمنی مردم به دل‌ها است</w:t>
      </w:r>
      <w:r>
        <w:rPr>
          <w:rFonts w:eastAsia="IRNazanin" w:cs="IRNazanin"/>
          <w:color w:val="111111"/>
          <w:sz w:val="28"/>
          <w:szCs w:val="28"/>
          <w:rtl w:val="true"/>
          <w:lang w:bidi="fa-IR"/>
        </w:rPr>
        <w:t>.</w:t>
      </w:r>
    </w:p>
    <w:p>
      <w:pPr>
        <w:pStyle w:val="Heading4"/>
        <w:numPr>
          <w:ilvl w:val="3"/>
          <w:numId w:val="1"/>
        </w:numPr>
        <w:rPr/>
      </w:pPr>
      <w:bookmarkStart w:id="103" w:name="__RefHeading___Toc545645_1395250215"/>
      <w:bookmarkStart w:id="104" w:name="_Toc36"/>
      <w:bookmarkEnd w:id="103"/>
      <w:r>
        <w:rPr/>
        <w:t>12</w:t>
      </w:r>
      <w:r>
        <w:rPr>
          <w:rtl w:val="true"/>
        </w:rPr>
        <w:t xml:space="preserve"> </w:t>
      </w:r>
      <w:r>
        <w:rPr>
          <w:rtl w:val="true"/>
        </w:rPr>
        <w:t>ـ</w:t>
      </w:r>
      <w:r>
        <w:rPr/>
        <w:t>3</w:t>
      </w:r>
      <w:r>
        <w:rPr>
          <w:rtl w:val="true"/>
        </w:rPr>
        <w:t xml:space="preserve">. </w:t>
      </w:r>
      <w:r>
        <w:rPr>
          <w:rtl w:val="true"/>
        </w:rPr>
        <w:t>آسیب‌های سیاسی در عصرانتظار</w:t>
      </w:r>
      <w:bookmarkEnd w:id="104"/>
    </w:p>
    <w:p>
      <w:pPr>
        <w:pStyle w:val="BookText"/>
        <w:rPr/>
      </w:pPr>
      <w:r>
        <w:rPr>
          <w:rFonts w:ascii="IRNazanin" w:hAnsi="IRNazanin" w:eastAsia="IRNazanin"/>
          <w:color w:val="111111"/>
          <w:sz w:val="28"/>
          <w:sz w:val="28"/>
          <w:szCs w:val="28"/>
          <w:rtl w:val="true"/>
          <w:lang w:bidi="fa-IR"/>
        </w:rPr>
        <w:t>اگر انسان بخواهد در حوادث و پیچیدگی‌های زندگی اجتماعی و سیاسی فریب نخورد،لازم است ازعنصر بصیرت که حاصل شناخت و تفکر است، برخوردار گردد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 سیاسی به سه نوع شناخت برای حضور در عرصه‌های سیاسی و اجتماعی نیازمند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حق‌شناسی،</w:t>
      </w:r>
    </w:p>
    <w:p>
      <w:pPr>
        <w:pStyle w:val="BookText"/>
        <w:rPr/>
      </w:pPr>
      <w:r>
        <w:rPr>
          <w:rFonts w:ascii="IRNazanin" w:hAnsi="IRNazanin" w:eastAsia="IRNazanin"/>
          <w:color w:val="111111"/>
          <w:sz w:val="28"/>
          <w:sz w:val="28"/>
          <w:szCs w:val="28"/>
          <w:rtl w:val="true"/>
          <w:lang w:bidi="fa-IR"/>
        </w:rPr>
        <w:t>باطل‌شناسی و راه‌شناسی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به هر سه نوع شناخت و بصیرت اشاره کرده است</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اگر انسانی نفهمد تنها راه سعادت، راه ولیّ خدا است، در شبهات و فتنه‌ها غرق می‌شود؛ از جمله عوامل باز ماندن از جبهة حق و همراهی با ولی خدا، شبهه‌ها و فتنه‌ها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انتظار در جایگاه واقعی خود که همانا معرفت حجت حق است قرار نگیرد، در فتنه‌ها و گرداب‌ها می‌افتد که این آسیب جبران‌ناپذیر است؛ و لذا باید برای رفع این فتنه‌ها به باطل‌شناسی روی آورد، تا سره را از ناسره و حق را از باطل باز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می‌فرماید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 زمان غیبت که به امامت او معتقدند و منتظر ظهور او هستند، برتر از مردم همة زمان‌هایند؛ زیرا خدای متعال، به آنان آن اندازه از عقل و شناخت داده که غیبت برای آنان، به منزلۀ شهود شده است</w:t>
      </w:r>
      <w:r>
        <w:rPr>
          <w:rFonts w:eastAsia="IRNazanin" w:cs="IRNazanin"/>
          <w:color w:val="111111"/>
          <w:sz w:val="28"/>
          <w:szCs w:val="28"/>
          <w:rtl w:val="true"/>
          <w:lang w:bidi="fa-IR"/>
        </w:rPr>
        <w:t xml:space="preserve">. </w:t>
      </w:r>
      <w:r>
        <w:rPr>
          <w:rStyle w:val="FootnoteAnchor"/>
          <w:rtl w:val="true"/>
        </w:rPr>
        <w:footnoteReference w:id="74"/>
      </w:r>
      <w:bookmarkStart w:id="105" w:name="pg2626_27555"/>
    </w:p>
    <w:p>
      <w:pPr>
        <w:pStyle w:val="Heading4"/>
        <w:numPr>
          <w:ilvl w:val="3"/>
          <w:numId w:val="1"/>
        </w:numPr>
        <w:rPr/>
      </w:pPr>
      <w:bookmarkStart w:id="106" w:name="__RefHeading___Toc545647_1395250215"/>
      <w:bookmarkStart w:id="107" w:name="_Toc37"/>
      <w:bookmarkEnd w:id="105"/>
      <w:bookmarkEnd w:id="106"/>
      <w:r>
        <w:rPr/>
        <w:t>13</w:t>
      </w:r>
      <w:r>
        <w:rPr>
          <w:rtl w:val="true"/>
        </w:rPr>
        <w:t xml:space="preserve"> </w:t>
      </w:r>
      <w:r>
        <w:rPr>
          <w:rtl w:val="true"/>
        </w:rPr>
        <w:t>ـ</w:t>
      </w:r>
      <w:r>
        <w:rPr/>
        <w:t>3</w:t>
      </w:r>
      <w:r>
        <w:rPr>
          <w:rtl w:val="true"/>
        </w:rPr>
        <w:t xml:space="preserve">. </w:t>
      </w:r>
      <w:r>
        <w:rPr>
          <w:rtl w:val="true"/>
        </w:rPr>
        <w:t xml:space="preserve">عدم </w:t>
      </w:r>
      <w:r>
        <w:rPr>
          <w:rtl w:val="true"/>
        </w:rPr>
        <w:softHyphen/>
      </w:r>
      <w:r>
        <w:rPr>
          <w:rtl w:val="true"/>
        </w:rPr>
        <w:t>تناسب سطح</w:t>
      </w:r>
      <w:r>
        <w:rPr>
          <w:rtl w:val="true"/>
        </w:rPr>
        <w:softHyphen/>
        <w:t xml:space="preserve"> </w:t>
      </w:r>
      <w:r>
        <w:rPr>
          <w:rtl w:val="true"/>
        </w:rPr>
        <w:t>معارف منتظران با شرایط عصر حاضر</w:t>
      </w:r>
      <w:bookmarkEnd w:id="107"/>
    </w:p>
    <w:p>
      <w:pPr>
        <w:pStyle w:val="BookText"/>
        <w:rPr/>
      </w:pPr>
      <w:r>
        <w:rPr>
          <w:rFonts w:ascii="IRNazanin" w:hAnsi="IRNazanin" w:eastAsia="IRNazanin"/>
          <w:color w:val="111111"/>
          <w:sz w:val="28"/>
          <w:sz w:val="28"/>
          <w:szCs w:val="28"/>
          <w:rtl w:val="true"/>
          <w:lang w:bidi="fa-IR"/>
        </w:rPr>
        <w:t>بحران کیفیت، از مسائل و مشکلات نظام‌های آموزشی کشورها در دوران کنونی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آسیب در بخش آموزش و تعلیم، دامن‌گیر آموزش‌ها و معارف دینی از جمله مهدویت‌گرایی نیز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سطح معلومات و معرفت بیشتر مهدی‌باوران دربارۀ حضرت و وظایف خود در عصر غیبت، بسیار پایین‌تر از معمول در دوران آخرالزمان است؛ چرا که هرچه بحران‌ها شدیدتر باشد و عوامل ایمان‌زدا فراگیرتر شود، عمق بخشیدن به باورهای دینی از جمله مهدویت ضروری‌تر است؛ زیرا در زمانه‌ای هستیم که به قول 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یُصبح الرجل مؤمناً و یُمسی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همان روزگاری است که ایمان‌ها خیلی راحت از دست می‌رود</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تکرار صدبار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نعبد و ایّاک نستعین در نماز مخصوص امام زمان علیه السلامدر هر رکعت بیانگر این نکته است که در دوران غیبت، حفظ ایمان بسیار سخت است</w:t>
      </w:r>
      <w:r>
        <w:rPr>
          <w:rFonts w:eastAsia="IRNazanin" w:cs="IRNazanin"/>
          <w:color w:val="111111"/>
          <w:sz w:val="28"/>
          <w:szCs w:val="28"/>
          <w:rtl w:val="true"/>
          <w:lang w:bidi="fa-IR"/>
        </w:rPr>
        <w:t>.</w:t>
      </w:r>
      <w:bookmarkStart w:id="108" w:name="pg2626_27556"/>
    </w:p>
    <w:p>
      <w:pPr>
        <w:pStyle w:val="BookText"/>
        <w:rPr/>
      </w:pPr>
      <w:bookmarkEnd w:id="108"/>
      <w:r>
        <w:rPr>
          <w:rFonts w:ascii="IRNazanin" w:hAnsi="IRNazanin" w:eastAsia="IRNazanin"/>
          <w:color w:val="111111"/>
          <w:sz w:val="28"/>
          <w:sz w:val="28"/>
          <w:szCs w:val="28"/>
          <w:rtl w:val="true"/>
          <w:lang w:bidi="fa-IR"/>
        </w:rPr>
        <w:t>ضعف معرفت و شناخت متناسب با زمان در امر مهدویت و نمودهای این آسیب در رفتارهای زائران و مشتاقان حضرت که به مسجد مقدس جمکران می‌آیند، به چشم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کم زائران به تهیة محصولات فرهنگی و کتاب، به ویژه در مقایسه با تهیة غذای نذری بسیار به چشم می‌آید</w:t>
      </w:r>
      <w:r>
        <w:rPr>
          <w:rFonts w:eastAsia="IRNazanin" w:cs="IRNazanin"/>
          <w:color w:val="111111"/>
          <w:sz w:val="28"/>
          <w:szCs w:val="28"/>
          <w:rtl w:val="true"/>
          <w:lang w:bidi="fa-IR"/>
        </w:rPr>
        <w:t>.</w:t>
      </w:r>
    </w:p>
    <w:p>
      <w:pPr>
        <w:pStyle w:val="Heading4"/>
        <w:numPr>
          <w:ilvl w:val="3"/>
          <w:numId w:val="1"/>
        </w:numPr>
        <w:rPr/>
      </w:pPr>
      <w:bookmarkStart w:id="109" w:name="__RefHeading___Toc545649_1395250215"/>
      <w:bookmarkStart w:id="110" w:name="_Toc38"/>
      <w:bookmarkEnd w:id="109"/>
      <w:r>
        <w:rPr/>
        <w:t>14</w:t>
      </w:r>
      <w:r>
        <w:rPr>
          <w:rtl w:val="true"/>
        </w:rPr>
        <w:t xml:space="preserve"> </w:t>
      </w:r>
      <w:r>
        <w:rPr>
          <w:rtl w:val="true"/>
        </w:rPr>
        <w:t>ـ</w:t>
      </w:r>
      <w:r>
        <w:rPr/>
        <w:t>3</w:t>
      </w:r>
      <w:r>
        <w:rPr>
          <w:rtl w:val="true"/>
        </w:rPr>
        <w:t xml:space="preserve">. </w:t>
      </w:r>
      <w:r>
        <w:rPr>
          <w:rtl w:val="true"/>
        </w:rPr>
        <w:t>ابهام در آثار روانی مهدویت</w:t>
      </w:r>
      <w:bookmarkEnd w:id="110"/>
    </w:p>
    <w:p>
      <w:pPr>
        <w:pStyle w:val="BookText"/>
        <w:rPr/>
      </w:pPr>
      <w:r>
        <w:rPr>
          <w:rFonts w:ascii="IRNazanin" w:hAnsi="IRNazanin" w:eastAsia="IRNazanin"/>
          <w:color w:val="111111"/>
          <w:sz w:val="28"/>
          <w:sz w:val="28"/>
          <w:szCs w:val="28"/>
          <w:rtl w:val="true"/>
          <w:lang w:bidi="fa-IR"/>
        </w:rPr>
        <w:t>در رویکرد روان‌شناسی دینی، مفاهیم مهدویت نیز مانند دیگر مسائل دین، از لحاظ علمی، تجزیه و تحلیل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مفاهیمی مانند منجی‌گرایی، نجات‌طلبی، امید به آینده، آرمان‌گرایی و…، جزء ذات انسان مسلمان و از عناصر پایای روان وی هستند؛ لذا روان‌شناسی باید بحث دربارة آن‌ها را بپذیرد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مهدویت چند بعدی است و ابعاد شناختی، شهودی و درونی، عاطفی و رفتاری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مجموعة چند بعدی، می‌تواند در مجموعة سرفصل‌های روان‌شناسی گنجانده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هنوز، بعضی از روان‌شناسان مطمئن نیستند که پرداختن به دین، جزو حوزة مطالعاتی و کاری آنها باشد و طبیعتاً نمی‌توانند میان روان‌شناسی حرفه‌ای خود و</w:t>
      </w:r>
    </w:p>
    <w:p>
      <w:pPr>
        <w:pStyle w:val="BookText"/>
        <w:rPr/>
      </w:pPr>
      <w:r>
        <w:rPr>
          <w:rFonts w:ascii="IRNazanin" w:hAnsi="IRNazanin" w:eastAsia="IRNazanin"/>
          <w:color w:val="111111"/>
          <w:sz w:val="28"/>
          <w:sz w:val="28"/>
          <w:szCs w:val="28"/>
          <w:rtl w:val="true"/>
          <w:lang w:bidi="fa-IR"/>
        </w:rPr>
        <w:t>مهدویت ارتباطی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برخیروان‌شناسان از این نکته غافلند که اسلام، دین زندگی است و برای سعادت انسان، طرح و برنامه دارد؛ چنانکه تعبیرقرآن از تبیاناً لکل شیءٍ؛ٍ</w:t>
      </w:r>
      <w:r>
        <w:rPr>
          <w:rStyle w:val="FootnoteAnchor"/>
          <w:rtl w:val="true"/>
        </w:rPr>
        <w:footnoteReference w:id="76"/>
      </w:r>
      <w:r>
        <w:rPr>
          <w:rFonts w:ascii="IRNazanin" w:hAnsi="IRNazanin" w:eastAsia="IRNazanin"/>
          <w:color w:val="111111"/>
          <w:sz w:val="28"/>
          <w:sz w:val="28"/>
          <w:szCs w:val="28"/>
          <w:rtl w:val="true"/>
          <w:lang w:bidi="fa-IR"/>
        </w:rPr>
        <w:t>قرآن روشنگرهرچیزی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بعدی، این الگوی زندگی را با امامت تکمیل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اکملتُ لکم دینکم،</w:t>
      </w:r>
      <w:r>
        <w:rPr>
          <w:rStyle w:val="FootnoteAnchor"/>
          <w:rtl w:val="true"/>
        </w:rPr>
        <w:footnoteReference w:id="77"/>
      </w:r>
      <w:r>
        <w:rPr>
          <w:rFonts w:ascii="IRNazanin" w:hAnsi="IRNazanin" w:eastAsia="IRNazanin"/>
          <w:color w:val="111111"/>
          <w:sz w:val="28"/>
          <w:sz w:val="28"/>
          <w:szCs w:val="28"/>
          <w:rtl w:val="true"/>
          <w:lang w:bidi="fa-IR"/>
        </w:rPr>
        <w:t xml:space="preserve">در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بر شما کامل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 سعادت‌بخش، با امامت همراهی داشته و هدف، مسیر و روش زندگی با این الگو مشخص و کامل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نیست که تربیت دینی، پیش‌نیاز تربیت مهدوی باشد؛ بلکه هر دو یکی است و تربیت دینی با رویکرد مهدوی باید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علمی بخواهد به دین اسلام بپردازد، باید آن را با همین رویکرد مطالعه کند؛ یعنی روان‌شناسی اسلامی در واقع همان روان‌شناسی مهدوی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 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با مبنای مهدوی، در واقع همان زمینه‌سازی برای ظهور است؛ زیرا</w:t>
      </w:r>
      <w:bookmarkStart w:id="111" w:name="pg2626_27558"/>
    </w:p>
    <w:p>
      <w:pPr>
        <w:pStyle w:val="BookText"/>
        <w:rPr/>
      </w:pPr>
      <w:bookmarkEnd w:id="111"/>
      <w:r>
        <w:rPr>
          <w:rFonts w:ascii="IRNazanin" w:hAnsi="IRNazanin" w:eastAsia="IRNazanin"/>
          <w:color w:val="111111"/>
          <w:sz w:val="28"/>
          <w:sz w:val="28"/>
          <w:szCs w:val="28"/>
          <w:rtl w:val="true"/>
          <w:lang w:bidi="fa-IR"/>
        </w:rPr>
        <w:t>چنانکه گفته شد توسعه مهدویت با تحقق زمینه‌سازی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جامعة کبیره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بکُم ینفّس الهم و یکشف الضّر؛ ناراحتی‌ها و فشارها، فقط با شما اهل بیت رفع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جدایی جریان مهدویت از 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می‌تواند زمینه‌سازی به سمت ظهور را کُند کند و این خود در نوع خودش آسیب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برون رفت از این آسیب، پیشنهاد می‌شود مراحل و درجات مختلف انتقال فرهنگ مهدوی، از منظر 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تدوین شود</w:t>
      </w:r>
      <w:r>
        <w:rPr>
          <w:rFonts w:eastAsia="IRNazanin" w:cs="IRNazanin"/>
          <w:color w:val="111111"/>
          <w:sz w:val="28"/>
          <w:szCs w:val="28"/>
          <w:rtl w:val="true"/>
          <w:lang w:bidi="fa-IR"/>
        </w:rPr>
        <w:t>.</w:t>
      </w:r>
    </w:p>
    <w:p>
      <w:pPr>
        <w:pStyle w:val="Heading4"/>
        <w:numPr>
          <w:ilvl w:val="3"/>
          <w:numId w:val="1"/>
        </w:numPr>
        <w:rPr/>
      </w:pPr>
      <w:bookmarkStart w:id="112" w:name="__RefHeading___Toc545651_1395250215"/>
      <w:bookmarkStart w:id="113" w:name="_Toc39"/>
      <w:bookmarkEnd w:id="112"/>
      <w:r>
        <w:rPr/>
        <w:t>15</w:t>
      </w:r>
      <w:r>
        <w:rPr>
          <w:rtl w:val="true"/>
        </w:rPr>
        <w:t xml:space="preserve"> </w:t>
      </w:r>
      <w:r>
        <w:rPr>
          <w:rtl w:val="true"/>
        </w:rPr>
        <w:t>ـ</w:t>
      </w:r>
      <w:r>
        <w:rPr/>
        <w:t>3</w:t>
      </w:r>
      <w:r>
        <w:rPr>
          <w:rtl w:val="true"/>
        </w:rPr>
        <w:t xml:space="preserve">. </w:t>
      </w:r>
      <w:r>
        <w:rPr>
          <w:rtl w:val="true"/>
        </w:rPr>
        <w:t>انتظار منجی بدون تلاش برای تغییر</w:t>
      </w:r>
      <w:bookmarkEnd w:id="11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آیات قرآن کریم، هرگونه تغییر بنیادین و تبدیل سرنوشت جامعه، به دست خداوند و با ارادۀ او محقق می‌شود و اوست که اراده‌اش در ایجاد تغییر و تحول، یا ایجاد مانع بر سر راه آن، به عنوان علت تامه، نقش مستقیم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علت تامة تغییر، خدا است؛ اما مقدمات و زمینه‌سازی ایجاد</w:t>
      </w:r>
    </w:p>
    <w:p>
      <w:pPr>
        <w:pStyle w:val="BookText"/>
        <w:rPr/>
      </w:pPr>
      <w:r>
        <w:rPr>
          <w:rFonts w:ascii="IRNazanin" w:hAnsi="IRNazanin" w:eastAsia="IRNazanin"/>
          <w:color w:val="111111"/>
          <w:sz w:val="28"/>
          <w:sz w:val="28"/>
          <w:szCs w:val="28"/>
          <w:rtl w:val="true"/>
          <w:lang w:bidi="fa-IR"/>
        </w:rPr>
        <w:t>آن، در اختیار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مشهورترین آیه در این زمینه که از غرر آیات الهی است، تغییر سرنوشت یک ملت را وابسته به عمل آن‌ها و منتسب به ذات مقدس خویش می‌داند و تصریح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 یُغیّر ما بقوم حتّی یُغیّرُوا ما بانفُسِهم</w:t>
      </w:r>
      <w:r>
        <w:rPr>
          <w:rFonts w:eastAsia="Amiri" w:cs="Amiri" w:ascii="Amiri" w:hAnsi="Amiri"/>
          <w:color w:val="111111"/>
          <w:sz w:val="28"/>
          <w:szCs w:val="28"/>
          <w:rtl w:val="true"/>
          <w:lang w:bidi="ar-SA"/>
        </w:rPr>
        <w:t>.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در حقیقت، خدا حال قومی را تغییر نمی‌دهد، تا آنان حال خود را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زمانی که ما تحولی نداشته باشیم و زمینه‌ها را فراهم نکنیم، در بیرون، چیزی رخ نمی‌دهد، این مسألة شرطی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تنصرُوالله ینصرکُم</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یعنی کسانی که امداد الهی را می‌خواهند باید از توانمندی‌های خودشان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زیبای قرآن، نگاهتان به دست خودتان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قَدَّمَت یَداک</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وصف کسی که منتظر منجی و حجت خداست، اگر تغییری در رفتار و حالات</w:t>
      </w:r>
      <w:bookmarkStart w:id="114" w:name="pg2626_27560"/>
    </w:p>
    <w:p>
      <w:pPr>
        <w:pStyle w:val="BookText"/>
        <w:rPr/>
      </w:pPr>
      <w:bookmarkEnd w:id="114"/>
      <w:r>
        <w:rPr>
          <w:rFonts w:ascii="IRNazanin" w:hAnsi="IRNazanin" w:eastAsia="IRNazanin"/>
          <w:color w:val="111111"/>
          <w:sz w:val="28"/>
          <w:sz w:val="28"/>
          <w:szCs w:val="28"/>
          <w:rtl w:val="true"/>
          <w:lang w:bidi="fa-IR"/>
        </w:rPr>
        <w:t>خود ایجاد نکند، گرفتار آسیب بزرگی است؛ زیرا ظهور حضرت، امری تکوینی نیست؛ بلکه وعدۀ الهی است و تحقّقش به اذن و فرمان خاص خدا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مقدماتش فراهم شد، به اذن و فرمان او انجام خواهد شد</w:t>
      </w:r>
      <w:r>
        <w:rPr>
          <w:rFonts w:eastAsia="IRNazanin" w:cs="IRNazanin"/>
          <w:color w:val="111111"/>
          <w:sz w:val="28"/>
          <w:szCs w:val="28"/>
          <w:rtl w:val="true"/>
          <w:lang w:bidi="fa-IR"/>
        </w:rPr>
        <w:t>.</w:t>
      </w:r>
    </w:p>
    <w:p>
      <w:pPr>
        <w:pStyle w:val="Heading4"/>
        <w:numPr>
          <w:ilvl w:val="3"/>
          <w:numId w:val="1"/>
        </w:numPr>
        <w:rPr/>
      </w:pPr>
      <w:bookmarkStart w:id="115" w:name="__RefHeading___Toc545653_1395250215"/>
      <w:bookmarkStart w:id="116" w:name="_Toc40"/>
      <w:bookmarkEnd w:id="115"/>
      <w:r>
        <w:rPr/>
        <w:t>16</w:t>
      </w:r>
      <w:r>
        <w:rPr>
          <w:rtl w:val="true"/>
        </w:rPr>
        <w:t>ـ</w:t>
      </w:r>
      <w:r>
        <w:rPr/>
        <w:t>3</w:t>
      </w:r>
      <w:r>
        <w:rPr>
          <w:rtl w:val="true"/>
        </w:rPr>
        <w:t xml:space="preserve">. </w:t>
      </w:r>
      <w:r>
        <w:rPr>
          <w:rtl w:val="true"/>
        </w:rPr>
        <w:t>بی‌تفاوتی منتظران در قبال زمینه‌سازی</w:t>
      </w:r>
      <w:bookmarkEnd w:id="116"/>
    </w:p>
    <w:p>
      <w:pPr>
        <w:pStyle w:val="BookText"/>
        <w:rPr/>
      </w:pPr>
      <w:r>
        <w:rPr>
          <w:rFonts w:ascii="IRNazanin" w:hAnsi="IRNazanin" w:eastAsia="IRNazanin"/>
          <w:color w:val="111111"/>
          <w:sz w:val="28"/>
          <w:sz w:val="28"/>
          <w:szCs w:val="28"/>
          <w:rtl w:val="true"/>
          <w:lang w:bidi="fa-IR"/>
        </w:rPr>
        <w:t>در روایات متعدّدی به ضرورت زمینه‌سازی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آسیب‌های جدی در این حوزه، وقتی است که انتظار را به عنوان یک حالت تلقی کرده، به شعار انتظار بسنده کنیم؛ در حالی که انتظار اقدام و انجام وظیفة یک شیعه، در فراهم ساختن زمینه‌های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روایت ابوبصیر از امام صادق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لیعدّن احدکم لخروج القائم و لو سهماً…؛</w:t>
      </w:r>
    </w:p>
    <w:p>
      <w:pPr>
        <w:pStyle w:val="BookText"/>
        <w:rPr/>
      </w:pPr>
      <w:r>
        <w:rPr>
          <w:rFonts w:ascii="IRNazanin" w:hAnsi="IRNazanin" w:eastAsia="IRNazanin"/>
          <w:color w:val="111111"/>
          <w:sz w:val="28"/>
          <w:sz w:val="28"/>
          <w:szCs w:val="28"/>
          <w:rtl w:val="true"/>
          <w:lang w:bidi="fa-IR"/>
        </w:rPr>
        <w:t>هر یک از شما باید برای قیام قائم آماده کند ولو یک تیر را</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رسیدن به ظهور باید حرکت کرد؛ مثل قلّه‌ای که باید به سوی آن حرکت کرده، به آن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قله و این هدف، رفتنی است نه آمدنی؛ لذا ظهور، تحصیلی است نه</w:t>
      </w:r>
    </w:p>
    <w:p>
      <w:pPr>
        <w:pStyle w:val="BookText"/>
        <w:rPr/>
      </w:pPr>
      <w:r>
        <w:rPr>
          <w:rFonts w:ascii="IRNazanin" w:hAnsi="IRNazanin" w:eastAsia="IRNazanin"/>
          <w:color w:val="111111"/>
          <w:sz w:val="28"/>
          <w:sz w:val="28"/>
          <w:szCs w:val="28"/>
          <w:rtl w:val="true"/>
          <w:lang w:bidi="fa-IR"/>
        </w:rPr>
        <w:t>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حقیقت آسیب در این نیست که اگر ما به وظیفة‌مان عمل نکنیم، امام ظهور نمی‌کند؛ بلکه جامعة آکنده از ظلم، خودش می‌تواند زمینه‌ساز ظهور نور باشد؛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الباطل کان زَهُوقاً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بی‌تردید باطل رفتنی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رسالت ما، آوردن حق است، ما هستیم که باید زمینه‌های ظهور را فراهم کنیم، در غیر این صورت محروم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مشکل فاعلی ندارد، مشکل قابلی دارد؛ یعنی هنوز جامعه قابلیت پذیرش امام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خواجة طوس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عدمُهُ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مانع، ما هستیم و از ماست که بر ماست</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یعنی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آسیب و مانع در حوزة مهدویت، خود ما هستیم و بی‌قابلیتی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نفس آلودة ما است که مانع حضور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کوتاهی کرده‌ایم و نتوانسته‌ایم از او حمایت کنیم که غایب 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bookmarkStart w:id="117" w:name="pg2626_27562"/>
    </w:p>
    <w:p>
      <w:pPr>
        <w:pStyle w:val="BookText"/>
        <w:rPr/>
      </w:pPr>
      <w:bookmarkEnd w:id="117"/>
      <w:r>
        <w:rPr>
          <w:rFonts w:ascii="IRNazanin" w:hAnsi="IRNazanin" w:eastAsia="IRNazanin"/>
          <w:color w:val="111111"/>
          <w:sz w:val="28"/>
          <w:sz w:val="28"/>
          <w:szCs w:val="28"/>
          <w:rtl w:val="true"/>
          <w:lang w:bidi="fa-IR"/>
        </w:rPr>
        <w:t>مَن سرّه ان یکون من اصحاب القائم فَلینتظرْ َولْیعمل بالورع و محاسن الاخلاق و هو منتظر؛</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دوست دارد از یاران قائم باشد، پس باید انتظار بکشد و از محرمات و گناه دوری کند و آراسته به زیبایی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اخلاقی باشد</w:t>
      </w:r>
      <w:r>
        <w:rPr>
          <w:rFonts w:eastAsia="IRNazanin" w:cs="IRNazanin"/>
          <w:color w:val="111111"/>
          <w:sz w:val="28"/>
          <w:szCs w:val="28"/>
          <w:rtl w:val="true"/>
          <w:lang w:bidi="fa-IR"/>
        </w:rPr>
        <w:t>».</w:t>
      </w:r>
    </w:p>
    <w:p>
      <w:pPr>
        <w:pStyle w:val="Heading4"/>
        <w:numPr>
          <w:ilvl w:val="3"/>
          <w:numId w:val="1"/>
        </w:numPr>
        <w:rPr/>
      </w:pPr>
      <w:bookmarkStart w:id="118" w:name="__RefHeading___Toc545655_1395250215"/>
      <w:bookmarkStart w:id="119" w:name="_Toc41"/>
      <w:bookmarkEnd w:id="118"/>
      <w:r>
        <w:rPr/>
        <w:t>17</w:t>
      </w:r>
      <w:r>
        <w:rPr>
          <w:rtl w:val="true"/>
        </w:rPr>
        <w:t xml:space="preserve"> </w:t>
      </w:r>
      <w:r>
        <w:rPr>
          <w:rtl w:val="true"/>
        </w:rPr>
        <w:t>ـ</w:t>
      </w:r>
      <w:r>
        <w:rPr/>
        <w:t>3</w:t>
      </w:r>
      <w:r>
        <w:rPr>
          <w:rtl w:val="true"/>
        </w:rPr>
        <w:t xml:space="preserve">. </w:t>
      </w:r>
      <w:r>
        <w:rPr>
          <w:rtl w:val="true"/>
        </w:rPr>
        <w:t>عدم پیروی از نایب امام زمان عجل الله تعالی فرجه الشریف</w:t>
      </w:r>
      <w:bookmarkEnd w:id="119"/>
    </w:p>
    <w:p>
      <w:pPr>
        <w:pStyle w:val="BookText"/>
        <w:rPr/>
      </w:pPr>
      <w:r>
        <w:rPr>
          <w:rFonts w:ascii="IRNazanin" w:hAnsi="IRNazanin" w:eastAsia="IRNazanin"/>
          <w:color w:val="111111"/>
          <w:sz w:val="28"/>
          <w:sz w:val="28"/>
          <w:szCs w:val="28"/>
          <w:rtl w:val="true"/>
          <w:lang w:bidi="fa-IR"/>
        </w:rPr>
        <w:t>از آسیب‌های مهم در جامعة منتظر، فهم غلط نسبت به جایگاه ولی فقیه است و این باعث می‌شود در اطاعت‌پذیری مردم از ولی‌فقیه در عصر غیبت اثر منفی بگذارد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مبانی ولایت فقیه و نظر امام راحل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فقهای معاصر  ـ که حق هم همین است ـ شأنی که امام معصوم علیه السلام در فضای مجتمع دارد؛ ولی فقیه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اینکه هر شأنی که امام معصوم علیه السلام به لحاظ فردی دارد، ولی فقیه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دارای مقام عصمت است؛ اما ولی فقیه معصوم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معصوم، ملائکه در شب‌های قدر نازل می‌شوند؛ اما بر ولی‌فقیه نازل</w:t>
      </w:r>
      <w:bookmarkStart w:id="120" w:name="pg2626_27563"/>
    </w:p>
    <w:p>
      <w:pPr>
        <w:pStyle w:val="BookText"/>
        <w:rPr/>
      </w:pPr>
      <w:bookmarkEnd w:id="120"/>
      <w:r>
        <w:rPr>
          <w:rFonts w:ascii="IRNazanin" w:hAnsi="IRNazanin" w:eastAsia="IRNazanin"/>
          <w:color w:val="111111"/>
          <w:sz w:val="28"/>
          <w:sz w:val="28"/>
          <w:szCs w:val="28"/>
          <w:rtl w:val="true"/>
          <w:lang w:bidi="fa-IR"/>
        </w:rPr>
        <w:t>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گفت و گوی ما این گونه مقام‌ها و شؤون شخصی نیست؛ بلکه محل گفت و گو این است که در فضای جامعه و اداره مجتمع، هر شأنی که امام معصوم علیه السلام دارد، ولی فقیه هم دارد؛ بنابراین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اگر ولی فقیه برای ادارۀ جامعه دستوری بدهد یا حکمی بکند، باید مردم نسبت به ولایت فقیه اطاعت پذیرتر از کنیز به صاحبش باشند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اگر به تعبیر قرآن، تجلّی محبت خدا در اطاعت از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محبت امام زمان علیه السلام نیز در اطاعت از ولی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اساس اعتقاد ماست، ولایتمداری یک شعار صرف نیست بلکه باید با آن زندگی کرد و این اساس یک مکتب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اگر می‌گوئیم امام زمان علیه السلامرا دوست داریم، تجلی‌اش در اطاعت از ولی فقیه است، زیرا رابطة امام و مأموم، بیش از رابطة پدر و فرزند است</w:t>
      </w:r>
      <w:r>
        <w:rPr>
          <w:rFonts w:eastAsia="IRNazanin" w:cs="IRNazanin"/>
          <w:color w:val="111111"/>
          <w:sz w:val="28"/>
          <w:szCs w:val="28"/>
          <w:rtl w:val="true"/>
          <w:lang w:bidi="fa-IR"/>
        </w:rPr>
        <w:t>.</w:t>
      </w:r>
    </w:p>
    <w:p>
      <w:pPr>
        <w:pStyle w:val="Heading4"/>
        <w:numPr>
          <w:ilvl w:val="3"/>
          <w:numId w:val="1"/>
        </w:numPr>
        <w:rPr/>
      </w:pPr>
      <w:bookmarkStart w:id="121" w:name="__RefHeading___Toc545657_1395250215"/>
      <w:bookmarkStart w:id="122" w:name="_Toc42"/>
      <w:bookmarkEnd w:id="121"/>
      <w:r>
        <w:rPr/>
        <w:t>18</w:t>
      </w:r>
      <w:r>
        <w:rPr>
          <w:rtl w:val="true"/>
        </w:rPr>
        <w:t xml:space="preserve"> </w:t>
      </w:r>
      <w:r>
        <w:rPr>
          <w:rtl w:val="true"/>
        </w:rPr>
        <w:t>ـ</w:t>
      </w:r>
      <w:r>
        <w:rPr/>
        <w:t>3</w:t>
      </w:r>
      <w:r>
        <w:rPr>
          <w:rtl w:val="true"/>
        </w:rPr>
        <w:t xml:space="preserve">. </w:t>
      </w:r>
      <w:r>
        <w:rPr>
          <w:rtl w:val="true"/>
        </w:rPr>
        <w:t>عدم تبیین مشکلات فقدان امام علیه السلام</w:t>
      </w:r>
      <w:bookmarkEnd w:id="12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فرازهایی از دعای افتتاح که از جانب</w:t>
      </w:r>
    </w:p>
    <w:p>
      <w:pPr>
        <w:pStyle w:val="BookText"/>
        <w:rPr/>
      </w:pPr>
      <w:r>
        <w:rPr>
          <w:rFonts w:ascii="IRNazanin" w:hAnsi="IRNazanin" w:eastAsia="IRNazanin"/>
          <w:color w:val="111111"/>
          <w:sz w:val="28"/>
          <w:sz w:val="28"/>
          <w:szCs w:val="28"/>
          <w:rtl w:val="true"/>
          <w:lang w:bidi="fa-IR"/>
        </w:rPr>
        <w:t>امام زمان علیه السلام است،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انّا نشکو الیک فقد نبیّنا و غیبۀ ولیّنا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ما به تو شکایت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از نبودن پیامبرمان و از غیبت مولایمان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معتقدیم باید شاخص‌های کلان فرهنگی یک دولت، این باشد که نبود امام و مشکلات آن، برای مردم چه در داخل و چه در گسترة جهانی توضیح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نبود امام شکایت داریم و ناراحتیم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باید تبیین و تحلیل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باید نشان بدهیم که زمین، نیازمند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متأسفانه امروز جامعة منتظر عملاً چنین نشان می‌دهد که ما شکایتی نداریم و راضی به وضع موجودیم؛ زیرا هنوز مصیبت‌های فقدان امام علیه السلامبرای خیلی‌ها تبیین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آن دعا آمده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عظم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نبود امام برای ما بلایی عظیم است؟ اینکه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عظم البلاءِ و برح الخفاءِ وانکشف الغطاءِ وانقطع الرّجاءِ و ضاقت الارض و مُنعت السّماءِ و انتَ</w:t>
      </w:r>
    </w:p>
    <w:p>
      <w:pPr>
        <w:pStyle w:val="BookText"/>
        <w:rPr/>
      </w:pPr>
      <w:r>
        <w:rPr>
          <w:rFonts w:ascii="IRNazanin" w:hAnsi="IRNazanin" w:eastAsia="IRNazanin"/>
          <w:color w:val="111111"/>
          <w:sz w:val="28"/>
          <w:sz w:val="28"/>
          <w:szCs w:val="28"/>
          <w:rtl w:val="true"/>
          <w:lang w:bidi="fa-IR"/>
        </w:rPr>
        <w:t>المُستعان و الیک المُشتکی</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آیاهنوز ما در دنیا با غیبت امام در تنگنا قرار نگرفته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وبه مرز اضطرار و شکایت به درگاه الهی نرسیده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تا ظهورش را بخواهیم؟ اگر چنین است، معلوم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هنوز از عصر ظهور که عصر همة زیبایی‌ها است و از امام زیبایی‌ها و اهدافش، هیچ شناختی نداریم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نشان داد که مهدویت، نه یک راه؛ که تنها 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سبیل الله الذی مَن سلک غیره هلک</w:t>
      </w:r>
      <w:r>
        <w:rPr>
          <w:rFonts w:eastAsia="IRNazanin" w:cs="IRNazanin"/>
          <w:color w:val="111111"/>
          <w:sz w:val="28"/>
          <w:szCs w:val="28"/>
          <w:rtl w:val="true"/>
          <w:lang w:bidi="fa-IR"/>
        </w:rPr>
        <w:t xml:space="preserve">». </w:t>
      </w:r>
      <w:r>
        <w:rPr>
          <w:rStyle w:val="FootnoteAnchor"/>
          <w:rtl w:val="true"/>
        </w:rPr>
        <w:footnoteReference w:id="88"/>
      </w:r>
      <w:bookmarkStart w:id="123" w:name="pg2626_27567"/>
    </w:p>
    <w:p>
      <w:pPr>
        <w:pStyle w:val="Heading2"/>
        <w:numPr>
          <w:ilvl w:val="1"/>
          <w:numId w:val="1"/>
        </w:numPr>
        <w:rPr/>
      </w:pPr>
      <w:bookmarkStart w:id="124" w:name="__RefHeading___Toc545659_1395250215"/>
      <w:bookmarkStart w:id="125" w:name="_Toc43"/>
      <w:bookmarkEnd w:id="123"/>
      <w:bookmarkEnd w:id="124"/>
      <w:r>
        <w:rPr>
          <w:rtl w:val="true"/>
        </w:rPr>
        <w:t>فصل دوم</w:t>
      </w:r>
      <w:r>
        <w:rPr>
          <w:rtl w:val="true"/>
        </w:rPr>
        <w:t xml:space="preserve">: </w:t>
      </w:r>
      <w:r>
        <w:rPr>
          <w:rtl w:val="true"/>
        </w:rPr>
        <w:t>عوامل پیدایش آسیب در جامعة منتظر</w:t>
      </w:r>
      <w:bookmarkEnd w:id="12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6" w:name="__RefHeading___Toc545661_1395250215"/>
      <w:bookmarkStart w:id="127" w:name="_Toc44"/>
      <w:bookmarkEnd w:id="126"/>
      <w:r>
        <w:rPr>
          <w:rtl w:val="true"/>
        </w:rPr>
        <w:t>اشاره</w:t>
      </w:r>
      <w:bookmarkStart w:id="128" w:name="pg2626_27568"/>
      <w:bookmarkEnd w:id="127"/>
    </w:p>
    <w:p>
      <w:pPr>
        <w:pStyle w:val="BookText"/>
        <w:rPr/>
      </w:pPr>
      <w:bookmarkEnd w:id="128"/>
      <w:r>
        <w:rPr>
          <w:rFonts w:ascii="IRNazanin" w:hAnsi="IRNazanin" w:eastAsia="IRNazanin"/>
          <w:color w:val="111111"/>
          <w:sz w:val="28"/>
          <w:sz w:val="28"/>
          <w:szCs w:val="28"/>
          <w:rtl w:val="true"/>
          <w:lang w:bidi="fa-IR"/>
        </w:rPr>
        <w:t>شناخت عواملی که به پیدایی آسیب‌ها در جامعة منتظر می‌انجامد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این عوامل، زمینه برای برون‌رفت از مشکلات پیش‌آمده فراهم خواهد شد</w:t>
      </w:r>
      <w:r>
        <w:rPr>
          <w:rFonts w:eastAsia="IRNazanin" w:cs="IRNazanin"/>
          <w:color w:val="111111"/>
          <w:sz w:val="28"/>
          <w:szCs w:val="28"/>
          <w:rtl w:val="true"/>
          <w:lang w:bidi="fa-IR"/>
        </w:rPr>
        <w:t>.</w:t>
      </w:r>
    </w:p>
    <w:p>
      <w:pPr>
        <w:pStyle w:val="Heading3"/>
        <w:numPr>
          <w:ilvl w:val="2"/>
          <w:numId w:val="1"/>
        </w:numPr>
        <w:rPr/>
      </w:pPr>
      <w:bookmarkStart w:id="129" w:name="__RefHeading___Toc545663_1395250215"/>
      <w:bookmarkStart w:id="130" w:name="_Toc45"/>
      <w:bookmarkEnd w:id="129"/>
      <w:r>
        <w:rPr/>
        <w:t>1</w:t>
      </w:r>
      <w:r>
        <w:rPr>
          <w:rtl w:val="true"/>
        </w:rPr>
        <w:t xml:space="preserve">. </w:t>
      </w:r>
      <w:r>
        <w:rPr>
          <w:rtl w:val="true"/>
        </w:rPr>
        <w:t>عوامل درون فردی</w:t>
      </w:r>
      <w:bookmarkEnd w:id="130"/>
    </w:p>
    <w:p>
      <w:pPr>
        <w:pStyle w:val="Heading4"/>
        <w:numPr>
          <w:ilvl w:val="3"/>
          <w:numId w:val="1"/>
        </w:numPr>
        <w:rPr/>
      </w:pPr>
      <w:bookmarkStart w:id="131" w:name="__RefHeading___Toc545665_1395250215"/>
      <w:bookmarkStart w:id="132" w:name="_Toc46"/>
      <w:bookmarkEnd w:id="131"/>
      <w:r>
        <w:rPr/>
        <w:t>1</w:t>
      </w:r>
      <w:r>
        <w:rPr>
          <w:rtl w:val="true"/>
        </w:rPr>
        <w:t xml:space="preserve"> </w:t>
      </w:r>
      <w:r>
        <w:rPr>
          <w:rtl w:val="true"/>
        </w:rPr>
        <w:t>ـ</w:t>
      </w:r>
      <w:r>
        <w:rPr/>
        <w:t>1</w:t>
      </w:r>
      <w:r>
        <w:rPr>
          <w:rtl w:val="true"/>
        </w:rPr>
        <w:t xml:space="preserve">. </w:t>
      </w:r>
      <w:r>
        <w:rPr>
          <w:rtl w:val="true"/>
        </w:rPr>
        <w:t>فراموشی ولایت خدا و معصومان علیهم السلام</w:t>
      </w:r>
      <w:bookmarkEnd w:id="13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یاد خداوند، هستة مرکزی دینداری است؛ چنانچه این مقوله را از دینداری جدا کنیم، انسان به نوعی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شده، از دین گریزان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 خود را به ظاهر متوسل به دین بداند؛ اما چون از هستة مرکزی دین، یعنی اعتقاد به خدا غافل مانده، به نوعی در سراشیبی دین گریزی قرار گرفته</w:t>
      </w:r>
    </w:p>
    <w:p>
      <w:pPr>
        <w:pStyle w:val="BookText"/>
        <w:rPr/>
      </w:pPr>
      <w:r>
        <w:rPr>
          <w:rFonts w:ascii="IRNazanin" w:hAnsi="IRNazanin" w:eastAsia="IRNazanin"/>
          <w:color w:val="111111"/>
          <w:sz w:val="28"/>
          <w:sz w:val="28"/>
          <w:szCs w:val="28"/>
          <w:rtl w:val="true"/>
          <w:lang w:bidi="fa-IR"/>
        </w:rPr>
        <w:t>است؛ به تعبیر دیگر خدا فراموشی، زمینة سریع تری را برای گریزان شدن از دین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کسانی مباشید که خدا را فراموش کردند و او نیز آنان را دچار خود فراموشی کرد؛ آنان همان نافرمانانند</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سرانجام خدا فراموشی، فسق است و فسق و دینداری با هم جمع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اتصال به حبل المتّقین الهی، یعنی امامان معصوم، انسان را در مقابل حوادث بی دینی ودین گریزی مصونیت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این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مقامات عظیم الشأن الهی تخلف ورزند، در معرض هجوم امواج بی دینی تاب مقاومت ندارند و به مسیری برخلاف مسیر هدایت و دین کشانده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نقش امامان را زنده نگه داشتن سنت پیامبر وجاری ساختن حدود الهی می‌داند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بر امام واجب نیست جز آنچه را که خدا امر فرماید و آن، کوتاهی نکردن در پند و</w:t>
      </w:r>
      <w:bookmarkStart w:id="133" w:name="pg2626_27570"/>
    </w:p>
    <w:p>
      <w:pPr>
        <w:pStyle w:val="BookText"/>
        <w:rPr/>
      </w:pPr>
      <w:bookmarkEnd w:id="133"/>
      <w:r>
        <w:rPr>
          <w:rFonts w:ascii="IRNazanin" w:hAnsi="IRNazanin" w:eastAsia="IRNazanin"/>
          <w:color w:val="111111"/>
          <w:sz w:val="28"/>
          <w:sz w:val="28"/>
          <w:szCs w:val="28"/>
          <w:rtl w:val="true"/>
          <w:lang w:bidi="fa-IR"/>
        </w:rPr>
        <w:t>نصیحت، تلاش در خیر خواهی، زنده نگه داشتن سنت پیامبر، جاری ساختن حدود الهی بر مجرمان و رساندن سهم های بیت المال به طبقات مردم است</w:t>
      </w:r>
      <w:r>
        <w:rPr>
          <w:rFonts w:eastAsia="IRNazanin" w:cs="IRNazanin"/>
          <w:color w:val="111111"/>
          <w:sz w:val="28"/>
          <w:szCs w:val="28"/>
          <w:rtl w:val="true"/>
          <w:lang w:bidi="fa-IR"/>
        </w:rPr>
        <w:t xml:space="preserve">. </w:t>
      </w:r>
      <w:r>
        <w:rPr>
          <w:rStyle w:val="FootnoteAnchor"/>
          <w:rtl w:val="true"/>
        </w:rPr>
        <w:footnoteReference w:id="90"/>
      </w:r>
    </w:p>
    <w:p>
      <w:pPr>
        <w:pStyle w:val="Heading4"/>
        <w:numPr>
          <w:ilvl w:val="3"/>
          <w:numId w:val="1"/>
        </w:numPr>
        <w:rPr/>
      </w:pPr>
      <w:bookmarkStart w:id="134" w:name="__RefHeading___Toc545667_1395250215"/>
      <w:bookmarkStart w:id="135" w:name="_Toc47"/>
      <w:bookmarkEnd w:id="134"/>
      <w:r>
        <w:rPr/>
        <w:t>2</w:t>
      </w:r>
      <w:r>
        <w:rPr>
          <w:rtl w:val="true"/>
        </w:rPr>
        <w:t xml:space="preserve"> </w:t>
      </w:r>
      <w:r>
        <w:rPr>
          <w:rtl w:val="true"/>
        </w:rPr>
        <w:t>ـ</w:t>
      </w:r>
      <w:r>
        <w:rPr/>
        <w:t>1</w:t>
      </w:r>
      <w:r>
        <w:rPr>
          <w:rtl w:val="true"/>
        </w:rPr>
        <w:t xml:space="preserve">. </w:t>
      </w:r>
      <w:r>
        <w:rPr>
          <w:rtl w:val="true"/>
        </w:rPr>
        <w:t>فقر فرهنگی</w:t>
      </w:r>
      <w:bookmarkEnd w:id="13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 و غنا در اندیشة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گسترده تری از تهی دستی و بی نیازی مالی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فقر فرهنگی، تهیدستی مردم نسبت به مسائل فرهنگی، مانند عدم شناخت و عمل به مسائل دین به عنوان جزء مهم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مراد از غنای فرهنگی، قوت واستحکام در عرصة علمی و عملی فرهنگ و التزام به مسائل فرهنگ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اندیشة امام علی علیه السلام فقر فرهنگی، سخت ترین و بدترین نوع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نوع فقر شدیدتر و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 ورزیدن پس از ایمان</w:t>
      </w:r>
      <w:r>
        <w:rPr>
          <w:rFonts w:eastAsia="IRNazanin" w:cs="IRNazanin"/>
          <w:color w:val="111111"/>
          <w:sz w:val="28"/>
          <w:szCs w:val="28"/>
          <w:rtl w:val="true"/>
          <w:lang w:bidi="fa-IR"/>
        </w:rPr>
        <w:t xml:space="preserve">». </w:t>
      </w:r>
      <w:r>
        <w:rPr>
          <w:rStyle w:val="FootnoteAnchor"/>
          <w:rtl w:val="true"/>
        </w:rPr>
        <w:footnoteReference w:id="91"/>
      </w:r>
      <w:bookmarkStart w:id="136" w:name="pg2626_27571"/>
    </w:p>
    <w:p>
      <w:pPr>
        <w:pStyle w:val="BookText"/>
        <w:rPr/>
      </w:pPr>
      <w:bookmarkEnd w:id="136"/>
      <w:r>
        <w:rPr>
          <w:rFonts w:ascii="IRNazanin" w:hAnsi="IRNazanin" w:eastAsia="IRNazanin"/>
          <w:color w:val="111111"/>
          <w:sz w:val="28"/>
          <w:sz w:val="28"/>
          <w:szCs w:val="28"/>
          <w:rtl w:val="true"/>
          <w:lang w:bidi="fa-IR"/>
        </w:rPr>
        <w:t>غنای فرهنگی باعث مصونیت فکری و فرهنگی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آسیب زدایی آفت های دینی را به دنبال خواهد داشت؛ ولی فقر فرهنگی و عدم آشنایی عمیق با مسائل دینی، آسیب پذیری فرهنگی و دینی 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موارد فقر فرهنگی، جدال بی حاصل در مسائل دینی، به جای مناظرة صحیح و منطقی است که خود شروع یک آسیب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روند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گریزی،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طرفین مناقشه را سست بنیان می‌کند؛ چون هیچ کدام نمی‌توانند همدیگر راضی کنند وثانیاً شاهدان این جریان هم به نتیجة روشنی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است که امام علی علیه السلاممی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ایِّاکُم وَالمِرَاء و الخُصُومَه؛ مراء وجدال را رها کنید</w:t>
      </w:r>
      <w:r>
        <w:rPr>
          <w:rFonts w:eastAsia="IRNazanin" w:cs="IRNazanin"/>
          <w:color w:val="111111"/>
          <w:sz w:val="28"/>
          <w:szCs w:val="28"/>
          <w:rtl w:val="true"/>
          <w:lang w:bidi="fa-IR"/>
        </w:rPr>
        <w:t>».</w:t>
      </w:r>
    </w:p>
    <w:p>
      <w:pPr>
        <w:pStyle w:val="Heading4"/>
        <w:numPr>
          <w:ilvl w:val="3"/>
          <w:numId w:val="1"/>
        </w:numPr>
        <w:rPr/>
      </w:pPr>
      <w:bookmarkStart w:id="137" w:name="__RefHeading___Toc545669_1395250215"/>
      <w:bookmarkStart w:id="138" w:name="_Toc48"/>
      <w:bookmarkEnd w:id="137"/>
      <w:r>
        <w:rPr/>
        <w:t>3</w:t>
      </w:r>
      <w:r>
        <w:rPr>
          <w:rtl w:val="true"/>
        </w:rPr>
        <w:t xml:space="preserve"> </w:t>
      </w:r>
      <w:r>
        <w:rPr>
          <w:rtl w:val="true"/>
        </w:rPr>
        <w:t>ـ</w:t>
      </w:r>
      <w:r>
        <w:rPr/>
        <w:t>1</w:t>
      </w:r>
      <w:r>
        <w:rPr>
          <w:rtl w:val="true"/>
        </w:rPr>
        <w:t xml:space="preserve">. </w:t>
      </w:r>
      <w:r>
        <w:rPr>
          <w:rtl w:val="true"/>
        </w:rPr>
        <w:t>خودخواهی و دنیاگرایی</w:t>
      </w:r>
      <w:bookmarkEnd w:id="13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دنیاطلبی، به معنای اسارت در دام دنیا،از عوامل جداکنندة حقیقت‌طلبان از باطل‌جویان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ظهور،با تغییر نگاه جامعه به مظاهر دنیایی، به صورت علمی و عملی، این موانع را برطرف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حکومت حضرت مهدی عجل الله تعالی فرجه الشریف عالم‌گیر است و منفعت‌طلبان به عدالت سوق داده می‌شوند، بیشترین مخالفت‌ها، از دنیاطلبان و دنیاخواهانی است که در هراس از دست دادن آن، یا در شوق و عشق زیاده‌خواهی 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خوب رهبری نشود و از خود مراقبت نکند، علاقه اش به وابستگی تبدیل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استحاله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آفتی است که قرآن و نهج‌البلاغه، انسان را دربارة آن هشدار داده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اسارت دنیا و نگاه صرفاً دنیایی به زندگی، آدمی را از هر کس که سخنی غیر از دنیا بگوید، متنفر می‌سازد و این خود زمینه‌ای برای عدم اطاعت و همراهی و گاه نفرت از امام را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دنیاخواهی در کوته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 منتظران نیز بسیار دخیل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بستگان دنیا، چون نگاهشان فقط دنیایی است، دیگران را نیز از انجام تکالیف و</w:t>
      </w:r>
    </w:p>
    <w:p>
      <w:pPr>
        <w:pStyle w:val="BookText"/>
        <w:rPr/>
      </w:pPr>
      <w:r>
        <w:rPr>
          <w:rFonts w:ascii="IRNazanin" w:hAnsi="IRNazanin" w:eastAsia="IRNazanin"/>
          <w:color w:val="111111"/>
          <w:sz w:val="28"/>
          <w:sz w:val="28"/>
          <w:szCs w:val="28"/>
          <w:rtl w:val="true"/>
          <w:lang w:bidi="fa-IR"/>
        </w:rPr>
        <w:t>مسؤولیت‌ها باز می‌دارند، تا از دنیا بیشتر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از تحقق راه خدا که با خود مجاهدت، سختی، جهاد، عدالت و یاری محرومان را دارد گریزانند و در مقابل دین صف‌آرایی می‌کنند که این خود بزرگ ترین گمراهی است</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در زیارت حضرت امیر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تو را که مرا معرفتی دادی که اهل دنیا جاهل به آن هستند و به دیگران، روی آوردند</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جریان قیام حسینی، گروهی از کوفه، که از نویسندگان نامه به امام حسین علیه السلام بودند، تا آخرین نفس، از او دفاع کردند و گروهی دیگر، در تمام گفته‌ها و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خود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 مجنّد؛ لشکر آماده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آوردند؛ ولی عهد و سوگندها را فراموش کرده و در مقابل سخن و احتجاج امام حسین علیه السلام، نامه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w:t>
      </w:r>
      <w:bookmarkStart w:id="139" w:name="pg2626_27574"/>
    </w:p>
    <w:p>
      <w:pPr>
        <w:pStyle w:val="BookText"/>
        <w:rPr/>
      </w:pPr>
      <w:bookmarkEnd w:id="139"/>
      <w:r>
        <w:rPr>
          <w:rFonts w:ascii="IRNazanin" w:hAnsi="IRNazanin" w:eastAsia="IRNazanin"/>
          <w:color w:val="111111"/>
          <w:sz w:val="28"/>
          <w:sz w:val="28"/>
          <w:szCs w:val="28"/>
          <w:rtl w:val="true"/>
          <w:lang w:bidi="fa-IR"/>
        </w:rPr>
        <w:t>بندگان دنیا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بی‌طرفانی هستند که شیطان، آنان را فریفته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زعم خود بی‌طرفند؛ حال آنکه با تماشا و سکوت خود، یاریگر دشمن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بودند که می‌گریستند و دعا می‌کردند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یاری کن و به همین بسنده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پاسخ ابابصیر که پرسیده بود فرج چه زمانی می‌رسد؟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از کسانی هستی که خواهان دنیا هستند؟ کسی که حقیقت این امر را درک کند، به واسطة انتظارش، برای او فرج حاصل می‌شود</w:t>
      </w:r>
      <w:r>
        <w:rPr>
          <w:rFonts w:eastAsia="IRNazanin" w:cs="IRNazanin"/>
          <w:color w:val="111111"/>
          <w:sz w:val="28"/>
          <w:szCs w:val="28"/>
          <w:rtl w:val="true"/>
          <w:lang w:bidi="fa-IR"/>
        </w:rPr>
        <w:t xml:space="preserve">. </w:t>
      </w:r>
      <w:r>
        <w:rPr>
          <w:rStyle w:val="FootnoteAnchor"/>
          <w:rtl w:val="true"/>
        </w:rPr>
        <w:footnoteReference w:id="95"/>
      </w:r>
    </w:p>
    <w:p>
      <w:pPr>
        <w:pStyle w:val="Heading4"/>
        <w:numPr>
          <w:ilvl w:val="3"/>
          <w:numId w:val="1"/>
        </w:numPr>
        <w:rPr/>
      </w:pPr>
      <w:bookmarkStart w:id="140" w:name="__RefHeading___Toc545671_1395250215"/>
      <w:bookmarkStart w:id="141" w:name="_Toc49"/>
      <w:bookmarkEnd w:id="140"/>
      <w:r>
        <w:rPr/>
        <w:t>4</w:t>
      </w:r>
      <w:r>
        <w:rPr>
          <w:rtl w:val="true"/>
        </w:rPr>
        <w:t xml:space="preserve"> </w:t>
      </w:r>
      <w:r>
        <w:rPr>
          <w:rtl w:val="true"/>
        </w:rPr>
        <w:t>ـ</w:t>
      </w:r>
      <w:r>
        <w:rPr/>
        <w:t>1</w:t>
      </w:r>
      <w:r>
        <w:rPr>
          <w:rtl w:val="true"/>
        </w:rPr>
        <w:t xml:space="preserve">. </w:t>
      </w:r>
      <w:r>
        <w:rPr>
          <w:rtl w:val="true"/>
        </w:rPr>
        <w:t xml:space="preserve">اشتیاق </w:t>
      </w:r>
      <w:r>
        <w:rPr>
          <w:rtl w:val="true"/>
        </w:rPr>
        <w:softHyphen/>
      </w:r>
      <w:r>
        <w:rPr>
          <w:rtl w:val="true"/>
        </w:rPr>
        <w:t>غیر معقول</w:t>
      </w:r>
      <w:bookmarkEnd w:id="14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ذهنیت‌ها در میان منتظران، متوجه این معنی است که تنها اعتقاد به اهل بیت و محبت امام زمان علیه السلام برای عمل به انتظار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می‌پندارند که به صرف حضور در جامعة منتظر، به رستگاری رسیده‌اند؛ از این رو در برابر اعمال و رفتار و وظایف خود مسؤول نبوده و در قبال گناهان</w:t>
      </w:r>
    </w:p>
    <w:p>
      <w:pPr>
        <w:pStyle w:val="BookText"/>
        <w:rPr/>
      </w:pPr>
      <w:r>
        <w:rPr>
          <w:rFonts w:ascii="IRNazanin" w:hAnsi="IRNazanin" w:eastAsia="IRNazanin"/>
          <w:color w:val="111111"/>
          <w:sz w:val="28"/>
          <w:sz w:val="28"/>
          <w:szCs w:val="28"/>
          <w:rtl w:val="true"/>
          <w:lang w:bidi="fa-IR"/>
        </w:rPr>
        <w:t>خود عذابی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توهم که در قرآن و روایات نیز مردود شمرده شده است، تمنّی یا امید کاذب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چنانکه اهل کتاب نیز گمان می‌بردند همین که نام دین و مذهب را بر خود نهاده‌اند، اهل سعادتند و عذاب نخواهند شد</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در روایات دیگری نیز این گروه آرزوپرداز، تکذیب شده‌اند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خبر داده شده است</w:t>
      </w:r>
      <w:r>
        <w:rPr>
          <w:rFonts w:eastAsia="IRNazanin" w:cs="IRNazanin"/>
          <w:color w:val="111111"/>
          <w:sz w:val="28"/>
          <w:szCs w:val="28"/>
          <w:rtl w:val="true"/>
          <w:lang w:bidi="fa-IR"/>
        </w:rPr>
        <w:t xml:space="preserve">. </w:t>
      </w:r>
      <w:r>
        <w:rPr>
          <w:rStyle w:val="FootnoteAnchor"/>
          <w:rtl w:val="true"/>
        </w:rPr>
        <w:footnoteReference w:id="9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آرزوگرایی بدون عمل در باب انتظار، سبب بروز آسیب‌هایی می‌شود که از مهم‌ترین آن‌ها می‌توان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نکردن به وظایف فردی و اجتماعی انتظار، دامن‌زدن به انتظار منفی و عدم اقدام عملی و انجام وظیفه در قبال امام و بروز توهم بی‌جای رضایت از خویش و بدگمانی به دیگران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توجه دادن افراد منتظر به تأمل و تدبّر در آیات و روایاتی که سلامت اعمال و رفتار را</w:t>
      </w:r>
      <w:bookmarkStart w:id="142" w:name="pg2626_27576"/>
    </w:p>
    <w:p>
      <w:pPr>
        <w:pStyle w:val="BookText"/>
        <w:rPr/>
      </w:pPr>
      <w:bookmarkEnd w:id="142"/>
      <w:r>
        <w:rPr>
          <w:rFonts w:ascii="IRNazanin" w:hAnsi="IRNazanin" w:eastAsia="IRNazanin"/>
          <w:color w:val="111111"/>
          <w:sz w:val="28"/>
          <w:sz w:val="28"/>
          <w:szCs w:val="28"/>
          <w:rtl w:val="true"/>
          <w:lang w:bidi="fa-IR"/>
        </w:rPr>
        <w:t xml:space="preserve">تنظیم کرده، معیارهای عمل صالح را بیان می‌کنند، </w:t>
      </w:r>
      <w:r>
        <w:rPr>
          <w:rStyle w:val="FootnoteAnchor"/>
          <w:rtl w:val="true"/>
        </w:rPr>
        <w:footnoteReference w:id="98"/>
      </w:r>
      <w:r>
        <w:rPr>
          <w:rFonts w:ascii="IRNazanin" w:hAnsi="IRNazanin" w:eastAsia="IRNazanin"/>
          <w:color w:val="111111"/>
          <w:sz w:val="28"/>
          <w:sz w:val="28"/>
          <w:szCs w:val="28"/>
          <w:rtl w:val="true"/>
          <w:lang w:bidi="fa-IR"/>
        </w:rPr>
        <w:t>برای مبارزه با این عامل،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ریشة اصلی این عامل در عدم درک جایگاه امام و امامت و خودمحوری و خودخواهی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فرمودةامام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ویژگی‌های ممتاز سلمان این بود که خواستة امام را بر خواسته خویش مقدّم می‌ساخت</w:t>
      </w:r>
      <w:r>
        <w:rPr>
          <w:rFonts w:eastAsia="IRNazanin" w:cs="IRNazanin"/>
          <w:color w:val="111111"/>
          <w:sz w:val="28"/>
          <w:szCs w:val="28"/>
          <w:rtl w:val="true"/>
          <w:lang w:bidi="fa-IR"/>
        </w:rPr>
        <w:t xml:space="preserve">». </w:t>
      </w:r>
      <w:r>
        <w:rPr>
          <w:rStyle w:val="FootnoteAnchor"/>
          <w:rtl w:val="true"/>
        </w:rPr>
        <w:footnoteReference w:id="99"/>
      </w:r>
    </w:p>
    <w:p>
      <w:pPr>
        <w:pStyle w:val="Heading3"/>
        <w:numPr>
          <w:ilvl w:val="2"/>
          <w:numId w:val="1"/>
        </w:numPr>
        <w:rPr/>
      </w:pPr>
      <w:bookmarkStart w:id="143" w:name="__RefHeading___Toc545673_1395250215"/>
      <w:bookmarkStart w:id="144" w:name="_Toc50"/>
      <w:bookmarkEnd w:id="143"/>
      <w:r>
        <w:rPr/>
        <w:t>2</w:t>
      </w:r>
      <w:r>
        <w:rPr>
          <w:rtl w:val="true"/>
        </w:rPr>
        <w:t xml:space="preserve">. </w:t>
      </w:r>
      <w:r>
        <w:rPr>
          <w:rtl w:val="true"/>
        </w:rPr>
        <w:t>عوامل برون‌فردی</w:t>
      </w:r>
      <w:bookmarkEnd w:id="144"/>
    </w:p>
    <w:p>
      <w:pPr>
        <w:pStyle w:val="Heading4"/>
        <w:numPr>
          <w:ilvl w:val="3"/>
          <w:numId w:val="1"/>
        </w:numPr>
        <w:rPr/>
      </w:pPr>
      <w:bookmarkStart w:id="145" w:name="__RefHeading___Toc545675_1395250215"/>
      <w:bookmarkStart w:id="146" w:name="_Toc51"/>
      <w:bookmarkEnd w:id="145"/>
      <w:r>
        <w:rPr/>
        <w:t>1</w:t>
      </w:r>
      <w:r>
        <w:rPr>
          <w:rtl w:val="true"/>
        </w:rPr>
        <w:t xml:space="preserve">- </w:t>
      </w:r>
      <w:r>
        <w:rPr/>
        <w:t>2</w:t>
      </w:r>
      <w:r>
        <w:rPr>
          <w:rtl w:val="true"/>
        </w:rPr>
        <w:t xml:space="preserve">. </w:t>
      </w:r>
      <w:r>
        <w:rPr>
          <w:rtl w:val="true"/>
        </w:rPr>
        <w:t>عدم معرفت عمومی</w:t>
      </w:r>
      <w:bookmarkEnd w:id="14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اصلی‌ترین و جدی‌ترین عاملی که به بروز آسیب‌های اجتماعی در جامعة منتظر می‌انجامد را عدم معرفت عمومی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تنها به افراد منتظر محدود</w:t>
      </w:r>
    </w:p>
    <w:p>
      <w:pPr>
        <w:pStyle w:val="BookText"/>
        <w:rPr/>
      </w:pPr>
      <w:r>
        <w:rPr>
          <w:rFonts w:ascii="IRNazanin" w:hAnsi="IRNazanin" w:eastAsia="IRNazanin"/>
          <w:color w:val="111111"/>
          <w:sz w:val="28"/>
          <w:sz w:val="28"/>
          <w:szCs w:val="28"/>
          <w:rtl w:val="true"/>
          <w:lang w:bidi="fa-IR"/>
        </w:rPr>
        <w:t>نمی‌شود؛ بلکه به سطح وسیع‌تری از عدم معرفت که فضای عمومی و اجتماعی را شامل می‌شود مربوط شده، تأثیرات عمیق‌تری از خود برجای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عبارت دیگر، اگر بروز آسیب‌های فردی را ناشی از عوامل پیش‌گفته بدانیم، آنچه سبب پذیرش این عوامل و آسیب‌های برآمدة از آنان می‌شود، سطح پایین معلومات عموم جامعه است که به چنین ادعاها و تحرکاتی، امکان ظهور و بروز می‌دهد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زمینه‌ای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یافته، فضای حیات دینی جامعة منتظر را آلوده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که به معنای ایراد، اشکال، ایجاد تردید، به اشتباه انداختن و مسلم نبودن است، تفاوت چشم‌گیری با طرح سؤال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با هدف یافتن مجهول و یافتن پاسخ مطرح می‌شود؛ اما شبهه با هدف ایجاد نقص و یا کاستی و از روی استهزاء و تمسخر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آنچه که ظاهری شبیه به حق دارد، اما حقیقتاً و واقعاً حق نیست، از مصادیق شبهه شناخته می‌شود و نام‌گذاری آن هم به نام شبهه، درست به همین دلیل است؛ شبهه بدین‌سبب شبهه</w:t>
      </w:r>
      <w:bookmarkStart w:id="147" w:name="pg2626_27578"/>
    </w:p>
    <w:p>
      <w:pPr>
        <w:pStyle w:val="BookText"/>
        <w:rPr/>
      </w:pPr>
      <w:bookmarkEnd w:id="147"/>
      <w:r>
        <w:rPr>
          <w:rFonts w:ascii="IRNazanin" w:hAnsi="IRNazanin" w:eastAsia="IRNazanin"/>
          <w:color w:val="111111"/>
          <w:sz w:val="28"/>
          <w:sz w:val="28"/>
          <w:szCs w:val="28"/>
          <w:rtl w:val="true"/>
          <w:lang w:bidi="fa-IR"/>
        </w:rPr>
        <w:t>نامیده شده که شبیه حق است</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از ارزش‌های پایدار و اصولی در نظام فرهنگی است و خاستگاه خاص خود را دارد و هنجارها می‌بایست در ارتباط با آن‌ها باشد، با ورود شبهه‌ها، دچار اختلاط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بدعت نیز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اصطلاحی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هر چیزی که با سنت نبی‌اکرم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باشد، اطلاق می‌شود و معمولا به نظریه‌ها و عادت‌های جدیدی که از دیدگاه‌های شخصی نشأت گرفته و در جامعه اسلامی رواج یافته باشد،گفته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معلول عدم معرفت است؛ از این رو جامعة منتظر یکی از مهم‌ترین عوامل آسیب‌زای خود را می‌بایست در ایجاد بدعت جست و جو کند</w:t>
      </w:r>
      <w:r>
        <w:rPr>
          <w:rFonts w:eastAsia="IRNazanin" w:cs="IRNazanin"/>
          <w:color w:val="111111"/>
          <w:sz w:val="28"/>
          <w:szCs w:val="28"/>
          <w:rtl w:val="true"/>
          <w:lang w:bidi="fa-IR"/>
        </w:rPr>
        <w:t>.</w:t>
      </w:r>
    </w:p>
    <w:p>
      <w:pPr>
        <w:pStyle w:val="Heading4"/>
        <w:numPr>
          <w:ilvl w:val="3"/>
          <w:numId w:val="1"/>
        </w:numPr>
        <w:rPr/>
      </w:pPr>
      <w:bookmarkStart w:id="148" w:name="__RefHeading___Toc545677_1395250215"/>
      <w:bookmarkStart w:id="149" w:name="_Toc52"/>
      <w:bookmarkEnd w:id="148"/>
      <w:r>
        <w:rPr/>
        <w:t>2</w:t>
      </w:r>
      <w:r>
        <w:rPr>
          <w:rtl w:val="true"/>
        </w:rPr>
        <w:t xml:space="preserve"> </w:t>
      </w:r>
      <w:r>
        <w:rPr>
          <w:rtl w:val="true"/>
        </w:rPr>
        <w:t>ـ</w:t>
      </w:r>
      <w:r>
        <w:rPr/>
        <w:t>2</w:t>
      </w:r>
      <w:r>
        <w:rPr>
          <w:rtl w:val="true"/>
        </w:rPr>
        <w:t xml:space="preserve">. </w:t>
      </w:r>
      <w:r>
        <w:rPr>
          <w:rtl w:val="true"/>
        </w:rPr>
        <w:t>ضعف جامعه پذیری</w:t>
      </w:r>
      <w:bookmarkEnd w:id="149"/>
    </w:p>
    <w:p>
      <w:pPr>
        <w:pStyle w:val="Heading5"/>
        <w:numPr>
          <w:ilvl w:val="4"/>
          <w:numId w:val="1"/>
        </w:numPr>
        <w:rPr/>
      </w:pPr>
      <w:bookmarkStart w:id="150" w:name="__RefHeading___Toc545679_1395250215"/>
      <w:bookmarkStart w:id="151" w:name="_Toc53"/>
      <w:bookmarkEnd w:id="150"/>
      <w:r>
        <w:rPr>
          <w:rtl w:val="true"/>
        </w:rPr>
        <w:t>مفهوم جامعه پذیری</w:t>
      </w:r>
      <w:bookmarkEnd w:id="15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مراحل یا فرایندی 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شخص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افکار، معتقدات وسایر خصوصیات مناسبِ مورد نیازش را برای عضویت در جامعه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که مهم ترین پیامد آن،</w:t>
      </w:r>
    </w:p>
    <w:p>
      <w:pPr>
        <w:pStyle w:val="BookText"/>
        <w:rPr/>
      </w:pPr>
      <w:r>
        <w:rPr>
          <w:rFonts w:ascii="IRNazanin" w:hAnsi="IRNazanin" w:eastAsia="IRNazanin"/>
          <w:color w:val="111111"/>
          <w:sz w:val="28"/>
          <w:sz w:val="28"/>
          <w:szCs w:val="28"/>
          <w:rtl w:val="true"/>
          <w:lang w:bidi="fa-IR"/>
        </w:rPr>
        <w:t>شناخت خود است وآن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جزء شخصیّت خویش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پذیری سیاسی،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روندآموزشی 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 انتقال هنجارها و رفتارپذیرفتنی از نسلی به نسل دیگر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بنابراین هدف جامعه پذیری تربیت یا پرورش افراد به صورتی است که اعضای کارآمد جامعه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در بحث های سیاسی، به عقیدة سیگل</w:t>
      </w:r>
      <w:r>
        <w:rPr>
          <w:rFonts w:eastAsia="IRNazanin" w:cs="IRNazanin"/>
          <w:color w:val="111111"/>
          <w:sz w:val="28"/>
          <w:szCs w:val="28"/>
          <w:rtl w:val="true"/>
          <w:lang w:bidi="fa-IR"/>
        </w:rPr>
        <w:t>:</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جامعه پذیری سیاسی، یادگیری تدریجی هنجارها، ایستارها و رفتار قابل قبول برای یک نظام سیاسی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درحال تغییر است</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عمدة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 عبارتنداز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مدرسه،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همتا، تجربه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دورةکار، رسانه‌های جمعی و تماس مستقیم با نظام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همتا یادلبسته، تأثیر پایدارتری از مدارس یادانشگاه‌ها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تجربیات افراد درمیان</w:t>
      </w:r>
      <w:bookmarkStart w:id="152" w:name="pg2626_27580"/>
    </w:p>
    <w:p>
      <w:pPr>
        <w:pStyle w:val="BookText"/>
        <w:rPr/>
      </w:pPr>
      <w:bookmarkEnd w:id="152"/>
      <w:r>
        <w:rPr>
          <w:rFonts w:ascii="IRNazanin" w:hAnsi="IRNazanin" w:eastAsia="IRNazanin"/>
          <w:color w:val="111111"/>
          <w:sz w:val="28"/>
          <w:sz w:val="28"/>
          <w:szCs w:val="28"/>
          <w:rtl w:val="true"/>
          <w:lang w:bidi="fa-IR"/>
        </w:rPr>
        <w:t>دوستان، درایجاد تغییری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کامل در ایستارهای ذهنی آنان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درنتیجة چنین تأثیراتی، ایستاری خصومت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آمیز و پرخاشگرانه به آسانی ممکن است به ایستارهمکاری تبدیل شود یا برعکس</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جامعة منتظر و قوانین کلیدی آن، بهترین فرصت را برای اهالی آن ایجاد نموده تا بتوانند با پذیرش چنین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ای،خود را از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امان بدارند</w:t>
      </w:r>
      <w:r>
        <w:rPr>
          <w:rFonts w:eastAsia="IRNazanin" w:cs="IRNazanin"/>
          <w:color w:val="111111"/>
          <w:sz w:val="28"/>
          <w:szCs w:val="28"/>
          <w:rtl w:val="true"/>
          <w:lang w:bidi="fa-IR"/>
        </w:rPr>
        <w:t>.</w:t>
      </w:r>
    </w:p>
    <w:p>
      <w:pPr>
        <w:pStyle w:val="Heading4"/>
        <w:numPr>
          <w:ilvl w:val="3"/>
          <w:numId w:val="1"/>
        </w:numPr>
        <w:rPr/>
      </w:pPr>
      <w:bookmarkStart w:id="153" w:name="__RefHeading___Toc545681_1395250215"/>
      <w:bookmarkStart w:id="154" w:name="_Toc54"/>
      <w:bookmarkEnd w:id="153"/>
      <w:r>
        <w:rPr/>
        <w:t>3-2</w:t>
      </w:r>
      <w:r>
        <w:rPr>
          <w:rtl w:val="true"/>
        </w:rPr>
        <w:t xml:space="preserve">. </w:t>
      </w:r>
      <w:r>
        <w:rPr>
          <w:rtl w:val="true"/>
        </w:rPr>
        <w:t>فقر و غنای مفرط اقتصادی</w:t>
      </w:r>
      <w:bookmarkEnd w:id="15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فقر فرهنگی، فقر اقتصادی نیز می‌تواند باعث ضعف و نقصان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برای تأمین نیازهای اولیه و ضروری زندگی مادی خود، از صبح زود تا پاسی از شب به طور مستمر به کار سخت و طاقت فرسا 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طبیعی است نتواند وظایف دینی و شرعی خود را به صورت شایسته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انجام شایستة تکالیف دینی نیز باعث ضعف و نقصان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این واقعیت، در اندیشة</w:t>
      </w:r>
    </w:p>
    <w:p>
      <w:pPr>
        <w:pStyle w:val="BookText"/>
        <w:rPr/>
      </w:pPr>
      <w:r>
        <w:rPr>
          <w:rFonts w:ascii="IRNazanin" w:hAnsi="IRNazanin" w:eastAsia="IRNazanin"/>
          <w:color w:val="111111"/>
          <w:sz w:val="28"/>
          <w:sz w:val="28"/>
          <w:szCs w:val="28"/>
          <w:rtl w:val="true"/>
          <w:lang w:bidi="fa-IR"/>
        </w:rPr>
        <w:t>امیرالمؤمنین علیه السلام فقر از جمله علل نقصان وضعف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ذکر شده است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امام علی علیه السلام همانند قرآن، غنا و بی نیازی مفرط اقتصادی را عامل طغیان وعصیان می‌داند؛</w:t>
      </w:r>
      <w:r>
        <w:rPr>
          <w:rStyle w:val="FootnoteAnchor"/>
          <w:rtl w:val="true"/>
        </w:rPr>
        <w:footnoteReference w:id="106"/>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فقر وغنای مفرط اقتصادی هردو، می‌توانند به دینداری آسیب وارد کنند</w:t>
      </w:r>
      <w:r>
        <w:rPr>
          <w:rFonts w:eastAsia="IRNazanin" w:cs="IRNazanin"/>
          <w:color w:val="111111"/>
          <w:sz w:val="28"/>
          <w:szCs w:val="28"/>
          <w:rtl w:val="true"/>
          <w:lang w:bidi="fa-IR"/>
        </w:rPr>
        <w:t>.</w:t>
      </w:r>
      <w:bookmarkStart w:id="155" w:name="pg2626_27583"/>
    </w:p>
    <w:p>
      <w:pPr>
        <w:pStyle w:val="Heading2"/>
        <w:numPr>
          <w:ilvl w:val="1"/>
          <w:numId w:val="1"/>
        </w:numPr>
        <w:rPr/>
      </w:pPr>
      <w:bookmarkStart w:id="156" w:name="__RefHeading___Toc545683_1395250215"/>
      <w:bookmarkStart w:id="157" w:name="_Toc55"/>
      <w:bookmarkEnd w:id="155"/>
      <w:bookmarkEnd w:id="156"/>
      <w:r>
        <w:rPr>
          <w:rtl w:val="true"/>
        </w:rPr>
        <w:t>فصل سوم</w:t>
      </w:r>
      <w:r>
        <w:rPr>
          <w:rtl w:val="true"/>
        </w:rPr>
        <w:t xml:space="preserve">: </w:t>
      </w:r>
      <w:r>
        <w:rPr>
          <w:rtl w:val="true"/>
        </w:rPr>
        <w:t xml:space="preserve">آثار و پیامدهای آسیب </w:t>
      </w:r>
      <w:r>
        <w:rPr>
          <w:rtl w:val="true"/>
        </w:rPr>
        <w:softHyphen/>
      </w:r>
      <w:r>
        <w:rPr>
          <w:rtl w:val="true"/>
        </w:rPr>
        <w:t>در جامعة منتظر</w:t>
      </w:r>
      <w:bookmarkEnd w:id="15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8" w:name="__RefHeading___Toc545685_1395250215"/>
      <w:bookmarkStart w:id="159" w:name="_Toc56"/>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به طور کلی بروز آسیب، با به وجود آمدن آثار و پیامدهای منفی و مخرّبی همراه است که باعث بروز مشکلاتی در روند کلی یک ارگانیزم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فکری و فرهنگی نیز علاوه بر دامن زدن به مشکلاتی در فرد و رشد انفرادی انسان، پیامدهای مخربی در گسترة حیات اجتماعی درپی خواهند داشت که مطالعة آن‌ها در شناخت ابعاد گوناگون آسیب‌ها اهمیت بسیار دارد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درصدد شناخت آثار و پیامدهای آسیب‌های ذکر شده برای جامعة منتظر هستیم که دو گسترة فرد و جامعه منتظر را شامل می‌شود؛ ازاین رو نخست به عمده‌ترین آسیب‌های فردی پرداخته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سپس اهم آسیب‌های اجتماعی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 بررسی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می‌کنیم</w:t>
      </w:r>
      <w:r>
        <w:rPr>
          <w:rFonts w:eastAsia="IRNazanin" w:cs="IRNazanin"/>
          <w:color w:val="111111"/>
          <w:sz w:val="28"/>
          <w:szCs w:val="28"/>
          <w:rtl w:val="true"/>
          <w:lang w:bidi="fa-IR"/>
        </w:rPr>
        <w:t>.</w:t>
      </w:r>
      <w:bookmarkStart w:id="160" w:name="pg2626_27585"/>
    </w:p>
    <w:p>
      <w:pPr>
        <w:pStyle w:val="Heading3"/>
        <w:numPr>
          <w:ilvl w:val="2"/>
          <w:numId w:val="1"/>
        </w:numPr>
        <w:rPr/>
      </w:pPr>
      <w:bookmarkStart w:id="161" w:name="__RefHeading___Toc545687_1395250215"/>
      <w:bookmarkStart w:id="162" w:name="_Toc57"/>
      <w:bookmarkEnd w:id="160"/>
      <w:bookmarkEnd w:id="161"/>
      <w:r>
        <w:rPr/>
        <w:t>1</w:t>
      </w:r>
      <w:r>
        <w:rPr>
          <w:rtl w:val="true"/>
        </w:rPr>
        <w:t xml:space="preserve">. </w:t>
      </w:r>
      <w:r>
        <w:rPr>
          <w:rtl w:val="true"/>
        </w:rPr>
        <w:t>آسیب‌های فردی</w:t>
      </w:r>
      <w:bookmarkEnd w:id="162"/>
    </w:p>
    <w:p>
      <w:pPr>
        <w:pStyle w:val="Heading4"/>
        <w:numPr>
          <w:ilvl w:val="3"/>
          <w:numId w:val="1"/>
        </w:numPr>
        <w:rPr/>
      </w:pPr>
      <w:bookmarkStart w:id="163" w:name="__RefHeading___Toc545689_1395250215"/>
      <w:bookmarkStart w:id="164" w:name="_Toc58"/>
      <w:bookmarkEnd w:id="163"/>
      <w:r>
        <w:rPr/>
        <w:t>1</w:t>
      </w:r>
      <w:r>
        <w:rPr>
          <w:rtl w:val="true"/>
        </w:rPr>
        <w:t xml:space="preserve"> </w:t>
      </w:r>
      <w:r>
        <w:rPr>
          <w:rtl w:val="true"/>
        </w:rPr>
        <w:t>ـ</w:t>
      </w:r>
      <w:r>
        <w:rPr/>
        <w:t>1</w:t>
      </w:r>
      <w:r>
        <w:rPr>
          <w:rtl w:val="true"/>
        </w:rPr>
        <w:t xml:space="preserve">. </w:t>
      </w:r>
      <w:r>
        <w:rPr>
          <w:rtl w:val="true"/>
        </w:rPr>
        <w:t xml:space="preserve">ترس از امام </w:t>
      </w:r>
      <w:r>
        <w:rPr>
          <w:rtl w:val="true"/>
        </w:rPr>
        <w:softHyphen/>
      </w:r>
      <w:r>
        <w:rPr>
          <w:rtl w:val="true"/>
        </w:rPr>
        <w:t>و آرمان‌های او</w:t>
      </w:r>
      <w:bookmarkEnd w:id="164"/>
    </w:p>
    <w:p>
      <w:pPr>
        <w:pStyle w:val="BookText"/>
        <w:rPr/>
      </w:pPr>
      <w:r>
        <w:rPr>
          <w:rFonts w:ascii="IRNazanin" w:hAnsi="IRNazanin" w:eastAsia="IRNazanin"/>
          <w:color w:val="111111"/>
          <w:sz w:val="28"/>
          <w:sz w:val="28"/>
          <w:szCs w:val="28"/>
          <w:rtl w:val="true"/>
          <w:lang w:bidi="fa-IR"/>
        </w:rPr>
        <w:t>ترس از یک چیز به سبب کمی اطلاع از آن شکل می‌گیرد و ابهام ناشی از خلأ علمی در رابطه با یک موضوع، به ترس از آن می‌انجامد؛مروری بر آسیب‌های جامعة منتظر کافی است تا اذعان کنیم پایة اصلی و اساس همه این آسیب‌ها به عدم درک درست موضوعات و مفاهیم اساسی در بستر آموزة مهدویت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آسیب‌هایی همچون توقیت، استعجال و ادعاهای دروغین از درک نادرست مفاهیم غیبت و ظهور ناشی می‌شود و ابهام در نسبت ارادة الهی و ارادة انسانی در تمام این آسیب‌ها بدیهی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وضعیتی باعث می‌شودکه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رفته رفته به ترسی پنهانی گرفتار آیند و همواره از ابهام ناشی از آسیب‌های پیش‌گفته رنج ببرند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آمارگیری که از حدود هزار دختر نوجوان صورت گرفته است، بیش‌تر آن‌ها شناختی بسیار مبهم و اندک از مهدویت</w:t>
      </w:r>
      <w:bookmarkStart w:id="165" w:name="pg2626_27586"/>
    </w:p>
    <w:p>
      <w:pPr>
        <w:pStyle w:val="BookText"/>
        <w:rPr/>
      </w:pPr>
      <w:bookmarkEnd w:id="165"/>
      <w:r>
        <w:rPr>
          <w:rFonts w:ascii="IRNazanin" w:hAnsi="IRNazanin" w:eastAsia="IRNazanin"/>
          <w:color w:val="111111"/>
          <w:sz w:val="28"/>
          <w:sz w:val="28"/>
          <w:szCs w:val="28"/>
          <w:rtl w:val="true"/>
          <w:lang w:bidi="fa-IR"/>
        </w:rPr>
        <w:t>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مشکل آنان این بود که آیا صحیح است وقتی امام زمان علیه السلام ظهور می‌کندپای اسب ایشان درخون‌آدم‌هایی که سر آن‌ها توسط آقا 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است، فرومی‌رود؟</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در چنین زمینة ابهام آلود و ترسناکی، اصلی‌ترین اثر آسیب‌ها در بعد فردی که به قطع ارتباط علمی و عاطفی با امام منتظَر است، بروز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حائز اهمیت این است 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این ترس باعث می‌شود زمینة هرگونه همراهی و استقبال از برنامه‌ها و آرمان‌های امام از بین برود و در نتیجه، آثار مخربی در عمل افراد منتظر ایجاد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Heading4"/>
        <w:numPr>
          <w:ilvl w:val="3"/>
          <w:numId w:val="1"/>
        </w:numPr>
        <w:rPr/>
      </w:pPr>
      <w:bookmarkStart w:id="166" w:name="__RefHeading___Toc545691_1395250215"/>
      <w:bookmarkStart w:id="167" w:name="_Toc59"/>
      <w:bookmarkEnd w:id="166"/>
      <w:r>
        <w:rPr/>
        <w:t>2</w:t>
      </w:r>
      <w:r>
        <w:rPr>
          <w:rtl w:val="true"/>
        </w:rPr>
        <w:t xml:space="preserve"> </w:t>
      </w:r>
      <w:r>
        <w:rPr>
          <w:rtl w:val="true"/>
        </w:rPr>
        <w:t>ـ</w:t>
      </w:r>
      <w:r>
        <w:rPr/>
        <w:t>1</w:t>
      </w:r>
      <w:r>
        <w:rPr>
          <w:rtl w:val="true"/>
        </w:rPr>
        <w:t xml:space="preserve">. </w:t>
      </w:r>
      <w:r>
        <w:rPr>
          <w:rtl w:val="true"/>
        </w:rPr>
        <w:t>گریز از امام و آرمان‌های او</w:t>
      </w:r>
      <w:bookmarkEnd w:id="16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دنیاگرایی به معنای دلبستگی و سرسپردگی به دنیا از آنجا که باعث فراموشی آخرت می‌گردد، مذموم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دوره‌های مختلف تاریخ  به ویژه دوران زندگی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دنیاگرایی برخی</w:t>
      </w:r>
    </w:p>
    <w:p>
      <w:pPr>
        <w:pStyle w:val="BookText"/>
        <w:rPr/>
      </w:pPr>
      <w:r>
        <w:rPr>
          <w:rFonts w:ascii="IRNazanin" w:hAnsi="IRNazanin" w:eastAsia="IRNazanin"/>
          <w:color w:val="111111"/>
          <w:sz w:val="28"/>
          <w:sz w:val="28"/>
          <w:szCs w:val="28"/>
          <w:rtl w:val="true"/>
          <w:lang w:bidi="fa-IR"/>
        </w:rPr>
        <w:t>عناصر، تأثیر زایدالوصفی در کنش‌های اجتماعی آنان داشته است که از پیمان شکنی تا کفر و خروج از دین را شامل می‌شد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ترس از امام هم در مراحل بعدی، به ایجاد دوگانگی در تمایلات و نهایتاً بروز نفرت از امام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افراد به وضعیت کنونی زندگی خود بسنده کرده و به کسی که می‌خواهد این وضع زندگی را تغییر دهد، شناخت کافی ندارند، رفته رفته از این عامل تغییر، تنفّر یافته و درصدد مقابله با آن برمی‌خیزند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بر یادآوری رسالت مهم تاریخی جامعة منتظر، خود بهترین مکانیزم اجتماعی برای پیش‌گیری از کجروی‌ها و دنیاگرایی‌های جامعة منتظر است و به عاملی تبدیل خواهد شد که تنظیم رفتارها بر اساس هنجارهای دینی و بازدارندة از کجروی‌های دینی را تضمین می‌کند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در یک جامعة منتظر، روابط اجتماعی نیز می‌باید بر اساس هنجارهای انتظار صورت پذیرد تا در پرتو التزام بدان‌ها</w:t>
      </w:r>
      <w:bookmarkStart w:id="168" w:name="pg2626_27588"/>
    </w:p>
    <w:p>
      <w:pPr>
        <w:pStyle w:val="BookText"/>
        <w:rPr/>
      </w:pPr>
      <w:bookmarkEnd w:id="168"/>
      <w:r>
        <w:rPr>
          <w:rFonts w:ascii="IRNazanin" w:hAnsi="IRNazanin" w:eastAsia="IRNazanin"/>
          <w:color w:val="111111"/>
          <w:sz w:val="28"/>
          <w:sz w:val="28"/>
          <w:szCs w:val="28"/>
          <w:rtl w:val="true"/>
          <w:lang w:bidi="fa-IR"/>
        </w:rPr>
        <w:t>ضمن تأمین خوشایندی و رضایت کنش‌گران، آن‌ها را به سمت سعادت و کمال رهنمون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پیامدهای آسیب‌های جامعة منتظر که بر تعاملات فردی اعضای جامعه تأثیر بسزایی دارد، تفسیرهای نادرست از کنش‌های دیگران و سوء‌ظن به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بروز چنین حالتی، معتقدات دینی اعضای جامعه با آسیب روبه رو می‌شود؛ زیرا بر اساس آموزه‌های دینی نمی‌توان و نباید تفسیر نادرستی از اعمال و رفتار دیگر اعضای جامعه داشت؛ بلکه می‌بایست همواره رفتار آنان را در یک قالب و الگوی مقبول و متناسب با اخلاق و هنجارهای دینی تفسیر و تعبیر کرد</w:t>
      </w:r>
      <w:r>
        <w:rPr>
          <w:rFonts w:eastAsia="IRNazanin" w:cs="IRNazanin"/>
          <w:color w:val="111111"/>
          <w:sz w:val="28"/>
          <w:szCs w:val="28"/>
          <w:rtl w:val="true"/>
          <w:lang w:bidi="fa-IR"/>
        </w:rPr>
        <w:t>.</w:t>
      </w:r>
    </w:p>
    <w:p>
      <w:pPr>
        <w:pStyle w:val="Heading4"/>
        <w:numPr>
          <w:ilvl w:val="3"/>
          <w:numId w:val="1"/>
        </w:numPr>
        <w:rPr/>
      </w:pPr>
      <w:bookmarkStart w:id="169" w:name="__RefHeading___Toc545693_1395250215"/>
      <w:bookmarkStart w:id="170" w:name="_Toc60"/>
      <w:bookmarkEnd w:id="169"/>
      <w:r>
        <w:rPr/>
        <w:t>3</w:t>
      </w:r>
      <w:r>
        <w:rPr>
          <w:rtl w:val="true"/>
        </w:rPr>
        <w:t xml:space="preserve"> </w:t>
      </w:r>
      <w:r>
        <w:rPr>
          <w:rtl w:val="true"/>
        </w:rPr>
        <w:t>ـ</w:t>
      </w:r>
      <w:r>
        <w:rPr/>
        <w:t>1</w:t>
      </w:r>
      <w:r>
        <w:rPr>
          <w:rtl w:val="true"/>
        </w:rPr>
        <w:t xml:space="preserve">. </w:t>
      </w:r>
      <w:r>
        <w:rPr>
          <w:rtl w:val="true"/>
        </w:rPr>
        <w:t>ترک</w:t>
      </w:r>
      <w:r>
        <w:rPr>
          <w:rtl w:val="true"/>
        </w:rPr>
        <w:softHyphen/>
        <w:t xml:space="preserve"> </w:t>
      </w:r>
      <w:r>
        <w:rPr>
          <w:rtl w:val="true"/>
        </w:rPr>
        <w:t>وظایف</w:t>
      </w:r>
      <w:r>
        <w:rPr>
          <w:rtl w:val="true"/>
        </w:rPr>
        <w:softHyphen/>
        <w:t xml:space="preserve"> </w:t>
      </w:r>
      <w:r>
        <w:rPr>
          <w:rtl w:val="true"/>
        </w:rPr>
        <w:t>و تکالیف</w:t>
      </w:r>
      <w:r>
        <w:rPr>
          <w:rtl w:val="true"/>
        </w:rPr>
        <w:softHyphen/>
        <w:t xml:space="preserve"> </w:t>
      </w:r>
      <w:r>
        <w:rPr>
          <w:rtl w:val="true"/>
        </w:rPr>
        <w:t>انتظار</w:t>
      </w:r>
      <w:bookmarkEnd w:id="17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در کلیت خود به تمام ابعاد زندگی افراد منتظر مربوط می‌شود؛ اما برای تحقق آن در عینیت حیات فردی منتظران، می‌باید به موانع آن نیز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منفعت‌طلبی و زیاده‌خواهی هر انسانی به دنبال آن است که بایدها و نبایدها را بر اساس</w:t>
      </w:r>
    </w:p>
    <w:p>
      <w:pPr>
        <w:pStyle w:val="BookText"/>
        <w:rPr/>
      </w:pPr>
      <w:r>
        <w:rPr>
          <w:rFonts w:ascii="IRNazanin" w:hAnsi="IRNazanin" w:eastAsia="IRNazanin"/>
          <w:color w:val="111111"/>
          <w:sz w:val="28"/>
          <w:sz w:val="28"/>
          <w:szCs w:val="28"/>
          <w:rtl w:val="true"/>
          <w:lang w:bidi="fa-IR"/>
        </w:rPr>
        <w:t>تمایلات خود تفسیر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در بدو امر، خصوصیت طبیعی قلمداد می‌شود؛ اما وقتی با سایر موارد به صورت نظام‌وار در نظر گرفته می‌شود، به دلیل آسیب یا آسیب‌هایی که به سایر بخش‌ها وارد می‌کند، نیازمند کنترل و جهت‌دهی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 باید متذکر شد که در انجام الزامات و هنجارهای دینی نباید خود را آزاد دانست و در انجام تکالیف و فرایض، با سستی و تساهل و یا نادیده گرفتن و تسامح برخورد کرد؛ بلکه می‌باید آنچه از ناحیة دین به عنوان باورها، ارزش‌ها و هنجارها و مناسک دینی آمده است، تمام و کمال صورت پذیرد؛ و گرنه تسامح وتساهل در این تکالیف، موجب آسیب به سایر بخش‌ها می‌شود؛ از این رو مهم‌ترین پیامد بروز آسیب در جامعة منتظر، بی‌توجهی به تکالیف انتظار و بایسته‌های حیات منتظرانه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مواردی که امکان چشم‌پوشی و آسان‌گیری در آن‌ها وجود داشته، توسط خود دین، پیش‌بینی شده است و به همین علت،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سمحة و سهلة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اما این ویژگی نباید بهانه‌ای شود برای آنکه منتظران به</w:t>
      </w:r>
      <w:bookmarkStart w:id="171" w:name="pg2626_27590"/>
    </w:p>
    <w:p>
      <w:pPr>
        <w:pStyle w:val="BookText"/>
        <w:rPr/>
      </w:pPr>
      <w:bookmarkEnd w:id="171"/>
      <w:r>
        <w:rPr>
          <w:rFonts w:ascii="IRNazanin" w:hAnsi="IRNazanin" w:eastAsia="IRNazanin"/>
          <w:color w:val="111111"/>
          <w:sz w:val="28"/>
          <w:sz w:val="28"/>
          <w:szCs w:val="28"/>
          <w:rtl w:val="true"/>
          <w:lang w:bidi="fa-IR"/>
        </w:rPr>
        <w:t>حداقل‌ها در ظرف ذهن و عین رضایت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رضایت به حداقل‌ها، موجب چشم‌پوشی از تکالیف انتظار و در نتیجه، غفلت از فلسفة انتظار می‌شود</w:t>
      </w:r>
      <w:r>
        <w:rPr>
          <w:rFonts w:eastAsia="IRNazanin" w:cs="IRNazanin"/>
          <w:color w:val="111111"/>
          <w:sz w:val="28"/>
          <w:szCs w:val="28"/>
          <w:rtl w:val="true"/>
          <w:lang w:bidi="fa-IR"/>
        </w:rPr>
        <w:t>.</w:t>
      </w:r>
    </w:p>
    <w:p>
      <w:pPr>
        <w:pStyle w:val="Heading3"/>
        <w:numPr>
          <w:ilvl w:val="2"/>
          <w:numId w:val="1"/>
        </w:numPr>
        <w:rPr/>
      </w:pPr>
      <w:bookmarkStart w:id="172" w:name="__RefHeading___Toc545695_1395250215"/>
      <w:bookmarkStart w:id="173" w:name="_Toc61"/>
      <w:bookmarkEnd w:id="172"/>
      <w:r>
        <w:rPr/>
        <w:t>2</w:t>
      </w:r>
      <w:r>
        <w:rPr>
          <w:rtl w:val="true"/>
        </w:rPr>
        <w:t xml:space="preserve">. </w:t>
      </w:r>
      <w:r>
        <w:rPr>
          <w:rtl w:val="true"/>
        </w:rPr>
        <w:t>آسیب‌های اجتماعی</w:t>
      </w:r>
      <w:bookmarkEnd w:id="173"/>
    </w:p>
    <w:p>
      <w:pPr>
        <w:pStyle w:val="Heading4"/>
        <w:numPr>
          <w:ilvl w:val="3"/>
          <w:numId w:val="1"/>
        </w:numPr>
        <w:rPr/>
      </w:pPr>
      <w:bookmarkStart w:id="174" w:name="__RefHeading___Toc545697_1395250215"/>
      <w:bookmarkStart w:id="175" w:name="_Toc62"/>
      <w:bookmarkEnd w:id="174"/>
      <w:r>
        <w:rPr/>
        <w:t>1</w:t>
      </w:r>
      <w:r>
        <w:rPr>
          <w:rtl w:val="true"/>
        </w:rPr>
        <w:t xml:space="preserve"> </w:t>
      </w:r>
      <w:r>
        <w:rPr>
          <w:rtl w:val="true"/>
        </w:rPr>
        <w:t>ـ</w:t>
      </w:r>
      <w:r>
        <w:rPr/>
        <w:t>2</w:t>
      </w:r>
      <w:r>
        <w:rPr>
          <w:rtl w:val="true"/>
        </w:rPr>
        <w:t xml:space="preserve">. </w:t>
      </w:r>
      <w:r>
        <w:rPr>
          <w:rtl w:val="true"/>
        </w:rPr>
        <w:t>ناامیدی</w:t>
      </w:r>
      <w:r>
        <w:rPr>
          <w:rtl w:val="true"/>
        </w:rPr>
        <w:softHyphen/>
        <w:t xml:space="preserve"> </w:t>
      </w:r>
      <w:r>
        <w:rPr>
          <w:rtl w:val="true"/>
        </w:rPr>
        <w:t>افراد جامعه</w:t>
      </w:r>
      <w:bookmarkEnd w:id="175"/>
    </w:p>
    <w:p>
      <w:pPr>
        <w:pStyle w:val="BookText"/>
        <w:rPr/>
      </w:pPr>
      <w:r>
        <w:rPr>
          <w:rFonts w:ascii="IRNazanin" w:hAnsi="IRNazanin" w:eastAsia="IRNazanin"/>
          <w:color w:val="111111"/>
          <w:sz w:val="28"/>
          <w:sz w:val="28"/>
          <w:szCs w:val="28"/>
          <w:rtl w:val="true"/>
          <w:lang w:bidi="fa-IR"/>
        </w:rPr>
        <w:t>عمده‌ترین پیامد اجتماعی که از آسیب‌های جامعة منتظر ناشی می‌شود، به ناامیدی افراد جامعه و سرخوردگی رفتاری و تردید فکری آنان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هر یک از آسیب‌های جامعة منتظر که ذکرشان گذشت و نیز تکرار بروز آن‌ها سبب می‌شود رفته‌رفته در موضوعات و گزاره‌هایی که به این آسیب‌ها مرتبط است، دچار ابهام و تردید شده، از لحاظ رفتاری نیز نسبت به این موارد بی‌تفاوت گردند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وضعیت، به نوعی به ناامیدی اجتماعی دامن می‌زند که امکان هرگونه اصلاح و رشد را از میان برده و از معاضدت و تعامل افراد جامعة منتظر در راستای انجام وظایف و تکالیف خود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باعث بروز بحران‌ها و انحرافات فکری و عملی</w:t>
      </w:r>
    </w:p>
    <w:p>
      <w:pPr>
        <w:pStyle w:val="BookText"/>
        <w:rPr/>
      </w:pPr>
      <w:r>
        <w:rPr>
          <w:rFonts w:ascii="IRNazanin" w:hAnsi="IRNazanin" w:eastAsia="IRNazanin"/>
          <w:color w:val="111111"/>
          <w:sz w:val="28"/>
          <w:sz w:val="28"/>
          <w:szCs w:val="28"/>
          <w:rtl w:val="true"/>
          <w:lang w:bidi="fa-IR"/>
        </w:rPr>
        <w:t xml:space="preserve">خاصی می‌شود که همچون گذشته تاریخ، </w:t>
      </w:r>
      <w:r>
        <w:rPr>
          <w:rStyle w:val="FootnoteAnchor"/>
          <w:rtl w:val="true"/>
        </w:rPr>
        <w:footnoteReference w:id="109"/>
      </w:r>
      <w:r>
        <w:rPr>
          <w:rFonts w:ascii="IRNazanin" w:hAnsi="IRNazanin" w:eastAsia="IRNazanin"/>
          <w:color w:val="111111"/>
          <w:sz w:val="28"/>
          <w:sz w:val="28"/>
          <w:szCs w:val="28"/>
          <w:rtl w:val="true"/>
          <w:lang w:bidi="fa-IR"/>
        </w:rPr>
        <w:t>خطر وقوع آن‌ها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ناامیدی و بی‌تفاوتی جامعة منتظر، مهم‌ترین اثر خود را در ترک وظیفة امر به معروف و نهی از منکر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دو در ساختار اجتماعی، از جایگاه خود برخوردار نباشد، پیامدهای ناگواری به دنبال خواهد داشت؛ به همین دلیل حضرت علی علیه السلام اعلان خطر کرده، چنین تذکر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مفاسد آشکار شده، نه انکار کننده و تغییر دهنده‌ای پیدا می‌شود و نه بازدارنده‌ای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کنندگان به معروف را که خود ترک کننده معروفند و نیز نهی‌کنندگان منکر را که خود مرتکب آن می‌شوند، لعنت می‌کند</w:t>
      </w:r>
      <w:r>
        <w:rPr>
          <w:rFonts w:eastAsia="IRNazanin" w:cs="IRNazanin"/>
          <w:color w:val="111111"/>
          <w:sz w:val="28"/>
          <w:szCs w:val="28"/>
          <w:rtl w:val="true"/>
          <w:lang w:bidi="fa-IR"/>
        </w:rPr>
        <w:t xml:space="preserve">. </w:t>
      </w:r>
      <w:r>
        <w:rPr>
          <w:rStyle w:val="FootnoteAnchor"/>
          <w:rtl w:val="true"/>
        </w:rPr>
        <w:footnoteReference w:id="110"/>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یک جامعة پویا آن است که در سلسله مراتب طولی باورها و عقاید تا هنجارها و عمل، روش یکسانی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عمل‌ها منطبق با اجزای نظام فرهنگی و نظام</w:t>
      </w:r>
      <w:bookmarkStart w:id="176" w:name="pg2626_27592"/>
    </w:p>
    <w:p>
      <w:pPr>
        <w:pStyle w:val="BookText"/>
        <w:rPr/>
      </w:pPr>
      <w:bookmarkEnd w:id="176"/>
      <w:r>
        <w:rPr>
          <w:rFonts w:ascii="IRNazanin" w:hAnsi="IRNazanin" w:eastAsia="IRNazanin"/>
          <w:color w:val="111111"/>
          <w:sz w:val="28"/>
          <w:sz w:val="28"/>
          <w:szCs w:val="28"/>
          <w:rtl w:val="true"/>
          <w:lang w:bidi="fa-IR"/>
        </w:rPr>
        <w:t>فرهنگی پاسخ‌گوی نیازهای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هم‌گونی باعث می‌شود در ذهن اعضای جامعه ایستارهای ارزشی، تحقق عینی به خود ببیند و در مقام عمل، التزام بدان‌ها مشاهده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کلام به هر دو مکانیزم نظارت اجتماعی غیررسمی و کنترل اجتماعی رسمی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ایشان، بیانگر این واقعیت است که این نظارت، ضامن سلامت، سعادت و تعادل جامعه و اعضای آن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مکانیزمی دقیقاً درباره جامعة منتظر صدق می‌کند و لزوم عمل به تکالیف اجتماعی انتظار را بیش از پیش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امربه معروف و نهی از منکر در جامعة منتظر، حاکمیت انتظار در آن جامعه را تقویت کرده، مانع آسیب آن می‌شود</w:t>
      </w:r>
      <w:r>
        <w:rPr>
          <w:rFonts w:eastAsia="IRNazanin" w:cs="IRNazanin"/>
          <w:color w:val="111111"/>
          <w:sz w:val="28"/>
          <w:szCs w:val="28"/>
          <w:rtl w:val="true"/>
          <w:lang w:bidi="fa-IR"/>
        </w:rPr>
        <w:t>.</w:t>
      </w:r>
    </w:p>
    <w:p>
      <w:pPr>
        <w:pStyle w:val="Heading4"/>
        <w:numPr>
          <w:ilvl w:val="3"/>
          <w:numId w:val="1"/>
        </w:numPr>
        <w:rPr/>
      </w:pPr>
      <w:bookmarkStart w:id="177" w:name="__RefHeading___Toc545699_1395250215"/>
      <w:bookmarkStart w:id="178" w:name="_Toc63"/>
      <w:bookmarkEnd w:id="177"/>
      <w:r>
        <w:rPr/>
        <w:t>2</w:t>
      </w:r>
      <w:r>
        <w:rPr>
          <w:rtl w:val="true"/>
        </w:rPr>
        <w:t xml:space="preserve"> </w:t>
      </w:r>
      <w:r>
        <w:rPr>
          <w:rtl w:val="true"/>
        </w:rPr>
        <w:t>ـ</w:t>
      </w:r>
      <w:r>
        <w:rPr/>
        <w:t>2</w:t>
      </w:r>
      <w:r>
        <w:rPr>
          <w:rtl w:val="true"/>
        </w:rPr>
        <w:t xml:space="preserve">. </w:t>
      </w:r>
      <w:r>
        <w:rPr>
          <w:rtl w:val="true"/>
        </w:rPr>
        <w:t xml:space="preserve">عدم </w:t>
      </w:r>
      <w:r>
        <w:rPr>
          <w:rtl w:val="true"/>
        </w:rPr>
        <w:softHyphen/>
      </w:r>
      <w:r>
        <w:rPr>
          <w:rtl w:val="true"/>
        </w:rPr>
        <w:t xml:space="preserve">پیروی </w:t>
      </w:r>
      <w:r>
        <w:rPr>
          <w:rtl w:val="true"/>
        </w:rPr>
        <w:softHyphen/>
      </w:r>
      <w:r>
        <w:rPr>
          <w:rtl w:val="true"/>
        </w:rPr>
        <w:t>از فقها و دانشمندان</w:t>
      </w:r>
      <w:bookmarkEnd w:id="17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پیدا است دغدغة هر مسلمان متعهدی، راهنمایی بشر و نوع انسان‌ها به سوی فلاح، رستگاری و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در خصوص حفظ ایمان مسلمانان، دو چندان می‌شود؛ چرا که عالمان و متفکران مسلمان، خود را مسؤول دینداری مسلمانان</w:t>
      </w:r>
    </w:p>
    <w:p>
      <w:pPr>
        <w:pStyle w:val="BookText"/>
        <w:rPr/>
      </w:pPr>
      <w:r>
        <w:rPr>
          <w:rFonts w:ascii="IRNazanin" w:hAnsi="IRNazanin" w:eastAsia="IRNazanin"/>
          <w:color w:val="111111"/>
          <w:sz w:val="28"/>
          <w:sz w:val="28"/>
          <w:szCs w:val="28"/>
          <w:rtl w:val="true"/>
          <w:lang w:bidi="fa-IR"/>
        </w:rPr>
        <w:t>می‌دانند و هر آنچه که به دینداری آن ها، خواه در ذهن و خواه در عین، آسیب برساند را آفت دانسته، با آن به مبارزه بر 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خستگی‌ناپذیر و مجاهدت تاریخی فقها و علمای شیعه در طول عصر غیبت، گویای این حقیقت است که همواره دفاع از کیان مذهب و راهبری جامعة منتظر شیعه در خط مستقیم امامت و حفظ حدود فکری و واقعی آن در رأس فعالیت‌های علمی و عملی ایشان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پیش‌بینی‌های پیامبر از آیندة جامعة اسلامی و ایمان آوردن آیندگان به آرمان‌های والای اسلام و توجه دادن به امامت دوازده امام پس از او و غیبت طولانی دوازدهمین امام ناچار برای تضمین تداوم رهبری اسلامی  ـ در عصر غیبت کبرا ـ باید برای امام غایب جایگزین و قائم مقامی باشد تا کمال، جامعیت و جاودانگی اسلام به خطر نیفتند؛ بنابراین رهبری در عصر غیبت امام معصوم، اصلی منطقی و معقول و نهادی عقلانی و بسیار ضروری و هماهنگ با اصول اولیة اسلام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مرجعیّت فقیه با کفایت و جامع شرایط،</w:t>
      </w:r>
    </w:p>
    <w:p>
      <w:pPr>
        <w:pStyle w:val="BookText"/>
        <w:rPr/>
      </w:pPr>
      <w:r>
        <w:rPr>
          <w:rFonts w:ascii="IRNazanin" w:hAnsi="IRNazanin" w:eastAsia="IRNazanin"/>
          <w:color w:val="111111"/>
          <w:sz w:val="28"/>
          <w:sz w:val="28"/>
          <w:szCs w:val="28"/>
          <w:rtl w:val="true"/>
          <w:lang w:bidi="fa-IR"/>
        </w:rPr>
        <w:t>بهترین فرض ممکن در صورت غیبت امام معصوم است؛ به همین دلیل نهاد مرجعیّت در متن تعلیمات دین مطرح بوده تا مشکل و معضل جامعة منتظر را در عصر غیبت تا حدود زیادی برطرف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به برکت چنین نهادی در طول تاریخ پرپیچ و خم و با بدترین شرایط اجتماعی و حکومتی در بهترین وضعیت فکری، علمی و سیاسی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معصومان لزوم تقلید از فقها و مرجعیّت علمی و دینی آنان را یاد کرده و آنان را حاکم و حجت مردم قرار داده است</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وجود، آنچه سبب می‌شود میان این رکن و حصن عظیم و مردمان جامعة منتظر فاصله افتد، به آسیب‌های فکری و رفتاری و آثار برآمده از آن‌ها مربوط می‌شود که دامن‌گیر جامعة منتظر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نقش عالمان و دانشمندان آن است که در علم‌آموزی، فعالانه برخورد کرده، حضور جدی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فضای روابط انسانی میان عالم و دانشمند و پرسش‌گر و دانشجو، جایگاه</w:t>
      </w:r>
    </w:p>
    <w:p>
      <w:pPr>
        <w:pStyle w:val="BookText"/>
        <w:rPr/>
      </w:pPr>
      <w:r>
        <w:rPr>
          <w:rFonts w:ascii="IRNazanin" w:hAnsi="IRNazanin" w:eastAsia="IRNazanin"/>
          <w:color w:val="111111"/>
          <w:sz w:val="28"/>
          <w:sz w:val="28"/>
          <w:szCs w:val="28"/>
          <w:rtl w:val="true"/>
          <w:lang w:bidi="fa-IR"/>
        </w:rPr>
        <w:t>خود را بیابد، علم‌آموزی فراگیر می‌شود و میل به پرسش‌گری از دانشمندان تقویت می‌شود و این امر، تضمین‌گر شیوع بصیرت دینی درباره انتظار و رسالت تاریخی جامعة منتظر خواهد بود؛ اما اگر اخلاق و هنجارهای حاکم رعایت نشود، دانشجویان و طالبان علم به سراغ اهل علم نمی‌آیند و در این صورت است که نیازمندان علمی با مجهولات خود باقی می‌مانند و جهل و نادانی بر آن‌ها چیره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فقها و دانشمندان که از آثار اجتماعی آسیب‌های جامعة منتظر محسوب می‌شود، خود زمینه‌ساز بروز مسایل و مشکلات بی‌شمار دیگری خواهد 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این مجهولات مربوط به حوزة دین باشد، تأثیر آن دو چندان می‌شود؛ زیرا مردمان جامعة منتظر نمی‌توانند رفتارهای خود را با هنجارهای دینی مطابق سازند و افراد جامعه، هم‌نوا با دین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این وضعیت، مردمان، از هنجارهای دینی، اطلاعات لازم و کافی ندارند تا رفتارهای خود را با آن همنوا سازند و از این خطرناک‌تر وقتی است که همین پرسشگران به جای مراجعه به دانشمندان و اهل علم متخصص و</w:t>
      </w:r>
      <w:bookmarkStart w:id="179" w:name="pg2626_27596"/>
    </w:p>
    <w:p>
      <w:pPr>
        <w:pStyle w:val="BookText"/>
        <w:rPr/>
      </w:pPr>
      <w:bookmarkEnd w:id="179"/>
      <w:r>
        <w:rPr>
          <w:rFonts w:ascii="IRNazanin" w:hAnsi="IRNazanin" w:eastAsia="IRNazanin"/>
          <w:color w:val="111111"/>
          <w:sz w:val="28"/>
          <w:sz w:val="28"/>
          <w:szCs w:val="28"/>
          <w:rtl w:val="true"/>
          <w:lang w:bidi="fa-IR"/>
        </w:rPr>
        <w:t>با کفایت، به کسانی که صلاحیت لازم را ندارند، روی آورند و همین امر باعث پیدایش هرج و مرج‌ها شده، دین آن‌ها به مخاطره می‌افتد</w:t>
      </w:r>
      <w:r>
        <w:rPr>
          <w:rFonts w:eastAsia="IRNazanin" w:cs="IRNazanin"/>
          <w:color w:val="111111"/>
          <w:sz w:val="28"/>
          <w:szCs w:val="28"/>
          <w:rtl w:val="true"/>
          <w:lang w:bidi="fa-IR"/>
        </w:rPr>
        <w:t>.</w:t>
      </w:r>
    </w:p>
    <w:p>
      <w:pPr>
        <w:pStyle w:val="Heading4"/>
        <w:numPr>
          <w:ilvl w:val="3"/>
          <w:numId w:val="1"/>
        </w:numPr>
        <w:rPr/>
      </w:pPr>
      <w:bookmarkStart w:id="180" w:name="__RefHeading___Toc545701_1395250215"/>
      <w:bookmarkStart w:id="181" w:name="_Toc64"/>
      <w:bookmarkEnd w:id="180"/>
      <w:r>
        <w:rPr/>
        <w:t>3</w:t>
      </w:r>
      <w:r>
        <w:rPr>
          <w:rtl w:val="true"/>
        </w:rPr>
        <w:t xml:space="preserve"> </w:t>
      </w:r>
      <w:r>
        <w:rPr>
          <w:rtl w:val="true"/>
        </w:rPr>
        <w:t>ـ</w:t>
      </w:r>
      <w:r>
        <w:rPr/>
        <w:t>2</w:t>
      </w:r>
      <w:r>
        <w:rPr>
          <w:rtl w:val="true"/>
        </w:rPr>
        <w:t xml:space="preserve">. </w:t>
      </w:r>
      <w:r>
        <w:rPr>
          <w:rtl w:val="true"/>
        </w:rPr>
        <w:t xml:space="preserve">گسست میان </w:t>
      </w:r>
      <w:r>
        <w:rPr>
          <w:rtl w:val="true"/>
        </w:rPr>
        <w:softHyphen/>
      </w:r>
      <w:r>
        <w:rPr>
          <w:rtl w:val="true"/>
        </w:rPr>
        <w:t>نسل</w:t>
      </w:r>
      <w:r>
        <w:rPr>
          <w:rtl w:val="true"/>
        </w:rPr>
        <w:softHyphen/>
      </w:r>
      <w:r>
        <w:rPr>
          <w:rtl w:val="true"/>
        </w:rPr>
        <w:t xml:space="preserve">های </w:t>
      </w:r>
      <w:r>
        <w:rPr>
          <w:rtl w:val="true"/>
        </w:rPr>
        <w:softHyphen/>
      </w:r>
      <w:r>
        <w:rPr>
          <w:rtl w:val="true"/>
        </w:rPr>
        <w:t>تشیع</w:t>
      </w:r>
      <w:bookmarkEnd w:id="181"/>
    </w:p>
    <w:p>
      <w:pPr>
        <w:pStyle w:val="BookText"/>
        <w:rPr/>
      </w:pPr>
      <w:r>
        <w:rPr>
          <w:rFonts w:ascii="IRNazanin" w:hAnsi="IRNazanin" w:eastAsia="IRNazanin"/>
          <w:color w:val="111111"/>
          <w:sz w:val="28"/>
          <w:sz w:val="28"/>
          <w:szCs w:val="28"/>
          <w:rtl w:val="true"/>
          <w:lang w:bidi="fa-IR"/>
        </w:rPr>
        <w:t>با آغاز غم‌انگیز عصر غیبت، جامعة شیعیان وارد دوره جدیدی از حیات تاریخی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نه تنها شرایط خاص خود را دارا بوده که اساساً طریق هدایت الهی در آن نیز در مقایسه با ادوار پیشین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هدایت الهی در قالب حجت‌های خداوند، این بار به صورت طولی گسترش یافته و همزمان با مدیریت امام عصر علیه السلام، فقها به عنوان مرجع و ملجأ جامعة شیعه وارد عمل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رویه تا بدان جا ادامه یافت که بررسی حیات تاریخی تشیع در عصر غیبت، به دلیل پیوند محکم جریان مرجعیّت با واقعیت‌های زندگی شیعیان، در گرو شناخت مراحل تکامل مرجعیّت شیعه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مرجعیّت، علاوه بر حفظ علوم و معارف مبنایی جامعة منتظر به عنوان نخ تسبیحی عمل می‌کند که نسل‌های تشیع را</w:t>
      </w:r>
    </w:p>
    <w:p>
      <w:pPr>
        <w:pStyle w:val="BookText"/>
        <w:rPr/>
      </w:pPr>
      <w:r>
        <w:rPr>
          <w:rFonts w:ascii="IRNazanin" w:hAnsi="IRNazanin" w:eastAsia="IRNazanin"/>
          <w:color w:val="111111"/>
          <w:sz w:val="28"/>
          <w:sz w:val="28"/>
          <w:szCs w:val="28"/>
          <w:rtl w:val="true"/>
          <w:lang w:bidi="fa-IR"/>
        </w:rPr>
        <w:t>در مسیری واحد نگه‌داشته و به پیش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آنچه باعث شده تا تشیع از اقلیت در آمده، برابر انبوه فشارهای سیاسی و اجتماعی و حتی مذهبی سربلند باشد، وجود عنصری همیشگی و مستمر به نام مرجعیّت است که البته در زمان‌های مختلف، بسته به نیازها و شرایط هر دوره، در چهره‌های متفاوت به ظهور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مطالعة جریان مرجعیت و رهبری در عصر غیبت، گویای شرایط هر دوره از تاریخ تشیع است؛ از این رو مرجعیّت شیعه، آینه‌دار حیات جامعة منتظر در طول تاریخ به حساب می‌آید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پیشینة پرافتخار و طولانی که به عنوان دسترنج تاریخی جامعة منتظر در عصر غیبت شکل گرفته است، نیازمند ارائه و انتقال به نسل‌های آینده تشیع بوده که در این میان بروز آسیب‌های ذکر شده برای جامعة منتظر، مانع این رخداد مهم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زدن و گرفتار آمدن جامعة منتظر در آسیب‌های فکری و رفتاری، سبب می‌گردد ارتباط آن با سنت، از بین رفته و امکان برقراری ارتباط با نسل‌های گذشته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w:t>
      </w:r>
    </w:p>
    <w:p>
      <w:pPr>
        <w:pStyle w:val="BookText"/>
        <w:rPr/>
      </w:pPr>
      <w:r>
        <w:rPr>
          <w:rFonts w:ascii="IRNazanin" w:hAnsi="IRNazanin" w:eastAsia="IRNazanin"/>
          <w:color w:val="111111"/>
          <w:sz w:val="28"/>
          <w:sz w:val="28"/>
          <w:szCs w:val="28"/>
          <w:rtl w:val="true"/>
          <w:lang w:bidi="fa-IR"/>
        </w:rPr>
        <w:t>زمینه‌ای است که رسالت تاریخی جامعة منتظر تحت تأثیر واقع شده، در آرمان نهایی آن، ابهامات و سستی‌هایی به ظهور می‌رسد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یکی از مهم‌ترین آثار و پیامدهای بروز آسیب در جامعة منتظر را می‌بایست در ایجاد گسست میان نسل‌های تاریخی تشیع جست و جو کرده و برای بررسی و مطالعه گسترة این پیامدها و راه‌های مقابله با آن تلاش کرد</w:t>
      </w:r>
      <w:r>
        <w:rPr>
          <w:rFonts w:eastAsia="IRNazanin" w:cs="IRNazanin"/>
          <w:color w:val="111111"/>
          <w:sz w:val="28"/>
          <w:szCs w:val="28"/>
          <w:rtl w:val="true"/>
          <w:lang w:bidi="fa-IR"/>
        </w:rPr>
        <w:t>.</w:t>
      </w:r>
      <w:bookmarkStart w:id="182" w:name="pg2626_27599"/>
    </w:p>
    <w:p>
      <w:pPr>
        <w:pStyle w:val="Heading2"/>
        <w:numPr>
          <w:ilvl w:val="1"/>
          <w:numId w:val="1"/>
        </w:numPr>
        <w:rPr/>
      </w:pPr>
      <w:bookmarkStart w:id="183" w:name="__RefHeading___Toc545703_1395250215"/>
      <w:bookmarkStart w:id="184" w:name="_Toc65"/>
      <w:bookmarkEnd w:id="182"/>
      <w:bookmarkEnd w:id="183"/>
      <w:r>
        <w:rPr>
          <w:rtl w:val="true"/>
        </w:rPr>
        <w:t>فصل چهارم</w:t>
      </w:r>
      <w:r>
        <w:rPr>
          <w:rtl w:val="true"/>
        </w:rPr>
        <w:t xml:space="preserve">: </w:t>
      </w:r>
      <w:r>
        <w:rPr>
          <w:rtl w:val="true"/>
        </w:rPr>
        <w:t>نقد و بررسی مستند آسیب</w:t>
      </w:r>
      <w:r>
        <w:rPr>
          <w:rtl w:val="true"/>
        </w:rPr>
        <w:softHyphen/>
      </w:r>
      <w:r>
        <w:rPr>
          <w:rtl w:val="true"/>
        </w:rPr>
        <w:t>ها در جامعة منتظر</w:t>
      </w:r>
      <w:bookmarkEnd w:id="18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5" w:name="__RefHeading___Toc545705_1395250215"/>
      <w:bookmarkStart w:id="186" w:name="_Toc66"/>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با توجه به آنکه بحث مهدویت و عناصر وابسته به آن، جاذبه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فرهنگی و اجتماعی فراوان دارد، درکشورهای اسلامی وبرخی کشورهای دارای فرهنگ شرقی مانند هند، مورد توجه خاص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دروغین مهدویت و نیابت و ملاقات گرایی نیز از این ظرفیت وگرایش عمومی سوء استفاده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است زمینة این گرایش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شیوةبهره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برداری مدعیان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جدید با طرفندهای ویژه و با استفاده از امکانات و فن آوری روز؛ مانند ماهواره و اینترنت و مطبوعات، به تحریک احساسات عمومی می‌پردازند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عارف نمایان، خودرا، رابط میان مردم و امام زمان معرفی می‌کنند؛ حال آنکه</w:t>
      </w:r>
      <w:bookmarkStart w:id="187" w:name="pg2626_27601"/>
    </w:p>
    <w:p>
      <w:pPr>
        <w:pStyle w:val="BookText"/>
        <w:rPr/>
      </w:pPr>
      <w:bookmarkEnd w:id="187"/>
      <w:r>
        <w:rPr>
          <w:rFonts w:ascii="IRNazanin" w:hAnsi="IRNazanin" w:eastAsia="IRNazanin"/>
          <w:color w:val="111111"/>
          <w:sz w:val="28"/>
          <w:sz w:val="28"/>
          <w:szCs w:val="28"/>
          <w:rtl w:val="true"/>
          <w:lang w:bidi="fa-IR"/>
        </w:rPr>
        <w:t>عرفای واقعی و بزرگ شیعه، چنین ادعایی نکرده‌اند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به راستی چرا این تغییرات در زمان ما رخ داده است؟ آیا امروز به روایات جدیدی برخورده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امثال کلینی نیافته بودند؟ آیا امروز، برخی از چنان معرفت و ایمانی برخوردارند که امثال شیخ مفید و شیخ انصاری ازآن بی بهره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آیا درعصر ما درهای ملاقات به روی آن‌ها باز شده است یا شرایط فرهنگی و مذهبی زمان ما برای رواج یافتن ادعاهای ملاقات، مساعد شده و مدعیان جرأت و جسارت بیشتری پیدا کرده اند؟</w:t>
      </w:r>
    </w:p>
    <w:p>
      <w:pPr>
        <w:pStyle w:val="Heading3"/>
        <w:numPr>
          <w:ilvl w:val="2"/>
          <w:numId w:val="1"/>
        </w:numPr>
        <w:rPr/>
      </w:pPr>
      <w:bookmarkStart w:id="188" w:name="__RefHeading___Toc545707_1395250215"/>
      <w:bookmarkStart w:id="189" w:name="_Toc67"/>
      <w:bookmarkEnd w:id="188"/>
      <w:r>
        <w:rPr/>
        <w:t>1</w:t>
      </w:r>
      <w:r>
        <w:rPr>
          <w:rtl w:val="true"/>
        </w:rPr>
        <w:t xml:space="preserve">. </w:t>
      </w:r>
      <w:r>
        <w:rPr>
          <w:rtl w:val="true"/>
        </w:rPr>
        <w:t>بازخوانی پرونده</w:t>
      </w:r>
      <w:r>
        <w:rPr>
          <w:rtl w:val="true"/>
        </w:rPr>
        <w:softHyphen/>
      </w:r>
      <w:r>
        <w:rPr>
          <w:rtl w:val="true"/>
        </w:rPr>
        <w:t>های</w:t>
      </w:r>
      <w:r>
        <w:rPr>
          <w:rtl w:val="true"/>
        </w:rPr>
        <w:softHyphen/>
        <w:t xml:space="preserve"> </w:t>
      </w:r>
      <w:r>
        <w:rPr>
          <w:rtl w:val="true"/>
        </w:rPr>
        <w:t>مدعیان دروغین</w:t>
      </w:r>
      <w:bookmarkEnd w:id="18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در دشتستان، مدعی رابطه با امام زمان و شفای بیماران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درجلسة خاص خود با در دست گرفتن پرچم، به میان جمع آمد و با حالتی ویژه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امام زمان در جمع حضور دارد و باید به احترام ایشان قیام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گفتة خبرنگار پارس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نیوز، وی با وجود حضور پلیس و</w:t>
      </w:r>
    </w:p>
    <w:p>
      <w:pPr>
        <w:pStyle w:val="BookText"/>
        <w:rPr/>
      </w:pPr>
      <w:r>
        <w:rPr>
          <w:rFonts w:ascii="IRNazanin" w:hAnsi="IRNazanin" w:eastAsia="IRNazanin"/>
          <w:color w:val="111111"/>
          <w:sz w:val="28"/>
          <w:sz w:val="28"/>
          <w:szCs w:val="28"/>
          <w:rtl w:val="true"/>
          <w:lang w:bidi="fa-IR"/>
        </w:rPr>
        <w:t>اطلاعات، حاضر به آمدن همراه پلیس نشد و فریب خوردگان ادعا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را ببَِرید، زلزله خواهد شد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مصری، ناگهان در مصلای نماز جمعة یکی از شهرهای عربستان اعلام کرد که حضرت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قبلاً نیز ادعای نبوت کرده بود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فلسطینی مرتبط با رژیم صهیونیستی، ادعای مهدویت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شهروند فلسطینی در جنوب غزه، ادعاکرد، مهدی موعود است و از هواداران حماس خواست از اوتبعیت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با رژیم صهیونیستی، روابط پنهان داشته است</w:t>
      </w:r>
      <w:r>
        <w:rPr>
          <w:rFonts w:eastAsia="IRNazanin" w:cs="IRNazanin"/>
          <w:color w:val="111111"/>
          <w:sz w:val="28"/>
          <w:szCs w:val="28"/>
          <w:rtl w:val="true"/>
          <w:lang w:bidi="fa-IR"/>
        </w:rPr>
        <w:t xml:space="preserve">. </w:t>
      </w:r>
      <w:r>
        <w:rPr>
          <w:rStyle w:val="FootnoteAnchor"/>
          <w:rtl w:val="true"/>
        </w:rPr>
        <w:footnoteReference w:id="115"/>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دیگری که متولد</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ادعای واسطة فیض از طرف حضرت حجت و نیز ادعای مکاشفه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وادارکردن افراد به اعتراف به گناهانشان در</w:t>
      </w:r>
    </w:p>
    <w:p>
      <w:pPr>
        <w:pStyle w:val="BookText"/>
        <w:rPr/>
      </w:pPr>
      <w:r>
        <w:rPr>
          <w:rFonts w:ascii="IRNazanin" w:hAnsi="IRNazanin" w:eastAsia="IRNazanin"/>
          <w:color w:val="111111"/>
          <w:sz w:val="28"/>
          <w:sz w:val="28"/>
          <w:szCs w:val="28"/>
          <w:rtl w:val="true"/>
          <w:lang w:bidi="fa-IR"/>
        </w:rPr>
        <w:t>برابر وی و نوشتن آن گناهان و تهیة زمینی برای مسجدجمکران در مشهد، سعی درجذب افراد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ادعای ارتباط دائم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با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زمان را دارد و به نقل یکی ازیارانش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یک تنه در زمان غیبت برای هدایت مردم حاضرشده است</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اخراجی دانشگاه بوده و ادعای رجعت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است معلم غیبی به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باید اولین کسی باشی که در صبح ظهور به 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حتّی حوادث زلزلة ترکیه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ازحادثة کوی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اسحاق رابین را به خود نسبت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خدا خواستیم و او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جایی به حضرت موسی هشدار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جلوی اسرائیلی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بگیر و الاّ من خودم اقدام می‌کنم</w:t>
      </w:r>
      <w:r>
        <w:rPr>
          <w:rFonts w:eastAsia="IRNazanin" w:cs="IRNazanin"/>
          <w:color w:val="111111"/>
          <w:sz w:val="28"/>
          <w:szCs w:val="28"/>
          <w:rtl w:val="true"/>
          <w:lang w:bidi="fa-IR"/>
        </w:rPr>
        <w:t xml:space="preserve">. </w:t>
      </w:r>
      <w:r>
        <w:rPr>
          <w:rStyle w:val="FootnoteAnchor"/>
          <w:rtl w:val="true"/>
        </w:rPr>
        <w:footnoteReference w:id="117"/>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متولد</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بروجرد، قرآن درمانی از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از کلام الله را با گلاب و زعفران می‌شست و به مراجعان</w:t>
      </w:r>
    </w:p>
    <w:p>
      <w:pPr>
        <w:pStyle w:val="BookText"/>
        <w:rPr/>
      </w:pPr>
      <w:r>
        <w:rPr>
          <w:rFonts w:ascii="IRNazanin" w:hAnsi="IRNazanin" w:eastAsia="IRNazanin"/>
          <w:color w:val="111111"/>
          <w:sz w:val="28"/>
          <w:sz w:val="28"/>
          <w:szCs w:val="28"/>
          <w:rtl w:val="true"/>
          <w:lang w:bidi="fa-IR"/>
        </w:rPr>
        <w:t xml:space="preserve">می‌داد تا مشکلاتشان حل شود؛ مثلاً به نانواها،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دندان درد،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 بالسِنّ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به مجامع بین المللی و پاپ نوشت و خود را پیشوای مستقلّ و مذهبی و مظلوم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خود را نوة بیست وهفتم امام موسی کاظم علیه السلام وهمچنین نوة آیت الله بروجردی معرفی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القابی از جمله کهف المضطرین، مصلح خانه نشین، ناطق الدعوات و…برای خود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این مدعی، حتی بدون گذراندن دروس سطح حوزة علمیه، برخلاف نص صریح روایات، مدعی رسیدن به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نمایندةخاص امام 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دیگر که درسال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در اطلاعیه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اعلام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جمهوری اسلامی، شرک آلود است و او از طرف امام زمان، مأموریت دارد آن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 خمس به غیر معصوم را 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ومی</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به قوای قهریه نیاز ندارد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که مدعی ارتباط مستقیم با امام زمان بود، به خانمها عنوان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اگرشش ماه نزد همسرخود نروند، حتماً امام زمان عجل الله تعالی فرجه الشریف را رؤیت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جدایی شخص از گروه وی، دیگر افراد گروه، ضمن توهین علنی و حتی نسبت حیوانیت دادن به او، برایش مجلس ختم برگزار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گ ـ الف متولد</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ادعاهای خود را از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می‌کند، امام زمان به او فرموده اند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اگرمن سه نفر مثل تو داشتم تا حالا آمده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ممنونم از شما که چهل سال ظهور مرا جلو انداختید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همچنین ادعا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چندین بار با حضرت ملاقات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وایشان یک اتومبیل و یک باب منزل در تهران به من داده‌اند و منتظرم حضرت</w:t>
      </w:r>
    </w:p>
    <w:p>
      <w:pPr>
        <w:pStyle w:val="BookText"/>
        <w:rPr/>
      </w:pPr>
      <w:r>
        <w:rPr>
          <w:rFonts w:ascii="IRNazanin" w:hAnsi="IRNazanin" w:eastAsia="IRNazanin"/>
          <w:color w:val="111111"/>
          <w:sz w:val="28"/>
          <w:sz w:val="28"/>
          <w:szCs w:val="28"/>
          <w:rtl w:val="true"/>
          <w:lang w:bidi="fa-IR"/>
        </w:rPr>
        <w:t>ظهور کنند تا با ایشان ازدواج کنم</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معروف به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با تبلیغات، به خصوص میان خانم‌ها و در مراسم مذهبی، رانندة خود را حضرت امام زمان عجل الله تعالی فرجه الشریف معرفی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زنان را ترغیب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زیور آلات خود را به رانندة وی هدیه کنند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احمد بن الحسن در سال</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درعراق، ادعای نیابت امام عصر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شوال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صادر کرد و دیگران را به مباهله و مناظره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مراجع مباهله را نپذیرفتند؛ لذا ادعای او بر حق است</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softHyphen/>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سال‌ها مدعی ارتباط با امام زمان بود وسپس مدعی شد خودش امام زمان است، به دست نیروهای امنیتی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با حفر گودالی زیر اتاق خود، در منزلش و با مخفی شدن درگودال، ازطریق همسرش به مریدانش اعلام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زیارت طی الأرض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مریدان وی با مراجعه به داخل اتاق و ندیدن وی، این ادعا را باورمی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مدعی در حالی که با مریدان خود با پای پیاده به جمکران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کنار پل ورودی جاده جمکران مخفی شده وسپس همسر و برادر همسر وی، مدعی غیبت صغرای وی از چشم مریدان شدند و فرد یاد شده به مدت یک سال در منزلش مخفی 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فرد که به ظاهر دچار روان پریشی است، توانسته بود تعداد قابل توجهی افراد را که مناصبی نیزداشتند، به حلقة مریدان خود بیفزاید؛ اما پس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از دستگیری وی به همراه مریدان اصلی اش و حبس آنان درزیر زمین ساختمانی درقم، مریدانش از وی می‌خواهند با استفاده از قدرت امامت خود برای آزادی آنان کمک کند؛ اما با ناتوانی این امام زمان قلابی پس از آزادی و گذراندن مدت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محکومیت، دوباره مانندگذشته فعالیت ادعاهای دروغین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خود را از سرگرفته است</w:t>
      </w:r>
      <w:r>
        <w:rPr>
          <w:rFonts w:eastAsia="IRNazanin" w:cs="IRNazanin"/>
          <w:color w:val="111111"/>
          <w:sz w:val="28"/>
          <w:szCs w:val="28"/>
          <w:rtl w:val="true"/>
          <w:lang w:bidi="fa-IR"/>
        </w:rPr>
        <w:t xml:space="preserve">. </w:t>
      </w:r>
      <w:r>
        <w:rPr>
          <w:rStyle w:val="FootnoteAnchor"/>
          <w:rtl w:val="true"/>
        </w:rPr>
        <w:footnoteReference w:id="124"/>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مدعی امامت بود، ادعاهای دروغین خود را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بود که روزنامة جمهوری اسلامی، از دادستان عمومی و انقلاب قم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مدعی منحرف که خود را امام چهاردهم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امام دوازدهم، حضرت صاحب الامر عجل الله تعالی فرجه الشریف ازدنیا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بدن ایشان در جمکران دفن شده است و امام سیزدهم، در اصفهان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 بنابر مصالحی خود را آشکار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هنگامی که امام دوازدهم در جمکران مدفون شدند، باید نماز را به سوی جمکران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آورتر اینکه عده ای مردوزن، ادعاهای او را باور کرده، نماز خود را نیز رو به جمکران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فرد وبسیاری از مریدانش اهل قم نیستند وتنها برای ایجاد پوشش مذهبی و نفوذ در عقاید افراد بی سواد واستفاده از احساسات پاک مردم، با حضور در این شهر زیارتی، به کار اخاذی و شیادی از زائران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پردازند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عبدالرضا، ق، د مدعی مهدویت و نبوت، ادعا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امام زمان هستم وچون پیام در جهان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پیامبرهم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در چهل سالگی متوجه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شدم خداوند یک سری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کارها 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برعهدة من بگذارد</w:t>
      </w:r>
      <w:r>
        <w:rPr>
          <w:rFonts w:eastAsia="IRNazanin" w:cs="IRNazanin"/>
          <w:color w:val="111111"/>
          <w:sz w:val="28"/>
          <w:szCs w:val="28"/>
          <w:rtl w:val="true"/>
          <w:lang w:bidi="fa-IR"/>
        </w:rPr>
        <w:t xml:space="preserve">». </w:t>
      </w:r>
      <w:r>
        <w:rPr>
          <w:rStyle w:val="FootnoteAnchor"/>
          <w:rtl w:val="true"/>
        </w:rPr>
        <w:footnoteReference w:id="12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اکرم، الف، مدعی اخذ مقام از امام زمان عجل الله تعالی فرجه الشریف، در جلسة انحرافی خود، ادعاهای خود را به واسطة فرد ناشناسی که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 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مدعی است حرف های حضرت حجت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 از جانب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درجلسة مریدانش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دفعه به 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softHyphen/>
        <w:t>:«</w:t>
        <w:softHyphen/>
      </w:r>
      <w:r>
        <w:rPr>
          <w:rFonts w:ascii="IRNazanin" w:hAnsi="IRNazanin" w:eastAsia="IRNazanin"/>
          <w:color w:val="111111"/>
          <w:sz w:val="28"/>
          <w:sz w:val="28"/>
          <w:szCs w:val="28"/>
          <w:rtl w:val="true"/>
          <w:lang w:bidi="fa-IR"/>
        </w:rPr>
        <w:t>با مرتبطین با خود، خیلی رأفت نشان می‌دهی؛ لذا باید چلّة سخت به آن‌ها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این چهل روز برای شما سخت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تر از ندیدن من نیست؛ لذا چهل روز مرا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چهل روز هیچ گونه ارتباطی با من برقرار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امامزاده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زیارتگاه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بروید واز نوارها و 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 های قدیم من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بسازید و</w:t>
      </w:r>
    </w:p>
    <w:p>
      <w:pPr>
        <w:pStyle w:val="BookText"/>
        <w:rPr/>
      </w:pP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بردارید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در کلاس تشرّف دروغین، شخصی را گزینش کردند که ارتباط با امام زمان دارد و برای سؤال باید از قبل نام نویسی کرد و به آن شخص داد، تا جواب را از آقا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هشتاد درصد بینایی خود را از دست داده بود،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اوگفتند روز بیستم جواب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بیستم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آمدند شما خواب بودید و ایشان رفتند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م، الف، دست مریض را کنار سجادة خیالی ازامام، به ظاهر در دست امام، می‌گذاشت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روزی یکی دو تا را شفا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همگی شعار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یاصاحب الزمان در پیش ما بمان، یا صاحب الزمان آخرت با ما بمان</w:t>
      </w:r>
      <w:r>
        <w:rPr>
          <w:rFonts w:eastAsia="IRNazanin" w:cs="IRNazanin"/>
          <w:color w:val="111111"/>
          <w:sz w:val="28"/>
          <w:szCs w:val="28"/>
          <w:rtl w:val="true"/>
          <w:lang w:bidi="fa-IR"/>
        </w:rPr>
        <w:t xml:space="preserve">». </w:t>
      </w:r>
      <w:r>
        <w:rPr>
          <w:rStyle w:val="FootnoteAnchor"/>
          <w:rtl w:val="true"/>
        </w:rPr>
        <w:footnoteReference w:id="129"/>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نمازی که به سجادة فرضی حضرت حجت اقتدا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در تشهد نماز</w:t>
      </w:r>
      <w:bookmarkStart w:id="190" w:name="pg2626_27611"/>
    </w:p>
    <w:p>
      <w:pPr>
        <w:pStyle w:val="BookText"/>
        <w:rPr/>
      </w:pPr>
      <w:bookmarkEnd w:id="190"/>
      <w:r>
        <w:rPr>
          <w:rFonts w:ascii="IRNazanin" w:hAnsi="IRNazanin" w:eastAsia="IRNazanin"/>
          <w:color w:val="111111"/>
          <w:sz w:val="28"/>
          <w:sz w:val="28"/>
          <w:szCs w:val="28"/>
          <w:rtl w:val="true"/>
          <w:lang w:bidi="fa-IR"/>
        </w:rPr>
        <w:t xml:space="preserve">بدعت 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وفاطمة بنت رسول الله اُم المؤمنین حجة الله سیما بقیة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فی الارضین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دسته جمعی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r>
        <w:rPr>
          <w:rStyle w:val="FootnoteAnchor"/>
          <w:rtl w:val="true"/>
        </w:rPr>
        <w:footnoteReference w:id="130"/>
      </w:r>
    </w:p>
    <w:p>
      <w:pPr>
        <w:pStyle w:val="Heading3"/>
        <w:numPr>
          <w:ilvl w:val="2"/>
          <w:numId w:val="1"/>
        </w:numPr>
        <w:rPr/>
      </w:pPr>
      <w:bookmarkStart w:id="191" w:name="__RefHeading___Toc545709_1395250215"/>
      <w:bookmarkStart w:id="192" w:name="_Toc68"/>
      <w:bookmarkEnd w:id="191"/>
      <w:r>
        <w:rPr/>
        <w:t>2</w:t>
      </w:r>
      <w:r>
        <w:rPr>
          <w:rtl w:val="true"/>
        </w:rPr>
        <w:t xml:space="preserve">. </w:t>
      </w:r>
      <w:r>
        <w:rPr>
          <w:rtl w:val="true"/>
        </w:rPr>
        <w:t>عوامل انحراف مدعیان </w:t>
      </w:r>
      <w:bookmarkEnd w:id="192"/>
    </w:p>
    <w:p>
      <w:pPr>
        <w:pStyle w:val="Heading4"/>
        <w:numPr>
          <w:ilvl w:val="3"/>
          <w:numId w:val="1"/>
        </w:numPr>
        <w:rPr/>
      </w:pPr>
      <w:bookmarkStart w:id="193" w:name="__RefHeading___Toc545711_1395250215"/>
      <w:bookmarkStart w:id="194" w:name="_Toc69"/>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 xml:space="preserve">کارشناسان پس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از بررسی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 روی مدعیان، عوامل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ذیل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 علل ادعاهای واهی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 کذب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بیان کرده اند</w:t>
      </w:r>
      <w:r>
        <w:rPr>
          <w:rFonts w:eastAsia="IRNazanin" w:cs="IRNazanin"/>
          <w:color w:val="111111"/>
          <w:sz w:val="28"/>
          <w:szCs w:val="28"/>
          <w:rtl w:val="true"/>
          <w:lang w:bidi="fa-IR"/>
        </w:rPr>
        <w:t>:</w:t>
      </w:r>
    </w:p>
    <w:p>
      <w:pPr>
        <w:pStyle w:val="Heading4"/>
        <w:numPr>
          <w:ilvl w:val="3"/>
          <w:numId w:val="1"/>
        </w:numPr>
        <w:rPr/>
      </w:pPr>
      <w:bookmarkStart w:id="195" w:name="__RefHeading___Toc545713_1395250215"/>
      <w:bookmarkStart w:id="196" w:name="_Toc70"/>
      <w:bookmarkEnd w:id="195"/>
      <w:r>
        <w:rPr/>
        <w:t>1</w:t>
      </w:r>
      <w:r>
        <w:rPr>
          <w:rtl w:val="true"/>
        </w:rPr>
        <w:t xml:space="preserve"> </w:t>
      </w:r>
      <w:r>
        <w:rPr>
          <w:rtl w:val="true"/>
        </w:rPr>
        <w:t>ـ</w:t>
      </w:r>
      <w:r>
        <w:rPr/>
        <w:t>2</w:t>
      </w:r>
      <w:r>
        <w:rPr>
          <w:rtl w:val="true"/>
        </w:rPr>
        <w:t xml:space="preserve">. </w:t>
      </w:r>
      <w:r>
        <w:rPr>
          <w:rtl w:val="true"/>
        </w:rPr>
        <w:t>اختلال روانی</w:t>
      </w:r>
      <w:bookmarkEnd w:id="19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فشار روانی، یکی از رایج ترین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زمان معاصر است؛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طبق برآورد کارشناسان سازمان بهداشت جهانی، حدود شش درصد جمعیت کل جهان، از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روانی رنج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هشتاد درصد از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جسمی، با فشار روانی همراه بوده است که اصطلاحاً به آن، سایکوزیس</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تحمیلی می‌گویند چنین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فردی با قاطعیت</w:t>
      </w:r>
    </w:p>
    <w:p>
      <w:pPr>
        <w:pStyle w:val="BookText"/>
        <w:rPr/>
      </w:pPr>
      <w:r>
        <w:rPr>
          <w:rFonts w:ascii="IRNazanin" w:hAnsi="IRNazanin" w:eastAsia="IRNazanin"/>
          <w:color w:val="111111"/>
          <w:sz w:val="28"/>
          <w:sz w:val="28"/>
          <w:szCs w:val="28"/>
          <w:rtl w:val="true"/>
          <w:lang w:bidi="fa-IR"/>
        </w:rPr>
        <w:t>ادعای خود را بیان می‌کند تا دیگران را تحت تأثیر قرار دهد و دیگر هیچ منطقی را نمی‌پذیرد</w:t>
      </w:r>
      <w:r>
        <w:rPr>
          <w:rFonts w:eastAsia="IRNazanin" w:cs="IRNazanin"/>
          <w:color w:val="111111"/>
          <w:sz w:val="28"/>
          <w:szCs w:val="28"/>
          <w:rtl w:val="true"/>
          <w:lang w:bidi="fa-IR"/>
        </w:rPr>
        <w:t xml:space="preserve">. </w:t>
      </w:r>
      <w:r>
        <w:rPr>
          <w:rStyle w:val="FootnoteAnchor"/>
          <w:rtl w:val="true"/>
        </w:rPr>
        <w:footnoteReference w:id="132"/>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مدعی، خانم ف، الف در بازداشتگاه، در پاسخ به سؤالی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آیا ادعای همسری امام زمان را کردید،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نگفتم؛ اهل یت گفتند و این قول را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یک روز، سیزده بار خواستگار داشتم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امام را با چهره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چهرة جوان و پیر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چهرة اصلی ایشان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 وخانم حضرت زهرا پیغام دادند به خانم ف بگویید ظهور فرزندم مهدی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توبه از گناهان گذشته کنند، به آنها بگو بلاهای آسمانی نزدیک است اگر احساس بلا کردند، تا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از شیشه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فاصله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 آن روز که حمیدم بیاید من نیز با حمیدم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آیم و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ازنام های حضرت حجت، حمید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 جمله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بیایم؛ چون مردم مرا طلب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شب بعد</w:t>
      </w:r>
      <w:bookmarkStart w:id="197" w:name="pg2626_27613"/>
    </w:p>
    <w:p>
      <w:pPr>
        <w:pStyle w:val="BookText"/>
        <w:rPr/>
      </w:pPr>
      <w:bookmarkEnd w:id="197"/>
      <w:r>
        <w:rPr>
          <w:rFonts w:ascii="IRNazanin" w:hAnsi="IRNazanin" w:eastAsia="IRNazanin"/>
          <w:color w:val="111111"/>
          <w:sz w:val="28"/>
          <w:sz w:val="28"/>
          <w:szCs w:val="28"/>
          <w:rtl w:val="true"/>
          <w:lang w:bidi="fa-IR"/>
        </w:rPr>
        <w:t>گفت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بیایم اگر بیایم باید بکُشم؛ برای اینکه نکُشم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گرفتم ایشان هم بیاید وهم نکُُُشد؛ لذا یک سال گریه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هایم به سرعت بینایی اش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بیایم،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و بینا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xml:space="preserve">. </w:t>
      </w:r>
      <w:r>
        <w:rPr>
          <w:rStyle w:val="FootnoteAnchor"/>
          <w:rtl w:val="true"/>
        </w:rPr>
        <w:footnoteReference w:id="133"/>
      </w:r>
    </w:p>
    <w:p>
      <w:pPr>
        <w:pStyle w:val="Heading4"/>
        <w:numPr>
          <w:ilvl w:val="3"/>
          <w:numId w:val="1"/>
        </w:numPr>
        <w:rPr/>
      </w:pPr>
      <w:bookmarkStart w:id="198" w:name="__RefHeading___Toc545715_1395250215"/>
      <w:bookmarkStart w:id="199" w:name="_Toc71"/>
      <w:bookmarkEnd w:id="198"/>
      <w:r>
        <w:rPr/>
        <w:t>2</w:t>
      </w:r>
      <w:r>
        <w:rPr>
          <w:rtl w:val="true"/>
        </w:rPr>
        <w:t>ـ</w:t>
      </w:r>
      <w:r>
        <w:rPr/>
        <w:t>2</w:t>
      </w:r>
      <w:r>
        <w:rPr>
          <w:rtl w:val="true"/>
        </w:rPr>
        <w:t xml:space="preserve">. </w:t>
      </w:r>
      <w:r>
        <w:rPr>
          <w:rtl w:val="true"/>
        </w:rPr>
        <w:t>خود کم</w:t>
      </w:r>
      <w:r>
        <w:rPr>
          <w:rtl w:val="true"/>
        </w:rPr>
        <w:softHyphen/>
        <w:t xml:space="preserve"> </w:t>
      </w:r>
      <w:r>
        <w:rPr>
          <w:rtl w:val="true"/>
        </w:rPr>
        <w:t xml:space="preserve">بینی </w:t>
      </w:r>
      <w:r>
        <w:rPr>
          <w:rtl w:val="true"/>
        </w:rPr>
        <w:softHyphen/>
      </w:r>
      <w:r>
        <w:rPr>
          <w:rtl w:val="true"/>
        </w:rPr>
        <w:t>و حقارت</w:t>
      </w:r>
      <w:bookmarkEnd w:id="199"/>
    </w:p>
    <w:p>
      <w:pPr>
        <w:pStyle w:val="BookText"/>
        <w:rPr/>
      </w:pPr>
      <w:r>
        <w:rPr>
          <w:rFonts w:ascii="IRNazanin" w:hAnsi="IRNazanin" w:eastAsia="IRNazanin"/>
          <w:color w:val="111111"/>
          <w:sz w:val="28"/>
          <w:sz w:val="28"/>
          <w:szCs w:val="28"/>
          <w:rtl w:val="true"/>
          <w:lang w:bidi="fa-IR"/>
        </w:rPr>
        <w:t>به تعبیر روان شناسان، عقدة حقارت</w:t>
      </w:r>
      <w:r>
        <w:rPr>
          <w:rStyle w:val="FootnoteAnchor"/>
          <w:rtl w:val="true"/>
        </w:rPr>
        <w:footnoteReference w:id="134"/>
      </w:r>
      <w:r>
        <w:rPr>
          <w:rFonts w:ascii="IRNazanin" w:hAnsi="IRNazanin" w:eastAsia="IRNazanin"/>
          <w:color w:val="111111"/>
          <w:sz w:val="28"/>
          <w:sz w:val="28"/>
          <w:szCs w:val="28"/>
          <w:rtl w:val="true"/>
          <w:lang w:bidi="fa-IR"/>
        </w:rPr>
        <w:t>یعنی افرادی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در کودکی دچار کمبود یا محرومیتی بوده‌اند، در بزرگسالی به دنبال جبران آن هستند که منجر به نوعی خود شیفتگی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برای جامعه خطرناک هستند؛ یعنی جامعه را به دنبال اهداف تخیّلی خود می‌کشند</w:t>
      </w:r>
      <w:r>
        <w:rPr>
          <w:rFonts w:eastAsia="IRNazanin" w:cs="IRNazanin"/>
          <w:color w:val="111111"/>
          <w:sz w:val="28"/>
          <w:szCs w:val="28"/>
          <w:rtl w:val="true"/>
          <w:lang w:bidi="fa-IR"/>
        </w:rPr>
        <w:t>.</w:t>
      </w:r>
      <w:r>
        <w:rPr>
          <w:rStyle w:val="FootnoteAnchor"/>
          <w:rtl w:val="true"/>
        </w:rPr>
        <w:footnoteReference w:id="135"/>
      </w:r>
    </w:p>
    <w:p>
      <w:pPr>
        <w:pStyle w:val="Heading4"/>
        <w:numPr>
          <w:ilvl w:val="3"/>
          <w:numId w:val="1"/>
        </w:numPr>
        <w:rPr/>
      </w:pPr>
      <w:bookmarkStart w:id="200" w:name="__RefHeading___Toc545717_1395250215"/>
      <w:bookmarkStart w:id="201" w:name="_Toc72"/>
      <w:bookmarkEnd w:id="200"/>
      <w:r>
        <w:rPr/>
        <w:t>3</w:t>
      </w:r>
      <w:r>
        <w:rPr>
          <w:rtl w:val="true"/>
        </w:rPr>
        <w:t>ـ</w:t>
      </w:r>
      <w:r>
        <w:rPr/>
        <w:t>2</w:t>
      </w:r>
      <w:r>
        <w:rPr>
          <w:rtl w:val="true"/>
        </w:rPr>
        <w:t xml:space="preserve">. </w:t>
      </w:r>
      <w:r>
        <w:rPr>
          <w:rtl w:val="true"/>
        </w:rPr>
        <w:t>افراط و تفریط</w:t>
      </w:r>
      <w:bookmarkEnd w:id="20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زمینه های شخصیتی مدعیان، رفتار خلوت جویانه و انزوا طلبانةآن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w:t>
      </w:r>
      <w:bookmarkStart w:id="202" w:name="pg2626_27614"/>
    </w:p>
    <w:p>
      <w:pPr>
        <w:pStyle w:val="BookText"/>
        <w:rPr/>
      </w:pPr>
      <w:bookmarkEnd w:id="202"/>
      <w:r>
        <w:rPr>
          <w:rFonts w:ascii="IRNazanin" w:hAnsi="IRNazanin" w:eastAsia="IRNazanin"/>
          <w:color w:val="111111"/>
          <w:sz w:val="28"/>
          <w:sz w:val="28"/>
          <w:szCs w:val="28"/>
          <w:rtl w:val="true"/>
          <w:lang w:bidi="fa-IR"/>
        </w:rPr>
        <w:t>این اعمال مدعیان، که تنها شباهت صوری با رفتار اولیای الهی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دورانی را به خلوت و راز و نیاز پرداخته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عامل فریب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برهه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توان شورش های فراوان دارند</w:t>
      </w:r>
      <w:r>
        <w:rPr>
          <w:rFonts w:eastAsia="IRNazanin" w:cs="IRNazanin"/>
          <w:color w:val="111111"/>
          <w:sz w:val="28"/>
          <w:szCs w:val="28"/>
          <w:rtl w:val="true"/>
          <w:lang w:bidi="fa-IR"/>
        </w:rPr>
        <w:t xml:space="preserve">. </w:t>
      </w:r>
      <w:r>
        <w:rPr>
          <w:rStyle w:val="FootnoteAnchor"/>
          <w:rtl w:val="true"/>
        </w:rPr>
        <w:footnoteReference w:id="136"/>
      </w:r>
    </w:p>
    <w:p>
      <w:pPr>
        <w:pStyle w:val="Heading4"/>
        <w:numPr>
          <w:ilvl w:val="3"/>
          <w:numId w:val="1"/>
        </w:numPr>
        <w:rPr/>
      </w:pPr>
      <w:bookmarkStart w:id="203" w:name="__RefHeading___Toc545719_1395250215"/>
      <w:bookmarkStart w:id="204" w:name="_Toc73"/>
      <w:bookmarkEnd w:id="203"/>
      <w:r>
        <w:rPr/>
        <w:t>4</w:t>
      </w:r>
      <w:r>
        <w:rPr>
          <w:rtl w:val="true"/>
        </w:rPr>
        <w:t>ـ</w:t>
      </w:r>
      <w:r>
        <w:rPr/>
        <w:t>2</w:t>
      </w:r>
      <w:r>
        <w:rPr>
          <w:rtl w:val="true"/>
        </w:rPr>
        <w:t xml:space="preserve">. </w:t>
      </w:r>
      <w:r>
        <w:rPr>
          <w:rtl w:val="true"/>
        </w:rPr>
        <w:t>سوءاستفاده از نادانی</w:t>
      </w:r>
      <w:bookmarkEnd w:id="20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خبر 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 افراد از روند فعالیت های خاصّ، ازسوی مدعیان و سران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معاشرت آنان با افراد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و دارای مشکلات زندگی، عامل دیگری است که سردمداران فرقه‌ها با اعمال قدرت خاصّ، افراد را مسحور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مردم هم، گرایش خاصی به عرفان های کاذب ونودارند ومدعیان معمولاً راه و روشی معرفی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کنندکه تکالیف کمتریا راحت تر را به دنبال دارد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مهندس رضا ابوسعیدی پژوهشگرمقیم آمریکا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مشاورین سازمان سیا خطاب به سران سازمان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برای</w:t>
      </w:r>
      <w:bookmarkStart w:id="205" w:name="pg2626_27615"/>
    </w:p>
    <w:p>
      <w:pPr>
        <w:pStyle w:val="BookText"/>
        <w:rPr/>
      </w:pPr>
      <w:bookmarkEnd w:id="205"/>
      <w:r>
        <w:rPr>
          <w:rFonts w:ascii="IRNazanin" w:hAnsi="IRNazanin" w:eastAsia="IRNazanin"/>
          <w:color w:val="111111"/>
          <w:sz w:val="28"/>
          <w:sz w:val="28"/>
          <w:szCs w:val="28"/>
          <w:rtl w:val="true"/>
          <w:lang w:bidi="fa-IR"/>
        </w:rPr>
        <w:t>براندازی ایران،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قدردنبال برنامةهسته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ایران نباشید بلکه بیایید فرقه سازی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هاوقتی ساخته شود، آن ارادة ملی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ازبین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بایک حملة ساده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شودآن منابع انسانی ومالی کشورها راتصاحب کرد</w:t>
      </w:r>
      <w:r>
        <w:rPr>
          <w:rFonts w:eastAsia="IRNazanin" w:cs="IRNazanin"/>
          <w:color w:val="111111"/>
          <w:sz w:val="28"/>
          <w:szCs w:val="28"/>
          <w:rtl w:val="true"/>
          <w:lang w:bidi="fa-IR"/>
        </w:rPr>
        <w:t xml:space="preserve">. </w:t>
      </w:r>
      <w:r>
        <w:rPr>
          <w:rStyle w:val="FootnoteAnchor"/>
          <w:rtl w:val="true"/>
        </w:rPr>
        <w:footnoteReference w:id="137"/>
      </w:r>
    </w:p>
    <w:p>
      <w:pPr>
        <w:pStyle w:val="Heading4"/>
        <w:numPr>
          <w:ilvl w:val="3"/>
          <w:numId w:val="1"/>
        </w:numPr>
        <w:rPr/>
      </w:pPr>
      <w:bookmarkStart w:id="206" w:name="__RefHeading___Toc545721_1395250215"/>
      <w:bookmarkStart w:id="207" w:name="_Toc74"/>
      <w:bookmarkEnd w:id="206"/>
      <w:r>
        <w:rPr/>
        <w:t>5</w:t>
      </w:r>
      <w:r>
        <w:rPr>
          <w:rtl w:val="true"/>
        </w:rPr>
        <w:t>ـ</w:t>
      </w:r>
      <w:r>
        <w:rPr/>
        <w:t>2</w:t>
      </w:r>
      <w:r>
        <w:rPr>
          <w:rtl w:val="true"/>
        </w:rPr>
        <w:t xml:space="preserve">. </w:t>
      </w:r>
      <w:r>
        <w:rPr>
          <w:rtl w:val="true"/>
        </w:rPr>
        <w:t>زودباوری مردم </w:t>
      </w:r>
      <w:bookmarkEnd w:id="20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مدعیان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عرفان، برای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 دام انداختن انسان های ساده اندیش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از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گوناگون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استفاده می‌کنند؛گاهی القا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رایج درعرفان اسلامی نا کارآمد است؛ مثل پیمودن ره صد ساله در یک شب؛ لذا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انحرافی خود را 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عقاید سنتی را با فرهنگ التقاطی غربی و شرقی گره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محوشدن در ولایت امام زمان عجل الله تعالی فرجه الشریف را مطرح کرده؛ خود را نمایندة ایشان معرفی می‌کنند تا بتوانند به بهانة بیعت، زنان را وادار به ارتباط با خود نمایند و گاهی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با طرح راه حل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آسان ومعجزه آمیز دروغین، ایجاد جاذبه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برای مثال،</w:t>
      </w:r>
    </w:p>
    <w:p>
      <w:pPr>
        <w:pStyle w:val="BookText"/>
        <w:rPr/>
      </w:pPr>
      <w:r>
        <w:rPr>
          <w:rFonts w:ascii="IRNazanin" w:hAnsi="IRNazanin" w:eastAsia="IRNazanin"/>
          <w:color w:val="111111"/>
          <w:sz w:val="28"/>
          <w:sz w:val="28"/>
          <w:szCs w:val="28"/>
          <w:rtl w:val="true"/>
          <w:lang w:bidi="fa-IR"/>
        </w:rPr>
        <w:t>مدعی ک ب، به مردم این گونه القا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ما تماماً کار عرفانی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معرفتتان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زیاد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یالیتنا کناّ معک فنفوز فوزاً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فرصت را از دست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حمایت کن، حیف است من مجهولاً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دیگر کسی نیست این حرف‌ها را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باورداشتمان را محکم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ثابت کردم مأموریت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 باید از ناحیة نایبش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عرفای اقلیت های مذهبی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الان نزدیک ظهوراست؛ لذا دوربین هایی نزدیک خانة ما گذاشتند تا ببینند چه موقع جنب وجوش است، خبر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ثانیه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آخر غیبت، مرا با حمایتتان، با باورداشت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به دالان ظهور دارید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چنان آقا را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فردا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و انگیزه در من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جسد خالی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تشکر می‌کنم از همة کسانی که این سید مظلوم را در این برهة حساّس غیبت</w:t>
      </w:r>
    </w:p>
    <w:p>
      <w:pPr>
        <w:pStyle w:val="BookText"/>
        <w:rPr/>
      </w:pPr>
      <w:r>
        <w:rPr>
          <w:rFonts w:ascii="IRNazanin" w:hAnsi="IRNazanin" w:eastAsia="IRNazanin"/>
          <w:color w:val="111111"/>
          <w:sz w:val="28"/>
          <w:sz w:val="28"/>
          <w:szCs w:val="28"/>
          <w:rtl w:val="true"/>
          <w:lang w:bidi="fa-IR"/>
        </w:rPr>
        <w:t>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دام دیگر آنان برای جوانان، رفع حساسیت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وحرمت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غیرت دینی پسران و دختران، از دوران کودکی است تا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 تدریج در سنین بالاتر تثبیت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را نوعی عشق معنوی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اعتماد و توجه فوق العاده مردم به اماکن و اشیای منتسب به ائمه و تردید آنان در پذیرش یا رد مدعیان و توجه به ظواهرآنان به جای تحقیق، فضا را برای عرض اندام آنان مهیا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نمونة بارز آن،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حجت دانستن خواب و رؤیا و توهمات مدعیان از سوی مردم، حتی کسانی که مدعی آشنایی با مباحث مهدویت هستند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طبق آمار، بیشتر مدعیان، مرد هستند؛ اما آسیب دیدگی زنان و مردان یکسان است؛ اگرچه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 بعضی موارد خاص، بیشتر فریب خورد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 زنان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آسیب دیدگی مجردین به طور آشکار از متأهلین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تحصیلات، جلوی آسیب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خلأ معنوی</w:t>
      </w:r>
      <w:bookmarkStart w:id="208" w:name="pg2626_27618"/>
    </w:p>
    <w:p>
      <w:pPr>
        <w:pStyle w:val="BookText"/>
        <w:rPr/>
      </w:pPr>
      <w:bookmarkEnd w:id="208"/>
      <w:r>
        <w:rPr>
          <w:rFonts w:ascii="IRNazanin" w:hAnsi="IRNazanin" w:eastAsia="IRNazanin"/>
          <w:color w:val="111111"/>
          <w:sz w:val="28"/>
          <w:sz w:val="28"/>
          <w:szCs w:val="28"/>
          <w:rtl w:val="true"/>
          <w:lang w:bidi="fa-IR"/>
        </w:rPr>
        <w:t xml:space="preserve">واحساس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بیشتر تحصیل کردگان است؛ زیرا علم بیشتر، باعث احساس نیاز و درک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وقتی دیدند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مردم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راحتی ادعاهای خرافیشان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پذیرند، جلوتر رفتند و بعضی از آن‌ها ادعای خدایی کردند</w:t>
      </w:r>
      <w:r>
        <w:rPr>
          <w:rFonts w:eastAsia="IRNazanin" w:cs="IRNazanin"/>
          <w:color w:val="111111"/>
          <w:sz w:val="28"/>
          <w:szCs w:val="28"/>
          <w:rtl w:val="true"/>
          <w:lang w:bidi="fa-IR"/>
        </w:rPr>
        <w:t>.</w:t>
      </w:r>
    </w:p>
    <w:p>
      <w:pPr>
        <w:pStyle w:val="Heading3"/>
        <w:numPr>
          <w:ilvl w:val="2"/>
          <w:numId w:val="1"/>
        </w:numPr>
        <w:rPr/>
      </w:pPr>
      <w:bookmarkStart w:id="209" w:name="__RefHeading___Toc545723_1395250215"/>
      <w:bookmarkStart w:id="210" w:name="_Toc75"/>
      <w:bookmarkEnd w:id="209"/>
      <w:r>
        <w:rPr/>
        <w:t>3</w:t>
      </w:r>
      <w:r>
        <w:rPr>
          <w:rtl w:val="true"/>
        </w:rPr>
        <w:t xml:space="preserve">. </w:t>
      </w:r>
      <w:r>
        <w:rPr>
          <w:rtl w:val="true"/>
        </w:rPr>
        <w:t>تحلیل نهایی</w:t>
      </w:r>
      <w:bookmarkEnd w:id="210"/>
    </w:p>
    <w:p>
      <w:pPr>
        <w:pStyle w:val="BookText"/>
        <w:rPr/>
      </w:pPr>
      <w:r>
        <w:rPr>
          <w:rFonts w:ascii="IRNazanin" w:hAnsi="IRNazanin" w:eastAsia="IRNazanin"/>
          <w:color w:val="111111"/>
          <w:sz w:val="28"/>
          <w:sz w:val="28"/>
          <w:szCs w:val="28"/>
          <w:rtl w:val="true"/>
          <w:lang w:bidi="fa-IR"/>
        </w:rPr>
        <w:t xml:space="preserve">با توجه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واقعیت‌های مشهود، عواملی همچون ترویج سطحی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نگری، میدان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 به عناصر بی‌سواد و دروغ پرداز درعرصه های تبلیغات مذهبی، پیدایش خلأهای معنوی در اثر رشد وگسترش مظاهرمادی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تفاوتی در برابر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بندوباری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اجتماعی و اخلاقی،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ویژه بدحجابی وخودآرایی وخودنمایی دختران و زنان و مفاسدآشکار و پنهانی که ناشی ازآن است، از عوامل مهم پیدایش زمینه های رواج خرافات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برنامه‌ریزی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خارجی، این جریان آلوده راحمایت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از این زمینة مهیا، حداکثر بهره برداری را 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این است که آنچه زمینه را برای این بهره برداری آماده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عملکرد غلط</w:t>
      </w:r>
    </w:p>
    <w:p>
      <w:pPr>
        <w:pStyle w:val="BookText"/>
        <w:rPr/>
      </w:pPr>
      <w:r>
        <w:rPr>
          <w:rFonts w:ascii="IRNazanin" w:hAnsi="IRNazanin" w:eastAsia="IRNazanin"/>
          <w:color w:val="111111"/>
          <w:sz w:val="28"/>
          <w:sz w:val="28"/>
          <w:szCs w:val="28"/>
          <w:rtl w:val="true"/>
          <w:lang w:bidi="fa-IR"/>
        </w:rPr>
        <w:t>خودی هاست؛ به عبارت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رشد خرافات، یک تهاجم از درون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این تهاجم را مدت هاست بزرگان هشدار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حضرت آیت الله خامنه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سفر به استان سمنان، ضمن گوشزد کردن خطر گسترش خرافات و بیان این نکته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باآزاد فکری و تکیه برعقل ومنطق واستدلال رشد کرده است و باید قدراین ویژگی را دانست و آن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برضرورت مبارزه با این پدیدة شوم تأکید نموده،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روحانیت آگاه و اصیل، باید برمبنای سیرة پیامبر صلی الله علیه و آله و سلم و روش علمای اسلام، با این گونه خرافات خطرناک، شجاعانه و بدون ملاحظه مقابله کند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رهبر فرزانه انقلاب، همچنین فرمود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تبیین مسائل اساسی دین،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باید با خرافات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باید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سال پیش مرحوم آقا جمال خوانساری، صاحب حاشیه بر لمعه برای برملا کردن خرافات، کتاب کلثوم ننه را با زبان طنز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شأن روحانی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به طورخاص مدعیان دروغین مهدویت را مورد اشاره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نشانة آن است که گرایش به این عنصر اصلی در زندگی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مسائل دین علاقه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خرافه ساز، خرافه درست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کالای اصلی در اختیارش نیست،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کالای تقلّبی به میدان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که مردم را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خطرات را باید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ملاحظة اینکه کی بدش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نکنید؛ آزاد فکری و عقلانیت شیعه، این دو عنصر در کنار هم مایة افتخار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اول در تفکر شیعه به منطق و استدلال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سوق داده شدیم و همین جور هم باید عمل کنیم</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بسیاری از مراجع عظام تقلید نیز پیوسته خطر رواج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خرافات را گوشزد کرده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صافی گلپایگانی در دیدار مسؤولان رادیو معارف چنین بیان فرمودند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باید بحث خرافات را جدی گرفته و بیش از پیش در این خصوص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با ترویج خرافات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پایه های اعتقادی و مبانی استدلالی ما را تضعیف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عده‌ای امروز به سمت پیر و مرشد ساختن و</w:t>
      </w:r>
    </w:p>
    <w:p>
      <w:pPr>
        <w:pStyle w:val="BookText"/>
        <w:rPr/>
      </w:pPr>
      <w:r>
        <w:rPr>
          <w:rFonts w:ascii="IRNazanin" w:hAnsi="IRNazanin" w:eastAsia="IRNazanin"/>
          <w:color w:val="111111"/>
          <w:sz w:val="28"/>
          <w:sz w:val="28"/>
          <w:szCs w:val="28"/>
          <w:rtl w:val="true"/>
          <w:lang w:bidi="fa-IR"/>
        </w:rPr>
        <w:t>عارف درست کردن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که باید جلوی این کار نیز گرفته شود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خرافة دیگری که مراجع عظام دربارة آن واکنش نشان داده‌اند، انتشار نامه هایی منسوب به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مرحوم آیت الله فاضل لنکرانی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در پاسخ نظرخواهی، مرقوم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نویس مقابل، مجعول و برای رسیدن به اهداف مادی و اغراض دنیوی و یا از روی جهالت جعل شده و نظائر آن در این زمان، فراوان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حضرت آیت الله مکارم شیرازی هم در همین رابطه اظهار داشت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دادن هرنوع نامه به حضرت ولی عصر عجل الله تعالی فرجه الشریف دروغ و خرافات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مسائل در جامعه زیاد شده است و مردم نباید فریب این گونه خرافات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علمای دین، بدعت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نطفه خفه نکنند، دین اصالت خود را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گذاران در دین</w:t>
      </w:r>
      <w:bookmarkStart w:id="211" w:name="pg2626_27622"/>
    </w:p>
    <w:p>
      <w:pPr>
        <w:pStyle w:val="BookText"/>
        <w:rPr/>
      </w:pPr>
      <w:bookmarkEnd w:id="211"/>
      <w:r>
        <w:rPr>
          <w:rFonts w:ascii="IRNazanin" w:hAnsi="IRNazanin" w:eastAsia="IRNazanin"/>
          <w:color w:val="111111"/>
          <w:sz w:val="28"/>
          <w:sz w:val="28"/>
          <w:szCs w:val="28"/>
          <w:rtl w:val="true"/>
          <w:lang w:bidi="fa-IR"/>
        </w:rPr>
        <w:t>خدا، ظالم ترین افراد روی زمین می‌باشند و اگر علمای دین با این نوع افراد برخورد جدی نکنند، خداوند متولیان دین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w:t>
      </w:r>
      <w:r>
        <w:rPr>
          <w:rFonts w:eastAsia="IRNazanin" w:cs="IRNazanin"/>
          <w:color w:val="111111"/>
          <w:sz w:val="28"/>
          <w:szCs w:val="28"/>
          <w:rtl w:val="true"/>
          <w:lang w:bidi="fa-IR"/>
        </w:rPr>
        <w:t>.</w:t>
      </w:r>
      <w:r>
        <w:rPr>
          <w:rStyle w:val="FootnoteAnchor"/>
          <w:rtl w:val="true"/>
        </w:rPr>
        <w:footnoteReference w:id="143"/>
      </w:r>
    </w:p>
    <w:p>
      <w:pPr>
        <w:pStyle w:val="Heading3"/>
        <w:numPr>
          <w:ilvl w:val="2"/>
          <w:numId w:val="1"/>
        </w:numPr>
        <w:rPr/>
      </w:pPr>
      <w:bookmarkStart w:id="212" w:name="__RefHeading___Toc545725_1395250215"/>
      <w:bookmarkStart w:id="213" w:name="_Toc76"/>
      <w:bookmarkEnd w:id="212"/>
      <w:r>
        <w:rPr/>
        <w:t>4</w:t>
      </w:r>
      <w:r>
        <w:rPr>
          <w:rtl w:val="true"/>
        </w:rPr>
        <w:t xml:space="preserve">. </w:t>
      </w:r>
      <w:r>
        <w:rPr>
          <w:rtl w:val="true"/>
        </w:rPr>
        <w:t>اهداف و انگیزه</w:t>
      </w:r>
      <w:r>
        <w:rPr>
          <w:rtl w:val="true"/>
        </w:rPr>
        <w:softHyphen/>
      </w:r>
      <w:r>
        <w:rPr>
          <w:rtl w:val="true"/>
        </w:rPr>
        <w:t>ها</w:t>
      </w:r>
      <w:bookmarkEnd w:id="213"/>
    </w:p>
    <w:p>
      <w:pPr>
        <w:pStyle w:val="BookText"/>
        <w:rPr/>
      </w:pPr>
      <w:r>
        <w:rPr>
          <w:rFonts w:ascii="IRNazanin" w:hAnsi="IRNazanin" w:eastAsia="IRNazanin"/>
          <w:color w:val="111111"/>
          <w:sz w:val="28"/>
          <w:sz w:val="28"/>
          <w:szCs w:val="28"/>
          <w:rtl w:val="true"/>
          <w:lang w:bidi="fa-IR"/>
        </w:rPr>
        <w:t>در یک تقسیم کلی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اهداف مدعیان را در دو چیز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شخصی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گروهی و تشکیلاتی</w:t>
      </w:r>
    </w:p>
    <w:p>
      <w:pPr>
        <w:pStyle w:val="BookText"/>
        <w:rPr/>
      </w:pPr>
      <w:r>
        <w:rPr>
          <w:rFonts w:ascii="IRNazanin" w:hAnsi="IRNazanin" w:eastAsia="IRNazanin"/>
          <w:color w:val="111111"/>
          <w:sz w:val="28"/>
          <w:sz w:val="28"/>
          <w:szCs w:val="28"/>
          <w:rtl w:val="true"/>
          <w:lang w:bidi="fa-IR"/>
        </w:rPr>
        <w:t>اسناد و تجربیات موجود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معمولاً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منحرف مدعی، مستقیم ویا غیرمستقیم دارای رگه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سیاسی بوده، تحت هدایت یا حمایت بیگانگان ادامة حیات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جمع بندی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موارد ذیل را از اهم اهداف و 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مدعیان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فردی وگروهی مهدویت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شهرت وآوازه؛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کسب ثروت و سودجویی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ازافرادساده لوح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شهوترانی وسوء استفادة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با اغفال زنان وجوانان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خود برتربینی، خود دیگر بینی ـ الینه شدن ـ قدرت طلبی ومریدپروری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نوع مدعیان، بیماران روانی هستندکه دچار توهم وتخیل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جبران شکست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زندگی و پایان دادن به سرخوردگی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گذشته و پاسخ 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عقدة حقارت؛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ضدیت با دین و مذهب و نظام اسلامی؛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شبکه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فساد اخلاقی، باندهای توزیع مواد مخدر، ایجاد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ضد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مانندسرقت، قتل وتسویه حساب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شخصی وگروهی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شبکه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سیاسی ـ امنیتی برای ایجاد اغتشاش و انجام عملیات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خرابکارانه در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هدایت وحمایت دشمنان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گسست میان مردم با نظام اسلامی، مرجعیت و روحانیت؛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جریان های انحرافی در راستای تضعیف اسلام ناب؛</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مأیوس کردن مردم از اسلام، تشیع، روحانیت ونظام مقدس اسلامی؛</w:t>
      </w:r>
      <w:bookmarkStart w:id="214" w:name="pg2626_27624"/>
    </w:p>
    <w:p>
      <w:pPr>
        <w:pStyle w:val="BookText"/>
        <w:rPr/>
      </w:pPr>
      <w:bookmarkEnd w:id="214"/>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تضعیف حداکثری شریعت، مرجعیت و علما و روحانیون دلسوز و توانمند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فریب جلوة سالوسیان مخور کاین قوم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امیدشان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خدا نه،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 سیم و زر است</w:t>
      </w:r>
    </w:p>
    <w:p>
      <w:pPr>
        <w:pStyle w:val="Heading3"/>
        <w:numPr>
          <w:ilvl w:val="2"/>
          <w:numId w:val="1"/>
        </w:numPr>
        <w:rPr/>
      </w:pPr>
      <w:bookmarkStart w:id="215" w:name="__RefHeading___Toc545727_1395250215"/>
      <w:bookmarkStart w:id="216" w:name="_Toc77"/>
      <w:bookmarkEnd w:id="215"/>
      <w:r>
        <w:rPr/>
        <w:t>5</w:t>
      </w:r>
      <w:r>
        <w:rPr>
          <w:rtl w:val="true"/>
        </w:rPr>
        <w:t xml:space="preserve">. </w:t>
      </w:r>
      <w:r>
        <w:rPr>
          <w:rtl w:val="true"/>
        </w:rPr>
        <w:t>شگردهای جذب مریدان</w:t>
      </w:r>
      <w:bookmarkEnd w:id="2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و جذب افراد ساده لوح؛</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نیازهای مریدان و تطمیع جوانان با پول؛</w:t>
      </w:r>
    </w:p>
    <w:p>
      <w:pPr>
        <w:pStyle w:val="BookText"/>
        <w:rPr/>
      </w:pPr>
      <w:r>
        <w:rPr>
          <w:rFonts w:ascii="IRNazanin" w:hAnsi="IRNazanin" w:eastAsia="IRNazanin"/>
          <w:color w:val="111111"/>
          <w:sz w:val="28"/>
          <w:sz w:val="28"/>
          <w:szCs w:val="28"/>
          <w:rtl w:val="true"/>
          <w:lang w:bidi="fa-IR"/>
        </w:rPr>
        <w:t>تشویق جوانان به ارتباطات آزاد جنسی وتن پروری، مانندبرگزاری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اردوهای مختلط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 توصیه به زنان برای کشف حجاب در مراسم‌ها؛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اذکار و اوراد غیر مأثور و ختومات عجیب و غریب و توزیع دستورالعمل های غیرشرعی و به ظاهر جذّاب؛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بندی، کف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بینی، رمالی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 انجام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مورخارق العاده یا غیرعادی، مانند احضار اجنه و تسخیر ارواح؛</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ادعاهای گزاف و دروغ پردازی های بزرگ مانند، ادعای کرامت و معجزه، مکاشفه، ادعای دانستن اسرار و رموز هستی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 کشف اسرار و رازهای مگو، تسلط بر علوم غریبه و</w:t>
      </w:r>
    </w:p>
    <w:p>
      <w:pPr>
        <w:pStyle w:val="BookText"/>
        <w:rPr/>
      </w:pPr>
      <w:r>
        <w:rPr>
          <w:rFonts w:ascii="IRNazanin" w:hAnsi="IRNazanin" w:eastAsia="IRNazanin"/>
          <w:color w:val="111111"/>
          <w:sz w:val="28"/>
          <w:sz w:val="28"/>
          <w:szCs w:val="28"/>
          <w:rtl w:val="true"/>
          <w:lang w:bidi="fa-IR"/>
        </w:rPr>
        <w:t>دانستن خواص حروف و اعداد و جداول؛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تشرُّفات دروغین به محضر ذوات مقدس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ارائة اشیاء مختلف و انتساب آن به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تلقین رؤیت نور، استشمام بوهای خوش با ترفندهای مختلف؛</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 پردازی و یا تعبیر خواب های مریدان به شکل جذّاب ودلخواه؛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لفاظی و سخنوری و سوءاستفاده از قدرت بیان خود در جذب مخاطب؛</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مبهم گویی؛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به رأی قرآن و منابع مذهبی و بدعت در انجام مناسک دینی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صدور فتواهای من درآوردی؛ مانند خواندن نماز به زبان فارسی ویا ترک کامل آن در مواقع تشخیص مراد؛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ارائة استخاره و تفأّل به طور مشروح و مورد پسند مخاطب؛</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تعبیر خواب؛</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انتقال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شخصیت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کاذب</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مریدان مانند دادن سفارت و مأموریت های خاص به هر مرید؛</w:t>
      </w:r>
      <w:bookmarkStart w:id="217" w:name="pg2626_27626"/>
    </w:p>
    <w:p>
      <w:pPr>
        <w:pStyle w:val="BookText"/>
        <w:rPr/>
      </w:pPr>
      <w:bookmarkEnd w:id="217"/>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شفاعت گناهان و شفای امراض صعب العلاج؛</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ارتباط و وابستگی به نهادهای حوزوی، قضایی، امنیتی و انتظامی و دیگر مراکز موجه نظام برای جلب اعتماد مریدان؛</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رساندن آسان و بدون زحمت مریدان به مقامات معنوی؛ مثلاً تنها با بیعت کردن و دست بوسی وتبعیت بی چون و چرا از مراد؛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نفوذ در </w:t>
      </w:r>
      <w:r>
        <w:rPr>
          <w:rFonts w:eastAsia="Times New Roman" w:cs="Times New Roman" w:ascii="Times New Roman" w:hAnsi="Times New Roman"/>
          <w:color w:val="111111"/>
          <w:sz w:val="28"/>
          <w:szCs w:val="28"/>
          <w:lang w:val="en-US" w:bidi="en-US"/>
        </w:rPr>
        <w:t>ngo</w:t>
      </w:r>
      <w:r>
        <w:rPr>
          <w:rFonts w:ascii="IRNazanin" w:hAnsi="IRNazanin" w:eastAsia="IRNazanin"/>
          <w:color w:val="111111"/>
          <w:sz w:val="28"/>
          <w:sz w:val="28"/>
          <w:szCs w:val="28"/>
          <w:rtl w:val="true"/>
          <w:lang w:bidi="fa-IR"/>
        </w:rPr>
        <w:t>ها ـ تشکلات غیر دولتی ـ با وعدة کمک های مادی ودستگیری های معنوی</w:t>
      </w:r>
      <w:r>
        <w:rPr>
          <w:rFonts w:eastAsia="IRNazanin" w:cs="IRNazanin"/>
          <w:color w:val="111111"/>
          <w:sz w:val="28"/>
          <w:szCs w:val="28"/>
          <w:rtl w:val="true"/>
          <w:lang w:bidi="fa-IR"/>
        </w:rPr>
        <w:t>.</w:t>
      </w:r>
      <w:r>
        <w:rPr>
          <w:rStyle w:val="FootnoteAnchor"/>
          <w:rtl w:val="true"/>
        </w:rPr>
        <w:footnoteReference w:id="145"/>
      </w:r>
    </w:p>
    <w:p>
      <w:pPr>
        <w:pStyle w:val="Heading3"/>
        <w:numPr>
          <w:ilvl w:val="2"/>
          <w:numId w:val="1"/>
        </w:numPr>
        <w:rPr/>
      </w:pPr>
      <w:bookmarkStart w:id="218" w:name="__RefHeading___Toc545729_1395250215"/>
      <w:bookmarkStart w:id="219" w:name="_Toc78"/>
      <w:bookmarkEnd w:id="218"/>
      <w:r>
        <w:rPr/>
        <w:t>6</w:t>
      </w:r>
      <w:r>
        <w:rPr>
          <w:rtl w:val="true"/>
        </w:rPr>
        <w:t xml:space="preserve">. </w:t>
      </w:r>
      <w:r>
        <w:rPr>
          <w:rtl w:val="true"/>
        </w:rPr>
        <w:t xml:space="preserve">اهم راهکارهای </w:t>
      </w:r>
      <w:r>
        <w:rPr>
          <w:rtl w:val="true"/>
        </w:rPr>
        <w:softHyphen/>
      </w:r>
      <w:r>
        <w:rPr>
          <w:rtl w:val="true"/>
        </w:rPr>
        <w:t xml:space="preserve">مقابله </w:t>
      </w:r>
      <w:r>
        <w:rPr>
          <w:rtl w:val="true"/>
        </w:rPr>
        <w:softHyphen/>
      </w:r>
      <w:r>
        <w:rPr>
          <w:rtl w:val="true"/>
        </w:rPr>
        <w:t xml:space="preserve">با مدعیان </w:t>
      </w:r>
      <w:r>
        <w:rPr>
          <w:rtl w:val="true"/>
        </w:rPr>
        <w:softHyphen/>
      </w:r>
      <w:r>
        <w:rPr>
          <w:rtl w:val="true"/>
        </w:rPr>
        <w:t>دروغین</w:t>
      </w:r>
      <w:bookmarkEnd w:id="219"/>
    </w:p>
    <w:p>
      <w:pPr>
        <w:pStyle w:val="Heading4"/>
        <w:numPr>
          <w:ilvl w:val="3"/>
          <w:numId w:val="1"/>
        </w:numPr>
        <w:rPr/>
      </w:pPr>
      <w:bookmarkStart w:id="220" w:name="__RefHeading___Toc545731_1395250215"/>
      <w:bookmarkStart w:id="221" w:name="_Toc79"/>
      <w:bookmarkEnd w:id="220"/>
      <w:r>
        <w:rPr/>
        <w:t>1</w:t>
      </w:r>
      <w:r>
        <w:rPr>
          <w:rtl w:val="true"/>
        </w:rPr>
        <w:t xml:space="preserve">. </w:t>
      </w:r>
      <w:r>
        <w:rPr>
          <w:rtl w:val="true"/>
        </w:rPr>
        <w:t>اقدامات ایجابی</w:t>
      </w:r>
      <w:bookmarkEnd w:id="221"/>
    </w:p>
    <w:p>
      <w:pPr>
        <w:pStyle w:val="BookText"/>
        <w:rPr/>
      </w:pPr>
      <w:r>
        <w:rPr>
          <w:rFonts w:ascii="IRNazanin" w:hAnsi="IRNazanin" w:eastAsia="IRNazanin"/>
          <w:color w:val="111111"/>
          <w:sz w:val="28"/>
          <w:sz w:val="28"/>
          <w:szCs w:val="28"/>
          <w:rtl w:val="true"/>
          <w:lang w:bidi="fa-IR"/>
        </w:rPr>
        <w:t>ـ تغییر در نحوة تبلیغات دینی؛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بازتولید تبلیغات دینی؛</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ارائة مبانی و مسلمات اصول دین و مذهب به صورت فراگیر وجذاب؛</w:t>
      </w:r>
      <w:bookmarkStart w:id="222" w:name="pg2626_27627"/>
    </w:p>
    <w:p>
      <w:pPr>
        <w:pStyle w:val="BookText"/>
        <w:rPr/>
      </w:pPr>
      <w:bookmarkEnd w:id="222"/>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برگزاری جلسات اخلاقی و معنوی متناسب با ذائقة مخاطبان در سنین وگروه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اجتماعی و فرهنگی؛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ارائة کتب مناسب و جذاب اخلاقی و عرفانی، متناسب با سنین و فرهنگ های مختلف؛</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ارائة کتب داستانی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جذاب</w:t>
      </w:r>
      <w:r>
        <w:rPr>
          <w:rFonts w:eastAsia="IRNazanin" w:cs="IRNazanin"/>
          <w:color w:val="111111"/>
          <w:sz w:val="28"/>
          <w:szCs w:val="28"/>
          <w:rtl w:val="true"/>
          <w:lang w:bidi="fa-IR"/>
        </w:rPr>
        <w:t>.</w:t>
      </w:r>
    </w:p>
    <w:p>
      <w:pPr>
        <w:pStyle w:val="Heading4"/>
        <w:numPr>
          <w:ilvl w:val="3"/>
          <w:numId w:val="1"/>
        </w:numPr>
        <w:rPr/>
      </w:pPr>
      <w:bookmarkStart w:id="223" w:name="__RefHeading___Toc545733_1395250215"/>
      <w:bookmarkStart w:id="224" w:name="_Toc80"/>
      <w:bookmarkEnd w:id="223"/>
      <w:r>
        <w:rPr/>
        <w:t>2</w:t>
      </w:r>
      <w:r>
        <w:rPr>
          <w:rtl w:val="true"/>
        </w:rPr>
        <w:t xml:space="preserve">. </w:t>
      </w:r>
      <w:r>
        <w:rPr>
          <w:rtl w:val="true"/>
        </w:rPr>
        <w:t>اقدامات سلبی </w:t>
      </w:r>
      <w:bookmarkEnd w:id="224"/>
    </w:p>
    <w:p>
      <w:pPr>
        <w:pStyle w:val="Heading5"/>
        <w:numPr>
          <w:ilvl w:val="4"/>
          <w:numId w:val="1"/>
        </w:numPr>
        <w:rPr/>
      </w:pPr>
      <w:bookmarkStart w:id="225" w:name="__RefHeading___Toc545735_1395250215"/>
      <w:bookmarkStart w:id="226" w:name="_Toc81"/>
      <w:bookmarkEnd w:id="225"/>
      <w:r>
        <w:rPr>
          <w:rtl w:val="true"/>
        </w:rPr>
        <w:t>اشاره</w:t>
      </w:r>
      <w:bookmarkEnd w:id="22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افشاگری مدبرانه و هوشمندانه گفتارها و رفتارهای غیر عقلایی سر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ذکر نام فرد وفرقه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توجیه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اقناعی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چهره به چهرة فریب خوردگان؛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مقابله با مدعیان دروغین با استفاده از بَدَل 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منجر به زیر سؤال بردن صحت ادعایشان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روش ادعا در مقابل ادعا؛ مثلاً عالِمی در مقابل مدعی سید یمانی،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تو سید یمانی باشی؟ من سید یمانی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فرد مدعی چیزی برای گفتن نداشت؛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استفاده از تست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دروغ سنج؛</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کارگیری از دستگاه دروغ سنج؛</w:t>
      </w:r>
      <w:bookmarkStart w:id="227" w:name="pg2626_27628"/>
    </w:p>
    <w:p>
      <w:pPr>
        <w:pStyle w:val="BookText"/>
        <w:rPr/>
      </w:pPr>
      <w:bookmarkEnd w:id="227"/>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طرح پرسش از مدعیان و درخواست پاسخ از اولیاء الله</w:t>
      </w:r>
      <w:r>
        <w:rPr>
          <w:rFonts w:eastAsia="IRNazanin" w:cs="IRNazanin"/>
          <w:color w:val="111111"/>
          <w:sz w:val="28"/>
          <w:szCs w:val="28"/>
          <w:rtl w:val="true"/>
          <w:lang w:bidi="fa-IR"/>
        </w:rPr>
        <w:t>.</w:t>
      </w:r>
    </w:p>
    <w:p>
      <w:pPr>
        <w:pStyle w:val="Heading5"/>
        <w:numPr>
          <w:ilvl w:val="4"/>
          <w:numId w:val="1"/>
        </w:numPr>
        <w:rPr/>
      </w:pPr>
      <w:bookmarkStart w:id="228" w:name="__RefHeading___Toc545737_1395250215"/>
      <w:bookmarkStart w:id="229" w:name="_Toc82"/>
      <w:bookmarkEnd w:id="228"/>
      <w:r>
        <w:rPr>
          <w:rtl w:val="true"/>
        </w:rPr>
        <w:t>دو نکته</w:t>
      </w:r>
      <w:bookmarkEnd w:id="2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اقدامات سلبی بدون برنامه ریزی وتدبیر مناسب صورت گیرد، به ترویج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مؤکداًً تقاضا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این گونه موارد از ذکر اسامی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رهبران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خودداری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نگارنده در دیداری که با عالم بزرگوار، حضرت آیت الله رودباری  ـ دام ظله ـ داشته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در باره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مدعیان دروغین در عرصة مهدویت سخن به میان آوردم، آن بزرگوار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نباید آسیب‌ها را خیلی بر جسته نشان داد؛ زیرا باعث باور عموم و بزرگ شدن مدعیان دروغین خوا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هد شد؛ در حالی که مدعیان دروغین در طول تاریخ غیبت، پیوسته وجود داشته و مردم رویکردی به آنان نشان نداده‌اند</w:t>
      </w:r>
      <w:r>
        <w:rPr>
          <w:rFonts w:eastAsia="IRNazanin" w:cs="IRNazanin"/>
          <w:color w:val="111111"/>
          <w:sz w:val="28"/>
          <w:szCs w:val="28"/>
          <w:rtl w:val="true"/>
          <w:lang w:bidi="fa-IR"/>
        </w:rPr>
        <w:t>.</w:t>
      </w:r>
    </w:p>
    <w:p>
      <w:pPr>
        <w:pStyle w:val="Heading2"/>
        <w:numPr>
          <w:ilvl w:val="1"/>
          <w:numId w:val="1"/>
        </w:numPr>
        <w:rPr/>
      </w:pPr>
      <w:bookmarkStart w:id="230" w:name="__RefHeading___Toc545739_1395250215"/>
      <w:bookmarkStart w:id="231" w:name="_Toc83"/>
      <w:bookmarkEnd w:id="230"/>
      <w:r>
        <w:rPr>
          <w:rtl w:val="true"/>
        </w:rPr>
        <w:t>نتیجه‌گیری</w:t>
      </w:r>
      <w:bookmarkEnd w:id="23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امر مهمی به نسبت اهمیت آن، در معرض خطرها و آسیب‌هایی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دینی نیز به سبب اهمیتی که در سرنوشت</w:t>
      </w:r>
    </w:p>
    <w:p>
      <w:pPr>
        <w:pStyle w:val="BookText"/>
        <w:rPr/>
      </w:pPr>
      <w:r>
        <w:rPr>
          <w:rFonts w:ascii="IRNazanin" w:hAnsi="IRNazanin" w:eastAsia="IRNazanin"/>
          <w:color w:val="111111"/>
          <w:sz w:val="28"/>
          <w:sz w:val="28"/>
          <w:szCs w:val="28"/>
          <w:rtl w:val="true"/>
          <w:lang w:bidi="fa-IR"/>
        </w:rPr>
        <w:t>افراد و جوامع گوناگون دارند، نیز از این قاعده مستثنا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دربارة آموزة مهدویت نیز امکان بروز آفت‌ها و آسیب‌هایی وجود دارد که اگر به آن‌ها توجه نشود، آثار منفی و مخرّبی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آموزة مهدویت، به مواردی اطلاق می‌شود که غفلت از آن‌ها موجب سستی اعتقاد آدمی به اصل وجود امام علیه السلام یا ابعاد مختلف شناخت آن بزرگوار می‌شود و گاهی نیز گرایش به افراد یا مجموعه‌های منحرف را در پی دارد؛ از این رو باید برای شناختن این کج‌روی‌ها و کج‌اندیشی‌ها اقدام جدی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آسیب‌های مهم در فرهنگ مهدویّت، تفسیرها و برداشت‌های نادرست از موضوعات این فرهنگ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و دریافت غلط از مفهوم انتظار سبب شده است بعضی گمان کنند چون اصلاح جهان از فساد، به دست امام عصر علیه السلام خواهد بود، برابر تباهی‌ها و ناهنجاری‌ها هیچ وظیفه‌ای نداشته و باید بی‌تفاوت بود؛ چرا که همه چیز بر عهدة آن حضرت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ادامة همین برداشت، افرادی نیز معتقدند هر حکومتی که در زمان غیبت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 شود، حکومتی باطل و برخلاف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باید به تبیین این نکته پرداخت که روح آموزه‌های دینی و اساس برخی از آن‌ها همچون امر به معروف و نهی از منکر، در تضاد با چنین برداشتی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روایت‌هایی که به بطلان قیام‌ها و نهضت‌های عصر غیبت اشاره می‌کنند، حرکت‌هایی را شامل می‌شوند که به سبب دعوت به خویشتن برافراشته شده و محکوم به بطلان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بی‌اعتنایی و بی‌توجهی به شرایط جامعه، سر تسلیم فرود آوردن در مقابل بدی‌ها و ستم‌ها، بازیچة سیاست‌بازان و منحرفان شدن و مقابله با هر حرکت اصلاحی، همه از نتایج این دیدگاه در مورد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شناخت صحیح از دین نداشتن، امر به معروف و نهی از منکر نکردن و نسبت به مسائل پیرامون خود بی‌تفاوت بودن، افراد و جامعة منتظر را از انتظار واقعی دور خواهد کرد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آنکه برخی افراد به علت نداشتن نگاه جامع به دین و بدون بررسی دقیق روایات و سند آن‌ها، به شنیده‌ها اکتفا کرده، چهره‌ای خشن از امام عصر علیه السلام ارائه می‌دهند؛ در</w:t>
      </w:r>
    </w:p>
    <w:p>
      <w:pPr>
        <w:pStyle w:val="BookText"/>
        <w:rPr/>
      </w:pPr>
      <w:r>
        <w:rPr>
          <w:rFonts w:ascii="IRNazanin" w:hAnsi="IRNazanin" w:eastAsia="IRNazanin"/>
          <w:color w:val="111111"/>
          <w:sz w:val="28"/>
          <w:sz w:val="28"/>
          <w:szCs w:val="28"/>
          <w:rtl w:val="true"/>
          <w:lang w:bidi="fa-IR"/>
        </w:rPr>
        <w:t>حالی‌که باید مهر و قهر در کنار هم مطرح شوند و در چهره‌ای که از ظهور و حکومت حضرت و شخصیت بی‌مانند آن امام ترسیم می‌شود، مهر و قهر در کنار هم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قهر سخن گفتن و مهر را از یاد بردن، امام را در ذهن برخی افراد، خشونت‌طلب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مهر حضرت، سخن بسیار می‌توان گفت؛ چه روایاتی که مهر امامان را به طور عموم بازگو می‌کند و چه روایاتی که در ارتباط با مهر امام مهدی علیه السلام به طور خاص رسیده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مهربانی امام، همچون مهر خداوند کریم حکیمانه است؛ بدین معنا که قهر او نیز جلوة محبت اوست؛ چون قهر او بر دشمنانی خواهد بود که با توجه به هدایت و معجزات آن حضرت، باز هم به او کفر ورزیده و حکومت عدلش را گردن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فساد می‌کنند و این یعنی خارها را از سر راه انسان و انسانیت برداشتن، یعنی مهر در چهرة 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گروهی دیگر امام را شخصیتی تصور کرده‌اند که گویای به هیچ مبارزه و جهادی اقدام نمی‌نماید و همة امور را با معجزه حل می‌کند که این تفکر نیز نادرست</w:t>
      </w:r>
    </w:p>
    <w:p>
      <w:pPr>
        <w:pStyle w:val="BookText"/>
        <w:rPr/>
      </w:pPr>
      <w:r>
        <w:rPr>
          <w:rFonts w:ascii="IRNazanin" w:hAnsi="IRNazanin" w:eastAsia="IRNazanin"/>
          <w:color w:val="111111"/>
          <w:sz w:val="28"/>
          <w:sz w:val="28"/>
          <w:szCs w:val="28"/>
          <w:rtl w:val="true"/>
          <w:lang w:bidi="fa-IR"/>
        </w:rPr>
        <w:t>است؛ چرا که با هر دوی این مهر و قهر است که مبنای حکومت امام پا می‌گیرد و زمینه‌های عدالت‌گستری فراهم می‌آید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آسیب‌های موجود که ممکن است جامعة منتظر در دام آن گرفتار آید، طرح مباحث غیرضروری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افراد و مجموعه‌ها در قالب‌های گفتاری و نوشتاری، به بحث‌هایی روی می‌آورند که هیچ ثمری ندارد و ضرورتی برای طرح آن‌ها احساس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مباحثی از قبیل ازدواج حضرت و وجود فرزند برای آن بزرگوار، محل زندگی حضرت و مانند آن، از نمونه بحث‌های غیرضروری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ازدواج حضرت بسیار دیده شده است که گروهی با بیان مطالبی غیر مستند، ازدواج حضرت را اثبات کرده و بعضی دیگر آن را رد کرده‌اند؛ در حالی‌که هیچ دلیل قطعی بر اثبات یا رد آن وجود ندارد و مهم‌تر اینکه توجه به چنین مباحثی فایده‌ای نداشته، ما را از پرداختن به مباحث اصلی و ضروری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روایات به آن تأکید شده است، معرفت امام، حرکت در جهت رضایت امام مهدی علیه السلام و پیروی از آن حضرت در گفتار و کردار و</w:t>
      </w:r>
    </w:p>
    <w:p>
      <w:pPr>
        <w:pStyle w:val="BookText"/>
        <w:rPr/>
      </w:pPr>
      <w:r>
        <w:rPr>
          <w:rFonts w:ascii="IRNazanin" w:hAnsi="IRNazanin" w:eastAsia="IRNazanin"/>
          <w:color w:val="111111"/>
          <w:sz w:val="28"/>
          <w:sz w:val="28"/>
          <w:szCs w:val="28"/>
          <w:rtl w:val="true"/>
          <w:lang w:bidi="fa-IR"/>
        </w:rPr>
        <w:t>زمینه‌سازی برای ظهور ایشان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آسیب‌های محتمل، خطر تعجیل و شتابزدگی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داشتن در تحقّق امر ظهور که در روایات بسیاری مورد نکوهش واقع شده‌است، از جدی‌ترین آسیب‌های این عرصه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مهیّای ظهور بودن و کوشش برای زمینه‌سازی ظهور، بسیار مفید و پر ثمر است؛ اما نباید در این راه، شتاب‌زده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شتاب‌زدگی حاکی از درک نکردن حکمت و مصلحت خدا در این زمینه است و پیامدهای گوناگونی دارد که از جملة آن‌ها می‌توان به نا شکری و اعتراض و عدم رضایت به مصلحت الهی، رویکرد به منحرفان و مدّعیان دروغین مهدویّت، یأس و ناامیدی در اثر عدم تحقّق ظهور، استهزا و تمسخر آیات و روایات و معتقدان به غیبت و ظهور و نیز بروز شک و تردید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یکی از آفت‌ها و آسیب‌هایی است که فرا روی منتظر قرار دارد؛ اما برخی در نقطة مقابل نیز دچار آسیب شده‌اند که آن، دور شمردن وقت ظهور</w:t>
      </w:r>
    </w:p>
    <w:p>
      <w:pPr>
        <w:pStyle w:val="BookText"/>
        <w:rPr/>
      </w:pPr>
      <w:r>
        <w:rPr>
          <w:rFonts w:ascii="IRNazanin" w:hAnsi="IRNazanin" w:eastAsia="IRNazanin"/>
          <w:color w:val="111111"/>
          <w:sz w:val="28"/>
          <w:sz w:val="28"/>
          <w:szCs w:val="28"/>
          <w:rtl w:val="true"/>
          <w:lang w:bidi="fa-IR"/>
        </w:rPr>
        <w:t>است و نتیجة آن، بی‌اعتنایی و قساوت قلب است</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از دیگر آسیب‌ها، تعیین وقت برای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شور و شوق عمومی برای ظهور حضرت حجت علیه السلام پدیدة مبارکی است؛ اما اگر این پدیده به تعیین زمان برای ظهور و امیدوار ساختن مردم به ظهور ایشان در زمانی معین منجر شود، جای تأمل بسیار دارد؛ زیرا بر اساس برخی روایات نقل شده از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جز خدای تبارک و تعالی از زمان ظهور آگاهی ندارد و از این رو تعیین وقت برای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حکمت الهی بر این است که وقت ظهور آن حضرت بر بندگان مخفی بماند؛ لذا احدی نمی‌تواند زمانی برای ظهور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w:t>
      </w:r>
    </w:p>
    <w:p>
      <w:pPr>
        <w:pStyle w:val="BookText"/>
        <w:rPr/>
      </w:pPr>
      <w:r>
        <w:rPr>
          <w:rFonts w:ascii="IRNazanin" w:hAnsi="IRNazanin" w:eastAsia="IRNazanin"/>
          <w:color w:val="111111"/>
          <w:sz w:val="28"/>
          <w:sz w:val="28"/>
          <w:szCs w:val="28"/>
          <w:rtl w:val="true"/>
          <w:lang w:bidi="fa-IR"/>
        </w:rPr>
        <w:t>حال بعضی آگاهانه یا ناآگاهانه برای ظهور وقت تعیین می‌کنند که کم‌ترین اثر آن، احساس یأس و ناامیدی برای کسانی است که این وعده‌های دروغین را باور کرده، ولی خلاف آن را 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 نشانه‌های ظهور بر مصادیق خاص نیز از جمله آسیب‌هایی است که پیوسته بعد از غیبت امام عصر علیه السلام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دادن نشانه‌های ظهور بر وضعیت هر زمان، به این معنا که عده‌ای با خواندن یا شنیدن چند روایت در علایم ظهور، آن‌ها را به افراد یا حوادثی خاص تطبیق می‌دهند، بدون تشخیص صحیح بودن آن‌ها و بدون بررسی آیات و روایات دیگر، آسیبی جدی است که همواره سلامت جامعة منتظر را تهدید می‌کند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ملاقات‌گرایی، از دیگر آسیب‌هایی است که در عصر غیبت برای جامعة منتظر رخ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مدعیانی که بی‌دلیل یا به بهانة ساده‌ترین اتفاق، ادعای ملاقات می‌کنند یا کسانی که تمام وظیفة خویش را دیدار حضرت می‌پندارند و از وظایف اصلی خود غافل می‌شوند زمینه ساز بروز چنین آسیبی</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مسلماً دیدار، امر مطلوبی است؛ اما ویژگی منتظران واقعی امام برای دستیابی به رضایت آن حضرت، ادای وظایفی است که برای آن‌ها در نظر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کتاب حاضر گذشت، شناخت آسیب‌های جامعة منتظر در چشم‌انداز آموزة مهدویت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آسیب‌ها و انحرافات در ابعاد فکری و اعتقادی و رفتاری و نیز در حوزه‌های فردی و اجتماعی، امکان بروز و ظهور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پیگیری موضوع کتاب، نخست به این پرسش پاسخ داده شد که آیا در متون و منابع اسلامی، برای جامعة منتظر و کسانی که در زمان غیبت، در انتظار امام غایب به سر می‌برند، آسیبی ذکر شده است؟ با فرض ذکر این آسیب‌ها، مهم‌ترین آن‌ها در این عرصه چیست و به چه مواردی اشاره شده است؟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این، چه آسیب‌هایی دربارة روایات و آموزه‌های مربوط به انتظار ظهور امام به وجود آمده که به انحراف در برداشت‌ها و تفاسیر از آن‌ها انجامیده است؟ سپس اثرات و پیامدهایی که این آسیب‌ها در فرد و جامعة منتظر بر جای می‌گذارد و مشکلاتی که به آن‌ها دامن می‌زند، مورد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مطالعة روایات و احادیث معصومان به مجموعه‌ای از خطرات و آسیب‌ها برمی‌خوریم که با غیبت امام مهدی علیه السلام برای جامعة منتظر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عمده‌ترین این آسیب‌ها که به‌طور خاص با مسأله انتظار و ظهور ایشان درهم تنیده شده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استعجال ظهور، بروز تشتّت و تفرقه، ایجاد هرج و مرج، توقیت و تطبیق شرایط با زمان ظهور، ظهور مدعیان دروغین نیابت و مهدویت و ایجاد کسالت و سستی در انجام وظایف</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این، مسایلی از قبیل برداشت‌های انحرافی از آموزة انتظار، تفاسیر نامعقول از روایات مرتبط با زمان ظهور، ترسیم امام به عنوان یک عنصر قهرآلود، ویرانگر و پایان بخش، تحریف در مفهوم غیبت و ایجاد نظریات بی‌پشتوانه در این باب، طرح مباحث غیرضروری در زمینة مهدویت، کوتاهی متولیان فهم در ارائة آموزه‌های مهدوی و انجام وظایف خود، متناسب با تحولات زمان، ملاقات‌گرایی، عدم پیروی از فقها و نواب عام امام زمان عجل الله تعالی فرجه الشریف در عصر غیبت، دامن‌زدن به بی‌توجهی و ناامیدی نسبت به حضور و ظهور</w:t>
      </w:r>
    </w:p>
    <w:p>
      <w:pPr>
        <w:pStyle w:val="BookText"/>
        <w:rPr/>
      </w:pPr>
      <w:r>
        <w:rPr>
          <w:rFonts w:ascii="IRNazanin" w:hAnsi="IRNazanin" w:eastAsia="IRNazanin"/>
          <w:color w:val="111111"/>
          <w:sz w:val="28"/>
          <w:sz w:val="28"/>
          <w:szCs w:val="28"/>
          <w:rtl w:val="true"/>
          <w:lang w:bidi="fa-IR"/>
        </w:rPr>
        <w:t>امام، سبب شده است تا آثاری همچون نفرت و ترس از امام و ترک وظایفی که نسبت به ایشان در بعد فردی وجود دارد و نیز ناامیدی افراد جامعه و عدم پیروی از عالمان و دانشمندان در مسایل زندگی و گسست میان نسل‌های تشیع در بعد اجتماعی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تاریخی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مطالب سبب شد تا فرضیه‌های اصلی پژوهش ثابت شوند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و در جهت مرور منشأ و علل آسیب‌های جامعة منتظر، آنچه به عنوان عوامل و زمینه‌های اصلی در بروز این آسیب‌ها و ایجاد پیامدهای ناشی از آن‌ها به نظر می‌رسید، از جملة عناصری همچون فراموشی ولایت خدا ومعصومان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فقرفرهنگی، خودخواهی و اشتیاق غیرمعقول در حوزة فردی و نیز مواردی از قبیل عدم معرفت و آگاهی و طرح مباحث به شیوة غیرکارشناسی در حوزة اجتماعی، ضعف جامعه پذیری و فقر و غنای مفرط اقتصادی مورد بررسی قرار گرفت وسپس راهکارهای مقابله با آسیب، تبیین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جریانات انحرافی مدعیان دروغین و بررسی ابعاد مختلف دربارة آن به طور مستند پرداخته شد</w:t>
      </w:r>
      <w:r>
        <w:rPr>
          <w:rFonts w:eastAsia="IRNazanin" w:cs="IRNazanin"/>
          <w:color w:val="111111"/>
          <w:sz w:val="28"/>
          <w:szCs w:val="28"/>
          <w:rtl w:val="true"/>
          <w:lang w:bidi="fa-IR"/>
        </w:rPr>
        <w:t>.</w:t>
      </w:r>
      <w:bookmarkStart w:id="232" w:name="pg2626_27639"/>
    </w:p>
    <w:p>
      <w:pPr>
        <w:pStyle w:val="Heading2"/>
        <w:numPr>
          <w:ilvl w:val="1"/>
          <w:numId w:val="1"/>
        </w:numPr>
        <w:rPr/>
      </w:pPr>
      <w:bookmarkStart w:id="233" w:name="__RefHeading___Toc545741_1395250215"/>
      <w:bookmarkStart w:id="234" w:name="_Toc84"/>
      <w:bookmarkEnd w:id="232"/>
      <w:bookmarkEnd w:id="233"/>
      <w:r>
        <w:rPr>
          <w:rtl w:val="true"/>
        </w:rPr>
        <w:t>کتابنامه</w:t>
      </w:r>
      <w:bookmarkEnd w:id="234"/>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آریان پور، عباس، فرهنگ کامل انگلیسی فارسی، سوم، امیرکبیر، تهران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آریان پور، منوچهر، فرهنگ پیشرو آریان‌پور، جهان رایانه،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آشوری، داریوش، فرهنگ علوم انسانی، نشر مرکز،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شرح نهج البلاغه، دارالکتاب العربی، بغداد،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معانی الأخبار، دار الکتب الاسلامیه،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شعبه حرّانی، حسن بن علی، تحف العقول، حسین اعلمی، آل علی، 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شهرآشوب مازندرانی، المناقب آل ابی طالب، ذو القربی،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السید علی، اللهوف، نوید اسلام، 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منظور، محمد بن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مکرم، لسان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العرب، اول، دارالاحیاءالتراث العربی،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فراس، ورّام، مجموعه ورّام،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احسایی، شیخ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احمد، جوامع الکلم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دمشقیه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دارالمحجة، بیروت،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استر آبادی، علی، تأویل الآیات الظاهرة، جامعه مدرسین، قم،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اسحاقیان، جواد، پیچک انحراف، بنیادفرهنگی حضرت مهدی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موعود عجل الله تعالی فرجه الشریف، قم،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ندوشن، محمد علی، فرهنگ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وشبه فرهنگ، سوم، یزدان، تهران،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الیور لیمن، تاریخ فلسفه اسلامی، حسین نصر، حکمت،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بریجانیان، ماری، فرهنگ اصطلاحات فلسفه وعلوم اجتماعی، بهاءالدین خرمشاهی، دوم، پژوهشگاه علوم انسانی ومطالعات فرهنگی، تهران،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پورسیدآقایی، مسعود، تاریخ عصر غیبت، دوم، حضور، بی‌جا،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تبریزی، محمدحسین بن خلف، برهان قاطع، امیرکبیر، تهران،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تمیمی آمدی، عبدالواحد بن محمد، غررالحکم و دررالکلم، دانشگاه تهران،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جامعة مدرسین حوزة علمیة قم، تبلیغ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ویژه نامة رمضان المبارک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ریتزر،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دردوران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معاصر، حیدرفتح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قریب،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اول، حقوق اسلامی، قم،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جعفری، محمدصابر، مهدی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ستیزان، اول، الهادی، قم،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 محمد 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محمد، المستدرک علی الصحیحین، یوسف مرعشی، دارالمعرفۀ،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حجاریان، سعید، از شاهد قدسی تا شاهد بازاری، طرح نو،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حرعاملی، محمد بن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حسن، وسائل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الشّیعه، موسسة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شیرازی، صادق، شمیم رحمت، امام عصر، قم،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معجم مفردات الفاظ القرآن، المکتبة المرتضویه، تهران،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زاده، زهرا، گذری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اول، معارف، قم،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رفیع پور، فرامرز، آناتومی جامعه، شرکت سهامی انتشار،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بن طاووس، الملاحم و الفتن، اسلامیه، تهران،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بن طاووس، جمال الأسبوع، آفاق، تهران،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رضی، نهج البلاغه، محمد دشتی، نشر امام علی علیه السلام، قم،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شهیدی، جعفر، ترجمه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البلاغه، چاپ</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سیزدهم،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انتشارات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علمی و فرهنگی،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الاسلامی، حسن، غرر الحکم و درر الکلم، انصاریان، قم،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محمد بن علی، الخصال، مکتوب، قم،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صافی گلپایگانی، لطف الله، جمال منتظر، ترجمه منتخب الاثر، نثار احمد زین پوری، مؤسسة الامام المنتظر، قم،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صافی، لطف الله، منتخب الاثر، دوم، مکتبة الصدر،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سید محمد، تاریخ الغیبة الکبری، دارالکتب العربی، بیروت،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صدرحاج سیدجوادی، احمد، دائرة المعارف تشیع، شهید سعید محبی،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علی، کمال الدین، دارالحدیث، 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علی، من لایحضره الفقیه، دارالتعاریف للمطبوعات، بیروت،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 بن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علی، الاحتجاج، دارالحدیث،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نوری، میرزا حسین، نجم الثاقب، مسجد جمکران، قم،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طبسی، محمدرضا، الشیعة والرجعة، محمدمیرشاه ولد، حکمت،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طبسی، نجم الدین، نشانه هایی ازدولت موعود، بوستان کتاب،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 الدین بن محمد، مجمع البحرین، مرتضوی،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الغیبة، مؤسسة المعارف الاسلامیه،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مصباح المتهجد، موسسه فقه الشیعه،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علامه، کشف المراد فی شرح تجرید الاعتقاد، اسلامیه، تهران،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عبدالرحمن، بنیادهای علم سیاست، ششم، نی،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جعفر مرتضی، جزیرة خضرا در ترازوی نقد، بوستان کتاب، قم،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حایری قزوینی، مهدی سیمای حضرت مهدی در قرآن، سوم، نشر آفاق،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علویان، مرتضی، روحانیت وجامعه پذیری سیاسی، اول، مؤسسةآموزشی و پژوهشی امام خمینی، قم،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فراهیدی، خلیل بن احمد، کتاب العین، دارالهجره، قم،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فرمهینی فراهانی، محسن و ابوالقاسمی، محمد جواد، آسیب شناسی توسعه فرهنگ دینی، منهاج،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عباس، مفاتیح الجنان، الهی قمشه ای، اول، مرکز نشرفرهنگی رجاء،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قمی، علی بن ابراهیم، تفسیرالقمی، مکتبة الهدی، نجف،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کراجکی، عبدالله نعمة، کنزالفوائد، دارالاضواء،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کارل پوپر، جامعه باز و دشمنان آن، عزت الله فولادوند، خوارزمی، تهران،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کاظمی، سیدعلی اصغر، بحران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نوگرایی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وفرهنگ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درایران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معاصر، قومس، تهران،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کاظمینی، میرزامحمد، فرهنگ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 دنیای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امروز، بنیاد فرهنگی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الرسول،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کفعمی، ابراهیم بن علی، البلد الأمین، دارالکتاب، بیروت،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کورانی، علی، معجم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المهدی، مؤسسة المعارف الاسلامیه، بی‌جا،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کفعمی،ابراهیم بن علی،المصباح، موسسه الاعلمی للمطبوعات، بیروت،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کافی، اسلامیه،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فومنی، محمدرسول،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سازمان‌ها و توان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زمانی، دوران،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گوستاو یونگ، کارل، روح وزندگی، اول، نیل،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روشه، کنش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اجتماعی، زنجانی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زاده، هما، دانشگاه فردوسی، مشهد،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بحارالانوار،دارالمعارف للمطبوعات، بیروت،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مشکور، محمدجواد،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اسلامی،دوم،آستان قدس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رضوی،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یزدی، محمدتقی، آفتاب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ولایت، مؤسسه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آموزشی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وپژوهشی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مصطفوی، حسن، التحقیق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القرآن، وزارت فرهنگ و ارشاد،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قیام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وانقلاب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ازدیدگاه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تاریخ، صدرا،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انسان وسرنوشت، صدرا،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خوانساری، محمد باقر، روضات الجنات، اسلامیه،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ناظم زادة قمی، سید علی اصغر، جلوه های حکمت، دفتر تبلیغات اسلامی، قم،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نجاشی، احمد بن علی، رجال النجاشی، موسسة النشر الاسلامی، 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نعمانی، محمد بن ابراهیم، الغیبة، دارالکتاب الاسلامیه،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حسین، مستدرک الوسائل، اول، آل البیت علیهم السلام،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نهاوندی، علی اکبر، العبقری الحسان، مسجد مقدس جمکران، قم،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نیک گهر، عبدالحسین، مبانی جامعه شناسی، توتیا،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نیم کوف واگ برن، زمینة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ترجمة آریان پور، شرکت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حبیبی، تهران،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پایان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معین الاسلام، مریم، فصلنامه انتظار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اندازی بر برخی از آسیب های تربیتی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مرکزتخصصی مهدویت، سال چهارم، شمارةدوازدهم،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کورانی، علی، فصلنامه انتظارموعود،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مرکزتخصصی مهدویت، سال اول، شمارةدوم،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سند، محمد، فصلنامه انتظارموعود،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مرکزتخصصی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مهدویت، سال دوم، شماره سوم،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مجلات، نرم افزارها و سایت‌ها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ویکی پدیا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سایت ویکی پدیا، جیمی ولز،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صدا وسیمای جمهوری اسلامی ایران، ویژه نامه‌ی کژراهه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تأملی درعرفانهای دروغین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 جم،، اسفند</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نشریه کتاب نقد، دی ماه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Pluralism</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نظریه‌های جامعه شناسی در دوران معاصر،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Pathology</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آسیب شناسی توسعه‌ی فرهنگ دینی،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دانش‌نامه ویکی‌پدیا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ویکی پدیا، نام پایگاه اینترنتی است که جیمی ولز درسال</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م بنیان گذاری کرد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www.wikipedia.org</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Religious Pathology</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دژکام، علی، مقاله استاد مطهری و نسبیت معرفت دینی، مجله نقد،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المحجة فی ما نزل فی القائم الحجة نوشته علامه سیدهاشم حسینی بحرانی که توسط سیدمهدی حائری قزوینی به نام سیمای حضرت مهدی در قرآن ترجمه شده است، مجموعه کاملی از آیات قرآنی را معرفی می‌کند که به بحث مهدویت مربوط می‌شود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هشت جلدی معجم احادیث الامام المهدی عجل الله تعالی فرجه الشریف دورة کاملی از روایات اسلامی پیرامون مهدویت می‌باشد که توسط مؤسسة المعارف الاسلامیة، مسجد مقدس جمکران به چاپ رسیده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 و انقلاب مهدی از دیدگاه فلسفه تاریخ،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باب ان الارض لاتخلو من حجة، چهار روایت پایانی اشاره به همین مضمون دارد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تَوَقَّع الشی‌ء ـ ابن سیده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التَّنَظُّرُ تَوَقُّعُ ما تَنْتَظِرُهُ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فصل پنجم از کتاب غیبت نعمانی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روی فیمن ادعی الإمامة و من زعم أنه إمام و لیس بإمام و أن کل رایة ترفع قبل قیام القائم فصاحبها طاغوت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بندی شده است و در ضمن روایاتی که به مجازات مدعیان دروغین امامت اشاره می‌کند، روایات مربوط به برافراشتن پرچم‌ها قبل از قیام قائم نیز آورده می‌شود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یأبی الله الا اَنِ تجری الامور باسبابها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امتناع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اینکه امور اجز از راه اسباب آن فراهم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أَرْسَلْنَا رُسُلَنَا بِالْبَیِّنَاتِ وَأَنْزَلْنَا مَعَهُمُ الْکِتَابَ وَالْمِیزَانَ لِیَقُومَ النَّاسُ بِالْقِسْطِ وَأَنْزَلْنَا الْحَدِیدَ فِیهِ بَأْسٌ شَدِیدٌ وَمَنَافِعُ لِلنَّاسِ وَلِیَعْلَمَ اللَّهُ مَنْ یَنْصُرُهُ وَرُسُلَهُ بِالْغَیْبِ إِنَّ اللَّهَ قَوِیٌّ عَزِیزٌ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فالتَّوْقِیتُ و التَّأْقِیتُ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یُجْعَل للشی‌ءِ وَقْتٌ یختض به، و هو بیانُ مقدار المُدَّة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 التَّوْقیت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تحدیدُ الأَوقات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است که در روایات معصومان این چنین آمده که زمان وقوع امر فرج برای امامان معلوم بوده است که با تغییر آن و حصول بداء در این باره، زمان دیگری برای ایشان مشخص نشده و علم آن تنها در اختیار خداوند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مصباح‌کفعمی،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غیبت نعمانی،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روزنامة جمهوری اسلامی، شمارة</w:t>
      </w:r>
      <w:r>
        <w:rPr>
          <w:rFonts w:eastAsia="IRNazanin" w:cs="IRNazanin"/>
          <w:b w:val="false"/>
          <w:bCs w:val="false"/>
          <w:i w:val="false"/>
          <w:iCs w:val="false"/>
          <w:color w:val="333333"/>
          <w:sz w:val="20"/>
          <w:szCs w:val="20"/>
        </w:rPr>
        <w:t>9155</w:t>
      </w:r>
      <w:r>
        <w:rPr>
          <w:rFonts w:ascii="IRNazanin" w:hAnsi="IRNazanin" w:eastAsia="IRNazanin"/>
          <w:b w:val="false"/>
          <w:b w:val="false"/>
          <w:bCs w:val="false"/>
          <w:i w:val="false"/>
          <w:i w:val="false"/>
          <w:iCs w:val="false"/>
          <w:color w:val="333333"/>
          <w:sz w:val="20"/>
          <w:sz w:val="20"/>
          <w:szCs w:val="20"/>
          <w:rtl w:val="true"/>
        </w:rPr>
        <w:t>، سال سی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ودوم، شنبه</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فروردین</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نرم این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ندبه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ندبه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 و العَجَلة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السرْعة خلاف البُطْء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لسان‌العرب،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الاسْتِعْجال و الإِعْجال و التَّعَجُّل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الاسْتِحْثاث و طَلَبِ العَجَلة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استعجلته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طلبت عجلته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مجمع‌البحرین،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عبقری الحسان،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یاقوت الاحمر،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کفعمی،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بلدالأمین،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جمال‌الأسبوع،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کنش اجتماعی،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کمال الدین،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مصباح المتهجد،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شجری،،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شجری،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آفتاب ولایت،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جامعه کبیره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اَطوع له من الَأمۀ لسیّدها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از کنوزالنجاح و المزارالکبیر،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و المزارالشهید،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المصباح کفعمی،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المزارالشهیدالاول،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مفاتیح الجنان، زیارت حضرت صاحب‌الامر عجل الله تعالی فرجه الشریف</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تکوُ نُوا کَالَّذینَ نَسُوا اللهَ فَاَنساَهُم اَنفُسَهُم اُولئکَ هُمُ الفاَسِقُونَ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فقراشدّ؟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الکفر بعدالایمان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جلوه های حکمت</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یَسْتَحِبُّونَ الْحَیاةَ الدُّنْیا عَلَی الْآخِرَةِ وَ یَصُدُّونَ عَنْ سَبیلِ اللَّهِ وَ یَبْغُونَها عِوَجاً أُولئِکَ فی ضَلالٍ بَعیدٍ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قالُوا لَنْ یَدْخُلَ الْجَنَّةَ إِلاَّ مَنْ کانَ هُوداً أَوْ نَصاری تِلْکَ أَمانِیُّهُمْ قُلْ هاتُوا بُرْهانَکُمْ إِنْ کُنْتُمْ صادِقِینَ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غیبت نعمانی،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آیاتی مانند محتوای سوره والعصر که شرایط عمل خالص همراه با انجام وظایف فردی و اجتماعی را بیان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انسان‌ها همه در زیانند، مگر کسانی که ایمان آورده و اعمال صالح انجام داده‌اند و یک دیگر را به حق سفارش کرده و یک دیگر را به شکیبایی و استقامت توصیه نموده‌اند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این دسته به شمار می‌روند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نهج‌البلاغة،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روحانیت و جامعه پذیری سیاسی،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Pr>
        <w:t>rogers cruton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اکبر شعاری نژاد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sigel</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بنیادهای علم سیاست،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بنیادهای علم سیاست،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ودررالکلم،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4707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تخصصی انتظار، شماره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چشم‌اندازی بر برخی از آسیب‌های تربیتی مهدویت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نهج‌البلاغة،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پیچک انحراف،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روزنامة جمهوری اسلامی، دوشنبه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بهمن</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شمارة</w:t>
      </w:r>
      <w:r>
        <w:rPr>
          <w:rFonts w:eastAsia="IRNazanin" w:cs="IRNazanin"/>
          <w:b w:val="false"/>
          <w:bCs w:val="false"/>
          <w:i w:val="false"/>
          <w:iCs w:val="false"/>
          <w:color w:val="333333"/>
          <w:sz w:val="20"/>
          <w:szCs w:val="20"/>
        </w:rPr>
        <w:t>8235</w:t>
      </w:r>
      <w:r>
        <w:rPr>
          <w:rFonts w:ascii="IRNazanin" w:hAnsi="IRNazanin" w:eastAsia="IRNazanin"/>
          <w:b w:val="false"/>
          <w:b w:val="false"/>
          <w:bCs w:val="false"/>
          <w:i w:val="false"/>
          <w:i w:val="false"/>
          <w:iCs w:val="false"/>
          <w:color w:val="333333"/>
          <w:sz w:val="20"/>
          <w:sz w:val="20"/>
          <w:szCs w:val="20"/>
          <w:rtl w:val="true"/>
        </w:rPr>
        <w:t>، سال</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 نامة جام 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کژراهه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اسفند</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اخبارمدعیان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 نامة جام 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کژراهه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اسفند</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اخبارمدعیان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 نامة جام 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کژراهه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اسفند</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 نامة جام 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کژراهه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اسفند</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 نامة جام 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کژراهه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اسفند</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 نامة جام 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کژراهه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اسفند</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 نامة جام 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کژراهه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اسفند</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 نامة جام 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کژراهه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اسفند</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 نامة جام 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کژراهه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اسفند</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پیچک انحراف،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روزنامة جمهوری اسلامی، چهارشنبه،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دی</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ذیحجه</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شمارة</w:t>
      </w:r>
      <w:r>
        <w:rPr>
          <w:rFonts w:eastAsia="IRNazanin" w:cs="IRNazanin"/>
          <w:b w:val="false"/>
          <w:bCs w:val="false"/>
          <w:i w:val="false"/>
          <w:iCs w:val="false"/>
          <w:color w:val="333333"/>
          <w:sz w:val="20"/>
          <w:szCs w:val="20"/>
        </w:rPr>
        <w:t>7968</w:t>
      </w:r>
      <w:r>
        <w:rPr>
          <w:rFonts w:ascii="IRNazanin" w:hAnsi="IRNazanin" w:eastAsia="IRNazanin"/>
          <w:b w:val="false"/>
          <w:b w:val="false"/>
          <w:bCs w:val="false"/>
          <w:i w:val="false"/>
          <w:i w:val="false"/>
          <w:iCs w:val="false"/>
          <w:color w:val="333333"/>
          <w:sz w:val="20"/>
          <w:sz w:val="20"/>
          <w:szCs w:val="20"/>
          <w:rtl w:val="true"/>
        </w:rPr>
        <w:t>، سال بیست وهشتم،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روزنامة جمهوری اسلامی، چهارشنبه،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دی</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ذیحجه</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7968</w:t>
      </w:r>
      <w:r>
        <w:rPr>
          <w:rFonts w:ascii="IRNazanin" w:hAnsi="IRNazanin" w:eastAsia="IRNazanin"/>
          <w:b w:val="false"/>
          <w:b w:val="false"/>
          <w:bCs w:val="false"/>
          <w:i w:val="false"/>
          <w:i w:val="false"/>
          <w:iCs w:val="false"/>
          <w:color w:val="333333"/>
          <w:sz w:val="20"/>
          <w:sz w:val="20"/>
          <w:szCs w:val="20"/>
          <w:rtl w:val="true"/>
        </w:rPr>
        <w:t>، سال</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ویکشنبه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دی</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7965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نرم افزار شمیم انتظار</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مدعیان دروغین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نرم افزار شمیم انتظار</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مدعیان دروغین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نرم افزار شمیم انتظار</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مدعیان دروغین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نرم افزار شمیم انتظار</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مدعیان دروغین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نرم افزار شمیم انتظار</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مدعیان دروغین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psychosis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براساس فرهنگ نرم افزاری انگلیسی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فارسی بابیلون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نشست</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مؤسسةفرهنگی انتظار نور، باعنوان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خلق وخوی مدعیان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گفتاردکتربرهانی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شناس</w:t>
      </w:r>
      <w:r>
        <w:rPr>
          <w:rFonts w:eastAsia="IRNazanin" w:cs="IRNazanin"/>
          <w:b w:val="false"/>
          <w:bCs w:val="false"/>
          <w:i w:val="false"/>
          <w:iCs w:val="false"/>
          <w:color w:val="333333"/>
          <w:sz w:val="20"/>
          <w:szCs w:val="20"/>
          <w:rtl w:val="true"/>
        </w:rPr>
        <w:t>).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نرم افزار شمیم انتظار</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مدعیان دروغین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interiority complex</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نشست</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مؤسسةفرهنگی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انتظارنور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خلق وخوی مدعیان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گفتاردکتربرهانی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 شناس</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خلق وخوی مدعیان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دکتر برهانی، سخنرانی درنشت</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مؤسسةفرهنگی انتظارنور، سال</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نرم افزار شمیم انتظار</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مدعیان دروغین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نرم افزار شمیم انتظار</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مدعیان دروغین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روزنامة جمهوری اسلامی، یکشنبه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دی</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ذیحجة</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Pr>
        <w:t>7965</w:t>
      </w:r>
      <w:r>
        <w:rPr>
          <w:rFonts w:ascii="IRNazanin" w:hAnsi="IRNazanin" w:eastAsia="IRNazanin"/>
          <w:b w:val="false"/>
          <w:b w:val="false"/>
          <w:bCs w:val="false"/>
          <w:i w:val="false"/>
          <w:i w:val="false"/>
          <w:iCs w:val="false"/>
          <w:color w:val="333333"/>
          <w:sz w:val="20"/>
          <w:sz w:val="20"/>
          <w:szCs w:val="20"/>
          <w:rtl w:val="true"/>
        </w:rPr>
        <w:t>، سال بیست وهشتم،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نرم افزار شمیم انتظار</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مدعیان دروغین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روزنامة جمهوری اسلامی، یکشنبه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دی</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ذیحجة</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Pr>
        <w:t>7965</w:t>
      </w:r>
      <w:r>
        <w:rPr>
          <w:rFonts w:ascii="IRNazanin" w:hAnsi="IRNazanin" w:eastAsia="IRNazanin"/>
          <w:b w:val="false"/>
          <w:b w:val="false"/>
          <w:bCs w:val="false"/>
          <w:i w:val="false"/>
          <w:i w:val="false"/>
          <w:iCs w:val="false"/>
          <w:color w:val="333333"/>
          <w:sz w:val="20"/>
          <w:sz w:val="20"/>
          <w:szCs w:val="20"/>
          <w:rtl w:val="true"/>
        </w:rPr>
        <w:t>، سال بیست وهشتم،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روزنامة جمهوری اسلامی، شنبه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رمضان</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7880</w:t>
      </w:r>
      <w:r>
        <w:rPr>
          <w:rFonts w:ascii="IRNazanin" w:hAnsi="IRNazanin" w:eastAsia="IRNazanin"/>
          <w:b w:val="false"/>
          <w:b w:val="false"/>
          <w:bCs w:val="false"/>
          <w:i w:val="false"/>
          <w:i w:val="false"/>
          <w:iCs w:val="false"/>
          <w:color w:val="333333"/>
          <w:sz w:val="20"/>
          <w:sz w:val="20"/>
          <w:szCs w:val="20"/>
          <w:rtl w:val="true"/>
        </w:rPr>
        <w:t>، سال بیست وهشتم،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روزنامة جمهوری اسلامی، شنبه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رمضان</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7880</w:t>
      </w:r>
      <w:r>
        <w:rPr>
          <w:rFonts w:ascii="IRNazanin" w:hAnsi="IRNazanin" w:eastAsia="IRNazanin"/>
          <w:b w:val="false"/>
          <w:b w:val="false"/>
          <w:bCs w:val="false"/>
          <w:i w:val="false"/>
          <w:i w:val="false"/>
          <w:iCs w:val="false"/>
          <w:color w:val="333333"/>
          <w:sz w:val="20"/>
          <w:sz w:val="20"/>
          <w:szCs w:val="20"/>
          <w:rtl w:val="true"/>
        </w:rPr>
        <w:t>، سال بیست وهشتم،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روزنامة جمهوری اسلامی، دوشنبه</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آذر</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ذیحجة</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شمارة</w:t>
      </w:r>
      <w:r>
        <w:rPr>
          <w:rFonts w:eastAsia="IRNazanin" w:cs="IRNazanin"/>
          <w:b w:val="false"/>
          <w:bCs w:val="false"/>
          <w:i w:val="false"/>
          <w:iCs w:val="false"/>
          <w:color w:val="333333"/>
          <w:sz w:val="20"/>
          <w:szCs w:val="20"/>
        </w:rPr>
        <w:t>8507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 سی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روزنامة جمهوری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آذر</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ذیحجة</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شمارة</w:t>
      </w:r>
      <w:r>
        <w:rPr>
          <w:rFonts w:eastAsia="IRNazanin" w:cs="IRNazanin"/>
          <w:b w:val="false"/>
          <w:bCs w:val="false"/>
          <w:i w:val="false"/>
          <w:iCs w:val="false"/>
          <w:color w:val="333333"/>
          <w:sz w:val="20"/>
          <w:szCs w:val="20"/>
        </w:rPr>
        <w:t>8507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سی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استعینوا بالله و اصبروا فإن الأرض لله یورثها من یشاء من عباده و العاقبة للمتقین لا تعاجلوا الأمر قبل بلوغه فتندموا و لایطولن علیکم الأمد فَتَقْسُوَ قلوبکم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خدا یاری خواهید و شکیبا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را به هر که از بندگان خویش هرگاه خواسته باشد،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دهد و فرجام نیک از پرهیزکاران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 از وقت در کارها شتاب مکنید تا پشیمان نگردید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را دراز مگیرید تا در دل شما دشوار نشود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image" Target="media/image2.jpeg"/><Relationship Id="rId167" Type="http://schemas.openxmlformats.org/officeDocument/2006/relationships/image" Target="media/image2.jpeg"/><Relationship Id="rId168" Type="http://schemas.openxmlformats.org/officeDocument/2006/relationships/footer" Target="footer161.xml"/><Relationship Id="rId169" Type="http://schemas.openxmlformats.org/officeDocument/2006/relationships/footnotes" Target="footnotes.xml"/><Relationship Id="rId170" Type="http://schemas.openxmlformats.org/officeDocument/2006/relationships/numbering" Target="numbering.xml"/><Relationship Id="rId171" Type="http://schemas.openxmlformats.org/officeDocument/2006/relationships/fontTable" Target="fontTable.xml"/><Relationship Id="rId172" Type="http://schemas.openxmlformats.org/officeDocument/2006/relationships/settings" Target="settings.xml"/><Relationship Id="rId1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165</Pages>
  <Words>23272</Words>
  <Characters>98017</Characters>
  <CharactersWithSpaces>120259</CharactersWithSpaces>
  <Paragraphs>1314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2026-08-17T11:51:12Z</dcterms:created>
  <dc:creator>ghaemiyeh.com</dc:creator>
  <dc:description/>
  <dc:language>en-US</dc:language>
  <cp:lastModifiedBy/>
  <dcterms:modified xsi:type="dcterms:W3CDTF">2026-08-17T15:21:16Z</dcterms:modified>
  <cp:revision>1</cp:revision>
  <dc:subject/>
  <dc:title>انتظار 14 جامعه منتظر چالش ها و آسیب ها</dc:title>
</cp:coreProperties>
</file>

<file path=docProps/custom.xml><?xml version="1.0" encoding="utf-8"?>
<Properties xmlns="http://schemas.openxmlformats.org/officeDocument/2006/custom-properties" xmlns:vt="http://schemas.openxmlformats.org/officeDocument/2006/docPropsVTypes"/>
</file>