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مجموعه رهیافت احکام اجتهاد احتیاط تقلید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5420_1395250215">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535422_1395250215">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535424_1395250215">
            <w:r>
              <w:rPr>
                <w:webHidden/>
                <w:rStyle w:val="IndexLink"/>
                <w:rtl w:val="true"/>
              </w:rPr>
              <w:t>پیشگفتار</w:t>
            </w:r>
            <w:r>
              <w:rPr>
                <w:rStyle w:val="IndexLink"/>
                <w:rtl w:val="true"/>
              </w:rPr>
              <w:tab/>
            </w:r>
            <w:r>
              <w:rPr>
                <w:rStyle w:val="IndexLink"/>
              </w:rPr>
              <w:t>17</w:t>
            </w:r>
          </w:hyperlink>
        </w:p>
        <w:p>
          <w:pPr>
            <w:pStyle w:val="Contents2"/>
            <w:tabs>
              <w:tab w:val="clear" w:pos="8743"/>
              <w:tab w:val="right" w:pos="9026" w:leader="dot"/>
            </w:tabs>
            <w:rPr/>
          </w:pPr>
          <w:hyperlink w:anchor="__RefHeading___Toc535426_1395250215">
            <w:r>
              <w:rPr>
                <w:webHidden/>
                <w:rStyle w:val="IndexLink"/>
                <w:rtl w:val="true"/>
              </w:rPr>
              <w:t>درآمد</w:t>
            </w:r>
            <w:r>
              <w:rPr>
                <w:rStyle w:val="IndexLink"/>
                <w:rtl w:val="true"/>
              </w:rPr>
              <w:tab/>
            </w:r>
            <w:r>
              <w:rPr>
                <w:rStyle w:val="IndexLink"/>
              </w:rPr>
              <w:t>19</w:t>
            </w:r>
          </w:hyperlink>
        </w:p>
        <w:p>
          <w:pPr>
            <w:pStyle w:val="Contents2"/>
            <w:tabs>
              <w:tab w:val="clear" w:pos="8743"/>
              <w:tab w:val="right" w:pos="9026" w:leader="dot"/>
            </w:tabs>
            <w:rPr/>
          </w:pPr>
          <w:hyperlink w:anchor="__RefHeading___Toc535428_1395250215">
            <w:r>
              <w:rPr>
                <w:webHidden/>
                <w:rStyle w:val="IndexLink"/>
                <w:rtl w:val="true"/>
              </w:rPr>
              <w:t>فصل اول</w:t>
            </w:r>
            <w:r>
              <w:rPr>
                <w:rStyle w:val="IndexLink"/>
                <w:rtl w:val="true"/>
              </w:rPr>
              <w:t xml:space="preserve">: </w:t>
            </w:r>
            <w:r>
              <w:rPr>
                <w:rStyle w:val="IndexLink"/>
                <w:rtl w:val="true"/>
              </w:rPr>
              <w:t>احکام الهی</w:t>
            </w:r>
            <w:r>
              <w:rPr>
                <w:rStyle w:val="IndexLink"/>
                <w:rtl w:val="true"/>
              </w:rPr>
              <w:tab/>
            </w:r>
            <w:r>
              <w:rPr>
                <w:rStyle w:val="IndexLink"/>
              </w:rPr>
              <w:t>20</w:t>
            </w:r>
          </w:hyperlink>
        </w:p>
        <w:p>
          <w:pPr>
            <w:pStyle w:val="Contents3"/>
            <w:tabs>
              <w:tab w:val="clear" w:pos="8459"/>
              <w:tab w:val="right" w:pos="9026" w:leader="dot"/>
            </w:tabs>
            <w:rPr/>
          </w:pPr>
          <w:hyperlink w:anchor="__RefHeading___Toc535430_1395250215">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535432_1395250215">
            <w:r>
              <w:rPr>
                <w:webHidden/>
                <w:rStyle w:val="IndexLink"/>
              </w:rPr>
              <w:t>1.1</w:t>
            </w:r>
            <w:r>
              <w:rPr>
                <w:rStyle w:val="IndexLink"/>
                <w:rtl w:val="true"/>
              </w:rPr>
              <w:t xml:space="preserve">. </w:t>
            </w:r>
            <w:r>
              <w:rPr>
                <w:rStyle w:val="IndexLink"/>
                <w:rtl w:val="true"/>
              </w:rPr>
              <w:t>تعریف احکام</w:t>
            </w:r>
            <w:r>
              <w:rPr>
                <w:rStyle w:val="IndexLink"/>
                <w:rtl w:val="true"/>
              </w:rPr>
              <w:tab/>
            </w:r>
            <w:r>
              <w:rPr>
                <w:rStyle w:val="IndexLink"/>
              </w:rPr>
              <w:t>21</w:t>
            </w:r>
          </w:hyperlink>
        </w:p>
        <w:p>
          <w:pPr>
            <w:pStyle w:val="Contents3"/>
            <w:tabs>
              <w:tab w:val="clear" w:pos="8459"/>
              <w:tab w:val="right" w:pos="9026" w:leader="dot"/>
            </w:tabs>
            <w:rPr/>
          </w:pPr>
          <w:hyperlink w:anchor="__RefHeading___Toc535434_1395250215">
            <w:r>
              <w:rPr>
                <w:webHidden/>
                <w:rStyle w:val="IndexLink"/>
              </w:rPr>
              <w:t>2.1</w:t>
            </w:r>
            <w:r>
              <w:rPr>
                <w:rStyle w:val="IndexLink"/>
                <w:rtl w:val="true"/>
              </w:rPr>
              <w:t xml:space="preserve">. </w:t>
            </w:r>
            <w:r>
              <w:rPr>
                <w:rStyle w:val="IndexLink"/>
                <w:rtl w:val="true"/>
              </w:rPr>
              <w:t>نیاز بشر به احکام</w:t>
            </w:r>
            <w:r>
              <w:rPr>
                <w:rStyle w:val="IndexLink"/>
                <w:rtl w:val="true"/>
              </w:rPr>
              <w:tab/>
            </w:r>
            <w:r>
              <w:rPr>
                <w:rStyle w:val="IndexLink"/>
              </w:rPr>
              <w:t>21</w:t>
            </w:r>
          </w:hyperlink>
        </w:p>
        <w:p>
          <w:pPr>
            <w:pStyle w:val="Contents3"/>
            <w:tabs>
              <w:tab w:val="clear" w:pos="8459"/>
              <w:tab w:val="right" w:pos="9026" w:leader="dot"/>
            </w:tabs>
            <w:rPr/>
          </w:pPr>
          <w:hyperlink w:anchor="__RefHeading___Toc535436_1395250215">
            <w:r>
              <w:rPr>
                <w:webHidden/>
                <w:rStyle w:val="IndexLink"/>
              </w:rPr>
              <w:t>3.1</w:t>
            </w:r>
            <w:r>
              <w:rPr>
                <w:rStyle w:val="IndexLink"/>
                <w:rtl w:val="true"/>
              </w:rPr>
              <w:t xml:space="preserve">. </w:t>
            </w:r>
            <w:r>
              <w:rPr>
                <w:rStyle w:val="IndexLink"/>
                <w:rtl w:val="true"/>
              </w:rPr>
              <w:t>لازمۀ پذیرفتن هر دین</w:t>
            </w:r>
            <w:r>
              <w:rPr>
                <w:rStyle w:val="IndexLink"/>
                <w:rtl w:val="true"/>
              </w:rPr>
              <w:tab/>
            </w:r>
            <w:r>
              <w:rPr>
                <w:rStyle w:val="IndexLink"/>
              </w:rPr>
              <w:t>22</w:t>
            </w:r>
          </w:hyperlink>
        </w:p>
        <w:p>
          <w:pPr>
            <w:pStyle w:val="Contents3"/>
            <w:tabs>
              <w:tab w:val="clear" w:pos="8459"/>
              <w:tab w:val="right" w:pos="9026" w:leader="dot"/>
            </w:tabs>
            <w:rPr/>
          </w:pPr>
          <w:hyperlink w:anchor="__RefHeading___Toc535438_1395250215">
            <w:r>
              <w:rPr>
                <w:webHidden/>
                <w:rStyle w:val="IndexLink"/>
              </w:rPr>
              <w:t>4.1</w:t>
            </w:r>
            <w:r>
              <w:rPr>
                <w:rStyle w:val="IndexLink"/>
                <w:rtl w:val="true"/>
              </w:rPr>
              <w:t xml:space="preserve">. </w:t>
            </w:r>
            <w:r>
              <w:rPr>
                <w:rStyle w:val="IndexLink"/>
                <w:rtl w:val="true"/>
              </w:rPr>
              <w:t>وظیفۀ انسان در قبال احکام الهی</w:t>
            </w:r>
            <w:r>
              <w:rPr>
                <w:rStyle w:val="IndexLink"/>
                <w:rtl w:val="true"/>
              </w:rPr>
              <w:tab/>
            </w:r>
            <w:r>
              <w:rPr>
                <w:rStyle w:val="IndexLink"/>
              </w:rPr>
              <w:t>22</w:t>
            </w:r>
          </w:hyperlink>
        </w:p>
        <w:p>
          <w:pPr>
            <w:pStyle w:val="Contents2"/>
            <w:tabs>
              <w:tab w:val="clear" w:pos="8743"/>
              <w:tab w:val="right" w:pos="9026" w:leader="dot"/>
            </w:tabs>
            <w:rPr/>
          </w:pPr>
          <w:hyperlink w:anchor="__RefHeading___Toc535440_1395250215">
            <w:r>
              <w:rPr>
                <w:webHidden/>
                <w:rStyle w:val="IndexLink"/>
                <w:rtl w:val="true"/>
              </w:rPr>
              <w:t>فصل دوم</w:t>
            </w:r>
            <w:r>
              <w:rPr>
                <w:rStyle w:val="IndexLink"/>
                <w:rtl w:val="true"/>
              </w:rPr>
              <w:t xml:space="preserve">: </w:t>
            </w:r>
            <w:r>
              <w:rPr>
                <w:rStyle w:val="IndexLink"/>
                <w:rtl w:val="true"/>
              </w:rPr>
              <w:t>اجتهاد</w:t>
            </w:r>
            <w:r>
              <w:rPr>
                <w:rStyle w:val="IndexLink"/>
                <w:rtl w:val="true"/>
              </w:rPr>
              <w:tab/>
            </w:r>
            <w:r>
              <w:rPr>
                <w:rStyle w:val="IndexLink"/>
              </w:rPr>
              <w:t>24</w:t>
            </w:r>
          </w:hyperlink>
        </w:p>
        <w:p>
          <w:pPr>
            <w:pStyle w:val="Contents3"/>
            <w:tabs>
              <w:tab w:val="clear" w:pos="8459"/>
              <w:tab w:val="right" w:pos="9026" w:leader="dot"/>
            </w:tabs>
            <w:rPr/>
          </w:pPr>
          <w:hyperlink w:anchor="__RefHeading___Toc535442_1395250215">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535444_1395250215">
            <w:r>
              <w:rPr>
                <w:webHidden/>
                <w:rStyle w:val="IndexLink"/>
              </w:rPr>
              <w:t>1.2</w:t>
            </w:r>
            <w:r>
              <w:rPr>
                <w:rStyle w:val="IndexLink"/>
                <w:rtl w:val="true"/>
              </w:rPr>
              <w:t xml:space="preserve">. </w:t>
            </w:r>
            <w:r>
              <w:rPr>
                <w:rStyle w:val="IndexLink"/>
                <w:rtl w:val="true"/>
              </w:rPr>
              <w:t>تعریف</w:t>
            </w:r>
            <w:r>
              <w:rPr>
                <w:rStyle w:val="IndexLink"/>
                <w:rtl w:val="true"/>
              </w:rPr>
              <w:tab/>
            </w:r>
            <w:r>
              <w:rPr>
                <w:rStyle w:val="IndexLink"/>
              </w:rPr>
              <w:t>25</w:t>
            </w:r>
          </w:hyperlink>
        </w:p>
        <w:p>
          <w:pPr>
            <w:pStyle w:val="Contents3"/>
            <w:tabs>
              <w:tab w:val="clear" w:pos="8459"/>
              <w:tab w:val="right" w:pos="9026" w:leader="dot"/>
            </w:tabs>
            <w:rPr/>
          </w:pPr>
          <w:hyperlink w:anchor="__RefHeading___Toc535446_1395250215">
            <w:r>
              <w:rPr>
                <w:webHidden/>
                <w:rStyle w:val="IndexLink"/>
              </w:rPr>
              <w:t>2.2</w:t>
            </w:r>
            <w:r>
              <w:rPr>
                <w:rStyle w:val="IndexLink"/>
                <w:rtl w:val="true"/>
              </w:rPr>
              <w:t xml:space="preserve">. </w:t>
            </w:r>
            <w:r>
              <w:rPr>
                <w:rStyle w:val="IndexLink"/>
                <w:rtl w:val="true"/>
              </w:rPr>
              <w:t>منابع فقه</w:t>
            </w:r>
            <w:r>
              <w:rPr>
                <w:rStyle w:val="IndexLink"/>
                <w:rtl w:val="true"/>
              </w:rPr>
              <w:tab/>
            </w:r>
            <w:r>
              <w:rPr>
                <w:rStyle w:val="IndexLink"/>
              </w:rPr>
              <w:t>25</w:t>
            </w:r>
          </w:hyperlink>
        </w:p>
        <w:p>
          <w:pPr>
            <w:pStyle w:val="Contents3"/>
            <w:tabs>
              <w:tab w:val="clear" w:pos="8459"/>
              <w:tab w:val="right" w:pos="9026" w:leader="dot"/>
            </w:tabs>
            <w:rPr/>
          </w:pPr>
          <w:hyperlink w:anchor="__RefHeading___Toc535448_1395250215">
            <w:r>
              <w:rPr>
                <w:webHidden/>
                <w:rStyle w:val="IndexLink"/>
              </w:rPr>
              <w:t>3.2</w:t>
            </w:r>
            <w:r>
              <w:rPr>
                <w:rStyle w:val="IndexLink"/>
                <w:rtl w:val="true"/>
              </w:rPr>
              <w:t xml:space="preserve">. </w:t>
            </w:r>
            <w:r>
              <w:rPr>
                <w:rStyle w:val="IndexLink"/>
                <w:rtl w:val="true"/>
              </w:rPr>
              <w:t>عقل و اجماع</w:t>
            </w:r>
            <w:r>
              <w:rPr>
                <w:rStyle w:val="IndexLink"/>
                <w:rtl w:val="true"/>
              </w:rPr>
              <w:tab/>
            </w:r>
            <w:r>
              <w:rPr>
                <w:rStyle w:val="IndexLink"/>
              </w:rPr>
              <w:t>25</w:t>
            </w:r>
          </w:hyperlink>
        </w:p>
        <w:p>
          <w:pPr>
            <w:pStyle w:val="Contents4"/>
            <w:tabs>
              <w:tab w:val="clear" w:pos="8176"/>
              <w:tab w:val="right" w:pos="9026" w:leader="dot"/>
            </w:tabs>
            <w:rPr/>
          </w:pPr>
          <w:hyperlink w:anchor="__RefHeading___Toc535450_1395250215">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535452_1395250215">
            <w:r>
              <w:rPr>
                <w:webHidden/>
                <w:rStyle w:val="IndexLink"/>
              </w:rPr>
              <w:t>1.3.2</w:t>
            </w:r>
            <w:r>
              <w:rPr>
                <w:rStyle w:val="IndexLink"/>
                <w:rtl w:val="true"/>
              </w:rPr>
              <w:t xml:space="preserve">. </w:t>
            </w:r>
            <w:r>
              <w:rPr>
                <w:rStyle w:val="IndexLink"/>
                <w:rtl w:val="true"/>
              </w:rPr>
              <w:t>چرایی اختلاف فتوا</w:t>
            </w:r>
            <w:r>
              <w:rPr>
                <w:rStyle w:val="IndexLink"/>
                <w:rtl w:val="true"/>
              </w:rPr>
              <w:tab/>
            </w:r>
            <w:r>
              <w:rPr>
                <w:rStyle w:val="IndexLink"/>
              </w:rPr>
              <w:t>25</w:t>
            </w:r>
          </w:hyperlink>
        </w:p>
        <w:p>
          <w:pPr>
            <w:pStyle w:val="Contents3"/>
            <w:tabs>
              <w:tab w:val="clear" w:pos="8459"/>
              <w:tab w:val="right" w:pos="9026" w:leader="dot"/>
            </w:tabs>
            <w:rPr/>
          </w:pPr>
          <w:hyperlink w:anchor="__RefHeading___Toc535454_1395250215">
            <w:r>
              <w:rPr>
                <w:webHidden/>
                <w:rStyle w:val="IndexLink"/>
              </w:rPr>
              <w:t>4.2</w:t>
            </w:r>
            <w:r>
              <w:rPr>
                <w:rStyle w:val="IndexLink"/>
                <w:rtl w:val="true"/>
              </w:rPr>
              <w:t xml:space="preserve">. </w:t>
            </w:r>
            <w:r>
              <w:rPr>
                <w:rStyle w:val="IndexLink"/>
                <w:rtl w:val="true"/>
              </w:rPr>
              <w:t>چند مسئله دربارۀ اجتهاد</w:t>
            </w:r>
            <w:r>
              <w:rPr>
                <w:rStyle w:val="IndexLink"/>
                <w:rtl w:val="true"/>
              </w:rPr>
              <w:tab/>
            </w:r>
            <w:r>
              <w:rPr>
                <w:rStyle w:val="IndexLink"/>
              </w:rPr>
              <w:t>29</w:t>
            </w:r>
          </w:hyperlink>
        </w:p>
        <w:p>
          <w:pPr>
            <w:pStyle w:val="Contents4"/>
            <w:tabs>
              <w:tab w:val="clear" w:pos="8176"/>
              <w:tab w:val="right" w:pos="9026" w:leader="dot"/>
            </w:tabs>
            <w:rPr/>
          </w:pPr>
          <w:hyperlink w:anchor="__RefHeading___Toc535456_1395250215">
            <w:r>
              <w:rPr>
                <w:webHidden/>
                <w:rStyle w:val="IndexLink"/>
              </w:rPr>
              <w:t>1.4.2</w:t>
            </w:r>
            <w:r>
              <w:rPr>
                <w:rStyle w:val="IndexLink"/>
                <w:rtl w:val="true"/>
              </w:rPr>
              <w:t xml:space="preserve">. </w:t>
            </w:r>
            <w:r>
              <w:rPr>
                <w:rStyle w:val="IndexLink"/>
                <w:rtl w:val="true"/>
              </w:rPr>
              <w:t>وجوب اجتهاد</w:t>
            </w:r>
            <w:r>
              <w:rPr>
                <w:rStyle w:val="IndexLink"/>
                <w:rtl w:val="true"/>
              </w:rPr>
              <w:tab/>
            </w:r>
            <w:r>
              <w:rPr>
                <w:rStyle w:val="IndexLink"/>
              </w:rPr>
              <w:t>29</w:t>
            </w:r>
          </w:hyperlink>
        </w:p>
        <w:p>
          <w:pPr>
            <w:pStyle w:val="Contents4"/>
            <w:tabs>
              <w:tab w:val="clear" w:pos="8176"/>
              <w:tab w:val="right" w:pos="9026" w:leader="dot"/>
            </w:tabs>
            <w:rPr/>
          </w:pPr>
          <w:hyperlink w:anchor="__RefHeading___Toc535458_1395250215">
            <w:r>
              <w:rPr>
                <w:webHidden/>
                <w:rStyle w:val="IndexLink"/>
              </w:rPr>
              <w:t>2.4.2</w:t>
            </w:r>
            <w:r>
              <w:rPr>
                <w:rStyle w:val="IndexLink"/>
                <w:rtl w:val="true"/>
              </w:rPr>
              <w:t xml:space="preserve">. </w:t>
            </w:r>
            <w:r>
              <w:rPr>
                <w:rStyle w:val="IndexLink"/>
                <w:rtl w:val="true"/>
              </w:rPr>
              <w:t>فتوادادن کسی‌که مجتهد نیست</w:t>
            </w:r>
            <w:r>
              <w:rPr>
                <w:rStyle w:val="IndexLink"/>
                <w:rtl w:val="true"/>
              </w:rPr>
              <w:tab/>
            </w:r>
            <w:r>
              <w:rPr>
                <w:rStyle w:val="IndexLink"/>
              </w:rPr>
              <w:t>29</w:t>
            </w:r>
          </w:hyperlink>
        </w:p>
        <w:p>
          <w:pPr>
            <w:pStyle w:val="Contents4"/>
            <w:tabs>
              <w:tab w:val="clear" w:pos="8176"/>
              <w:tab w:val="right" w:pos="9026" w:leader="dot"/>
            </w:tabs>
            <w:rPr/>
          </w:pPr>
          <w:hyperlink w:anchor="__RefHeading___Toc535460_1395250215">
            <w:r>
              <w:rPr>
                <w:webHidden/>
                <w:rStyle w:val="IndexLink"/>
              </w:rPr>
              <w:t>3.4.2</w:t>
            </w:r>
            <w:r>
              <w:rPr>
                <w:rStyle w:val="IndexLink"/>
                <w:rtl w:val="true"/>
              </w:rPr>
              <w:t xml:space="preserve">. </w:t>
            </w:r>
            <w:r>
              <w:rPr>
                <w:rStyle w:val="IndexLink"/>
                <w:rtl w:val="true"/>
              </w:rPr>
              <w:t>فتوادادن مجتهد غیرجامع‌الشرایط</w:t>
            </w:r>
            <w:r>
              <w:rPr>
                <w:rStyle w:val="IndexLink"/>
                <w:rtl w:val="true"/>
              </w:rPr>
              <w:tab/>
            </w:r>
            <w:r>
              <w:rPr>
                <w:rStyle w:val="IndexLink"/>
              </w:rPr>
              <w:t>30</w:t>
            </w:r>
          </w:hyperlink>
        </w:p>
        <w:p>
          <w:pPr>
            <w:pStyle w:val="Contents4"/>
            <w:tabs>
              <w:tab w:val="clear" w:pos="8176"/>
              <w:tab w:val="right" w:pos="9026" w:leader="dot"/>
            </w:tabs>
            <w:rPr/>
          </w:pPr>
          <w:hyperlink w:anchor="__RefHeading___Toc535462_1395250215">
            <w:r>
              <w:rPr>
                <w:webHidden/>
                <w:rStyle w:val="IndexLink"/>
              </w:rPr>
              <w:t>4.4.2</w:t>
            </w:r>
            <w:r>
              <w:rPr>
                <w:rStyle w:val="IndexLink"/>
                <w:rtl w:val="true"/>
              </w:rPr>
              <w:t xml:space="preserve">. </w:t>
            </w:r>
            <w:r>
              <w:rPr>
                <w:rStyle w:val="IndexLink"/>
                <w:rtl w:val="true"/>
              </w:rPr>
              <w:t>مجتهدشدن بانوان</w:t>
            </w:r>
            <w:r>
              <w:rPr>
                <w:rStyle w:val="IndexLink"/>
                <w:rtl w:val="true"/>
              </w:rPr>
              <w:tab/>
            </w:r>
            <w:r>
              <w:rPr>
                <w:rStyle w:val="IndexLink"/>
              </w:rPr>
              <w:t>30</w:t>
            </w:r>
          </w:hyperlink>
        </w:p>
        <w:p>
          <w:pPr>
            <w:pStyle w:val="Contents2"/>
            <w:tabs>
              <w:tab w:val="clear" w:pos="8743"/>
              <w:tab w:val="right" w:pos="9026" w:leader="dot"/>
            </w:tabs>
            <w:rPr/>
          </w:pPr>
          <w:hyperlink w:anchor="__RefHeading___Toc535464_1395250215">
            <w:r>
              <w:rPr>
                <w:webHidden/>
                <w:rStyle w:val="IndexLink"/>
                <w:rtl w:val="true"/>
              </w:rPr>
              <w:t>فصل سوم</w:t>
            </w:r>
            <w:r>
              <w:rPr>
                <w:rStyle w:val="IndexLink"/>
                <w:rtl w:val="true"/>
              </w:rPr>
              <w:t xml:space="preserve">: </w:t>
            </w:r>
            <w:r>
              <w:rPr>
                <w:rStyle w:val="IndexLink"/>
                <w:rtl w:val="true"/>
              </w:rPr>
              <w:t>احتیاط</w:t>
            </w:r>
            <w:r>
              <w:rPr>
                <w:rStyle w:val="IndexLink"/>
                <w:rtl w:val="true"/>
              </w:rPr>
              <w:tab/>
            </w:r>
            <w:r>
              <w:rPr>
                <w:rStyle w:val="IndexLink"/>
              </w:rPr>
              <w:t>31</w:t>
            </w:r>
          </w:hyperlink>
        </w:p>
        <w:p>
          <w:pPr>
            <w:pStyle w:val="Contents3"/>
            <w:tabs>
              <w:tab w:val="clear" w:pos="8459"/>
              <w:tab w:val="right" w:pos="9026" w:leader="dot"/>
            </w:tabs>
            <w:rPr/>
          </w:pPr>
          <w:hyperlink w:anchor="__RefHeading___Toc535466_1395250215">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535468_1395250215">
            <w:r>
              <w:rPr>
                <w:webHidden/>
                <w:rStyle w:val="IndexLink"/>
              </w:rPr>
              <w:t>1.3</w:t>
            </w:r>
            <w:r>
              <w:rPr>
                <w:rStyle w:val="IndexLink"/>
                <w:rtl w:val="true"/>
              </w:rPr>
              <w:t xml:space="preserve">. </w:t>
            </w:r>
            <w:r>
              <w:rPr>
                <w:rStyle w:val="IndexLink"/>
                <w:rtl w:val="true"/>
              </w:rPr>
              <w:t>تعریف</w:t>
            </w:r>
            <w:r>
              <w:rPr>
                <w:rStyle w:val="IndexLink"/>
                <w:rtl w:val="true"/>
              </w:rPr>
              <w:tab/>
            </w:r>
            <w:r>
              <w:rPr>
                <w:rStyle w:val="IndexLink"/>
              </w:rPr>
              <w:t>32</w:t>
            </w:r>
          </w:hyperlink>
        </w:p>
        <w:p>
          <w:pPr>
            <w:pStyle w:val="Contents3"/>
            <w:tabs>
              <w:tab w:val="clear" w:pos="8459"/>
              <w:tab w:val="right" w:pos="9026" w:leader="dot"/>
            </w:tabs>
            <w:rPr/>
          </w:pPr>
          <w:hyperlink w:anchor="__RefHeading___Toc535470_1395250215">
            <w:r>
              <w:rPr>
                <w:webHidden/>
                <w:rStyle w:val="IndexLink"/>
              </w:rPr>
              <w:t>2.3</w:t>
            </w:r>
            <w:r>
              <w:rPr>
                <w:rStyle w:val="IndexLink"/>
                <w:rtl w:val="true"/>
              </w:rPr>
              <w:t xml:space="preserve">. </w:t>
            </w:r>
            <w:r>
              <w:rPr>
                <w:rStyle w:val="IndexLink"/>
                <w:rtl w:val="true"/>
              </w:rPr>
              <w:t>نحوۀ احتیاط</w:t>
            </w:r>
            <w:r>
              <w:rPr>
                <w:rStyle w:val="IndexLink"/>
                <w:rtl w:val="true"/>
              </w:rPr>
              <w:tab/>
            </w:r>
            <w:r>
              <w:rPr>
                <w:rStyle w:val="IndexLink"/>
              </w:rPr>
              <w:t>34</w:t>
            </w:r>
          </w:hyperlink>
        </w:p>
        <w:p>
          <w:pPr>
            <w:pStyle w:val="Contents3"/>
            <w:tabs>
              <w:tab w:val="clear" w:pos="8459"/>
              <w:tab w:val="right" w:pos="9026" w:leader="dot"/>
            </w:tabs>
            <w:rPr/>
          </w:pPr>
          <w:hyperlink w:anchor="__RefHeading___Toc535472_1395250215">
            <w:r>
              <w:rPr>
                <w:webHidden/>
                <w:rStyle w:val="IndexLink"/>
              </w:rPr>
              <w:t>3.3</w:t>
            </w:r>
            <w:r>
              <w:rPr>
                <w:rStyle w:val="IndexLink"/>
                <w:rtl w:val="true"/>
              </w:rPr>
              <w:t xml:space="preserve">. </w:t>
            </w:r>
            <w:r>
              <w:rPr>
                <w:rStyle w:val="IndexLink"/>
                <w:rtl w:val="true"/>
              </w:rPr>
              <w:t>احتیاط به یکی از روش‌های زیر است</w:t>
            </w:r>
            <w:r>
              <w:rPr>
                <w:rStyle w:val="IndexLink"/>
                <w:rtl w:val="true"/>
              </w:rPr>
              <w:t>:</w:t>
              <w:tab/>
            </w:r>
            <w:r>
              <w:rPr>
                <w:rStyle w:val="IndexLink"/>
              </w:rPr>
              <w:t>34</w:t>
            </w:r>
          </w:hyperlink>
        </w:p>
        <w:p>
          <w:pPr>
            <w:pStyle w:val="Contents3"/>
            <w:tabs>
              <w:tab w:val="clear" w:pos="8459"/>
              <w:tab w:val="right" w:pos="9026" w:leader="dot"/>
            </w:tabs>
            <w:rPr/>
          </w:pPr>
          <w:hyperlink w:anchor="__RefHeading___Toc535474_1395250215">
            <w:r>
              <w:rPr>
                <w:webHidden/>
                <w:rStyle w:val="IndexLink"/>
              </w:rPr>
              <w:t>4.3</w:t>
            </w:r>
            <w:r>
              <w:rPr>
                <w:rStyle w:val="IndexLink"/>
                <w:rtl w:val="true"/>
              </w:rPr>
              <w:t xml:space="preserve">. </w:t>
            </w:r>
            <w:r>
              <w:rPr>
                <w:rStyle w:val="IndexLink"/>
                <w:rtl w:val="true"/>
              </w:rPr>
              <w:t>رعایت آرای فقیهان گذشته در احتیاط</w:t>
            </w:r>
            <w:r>
              <w:rPr>
                <w:rStyle w:val="IndexLink"/>
                <w:rtl w:val="true"/>
              </w:rPr>
              <w:tab/>
            </w:r>
            <w:r>
              <w:rPr>
                <w:rStyle w:val="IndexLink"/>
              </w:rPr>
              <w:t>35</w:t>
            </w:r>
          </w:hyperlink>
        </w:p>
        <w:p>
          <w:pPr>
            <w:pStyle w:val="Contents2"/>
            <w:tabs>
              <w:tab w:val="clear" w:pos="8743"/>
              <w:tab w:val="right" w:pos="9026" w:leader="dot"/>
            </w:tabs>
            <w:rPr/>
          </w:pPr>
          <w:hyperlink w:anchor="__RefHeading___Toc535476_1395250215">
            <w:r>
              <w:rPr>
                <w:webHidden/>
                <w:rStyle w:val="IndexLink"/>
                <w:rtl w:val="true"/>
              </w:rPr>
              <w:t>فصل چهارم</w:t>
            </w:r>
            <w:r>
              <w:rPr>
                <w:rStyle w:val="IndexLink"/>
                <w:rtl w:val="true"/>
              </w:rPr>
              <w:t xml:space="preserve">: </w:t>
            </w:r>
            <w:r>
              <w:rPr>
                <w:rStyle w:val="IndexLink"/>
                <w:rtl w:val="true"/>
              </w:rPr>
              <w:t>تقلید</w:t>
            </w:r>
            <w:r>
              <w:rPr>
                <w:rStyle w:val="IndexLink"/>
                <w:rtl w:val="true"/>
              </w:rPr>
              <w:tab/>
            </w:r>
            <w:r>
              <w:rPr>
                <w:rStyle w:val="IndexLink"/>
              </w:rPr>
              <w:t>36</w:t>
            </w:r>
          </w:hyperlink>
        </w:p>
        <w:p>
          <w:pPr>
            <w:pStyle w:val="Contents3"/>
            <w:tabs>
              <w:tab w:val="clear" w:pos="8459"/>
              <w:tab w:val="right" w:pos="9026" w:leader="dot"/>
            </w:tabs>
            <w:rPr/>
          </w:pPr>
          <w:hyperlink w:anchor="__RefHeading___Toc535478_1395250215">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535480_1395250215">
            <w:r>
              <w:rPr>
                <w:webHidden/>
                <w:rStyle w:val="IndexLink"/>
              </w:rPr>
              <w:t>1.4</w:t>
            </w:r>
            <w:r>
              <w:rPr>
                <w:rStyle w:val="IndexLink"/>
                <w:rtl w:val="true"/>
              </w:rPr>
              <w:t xml:space="preserve">. </w:t>
            </w:r>
            <w:r>
              <w:rPr>
                <w:rStyle w:val="IndexLink"/>
                <w:rtl w:val="true"/>
              </w:rPr>
              <w:t>تعریف</w:t>
            </w:r>
            <w:r>
              <w:rPr>
                <w:rStyle w:val="IndexLink"/>
                <w:rtl w:val="true"/>
              </w:rPr>
              <w:tab/>
            </w:r>
            <w:r>
              <w:rPr>
                <w:rStyle w:val="IndexLink"/>
              </w:rPr>
              <w:t>37</w:t>
            </w:r>
          </w:hyperlink>
        </w:p>
        <w:p>
          <w:pPr>
            <w:pStyle w:val="Contents3"/>
            <w:tabs>
              <w:tab w:val="clear" w:pos="8459"/>
              <w:tab w:val="right" w:pos="9026" w:leader="dot"/>
            </w:tabs>
            <w:rPr/>
          </w:pPr>
          <w:hyperlink w:anchor="__RefHeading___Toc535482_1395250215">
            <w:r>
              <w:rPr>
                <w:webHidden/>
                <w:rStyle w:val="IndexLink"/>
              </w:rPr>
              <w:t>2.4</w:t>
            </w:r>
            <w:r>
              <w:rPr>
                <w:rStyle w:val="IndexLink"/>
                <w:rtl w:val="true"/>
              </w:rPr>
              <w:t xml:space="preserve">. </w:t>
            </w:r>
            <w:r>
              <w:rPr>
                <w:rStyle w:val="IndexLink"/>
                <w:rtl w:val="true"/>
              </w:rPr>
              <w:t>ضرورت تقلید</w:t>
            </w:r>
            <w:r>
              <w:rPr>
                <w:rStyle w:val="IndexLink"/>
                <w:rtl w:val="true"/>
              </w:rPr>
              <w:tab/>
            </w:r>
            <w:r>
              <w:rPr>
                <w:rStyle w:val="IndexLink"/>
              </w:rPr>
              <w:t>37</w:t>
            </w:r>
          </w:hyperlink>
        </w:p>
        <w:p>
          <w:pPr>
            <w:pStyle w:val="Contents3"/>
            <w:tabs>
              <w:tab w:val="clear" w:pos="8459"/>
              <w:tab w:val="right" w:pos="9026" w:leader="dot"/>
            </w:tabs>
            <w:rPr/>
          </w:pPr>
          <w:hyperlink w:anchor="__RefHeading___Toc535484_1395250215">
            <w:r>
              <w:rPr>
                <w:webHidden/>
                <w:rStyle w:val="IndexLink"/>
              </w:rPr>
              <w:t>3.4</w:t>
            </w:r>
            <w:r>
              <w:rPr>
                <w:rStyle w:val="IndexLink"/>
                <w:rtl w:val="true"/>
              </w:rPr>
              <w:t xml:space="preserve">. </w:t>
            </w:r>
            <w:r>
              <w:rPr>
                <w:rStyle w:val="IndexLink"/>
                <w:rtl w:val="true"/>
              </w:rPr>
              <w:t>تقلید و عقل</w:t>
            </w:r>
            <w:r>
              <w:rPr>
                <w:rStyle w:val="IndexLink"/>
                <w:rtl w:val="true"/>
              </w:rPr>
              <w:tab/>
            </w:r>
            <w:r>
              <w:rPr>
                <w:rStyle w:val="IndexLink"/>
              </w:rPr>
              <w:t>37</w:t>
            </w:r>
          </w:hyperlink>
        </w:p>
        <w:p>
          <w:pPr>
            <w:pStyle w:val="Contents3"/>
            <w:tabs>
              <w:tab w:val="clear" w:pos="8459"/>
              <w:tab w:val="right" w:pos="9026" w:leader="dot"/>
            </w:tabs>
            <w:rPr/>
          </w:pPr>
          <w:hyperlink w:anchor="__RefHeading___Toc535486_1395250215">
            <w:r>
              <w:rPr>
                <w:webHidden/>
                <w:rStyle w:val="IndexLink"/>
              </w:rPr>
              <w:t>4.4</w:t>
            </w:r>
            <w:r>
              <w:rPr>
                <w:rStyle w:val="IndexLink"/>
                <w:rtl w:val="true"/>
              </w:rPr>
              <w:t xml:space="preserve">. </w:t>
            </w:r>
            <w:r>
              <w:rPr>
                <w:rStyle w:val="IndexLink"/>
                <w:rtl w:val="true"/>
              </w:rPr>
              <w:t>محدودۀ تقلید</w:t>
            </w:r>
            <w:r>
              <w:rPr>
                <w:rStyle w:val="IndexLink"/>
                <w:rtl w:val="true"/>
              </w:rPr>
              <w:tab/>
            </w:r>
            <w:r>
              <w:rPr>
                <w:rStyle w:val="IndexLink"/>
              </w:rPr>
              <w:t>44</w:t>
            </w:r>
          </w:hyperlink>
        </w:p>
        <w:p>
          <w:pPr>
            <w:pStyle w:val="Contents3"/>
            <w:tabs>
              <w:tab w:val="clear" w:pos="8459"/>
              <w:tab w:val="right" w:pos="9026" w:leader="dot"/>
            </w:tabs>
            <w:rPr/>
          </w:pPr>
          <w:hyperlink w:anchor="__RefHeading___Toc535488_1395250215">
            <w:r>
              <w:rPr>
                <w:webHidden/>
                <w:rStyle w:val="IndexLink"/>
              </w:rPr>
              <w:t>5.4</w:t>
            </w:r>
            <w:r>
              <w:rPr>
                <w:rStyle w:val="IndexLink"/>
                <w:rtl w:val="true"/>
              </w:rPr>
              <w:t xml:space="preserve">. </w:t>
            </w:r>
            <w:r>
              <w:rPr>
                <w:rStyle w:val="IndexLink"/>
                <w:rtl w:val="true"/>
              </w:rPr>
              <w:t>آشنایی با اصطلاحات</w:t>
            </w:r>
            <w:r>
              <w:rPr>
                <w:rStyle w:val="IndexLink"/>
                <w:rtl w:val="true"/>
              </w:rPr>
              <w:tab/>
            </w:r>
            <w:r>
              <w:rPr>
                <w:rStyle w:val="IndexLink"/>
              </w:rPr>
              <w:t>45</w:t>
            </w:r>
          </w:hyperlink>
        </w:p>
        <w:p>
          <w:pPr>
            <w:pStyle w:val="Contents4"/>
            <w:tabs>
              <w:tab w:val="clear" w:pos="8176"/>
              <w:tab w:val="right" w:pos="9026" w:leader="dot"/>
            </w:tabs>
            <w:rPr/>
          </w:pPr>
          <w:hyperlink w:anchor="__RefHeading___Toc535490_1395250215">
            <w:r>
              <w:rPr>
                <w:webHidden/>
                <w:rStyle w:val="IndexLink"/>
              </w:rPr>
              <w:t>1.5.4</w:t>
            </w:r>
            <w:r>
              <w:rPr>
                <w:rStyle w:val="IndexLink"/>
                <w:rtl w:val="true"/>
              </w:rPr>
              <w:t xml:space="preserve">. </w:t>
            </w:r>
            <w:r>
              <w:rPr>
                <w:rStyle w:val="IndexLink"/>
                <w:rtl w:val="true"/>
              </w:rPr>
              <w:t>فتوا</w:t>
            </w:r>
            <w:r>
              <w:rPr>
                <w:rStyle w:val="IndexLink"/>
                <w:rtl w:val="true"/>
              </w:rPr>
              <w:tab/>
            </w:r>
            <w:r>
              <w:rPr>
                <w:rStyle w:val="IndexLink"/>
              </w:rPr>
              <w:t>45</w:t>
            </w:r>
          </w:hyperlink>
        </w:p>
        <w:p>
          <w:pPr>
            <w:pStyle w:val="Contents4"/>
            <w:tabs>
              <w:tab w:val="clear" w:pos="8176"/>
              <w:tab w:val="right" w:pos="9026" w:leader="dot"/>
            </w:tabs>
            <w:rPr/>
          </w:pPr>
          <w:hyperlink w:anchor="__RefHeading___Toc535492_1395250215">
            <w:r>
              <w:rPr>
                <w:webHidden/>
                <w:rStyle w:val="IndexLink"/>
              </w:rPr>
              <w:t>2.5.4</w:t>
            </w:r>
            <w:r>
              <w:rPr>
                <w:rStyle w:val="IndexLink"/>
                <w:rtl w:val="true"/>
              </w:rPr>
              <w:t xml:space="preserve">. </w:t>
            </w:r>
            <w:r>
              <w:rPr>
                <w:rStyle w:val="IndexLink"/>
                <w:rtl w:val="true"/>
              </w:rPr>
              <w:t>الفاظ دال بر فتوا</w:t>
            </w:r>
            <w:r>
              <w:rPr>
                <w:rStyle w:val="IndexLink"/>
                <w:rtl w:val="true"/>
              </w:rPr>
              <w:tab/>
            </w:r>
            <w:r>
              <w:rPr>
                <w:rStyle w:val="IndexLink"/>
              </w:rPr>
              <w:t>46</w:t>
            </w:r>
          </w:hyperlink>
        </w:p>
        <w:p>
          <w:pPr>
            <w:pStyle w:val="Contents4"/>
            <w:tabs>
              <w:tab w:val="clear" w:pos="8176"/>
              <w:tab w:val="right" w:pos="9026" w:leader="dot"/>
            </w:tabs>
            <w:rPr/>
          </w:pPr>
          <w:hyperlink w:anchor="__RefHeading___Toc535494_1395250215">
            <w:r>
              <w:rPr>
                <w:webHidden/>
                <w:rStyle w:val="IndexLink"/>
              </w:rPr>
              <w:t>3.5.4</w:t>
            </w:r>
            <w:r>
              <w:rPr>
                <w:rStyle w:val="IndexLink"/>
                <w:rtl w:val="true"/>
              </w:rPr>
              <w:t xml:space="preserve">. </w:t>
            </w:r>
            <w:r>
              <w:rPr>
                <w:rStyle w:val="IndexLink"/>
                <w:rtl w:val="true"/>
              </w:rPr>
              <w:t>احتیاط واجب</w:t>
            </w:r>
            <w:r>
              <w:rPr>
                <w:rStyle w:val="IndexLink"/>
                <w:rtl w:val="true"/>
              </w:rPr>
              <w:tab/>
            </w:r>
            <w:r>
              <w:rPr>
                <w:rStyle w:val="IndexLink"/>
              </w:rPr>
              <w:t>47</w:t>
            </w:r>
          </w:hyperlink>
        </w:p>
        <w:p>
          <w:pPr>
            <w:pStyle w:val="Contents5"/>
            <w:tabs>
              <w:tab w:val="clear" w:pos="7892"/>
              <w:tab w:val="right" w:pos="9026" w:leader="dot"/>
            </w:tabs>
            <w:rPr/>
          </w:pPr>
          <w:hyperlink w:anchor="__RefHeading___Toc535496_1395250215">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535498_1395250215">
            <w:r>
              <w:rPr>
                <w:webHidden/>
                <w:rStyle w:val="IndexLink"/>
              </w:rPr>
              <w:t>1.3.5.4</w:t>
            </w:r>
            <w:r>
              <w:rPr>
                <w:rStyle w:val="IndexLink"/>
                <w:rtl w:val="true"/>
              </w:rPr>
              <w:t xml:space="preserve">. </w:t>
            </w:r>
            <w:r>
              <w:rPr>
                <w:rStyle w:val="IndexLink"/>
                <w:rtl w:val="true"/>
              </w:rPr>
              <w:t>الفاظ دال بر احتیاط واجب یا در حکم احتیاط واجب</w:t>
            </w:r>
            <w:r>
              <w:rPr>
                <w:rStyle w:val="IndexLink"/>
                <w:rtl w:val="true"/>
              </w:rPr>
              <w:tab/>
            </w:r>
            <w:r>
              <w:rPr>
                <w:rStyle w:val="IndexLink"/>
              </w:rPr>
              <w:t>48</w:t>
            </w:r>
          </w:hyperlink>
        </w:p>
        <w:p>
          <w:pPr>
            <w:pStyle w:val="Contents5"/>
            <w:tabs>
              <w:tab w:val="clear" w:pos="7892"/>
              <w:tab w:val="right" w:pos="9026" w:leader="dot"/>
            </w:tabs>
            <w:rPr/>
          </w:pPr>
          <w:hyperlink w:anchor="__RefHeading___Toc535500_1395250215">
            <w:r>
              <w:rPr>
                <w:webHidden/>
                <w:rStyle w:val="IndexLink"/>
              </w:rPr>
              <w:t>2.3.5.4</w:t>
            </w:r>
            <w:r>
              <w:rPr>
                <w:rStyle w:val="IndexLink"/>
                <w:rtl w:val="true"/>
              </w:rPr>
              <w:t xml:space="preserve">. </w:t>
            </w:r>
            <w:r>
              <w:rPr>
                <w:rStyle w:val="IndexLink"/>
                <w:rtl w:val="true"/>
              </w:rPr>
              <w:t>فرق فتوا و احتیاط واجب</w:t>
            </w:r>
            <w:r>
              <w:rPr>
                <w:rStyle w:val="IndexLink"/>
                <w:rtl w:val="true"/>
              </w:rPr>
              <w:tab/>
            </w:r>
            <w:r>
              <w:rPr>
                <w:rStyle w:val="IndexLink"/>
              </w:rPr>
              <w:t>50</w:t>
            </w:r>
          </w:hyperlink>
        </w:p>
        <w:p>
          <w:pPr>
            <w:pStyle w:val="Contents5"/>
            <w:tabs>
              <w:tab w:val="clear" w:pos="7892"/>
              <w:tab w:val="right" w:pos="9026" w:leader="dot"/>
            </w:tabs>
            <w:rPr/>
          </w:pPr>
          <w:hyperlink w:anchor="__RefHeading___Toc535502_1395250215">
            <w:r>
              <w:rPr>
                <w:webHidden/>
                <w:rStyle w:val="IndexLink"/>
              </w:rPr>
              <w:t>3.3.5.4</w:t>
            </w:r>
            <w:r>
              <w:rPr>
                <w:rStyle w:val="IndexLink"/>
                <w:rtl w:val="true"/>
              </w:rPr>
              <w:t xml:space="preserve">. </w:t>
            </w:r>
            <w:r>
              <w:rPr>
                <w:rStyle w:val="IndexLink"/>
                <w:rtl w:val="true"/>
              </w:rPr>
              <w:t xml:space="preserve">تفاوت </w:t>
            </w:r>
            <w:r>
              <w:rPr>
                <w:rStyle w:val="IndexLink"/>
                <w:rtl w:val="true"/>
              </w:rPr>
              <w:t>«</w:t>
            </w:r>
            <w:r>
              <w:rPr>
                <w:rStyle w:val="IndexLink"/>
                <w:rtl w:val="true"/>
              </w:rPr>
              <w:t>فتوای به احتیاط</w:t>
            </w:r>
            <w:r>
              <w:rPr>
                <w:rStyle w:val="IndexLink"/>
                <w:rtl w:val="true"/>
              </w:rPr>
              <w:t xml:space="preserve">» </w:t>
            </w:r>
            <w:r>
              <w:rPr>
                <w:rStyle w:val="IndexLink"/>
                <w:rtl w:val="true"/>
              </w:rPr>
              <w:t xml:space="preserve">با </w:t>
            </w:r>
            <w:r>
              <w:rPr>
                <w:rStyle w:val="IndexLink"/>
                <w:rtl w:val="true"/>
              </w:rPr>
              <w:t>«</w:t>
            </w:r>
            <w:r>
              <w:rPr>
                <w:rStyle w:val="IndexLink"/>
                <w:rtl w:val="true"/>
              </w:rPr>
              <w:t>احتیاط در فتوا</w:t>
            </w:r>
            <w:r>
              <w:rPr>
                <w:rStyle w:val="IndexLink"/>
                <w:rtl w:val="true"/>
              </w:rPr>
              <w:t>»</w:t>
              <w:tab/>
            </w:r>
            <w:r>
              <w:rPr>
                <w:rStyle w:val="IndexLink"/>
              </w:rPr>
              <w:t>54</w:t>
            </w:r>
          </w:hyperlink>
        </w:p>
        <w:p>
          <w:pPr>
            <w:pStyle w:val="Contents4"/>
            <w:tabs>
              <w:tab w:val="clear" w:pos="8176"/>
              <w:tab w:val="right" w:pos="9026" w:leader="dot"/>
            </w:tabs>
            <w:rPr/>
          </w:pPr>
          <w:hyperlink w:anchor="__RefHeading___Toc535504_1395250215">
            <w:r>
              <w:rPr>
                <w:webHidden/>
                <w:rStyle w:val="IndexLink"/>
              </w:rPr>
              <w:t>4.5.4</w:t>
            </w:r>
            <w:r>
              <w:rPr>
                <w:rStyle w:val="IndexLink"/>
                <w:rtl w:val="true"/>
              </w:rPr>
              <w:t xml:space="preserve">. </w:t>
            </w:r>
            <w:r>
              <w:rPr>
                <w:rStyle w:val="IndexLink"/>
                <w:rtl w:val="true"/>
              </w:rPr>
              <w:t>احتیاط مستحب</w:t>
            </w:r>
            <w:r>
              <w:rPr>
                <w:rStyle w:val="IndexLink"/>
                <w:rtl w:val="true"/>
              </w:rPr>
              <w:tab/>
            </w:r>
            <w:r>
              <w:rPr>
                <w:rStyle w:val="IndexLink"/>
              </w:rPr>
              <w:t>54</w:t>
            </w:r>
          </w:hyperlink>
        </w:p>
        <w:p>
          <w:pPr>
            <w:pStyle w:val="Contents5"/>
            <w:tabs>
              <w:tab w:val="clear" w:pos="7892"/>
              <w:tab w:val="right" w:pos="9026" w:leader="dot"/>
            </w:tabs>
            <w:rPr/>
          </w:pPr>
          <w:hyperlink w:anchor="__RefHeading___Toc535506_1395250215">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535508_1395250215">
            <w:r>
              <w:rPr>
                <w:webHidden/>
                <w:rStyle w:val="IndexLink"/>
              </w:rPr>
              <w:t>1.4.5.4</w:t>
            </w:r>
            <w:r>
              <w:rPr>
                <w:rStyle w:val="IndexLink"/>
                <w:rtl w:val="true"/>
              </w:rPr>
              <w:t xml:space="preserve">. </w:t>
            </w:r>
            <w:r>
              <w:rPr>
                <w:rStyle w:val="IndexLink"/>
                <w:rtl w:val="true"/>
              </w:rPr>
              <w:t>احتیاط بعد از فتوا یا قبل از فتوا</w:t>
            </w:r>
            <w:r>
              <w:rPr>
                <w:rStyle w:val="IndexLink"/>
                <w:rtl w:val="true"/>
              </w:rPr>
              <w:tab/>
            </w:r>
            <w:r>
              <w:rPr>
                <w:rStyle w:val="IndexLink"/>
              </w:rPr>
              <w:t>54</w:t>
            </w:r>
          </w:hyperlink>
        </w:p>
        <w:p>
          <w:pPr>
            <w:pStyle w:val="Contents5"/>
            <w:tabs>
              <w:tab w:val="clear" w:pos="7892"/>
              <w:tab w:val="right" w:pos="9026" w:leader="dot"/>
            </w:tabs>
            <w:rPr/>
          </w:pPr>
          <w:hyperlink w:anchor="__RefHeading___Toc535510_1395250215">
            <w:r>
              <w:rPr>
                <w:webHidden/>
                <w:rStyle w:val="IndexLink"/>
              </w:rPr>
              <w:t>2.4.5.4</w:t>
            </w:r>
            <w:r>
              <w:rPr>
                <w:rStyle w:val="IndexLink"/>
                <w:rtl w:val="true"/>
              </w:rPr>
              <w:t xml:space="preserve">. </w:t>
            </w:r>
            <w:r>
              <w:rPr>
                <w:rStyle w:val="IndexLink"/>
                <w:rtl w:val="true"/>
              </w:rPr>
              <w:t>فرق مستحب با احتیاط مستحب</w:t>
            </w:r>
            <w:r>
              <w:rPr>
                <w:rStyle w:val="IndexLink"/>
                <w:rtl w:val="true"/>
              </w:rPr>
              <w:tab/>
            </w:r>
            <w:r>
              <w:rPr>
                <w:rStyle w:val="IndexLink"/>
              </w:rPr>
              <w:t>55</w:t>
            </w:r>
          </w:hyperlink>
        </w:p>
        <w:p>
          <w:pPr>
            <w:pStyle w:val="Contents5"/>
            <w:tabs>
              <w:tab w:val="clear" w:pos="7892"/>
              <w:tab w:val="right" w:pos="9026" w:leader="dot"/>
            </w:tabs>
            <w:rPr/>
          </w:pPr>
          <w:hyperlink w:anchor="__RefHeading___Toc535512_1395250215">
            <w:r>
              <w:rPr>
                <w:webHidden/>
                <w:rStyle w:val="IndexLink"/>
              </w:rPr>
              <w:t>3.4.5.4</w:t>
            </w:r>
            <w:r>
              <w:rPr>
                <w:rStyle w:val="IndexLink"/>
                <w:rtl w:val="true"/>
              </w:rPr>
              <w:t xml:space="preserve">. </w:t>
            </w:r>
            <w:r>
              <w:rPr>
                <w:rStyle w:val="IndexLink"/>
                <w:rtl w:val="true"/>
              </w:rPr>
              <w:t>الفاظ احتیاط مستحب</w:t>
            </w:r>
            <w:r>
              <w:rPr>
                <w:rStyle w:val="IndexLink"/>
                <w:rtl w:val="true"/>
              </w:rPr>
              <w:tab/>
            </w:r>
            <w:r>
              <w:rPr>
                <w:rStyle w:val="IndexLink"/>
              </w:rPr>
              <w:t>55</w:t>
            </w:r>
          </w:hyperlink>
        </w:p>
        <w:p>
          <w:pPr>
            <w:pStyle w:val="Contents4"/>
            <w:tabs>
              <w:tab w:val="clear" w:pos="8176"/>
              <w:tab w:val="right" w:pos="9026" w:leader="dot"/>
            </w:tabs>
            <w:rPr/>
          </w:pPr>
          <w:hyperlink w:anchor="__RefHeading___Toc535514_1395250215">
            <w:r>
              <w:rPr>
                <w:webHidden/>
                <w:rStyle w:val="IndexLink"/>
              </w:rPr>
              <w:t>5.5.4</w:t>
            </w:r>
            <w:r>
              <w:rPr>
                <w:rStyle w:val="IndexLink"/>
                <w:rtl w:val="true"/>
              </w:rPr>
              <w:t xml:space="preserve">. </w:t>
            </w:r>
            <w:r>
              <w:rPr>
                <w:rStyle w:val="IndexLink"/>
                <w:rtl w:val="true"/>
              </w:rPr>
              <w:t>وجه اختلاف تعبیر در عبارات فقها</w:t>
            </w:r>
            <w:r>
              <w:rPr>
                <w:rStyle w:val="IndexLink"/>
                <w:rtl w:val="true"/>
              </w:rPr>
              <w:tab/>
            </w:r>
            <w:r>
              <w:rPr>
                <w:rStyle w:val="IndexLink"/>
              </w:rPr>
              <w:t>56</w:t>
            </w:r>
          </w:hyperlink>
        </w:p>
        <w:p>
          <w:pPr>
            <w:pStyle w:val="Contents4"/>
            <w:tabs>
              <w:tab w:val="clear" w:pos="8176"/>
              <w:tab w:val="right" w:pos="9026" w:leader="dot"/>
            </w:tabs>
            <w:rPr/>
          </w:pPr>
          <w:hyperlink w:anchor="__RefHeading___Toc535516_1395250215">
            <w:r>
              <w:rPr>
                <w:webHidden/>
                <w:rStyle w:val="IndexLink"/>
              </w:rPr>
              <w:t>6.5.4</w:t>
            </w:r>
            <w:r>
              <w:rPr>
                <w:rStyle w:val="IndexLink"/>
                <w:rtl w:val="true"/>
              </w:rPr>
              <w:t xml:space="preserve">. </w:t>
            </w:r>
            <w:r>
              <w:rPr>
                <w:rStyle w:val="IndexLink"/>
                <w:rtl w:val="true"/>
              </w:rPr>
              <w:t>فرق علم و اطمینان</w:t>
            </w:r>
            <w:r>
              <w:rPr>
                <w:rStyle w:val="IndexLink"/>
                <w:rtl w:val="true"/>
              </w:rPr>
              <w:tab/>
            </w:r>
            <w:r>
              <w:rPr>
                <w:rStyle w:val="IndexLink"/>
              </w:rPr>
              <w:t>56</w:t>
            </w:r>
          </w:hyperlink>
        </w:p>
        <w:p>
          <w:pPr>
            <w:pStyle w:val="Contents4"/>
            <w:tabs>
              <w:tab w:val="clear" w:pos="8176"/>
              <w:tab w:val="right" w:pos="9026" w:leader="dot"/>
            </w:tabs>
            <w:rPr/>
          </w:pPr>
          <w:hyperlink w:anchor="__RefHeading___Toc535518_1395250215">
            <w:r>
              <w:rPr>
                <w:webHidden/>
                <w:rStyle w:val="IndexLink"/>
              </w:rPr>
              <w:t>7.5.4</w:t>
            </w:r>
            <w:r>
              <w:rPr>
                <w:rStyle w:val="IndexLink"/>
                <w:rtl w:val="true"/>
              </w:rPr>
              <w:t xml:space="preserve">. </w:t>
            </w:r>
            <w:r>
              <w:rPr>
                <w:rStyle w:val="IndexLink"/>
                <w:rtl w:val="true"/>
              </w:rPr>
              <w:t>جاهلِ مقصر و جاهلِ قاصر</w:t>
            </w:r>
            <w:r>
              <w:rPr>
                <w:rStyle w:val="IndexLink"/>
                <w:rtl w:val="true"/>
              </w:rPr>
              <w:tab/>
            </w:r>
            <w:r>
              <w:rPr>
                <w:rStyle w:val="IndexLink"/>
              </w:rPr>
              <w:t>57</w:t>
            </w:r>
          </w:hyperlink>
        </w:p>
        <w:p>
          <w:pPr>
            <w:pStyle w:val="Contents4"/>
            <w:tabs>
              <w:tab w:val="clear" w:pos="8176"/>
              <w:tab w:val="right" w:pos="9026" w:leader="dot"/>
            </w:tabs>
            <w:rPr/>
          </w:pPr>
          <w:hyperlink w:anchor="__RefHeading___Toc535520_1395250215">
            <w:r>
              <w:rPr>
                <w:webHidden/>
                <w:rStyle w:val="IndexLink"/>
              </w:rPr>
              <w:t>8.5.4</w:t>
            </w:r>
            <w:r>
              <w:rPr>
                <w:rStyle w:val="IndexLink"/>
                <w:rtl w:val="true"/>
              </w:rPr>
              <w:t xml:space="preserve">. </w:t>
            </w:r>
            <w:r>
              <w:rPr>
                <w:rStyle w:val="IndexLink"/>
                <w:rtl w:val="true"/>
              </w:rPr>
              <w:t>فرق حکم و فتوا</w:t>
            </w:r>
            <w:r>
              <w:rPr>
                <w:rStyle w:val="IndexLink"/>
                <w:rtl w:val="true"/>
              </w:rPr>
              <w:tab/>
            </w:r>
            <w:r>
              <w:rPr>
                <w:rStyle w:val="IndexLink"/>
              </w:rPr>
              <w:t>59</w:t>
            </w:r>
          </w:hyperlink>
        </w:p>
        <w:p>
          <w:pPr>
            <w:pStyle w:val="Contents4"/>
            <w:tabs>
              <w:tab w:val="clear" w:pos="8176"/>
              <w:tab w:val="right" w:pos="9026" w:leader="dot"/>
            </w:tabs>
            <w:rPr/>
          </w:pPr>
          <w:hyperlink w:anchor="__RefHeading___Toc535522_1395250215">
            <w:r>
              <w:rPr>
                <w:webHidden/>
                <w:rStyle w:val="IndexLink"/>
              </w:rPr>
              <w:t>9.5.4</w:t>
            </w:r>
            <w:r>
              <w:rPr>
                <w:rStyle w:val="IndexLink"/>
                <w:rtl w:val="true"/>
              </w:rPr>
              <w:t xml:space="preserve">. </w:t>
            </w:r>
            <w:r>
              <w:rPr>
                <w:rStyle w:val="IndexLink"/>
                <w:rtl w:val="true"/>
              </w:rPr>
              <w:t xml:space="preserve">فرق </w:t>
            </w:r>
            <w:r>
              <w:rPr>
                <w:rStyle w:val="IndexLink"/>
                <w:rtl w:val="true"/>
              </w:rPr>
              <w:t>«</w:t>
            </w:r>
            <w:r>
              <w:rPr>
                <w:rStyle w:val="IndexLink"/>
                <w:rtl w:val="true"/>
              </w:rPr>
              <w:t>جایز نیست</w:t>
            </w:r>
            <w:r>
              <w:rPr>
                <w:rStyle w:val="IndexLink"/>
                <w:rtl w:val="true"/>
              </w:rPr>
              <w:t xml:space="preserve">» </w:t>
            </w:r>
            <w:r>
              <w:rPr>
                <w:rStyle w:val="IndexLink"/>
                <w:rtl w:val="true"/>
              </w:rPr>
              <w:t xml:space="preserve">با </w:t>
            </w:r>
            <w:r>
              <w:rPr>
                <w:rStyle w:val="IndexLink"/>
                <w:rtl w:val="true"/>
              </w:rPr>
              <w:t>«</w:t>
            </w:r>
            <w:r>
              <w:rPr>
                <w:rStyle w:val="IndexLink"/>
                <w:rtl w:val="true"/>
              </w:rPr>
              <w:t>حرام است</w:t>
            </w:r>
            <w:r>
              <w:rPr>
                <w:rStyle w:val="IndexLink"/>
                <w:rtl w:val="true"/>
              </w:rPr>
              <w:t>»</w:t>
              <w:tab/>
            </w:r>
            <w:r>
              <w:rPr>
                <w:rStyle w:val="IndexLink"/>
              </w:rPr>
              <w:t>59</w:t>
            </w:r>
          </w:hyperlink>
        </w:p>
        <w:p>
          <w:pPr>
            <w:pStyle w:val="Contents3"/>
            <w:tabs>
              <w:tab w:val="clear" w:pos="8459"/>
              <w:tab w:val="right" w:pos="9026" w:leader="dot"/>
            </w:tabs>
            <w:rPr/>
          </w:pPr>
          <w:hyperlink w:anchor="__RefHeading___Toc535524_1395250215">
            <w:r>
              <w:rPr>
                <w:webHidden/>
                <w:rStyle w:val="IndexLink"/>
              </w:rPr>
              <w:t>6.4</w:t>
            </w:r>
            <w:r>
              <w:rPr>
                <w:rStyle w:val="IndexLink"/>
                <w:rtl w:val="true"/>
              </w:rPr>
              <w:t xml:space="preserve">. </w:t>
            </w:r>
            <w:r>
              <w:rPr>
                <w:rStyle w:val="IndexLink"/>
                <w:rtl w:val="true"/>
              </w:rPr>
              <w:t>ضروریات دین</w:t>
            </w:r>
            <w:r>
              <w:rPr>
                <w:rStyle w:val="IndexLink"/>
                <w:rtl w:val="true"/>
              </w:rPr>
              <w:tab/>
            </w:r>
            <w:r>
              <w:rPr>
                <w:rStyle w:val="IndexLink"/>
              </w:rPr>
              <w:t>59</w:t>
            </w:r>
          </w:hyperlink>
        </w:p>
        <w:p>
          <w:pPr>
            <w:pStyle w:val="Contents3"/>
            <w:tabs>
              <w:tab w:val="clear" w:pos="8459"/>
              <w:tab w:val="right" w:pos="9026" w:leader="dot"/>
            </w:tabs>
            <w:rPr/>
          </w:pPr>
          <w:hyperlink w:anchor="__RefHeading___Toc535526_1395250215">
            <w:r>
              <w:rPr>
                <w:webHidden/>
                <w:rStyle w:val="IndexLink"/>
              </w:rPr>
              <w:t>7.4</w:t>
            </w:r>
            <w:r>
              <w:rPr>
                <w:rStyle w:val="IndexLink"/>
                <w:rtl w:val="true"/>
              </w:rPr>
              <w:t xml:space="preserve">. </w:t>
            </w:r>
            <w:r>
              <w:rPr>
                <w:rStyle w:val="IndexLink"/>
                <w:rtl w:val="true"/>
              </w:rPr>
              <w:t>اهل خبره</w:t>
            </w:r>
            <w:r>
              <w:rPr>
                <w:rStyle w:val="IndexLink"/>
                <w:rtl w:val="true"/>
              </w:rPr>
              <w:tab/>
            </w:r>
            <w:r>
              <w:rPr>
                <w:rStyle w:val="IndexLink"/>
              </w:rPr>
              <w:t>60</w:t>
            </w:r>
          </w:hyperlink>
        </w:p>
        <w:p>
          <w:pPr>
            <w:pStyle w:val="Contents3"/>
            <w:tabs>
              <w:tab w:val="clear" w:pos="8459"/>
              <w:tab w:val="right" w:pos="9026" w:leader="dot"/>
            </w:tabs>
            <w:rPr/>
          </w:pPr>
          <w:hyperlink w:anchor="__RefHeading___Toc535528_1395250215">
            <w:r>
              <w:rPr>
                <w:webHidden/>
                <w:rStyle w:val="IndexLink"/>
              </w:rPr>
              <w:t>8.4</w:t>
            </w:r>
            <w:r>
              <w:rPr>
                <w:rStyle w:val="IndexLink"/>
                <w:rtl w:val="true"/>
              </w:rPr>
              <w:t xml:space="preserve">. </w:t>
            </w:r>
            <w:r>
              <w:rPr>
                <w:rStyle w:val="IndexLink"/>
                <w:rtl w:val="true"/>
              </w:rPr>
              <w:t>معنای اورعیّت</w:t>
            </w:r>
            <w:r>
              <w:rPr>
                <w:rStyle w:val="IndexLink"/>
                <w:rtl w:val="true"/>
              </w:rPr>
              <w:tab/>
            </w:r>
            <w:r>
              <w:rPr>
                <w:rStyle w:val="IndexLink"/>
              </w:rPr>
              <w:t>60</w:t>
            </w:r>
          </w:hyperlink>
        </w:p>
        <w:p>
          <w:pPr>
            <w:pStyle w:val="Contents3"/>
            <w:tabs>
              <w:tab w:val="clear" w:pos="8459"/>
              <w:tab w:val="right" w:pos="9026" w:leader="dot"/>
            </w:tabs>
            <w:rPr/>
          </w:pPr>
          <w:hyperlink w:anchor="__RefHeading___Toc535530_1395250215">
            <w:r>
              <w:rPr>
                <w:webHidden/>
                <w:rStyle w:val="IndexLink"/>
              </w:rPr>
              <w:t>9.4</w:t>
            </w:r>
            <w:r>
              <w:rPr>
                <w:rStyle w:val="IndexLink"/>
                <w:rtl w:val="true"/>
              </w:rPr>
              <w:t xml:space="preserve">. </w:t>
            </w:r>
            <w:r>
              <w:rPr>
                <w:rStyle w:val="IndexLink"/>
                <w:rtl w:val="true"/>
              </w:rPr>
              <w:t>مراد از امور حسبیه</w:t>
            </w:r>
            <w:r>
              <w:rPr>
                <w:rStyle w:val="IndexLink"/>
                <w:rtl w:val="true"/>
              </w:rPr>
              <w:tab/>
            </w:r>
            <w:r>
              <w:rPr>
                <w:rStyle w:val="IndexLink"/>
              </w:rPr>
              <w:t>61</w:t>
            </w:r>
          </w:hyperlink>
        </w:p>
        <w:p>
          <w:pPr>
            <w:pStyle w:val="Contents3"/>
            <w:tabs>
              <w:tab w:val="clear" w:pos="8459"/>
              <w:tab w:val="right" w:pos="9026" w:leader="dot"/>
            </w:tabs>
            <w:rPr/>
          </w:pPr>
          <w:hyperlink w:anchor="__RefHeading___Toc535532_1395250215">
            <w:r>
              <w:rPr>
                <w:webHidden/>
                <w:rStyle w:val="IndexLink"/>
              </w:rPr>
              <w:t>10.4</w:t>
            </w:r>
            <w:r>
              <w:rPr>
                <w:rStyle w:val="IndexLink"/>
                <w:rtl w:val="true"/>
              </w:rPr>
              <w:t xml:space="preserve">. </w:t>
            </w:r>
            <w:r>
              <w:rPr>
                <w:rStyle w:val="IndexLink"/>
                <w:rtl w:val="true"/>
              </w:rPr>
              <w:t>تفاوت موضوعات با احکام</w:t>
            </w:r>
            <w:r>
              <w:rPr>
                <w:rStyle w:val="IndexLink"/>
                <w:rtl w:val="true"/>
              </w:rPr>
              <w:tab/>
            </w:r>
            <w:r>
              <w:rPr>
                <w:rStyle w:val="IndexLink"/>
              </w:rPr>
              <w:t>61</w:t>
            </w:r>
          </w:hyperlink>
        </w:p>
        <w:p>
          <w:pPr>
            <w:pStyle w:val="Contents3"/>
            <w:tabs>
              <w:tab w:val="clear" w:pos="8459"/>
              <w:tab w:val="right" w:pos="9026" w:leader="dot"/>
            </w:tabs>
            <w:rPr/>
          </w:pPr>
          <w:hyperlink w:anchor="__RefHeading___Toc535534_1395250215">
            <w:r>
              <w:rPr>
                <w:webHidden/>
                <w:rStyle w:val="IndexLink"/>
              </w:rPr>
              <w:t>11.4</w:t>
            </w:r>
            <w:r>
              <w:rPr>
                <w:rStyle w:val="IndexLink"/>
                <w:rtl w:val="true"/>
              </w:rPr>
              <w:t xml:space="preserve">. </w:t>
            </w:r>
            <w:r>
              <w:rPr>
                <w:rStyle w:val="IndexLink"/>
                <w:rtl w:val="true"/>
              </w:rPr>
              <w:t>حد گمان و یقین در مسائل</w:t>
            </w:r>
            <w:r>
              <w:rPr>
                <w:rStyle w:val="IndexLink"/>
                <w:rtl w:val="true"/>
              </w:rPr>
              <w:tab/>
            </w:r>
            <w:r>
              <w:rPr>
                <w:rStyle w:val="IndexLink"/>
              </w:rPr>
              <w:t>61</w:t>
            </w:r>
          </w:hyperlink>
        </w:p>
        <w:p>
          <w:pPr>
            <w:pStyle w:val="Contents3"/>
            <w:tabs>
              <w:tab w:val="clear" w:pos="8459"/>
              <w:tab w:val="right" w:pos="9026" w:leader="dot"/>
            </w:tabs>
            <w:rPr/>
          </w:pPr>
          <w:hyperlink w:anchor="__RefHeading___Toc535536_1395250215">
            <w:r>
              <w:rPr>
                <w:webHidden/>
                <w:rStyle w:val="IndexLink"/>
              </w:rPr>
              <w:t>12.4</w:t>
            </w:r>
            <w:r>
              <w:rPr>
                <w:rStyle w:val="IndexLink"/>
                <w:rtl w:val="true"/>
              </w:rPr>
              <w:t xml:space="preserve">. </w:t>
            </w:r>
            <w:r>
              <w:rPr>
                <w:rStyle w:val="IndexLink"/>
                <w:rtl w:val="true"/>
              </w:rPr>
              <w:t>معنای رجاء</w:t>
            </w:r>
            <w:r>
              <w:rPr>
                <w:rStyle w:val="IndexLink"/>
                <w:rtl w:val="true"/>
              </w:rPr>
              <w:tab/>
            </w:r>
            <w:r>
              <w:rPr>
                <w:rStyle w:val="IndexLink"/>
              </w:rPr>
              <w:t>61</w:t>
            </w:r>
          </w:hyperlink>
        </w:p>
        <w:p>
          <w:pPr>
            <w:pStyle w:val="Contents3"/>
            <w:tabs>
              <w:tab w:val="clear" w:pos="8459"/>
              <w:tab w:val="right" w:pos="9026" w:leader="dot"/>
            </w:tabs>
            <w:rPr/>
          </w:pPr>
          <w:hyperlink w:anchor="__RefHeading___Toc535538_1395250215">
            <w:r>
              <w:rPr>
                <w:webHidden/>
                <w:rStyle w:val="IndexLink"/>
              </w:rPr>
              <w:t>13.4</w:t>
            </w:r>
            <w:r>
              <w:rPr>
                <w:rStyle w:val="IndexLink"/>
                <w:rtl w:val="true"/>
              </w:rPr>
              <w:t xml:space="preserve">. </w:t>
            </w:r>
            <w:r>
              <w:rPr>
                <w:rStyle w:val="IndexLink"/>
                <w:rtl w:val="true"/>
              </w:rPr>
              <w:t>فرق واجب و لازم</w:t>
            </w:r>
            <w:r>
              <w:rPr>
                <w:rStyle w:val="IndexLink"/>
                <w:rtl w:val="true"/>
              </w:rPr>
              <w:tab/>
            </w:r>
            <w:r>
              <w:rPr>
                <w:rStyle w:val="IndexLink"/>
              </w:rPr>
              <w:t>62</w:t>
            </w:r>
          </w:hyperlink>
        </w:p>
        <w:p>
          <w:pPr>
            <w:pStyle w:val="Contents3"/>
            <w:tabs>
              <w:tab w:val="clear" w:pos="8459"/>
              <w:tab w:val="right" w:pos="9026" w:leader="dot"/>
            </w:tabs>
            <w:rPr/>
          </w:pPr>
          <w:hyperlink w:anchor="__RefHeading___Toc535540_1395250215">
            <w:r>
              <w:rPr>
                <w:webHidden/>
                <w:rStyle w:val="IndexLink"/>
              </w:rPr>
              <w:t>14.4</w:t>
            </w:r>
            <w:r>
              <w:rPr>
                <w:rStyle w:val="IndexLink"/>
                <w:rtl w:val="true"/>
              </w:rPr>
              <w:t xml:space="preserve">. </w:t>
            </w:r>
            <w:r>
              <w:rPr>
                <w:rStyle w:val="IndexLink"/>
                <w:rtl w:val="true"/>
              </w:rPr>
              <w:t>معنای مکروه‌بودن</w:t>
            </w:r>
            <w:r>
              <w:rPr>
                <w:rStyle w:val="IndexLink"/>
                <w:rtl w:val="true"/>
              </w:rPr>
              <w:tab/>
            </w:r>
            <w:r>
              <w:rPr>
                <w:rStyle w:val="IndexLink"/>
              </w:rPr>
              <w:t>62</w:t>
            </w:r>
          </w:hyperlink>
        </w:p>
        <w:p>
          <w:pPr>
            <w:pStyle w:val="Contents3"/>
            <w:tabs>
              <w:tab w:val="clear" w:pos="8459"/>
              <w:tab w:val="right" w:pos="9026" w:leader="dot"/>
            </w:tabs>
            <w:rPr/>
          </w:pPr>
          <w:hyperlink w:anchor="__RefHeading___Toc535542_1395250215">
            <w:r>
              <w:rPr>
                <w:webHidden/>
                <w:rStyle w:val="IndexLink"/>
              </w:rPr>
              <w:t>15.4</w:t>
            </w:r>
            <w:r>
              <w:rPr>
                <w:rStyle w:val="IndexLink"/>
                <w:rtl w:val="true"/>
              </w:rPr>
              <w:t xml:space="preserve">. </w:t>
            </w:r>
            <w:r>
              <w:rPr>
                <w:rStyle w:val="IndexLink"/>
                <w:rtl w:val="true"/>
              </w:rPr>
              <w:t>معنای مجزی‌بودن عمل به رسالۀ عملیه</w:t>
            </w:r>
            <w:r>
              <w:rPr>
                <w:rStyle w:val="IndexLink"/>
                <w:rtl w:val="true"/>
              </w:rPr>
              <w:tab/>
            </w:r>
            <w:r>
              <w:rPr>
                <w:rStyle w:val="IndexLink"/>
              </w:rPr>
              <w:t>63</w:t>
            </w:r>
          </w:hyperlink>
        </w:p>
        <w:p>
          <w:pPr>
            <w:pStyle w:val="Contents3"/>
            <w:tabs>
              <w:tab w:val="clear" w:pos="8459"/>
              <w:tab w:val="right" w:pos="9026" w:leader="dot"/>
            </w:tabs>
            <w:rPr/>
          </w:pPr>
          <w:hyperlink w:anchor="__RefHeading___Toc535544_1395250215">
            <w:r>
              <w:rPr>
                <w:webHidden/>
                <w:rStyle w:val="IndexLink"/>
              </w:rPr>
              <w:t>16.4</w:t>
            </w:r>
            <w:r>
              <w:rPr>
                <w:rStyle w:val="IndexLink"/>
                <w:rtl w:val="true"/>
              </w:rPr>
              <w:t xml:space="preserve">. </w:t>
            </w:r>
            <w:r>
              <w:rPr>
                <w:rStyle w:val="IndexLink"/>
                <w:rtl w:val="true"/>
              </w:rPr>
              <w:t>فرق اجتهاد کامل و متجزی</w:t>
            </w:r>
            <w:r>
              <w:rPr>
                <w:rStyle w:val="IndexLink"/>
                <w:rtl w:val="true"/>
              </w:rPr>
              <w:tab/>
            </w:r>
            <w:r>
              <w:rPr>
                <w:rStyle w:val="IndexLink"/>
              </w:rPr>
              <w:t>63</w:t>
            </w:r>
          </w:hyperlink>
        </w:p>
        <w:p>
          <w:pPr>
            <w:pStyle w:val="Contents3"/>
            <w:tabs>
              <w:tab w:val="clear" w:pos="8459"/>
              <w:tab w:val="right" w:pos="9026" w:leader="dot"/>
            </w:tabs>
            <w:rPr/>
          </w:pPr>
          <w:hyperlink w:anchor="__RefHeading___Toc535546_1395250215">
            <w:r>
              <w:rPr>
                <w:webHidden/>
                <w:rStyle w:val="IndexLink"/>
              </w:rPr>
              <w:t>17.4</w:t>
            </w:r>
            <w:r>
              <w:rPr>
                <w:rStyle w:val="IndexLink"/>
                <w:rtl w:val="true"/>
              </w:rPr>
              <w:t xml:space="preserve">. </w:t>
            </w:r>
            <w:r>
              <w:rPr>
                <w:rStyle w:val="IndexLink"/>
                <w:rtl w:val="true"/>
              </w:rPr>
              <w:t>مراد از علم اجمالی منجز</w:t>
            </w:r>
            <w:r>
              <w:rPr>
                <w:rStyle w:val="IndexLink"/>
                <w:rtl w:val="true"/>
              </w:rPr>
              <w:tab/>
            </w:r>
            <w:r>
              <w:rPr>
                <w:rStyle w:val="IndexLink"/>
              </w:rPr>
              <w:t>64</w:t>
            </w:r>
          </w:hyperlink>
        </w:p>
        <w:p>
          <w:pPr>
            <w:pStyle w:val="Contents3"/>
            <w:tabs>
              <w:tab w:val="clear" w:pos="8459"/>
              <w:tab w:val="right" w:pos="9026" w:leader="dot"/>
            </w:tabs>
            <w:rPr/>
          </w:pPr>
          <w:hyperlink w:anchor="__RefHeading___Toc535548_1395250215">
            <w:r>
              <w:rPr>
                <w:webHidden/>
                <w:rStyle w:val="IndexLink"/>
              </w:rPr>
              <w:t>18.4</w:t>
            </w:r>
            <w:r>
              <w:rPr>
                <w:rStyle w:val="IndexLink"/>
                <w:rtl w:val="true"/>
              </w:rPr>
              <w:t xml:space="preserve">. </w:t>
            </w:r>
            <w:r>
              <w:rPr>
                <w:rStyle w:val="IndexLink"/>
                <w:rtl w:val="true"/>
              </w:rPr>
              <w:t>مراد از حجت اجمالی</w:t>
            </w:r>
            <w:r>
              <w:rPr>
                <w:rStyle w:val="IndexLink"/>
                <w:rtl w:val="true"/>
              </w:rPr>
              <w:tab/>
            </w:r>
            <w:r>
              <w:rPr>
                <w:rStyle w:val="IndexLink"/>
              </w:rPr>
              <w:t>66</w:t>
            </w:r>
          </w:hyperlink>
        </w:p>
        <w:p>
          <w:pPr>
            <w:pStyle w:val="Contents2"/>
            <w:tabs>
              <w:tab w:val="clear" w:pos="8743"/>
              <w:tab w:val="right" w:pos="9026" w:leader="dot"/>
            </w:tabs>
            <w:rPr/>
          </w:pPr>
          <w:hyperlink w:anchor="__RefHeading___Toc535550_1395250215">
            <w:r>
              <w:rPr>
                <w:webHidden/>
                <w:rStyle w:val="IndexLink"/>
                <w:rtl w:val="true"/>
              </w:rPr>
              <w:t>فصل پنجم</w:t>
            </w:r>
            <w:r>
              <w:rPr>
                <w:rStyle w:val="IndexLink"/>
                <w:rtl w:val="true"/>
              </w:rPr>
              <w:t xml:space="preserve">: </w:t>
            </w:r>
            <w:r>
              <w:rPr>
                <w:rStyle w:val="IndexLink"/>
                <w:rtl w:val="true"/>
              </w:rPr>
              <w:t>مسائل مربوط به مجتهد</w:t>
            </w:r>
            <w:r>
              <w:rPr>
                <w:rStyle w:val="IndexLink"/>
                <w:rtl w:val="true"/>
              </w:rPr>
              <w:tab/>
            </w:r>
            <w:r>
              <w:rPr>
                <w:rStyle w:val="IndexLink"/>
              </w:rPr>
              <w:t>68</w:t>
            </w:r>
          </w:hyperlink>
        </w:p>
        <w:p>
          <w:pPr>
            <w:pStyle w:val="Contents3"/>
            <w:tabs>
              <w:tab w:val="clear" w:pos="8459"/>
              <w:tab w:val="right" w:pos="9026" w:leader="dot"/>
            </w:tabs>
            <w:rPr/>
          </w:pPr>
          <w:hyperlink w:anchor="__RefHeading___Toc535552_1395250215">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535554_1395250215">
            <w:r>
              <w:rPr>
                <w:webHidden/>
                <w:rStyle w:val="IndexLink"/>
              </w:rPr>
              <w:t>1.5</w:t>
            </w:r>
            <w:r>
              <w:rPr>
                <w:rStyle w:val="IndexLink"/>
                <w:rtl w:val="true"/>
              </w:rPr>
              <w:t xml:space="preserve">. </w:t>
            </w:r>
            <w:r>
              <w:rPr>
                <w:rStyle w:val="IndexLink"/>
                <w:rtl w:val="true"/>
              </w:rPr>
              <w:t>تقلید از غیرمجتهد</w:t>
            </w:r>
            <w:r>
              <w:rPr>
                <w:rStyle w:val="IndexLink"/>
                <w:rtl w:val="true"/>
              </w:rPr>
              <w:tab/>
            </w:r>
            <w:r>
              <w:rPr>
                <w:rStyle w:val="IndexLink"/>
              </w:rPr>
              <w:t>69</w:t>
            </w:r>
          </w:hyperlink>
        </w:p>
        <w:p>
          <w:pPr>
            <w:pStyle w:val="Contents3"/>
            <w:tabs>
              <w:tab w:val="clear" w:pos="8459"/>
              <w:tab w:val="right" w:pos="9026" w:leader="dot"/>
            </w:tabs>
            <w:rPr/>
          </w:pPr>
          <w:hyperlink w:anchor="__RefHeading___Toc535556_1395250215">
            <w:r>
              <w:rPr>
                <w:webHidden/>
                <w:rStyle w:val="IndexLink"/>
              </w:rPr>
              <w:t>2.5</w:t>
            </w:r>
            <w:r>
              <w:rPr>
                <w:rStyle w:val="IndexLink"/>
                <w:rtl w:val="true"/>
              </w:rPr>
              <w:t xml:space="preserve">. </w:t>
            </w:r>
            <w:r>
              <w:rPr>
                <w:rStyle w:val="IndexLink"/>
                <w:rtl w:val="true"/>
              </w:rPr>
              <w:t>مجتهد جامع‌الشرایط چه‌کسی است؟</w:t>
            </w:r>
            <w:r>
              <w:rPr>
                <w:rStyle w:val="IndexLink"/>
                <w:rtl w:val="true"/>
              </w:rPr>
              <w:tab/>
            </w:r>
            <w:r>
              <w:rPr>
                <w:rStyle w:val="IndexLink"/>
              </w:rPr>
              <w:t>69</w:t>
            </w:r>
          </w:hyperlink>
        </w:p>
        <w:p>
          <w:pPr>
            <w:pStyle w:val="Contents4"/>
            <w:tabs>
              <w:tab w:val="clear" w:pos="8176"/>
              <w:tab w:val="right" w:pos="9026" w:leader="dot"/>
            </w:tabs>
            <w:rPr/>
          </w:pPr>
          <w:hyperlink w:anchor="__RefHeading___Toc535558_1395250215">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535560_1395250215">
            <w:r>
              <w:rPr>
                <w:webHidden/>
                <w:rStyle w:val="IndexLink"/>
              </w:rPr>
              <w:t>1.2.5</w:t>
            </w:r>
            <w:r>
              <w:rPr>
                <w:rStyle w:val="IndexLink"/>
                <w:rtl w:val="true"/>
              </w:rPr>
              <w:t xml:space="preserve">. </w:t>
            </w:r>
            <w:r>
              <w:rPr>
                <w:rStyle w:val="IndexLink"/>
                <w:rtl w:val="true"/>
              </w:rPr>
              <w:t>اختلاف فتاوا</w:t>
            </w:r>
            <w:r>
              <w:rPr>
                <w:rStyle w:val="IndexLink"/>
                <w:rtl w:val="true"/>
              </w:rPr>
              <w:tab/>
            </w:r>
            <w:r>
              <w:rPr>
                <w:rStyle w:val="IndexLink"/>
              </w:rPr>
              <w:t>71</w:t>
            </w:r>
          </w:hyperlink>
        </w:p>
        <w:p>
          <w:pPr>
            <w:pStyle w:val="Contents3"/>
            <w:tabs>
              <w:tab w:val="clear" w:pos="8459"/>
              <w:tab w:val="right" w:pos="9026" w:leader="dot"/>
            </w:tabs>
            <w:rPr/>
          </w:pPr>
          <w:hyperlink w:anchor="__RefHeading___Toc535562_1395250215">
            <w:r>
              <w:rPr>
                <w:webHidden/>
                <w:rStyle w:val="IndexLink"/>
              </w:rPr>
              <w:t>3.5</w:t>
            </w:r>
            <w:r>
              <w:rPr>
                <w:rStyle w:val="IndexLink"/>
                <w:rtl w:val="true"/>
              </w:rPr>
              <w:t xml:space="preserve">. </w:t>
            </w:r>
            <w:r>
              <w:rPr>
                <w:rStyle w:val="IndexLink"/>
                <w:rtl w:val="true"/>
              </w:rPr>
              <w:t>عدالت مرجع تقلید</w:t>
            </w:r>
            <w:r>
              <w:rPr>
                <w:rStyle w:val="IndexLink"/>
                <w:rtl w:val="true"/>
              </w:rPr>
              <w:tab/>
            </w:r>
            <w:r>
              <w:rPr>
                <w:rStyle w:val="IndexLink"/>
              </w:rPr>
              <w:t>72</w:t>
            </w:r>
          </w:hyperlink>
        </w:p>
        <w:p>
          <w:pPr>
            <w:pStyle w:val="Contents4"/>
            <w:tabs>
              <w:tab w:val="clear" w:pos="8176"/>
              <w:tab w:val="right" w:pos="9026" w:leader="dot"/>
            </w:tabs>
            <w:rPr/>
          </w:pPr>
          <w:hyperlink w:anchor="__RefHeading___Toc535564_1395250215">
            <w:r>
              <w:rPr>
                <w:webHidden/>
                <w:rStyle w:val="IndexLink"/>
              </w:rPr>
              <w:t>1.3.5</w:t>
            </w:r>
            <w:r>
              <w:rPr>
                <w:rStyle w:val="IndexLink"/>
                <w:rtl w:val="true"/>
              </w:rPr>
              <w:t xml:space="preserve">. </w:t>
            </w:r>
            <w:r>
              <w:rPr>
                <w:rStyle w:val="IndexLink"/>
                <w:rtl w:val="true"/>
              </w:rPr>
              <w:t>به چه‌کسی عادل می‌گویند؟</w:t>
            </w:r>
            <w:r>
              <w:rPr>
                <w:rStyle w:val="IndexLink"/>
                <w:rtl w:val="true"/>
              </w:rPr>
              <w:tab/>
            </w:r>
            <w:r>
              <w:rPr>
                <w:rStyle w:val="IndexLink"/>
              </w:rPr>
              <w:t>72</w:t>
            </w:r>
          </w:hyperlink>
        </w:p>
        <w:p>
          <w:pPr>
            <w:pStyle w:val="Contents4"/>
            <w:tabs>
              <w:tab w:val="clear" w:pos="8176"/>
              <w:tab w:val="right" w:pos="9026" w:leader="dot"/>
            </w:tabs>
            <w:rPr/>
          </w:pPr>
          <w:hyperlink w:anchor="__RefHeading___Toc535566_1395250215">
            <w:r>
              <w:rPr>
                <w:webHidden/>
                <w:rStyle w:val="IndexLink"/>
              </w:rPr>
              <w:t>2.3.5</w:t>
            </w:r>
            <w:r>
              <w:rPr>
                <w:rStyle w:val="IndexLink"/>
                <w:rtl w:val="true"/>
              </w:rPr>
              <w:t xml:space="preserve">. </w:t>
            </w:r>
            <w:r>
              <w:rPr>
                <w:rStyle w:val="IndexLink"/>
                <w:rtl w:val="true"/>
              </w:rPr>
              <w:t>راه‌های ثابت‌شدن عدالت</w:t>
            </w:r>
            <w:r>
              <w:rPr>
                <w:rStyle w:val="IndexLink"/>
                <w:rtl w:val="true"/>
              </w:rPr>
              <w:tab/>
            </w:r>
            <w:r>
              <w:rPr>
                <w:rStyle w:val="IndexLink"/>
              </w:rPr>
              <w:t>74</w:t>
            </w:r>
          </w:hyperlink>
        </w:p>
        <w:p>
          <w:pPr>
            <w:pStyle w:val="Contents5"/>
            <w:tabs>
              <w:tab w:val="clear" w:pos="7892"/>
              <w:tab w:val="right" w:pos="9026" w:leader="dot"/>
            </w:tabs>
            <w:rPr/>
          </w:pPr>
          <w:hyperlink w:anchor="__RefHeading___Toc535568_1395250215">
            <w:r>
              <w:rPr>
                <w:webHidden/>
                <w:rStyle w:val="IndexLink"/>
              </w:rPr>
              <w:t>1.2.3.5</w:t>
            </w:r>
            <w:r>
              <w:rPr>
                <w:rStyle w:val="IndexLink"/>
                <w:rtl w:val="true"/>
              </w:rPr>
              <w:t xml:space="preserve">. </w:t>
            </w:r>
            <w:r>
              <w:rPr>
                <w:rStyle w:val="IndexLink"/>
                <w:rtl w:val="true"/>
              </w:rPr>
              <w:t>یقین</w:t>
            </w:r>
            <w:r>
              <w:rPr>
                <w:rStyle w:val="IndexLink"/>
                <w:rtl w:val="true"/>
              </w:rPr>
              <w:tab/>
            </w:r>
            <w:r>
              <w:rPr>
                <w:rStyle w:val="IndexLink"/>
              </w:rPr>
              <w:t>74</w:t>
            </w:r>
          </w:hyperlink>
        </w:p>
        <w:p>
          <w:pPr>
            <w:pStyle w:val="Contents5"/>
            <w:tabs>
              <w:tab w:val="clear" w:pos="7892"/>
              <w:tab w:val="right" w:pos="9026" w:leader="dot"/>
            </w:tabs>
            <w:rPr/>
          </w:pPr>
          <w:hyperlink w:anchor="__RefHeading___Toc535570_1395250215">
            <w:r>
              <w:rPr>
                <w:webHidden/>
                <w:rStyle w:val="IndexLink"/>
              </w:rPr>
              <w:t>2.2.3.5</w:t>
            </w:r>
            <w:r>
              <w:rPr>
                <w:rStyle w:val="IndexLink"/>
                <w:rtl w:val="true"/>
              </w:rPr>
              <w:t xml:space="preserve">. </w:t>
            </w:r>
            <w:r>
              <w:rPr>
                <w:rStyle w:val="IndexLink"/>
                <w:rtl w:val="true"/>
              </w:rPr>
              <w:t>بیّنه</w:t>
            </w:r>
            <w:r>
              <w:rPr>
                <w:rStyle w:val="IndexLink"/>
                <w:rtl w:val="true"/>
              </w:rPr>
              <w:tab/>
            </w:r>
            <w:r>
              <w:rPr>
                <w:rStyle w:val="IndexLink"/>
              </w:rPr>
              <w:t>75</w:t>
            </w:r>
          </w:hyperlink>
        </w:p>
        <w:p>
          <w:pPr>
            <w:pStyle w:val="Contents5"/>
            <w:tabs>
              <w:tab w:val="clear" w:pos="7892"/>
              <w:tab w:val="right" w:pos="9026" w:leader="dot"/>
            </w:tabs>
            <w:rPr/>
          </w:pPr>
          <w:hyperlink w:anchor="__RefHeading___Toc535572_1395250215">
            <w:r>
              <w:rPr>
                <w:webHidden/>
                <w:rStyle w:val="IndexLink"/>
              </w:rPr>
              <w:t>3.2.3.5</w:t>
            </w:r>
            <w:r>
              <w:rPr>
                <w:rStyle w:val="IndexLink"/>
                <w:rtl w:val="true"/>
              </w:rPr>
              <w:t xml:space="preserve">. </w:t>
            </w:r>
            <w:r>
              <w:rPr>
                <w:rStyle w:val="IndexLink"/>
                <w:rtl w:val="true"/>
              </w:rPr>
              <w:t>حسن ظاهر</w:t>
            </w:r>
            <w:r>
              <w:rPr>
                <w:rStyle w:val="IndexLink"/>
                <w:rtl w:val="true"/>
              </w:rPr>
              <w:tab/>
            </w:r>
            <w:r>
              <w:rPr>
                <w:rStyle w:val="IndexLink"/>
              </w:rPr>
              <w:t>75</w:t>
            </w:r>
          </w:hyperlink>
        </w:p>
        <w:p>
          <w:pPr>
            <w:pStyle w:val="Contents5"/>
            <w:tabs>
              <w:tab w:val="clear" w:pos="7892"/>
              <w:tab w:val="right" w:pos="9026" w:leader="dot"/>
            </w:tabs>
            <w:rPr/>
          </w:pPr>
          <w:hyperlink w:anchor="__RefHeading___Toc535574_1395250215">
            <w:r>
              <w:rPr>
                <w:webHidden/>
                <w:rStyle w:val="IndexLink"/>
              </w:rPr>
              <w:t>4.2.3.5</w:t>
            </w:r>
            <w:r>
              <w:rPr>
                <w:rStyle w:val="IndexLink"/>
                <w:rtl w:val="true"/>
              </w:rPr>
              <w:t xml:space="preserve">. </w:t>
            </w:r>
            <w:r>
              <w:rPr>
                <w:rStyle w:val="IndexLink"/>
                <w:rtl w:val="true"/>
              </w:rPr>
              <w:t>زائل‌شدن عدالت</w:t>
            </w:r>
            <w:r>
              <w:rPr>
                <w:rStyle w:val="IndexLink"/>
                <w:rtl w:val="true"/>
              </w:rPr>
              <w:tab/>
            </w:r>
            <w:r>
              <w:rPr>
                <w:rStyle w:val="IndexLink"/>
              </w:rPr>
              <w:t>77</w:t>
            </w:r>
          </w:hyperlink>
        </w:p>
        <w:p>
          <w:pPr>
            <w:pStyle w:val="Contents3"/>
            <w:tabs>
              <w:tab w:val="clear" w:pos="8459"/>
              <w:tab w:val="right" w:pos="9026" w:leader="dot"/>
            </w:tabs>
            <w:rPr/>
          </w:pPr>
          <w:hyperlink w:anchor="__RefHeading___Toc535576_1395250215">
            <w:r>
              <w:rPr>
                <w:webHidden/>
                <w:rStyle w:val="IndexLink"/>
              </w:rPr>
              <w:t>4.5</w:t>
            </w:r>
            <w:r>
              <w:rPr>
                <w:rStyle w:val="IndexLink"/>
                <w:rtl w:val="true"/>
              </w:rPr>
              <w:t xml:space="preserve">. </w:t>
            </w:r>
            <w:r>
              <w:rPr>
                <w:rStyle w:val="IndexLink"/>
                <w:rtl w:val="true"/>
              </w:rPr>
              <w:t>اعلمیت مرجع تقلید</w:t>
            </w:r>
            <w:r>
              <w:rPr>
                <w:rStyle w:val="IndexLink"/>
                <w:rtl w:val="true"/>
              </w:rPr>
              <w:tab/>
            </w:r>
            <w:r>
              <w:rPr>
                <w:rStyle w:val="IndexLink"/>
              </w:rPr>
              <w:t>78</w:t>
            </w:r>
          </w:hyperlink>
        </w:p>
        <w:p>
          <w:pPr>
            <w:pStyle w:val="Contents4"/>
            <w:tabs>
              <w:tab w:val="clear" w:pos="8176"/>
              <w:tab w:val="right" w:pos="9026" w:leader="dot"/>
            </w:tabs>
            <w:rPr/>
          </w:pPr>
          <w:hyperlink w:anchor="__RefHeading___Toc535578_1395250215">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535580_1395250215">
            <w:r>
              <w:rPr>
                <w:webHidden/>
                <w:rStyle w:val="IndexLink"/>
              </w:rPr>
              <w:t>1.4.5</w:t>
            </w:r>
            <w:r>
              <w:rPr>
                <w:rStyle w:val="IndexLink"/>
                <w:rtl w:val="true"/>
              </w:rPr>
              <w:t xml:space="preserve">. </w:t>
            </w:r>
            <w:r>
              <w:rPr>
                <w:rStyle w:val="IndexLink"/>
                <w:rtl w:val="true"/>
              </w:rPr>
              <w:t>آیا می‌توان از غیراعلم تقلید کرد؟</w:t>
            </w:r>
            <w:r>
              <w:rPr>
                <w:rStyle w:val="IndexLink"/>
                <w:rtl w:val="true"/>
              </w:rPr>
              <w:tab/>
            </w:r>
            <w:r>
              <w:rPr>
                <w:rStyle w:val="IndexLink"/>
              </w:rPr>
              <w:t>79</w:t>
            </w:r>
          </w:hyperlink>
        </w:p>
        <w:p>
          <w:pPr>
            <w:pStyle w:val="Contents4"/>
            <w:tabs>
              <w:tab w:val="clear" w:pos="8176"/>
              <w:tab w:val="right" w:pos="9026" w:leader="dot"/>
            </w:tabs>
            <w:rPr/>
          </w:pPr>
          <w:hyperlink w:anchor="__RefHeading___Toc535582_1395250215">
            <w:r>
              <w:rPr>
                <w:webHidden/>
                <w:rStyle w:val="IndexLink"/>
              </w:rPr>
              <w:t>2.4.5</w:t>
            </w:r>
            <w:r>
              <w:rPr>
                <w:rStyle w:val="IndexLink"/>
                <w:rtl w:val="true"/>
              </w:rPr>
              <w:t xml:space="preserve">. </w:t>
            </w:r>
            <w:r>
              <w:rPr>
                <w:rStyle w:val="IndexLink"/>
                <w:rtl w:val="true"/>
              </w:rPr>
              <w:t>اگر چند مجتهد مساوی باشند، تکلیف چیست؟</w:t>
            </w:r>
            <w:r>
              <w:rPr>
                <w:rStyle w:val="IndexLink"/>
                <w:rtl w:val="true"/>
              </w:rPr>
              <w:tab/>
            </w:r>
            <w:r>
              <w:rPr>
                <w:rStyle w:val="IndexLink"/>
              </w:rPr>
              <w:t>80</w:t>
            </w:r>
          </w:hyperlink>
        </w:p>
        <w:p>
          <w:pPr>
            <w:pStyle w:val="Contents4"/>
            <w:tabs>
              <w:tab w:val="clear" w:pos="8176"/>
              <w:tab w:val="right" w:pos="9026" w:leader="dot"/>
            </w:tabs>
            <w:rPr/>
          </w:pPr>
          <w:hyperlink w:anchor="__RefHeading___Toc535584_1395250215">
            <w:r>
              <w:rPr>
                <w:webHidden/>
                <w:rStyle w:val="IndexLink"/>
              </w:rPr>
              <w:t>3.4.5</w:t>
            </w:r>
            <w:r>
              <w:rPr>
                <w:rStyle w:val="IndexLink"/>
                <w:rtl w:val="true"/>
              </w:rPr>
              <w:t xml:space="preserve">. </w:t>
            </w:r>
            <w:r>
              <w:rPr>
                <w:rStyle w:val="IndexLink"/>
                <w:rtl w:val="true"/>
              </w:rPr>
              <w:t>رابطۀ شلوغی درس خارج با اعلمیت</w:t>
            </w:r>
            <w:r>
              <w:rPr>
                <w:rStyle w:val="IndexLink"/>
                <w:rtl w:val="true"/>
              </w:rPr>
              <w:tab/>
            </w:r>
            <w:r>
              <w:rPr>
                <w:rStyle w:val="IndexLink"/>
              </w:rPr>
              <w:t>82</w:t>
            </w:r>
          </w:hyperlink>
        </w:p>
        <w:p>
          <w:pPr>
            <w:pStyle w:val="Contents4"/>
            <w:tabs>
              <w:tab w:val="clear" w:pos="8176"/>
              <w:tab w:val="right" w:pos="9026" w:leader="dot"/>
            </w:tabs>
            <w:rPr/>
          </w:pPr>
          <w:hyperlink w:anchor="__RefHeading___Toc535586_1395250215">
            <w:r>
              <w:rPr>
                <w:webHidden/>
                <w:rStyle w:val="IndexLink"/>
              </w:rPr>
              <w:t>4.4.5</w:t>
            </w:r>
            <w:r>
              <w:rPr>
                <w:rStyle w:val="IndexLink"/>
                <w:rtl w:val="true"/>
              </w:rPr>
              <w:t xml:space="preserve">. </w:t>
            </w:r>
            <w:r>
              <w:rPr>
                <w:rStyle w:val="IndexLink"/>
                <w:rtl w:val="true"/>
              </w:rPr>
              <w:t>از چه راه‌هایی مجتهد اعلم شناخته می‌شود؟</w:t>
            </w:r>
            <w:r>
              <w:rPr>
                <w:rStyle w:val="IndexLink"/>
                <w:rtl w:val="true"/>
              </w:rPr>
              <w:tab/>
            </w:r>
            <w:r>
              <w:rPr>
                <w:rStyle w:val="IndexLink"/>
              </w:rPr>
              <w:t>83</w:t>
            </w:r>
          </w:hyperlink>
        </w:p>
        <w:p>
          <w:pPr>
            <w:pStyle w:val="Contents4"/>
            <w:tabs>
              <w:tab w:val="clear" w:pos="8176"/>
              <w:tab w:val="right" w:pos="9026" w:leader="dot"/>
            </w:tabs>
            <w:rPr/>
          </w:pPr>
          <w:hyperlink w:anchor="__RefHeading___Toc535588_1395250215">
            <w:r>
              <w:rPr>
                <w:webHidden/>
                <w:rStyle w:val="IndexLink"/>
              </w:rPr>
              <w:t>5.4.5</w:t>
            </w:r>
            <w:r>
              <w:rPr>
                <w:rStyle w:val="IndexLink"/>
                <w:rtl w:val="true"/>
              </w:rPr>
              <w:t xml:space="preserve">. </w:t>
            </w:r>
            <w:r>
              <w:rPr>
                <w:rStyle w:val="IndexLink"/>
                <w:rtl w:val="true"/>
              </w:rPr>
              <w:t>تعارض شهادت اهل خبره دربارۀ اعلمیت مجتهدان</w:t>
            </w:r>
            <w:r>
              <w:rPr>
                <w:rStyle w:val="IndexLink"/>
                <w:rtl w:val="true"/>
              </w:rPr>
              <w:tab/>
            </w:r>
            <w:r>
              <w:rPr>
                <w:rStyle w:val="IndexLink"/>
              </w:rPr>
              <w:t>87</w:t>
            </w:r>
          </w:hyperlink>
        </w:p>
        <w:p>
          <w:pPr>
            <w:pStyle w:val="Contents4"/>
            <w:tabs>
              <w:tab w:val="clear" w:pos="8176"/>
              <w:tab w:val="right" w:pos="9026" w:leader="dot"/>
            </w:tabs>
            <w:rPr/>
          </w:pPr>
          <w:hyperlink w:anchor="__RefHeading___Toc535590_1395250215">
            <w:r>
              <w:rPr>
                <w:webHidden/>
                <w:rStyle w:val="IndexLink"/>
              </w:rPr>
              <w:t>6.4.5</w:t>
            </w:r>
            <w:r>
              <w:rPr>
                <w:rStyle w:val="IndexLink"/>
                <w:rtl w:val="true"/>
              </w:rPr>
              <w:t xml:space="preserve">. </w:t>
            </w:r>
            <w:r>
              <w:rPr>
                <w:rStyle w:val="IndexLink"/>
                <w:rtl w:val="true"/>
              </w:rPr>
              <w:t>اگر شناختن اعلم مشکل باشد، از چه‌کسی تقلید کنیم؟</w:t>
            </w:r>
            <w:r>
              <w:rPr>
                <w:rStyle w:val="IndexLink"/>
                <w:rtl w:val="true"/>
              </w:rPr>
              <w:tab/>
            </w:r>
            <w:r>
              <w:rPr>
                <w:rStyle w:val="IndexLink"/>
              </w:rPr>
              <w:t>88</w:t>
            </w:r>
          </w:hyperlink>
        </w:p>
        <w:p>
          <w:pPr>
            <w:pStyle w:val="Contents4"/>
            <w:tabs>
              <w:tab w:val="clear" w:pos="8176"/>
              <w:tab w:val="right" w:pos="9026" w:leader="dot"/>
            </w:tabs>
            <w:rPr/>
          </w:pPr>
          <w:hyperlink w:anchor="__RefHeading___Toc535592_1395250215">
            <w:r>
              <w:rPr>
                <w:webHidden/>
                <w:rStyle w:val="IndexLink"/>
              </w:rPr>
              <w:t>7.4.5</w:t>
            </w:r>
            <w:r>
              <w:rPr>
                <w:rStyle w:val="IndexLink"/>
                <w:rtl w:val="true"/>
              </w:rPr>
              <w:t xml:space="preserve">. </w:t>
            </w:r>
            <w:r>
              <w:rPr>
                <w:rStyle w:val="IndexLink"/>
                <w:rtl w:val="true"/>
              </w:rPr>
              <w:t>علم اجمالی به اعلمیت یکی از دو مجتهد</w:t>
            </w:r>
            <w:r>
              <w:rPr>
                <w:rStyle w:val="IndexLink"/>
                <w:rtl w:val="true"/>
              </w:rPr>
              <w:tab/>
            </w:r>
            <w:r>
              <w:rPr>
                <w:rStyle w:val="IndexLink"/>
              </w:rPr>
              <w:t>92</w:t>
            </w:r>
          </w:hyperlink>
        </w:p>
        <w:p>
          <w:pPr>
            <w:pStyle w:val="Contents4"/>
            <w:tabs>
              <w:tab w:val="clear" w:pos="8176"/>
              <w:tab w:val="right" w:pos="9026" w:leader="dot"/>
            </w:tabs>
            <w:rPr/>
          </w:pPr>
          <w:hyperlink w:anchor="__RefHeading___Toc535594_1395250215">
            <w:r>
              <w:rPr>
                <w:webHidden/>
                <w:rStyle w:val="IndexLink"/>
              </w:rPr>
              <w:t>8.4.5</w:t>
            </w:r>
            <w:r>
              <w:rPr>
                <w:rStyle w:val="IndexLink"/>
                <w:rtl w:val="true"/>
              </w:rPr>
              <w:t xml:space="preserve">. </w:t>
            </w:r>
            <w:r>
              <w:rPr>
                <w:rStyle w:val="IndexLink"/>
                <w:rtl w:val="true"/>
              </w:rPr>
              <w:t>وظیفۀ عامی در مسئلۀ وجوب و عدم وجوبِ تقلید از اعلم</w:t>
            </w:r>
            <w:r>
              <w:rPr>
                <w:rStyle w:val="IndexLink"/>
                <w:rtl w:val="true"/>
              </w:rPr>
              <w:tab/>
            </w:r>
            <w:r>
              <w:rPr>
                <w:rStyle w:val="IndexLink"/>
              </w:rPr>
              <w:t>95</w:t>
            </w:r>
          </w:hyperlink>
        </w:p>
        <w:p>
          <w:pPr>
            <w:pStyle w:val="Contents4"/>
            <w:tabs>
              <w:tab w:val="clear" w:pos="8176"/>
              <w:tab w:val="right" w:pos="9026" w:leader="dot"/>
            </w:tabs>
            <w:rPr/>
          </w:pPr>
          <w:hyperlink w:anchor="__RefHeading___Toc535596_1395250215">
            <w:r>
              <w:rPr>
                <w:webHidden/>
                <w:rStyle w:val="IndexLink"/>
              </w:rPr>
              <w:t>9.4.5</w:t>
            </w:r>
            <w:r>
              <w:rPr>
                <w:rStyle w:val="IndexLink"/>
                <w:rtl w:val="true"/>
              </w:rPr>
              <w:t xml:space="preserve">. </w:t>
            </w:r>
            <w:r>
              <w:rPr>
                <w:rStyle w:val="IndexLink"/>
                <w:rtl w:val="true"/>
              </w:rPr>
              <w:t>تقلید از مرجعی که عدول به اعلم را حرام می‌داند</w:t>
            </w:r>
            <w:r>
              <w:rPr>
                <w:rStyle w:val="IndexLink"/>
                <w:rtl w:val="true"/>
              </w:rPr>
              <w:tab/>
            </w:r>
            <w:r>
              <w:rPr>
                <w:rStyle w:val="IndexLink"/>
              </w:rPr>
              <w:t>96</w:t>
            </w:r>
          </w:hyperlink>
        </w:p>
        <w:p>
          <w:pPr>
            <w:pStyle w:val="Contents4"/>
            <w:tabs>
              <w:tab w:val="clear" w:pos="8176"/>
              <w:tab w:val="right" w:pos="9026" w:leader="dot"/>
            </w:tabs>
            <w:rPr/>
          </w:pPr>
          <w:hyperlink w:anchor="__RefHeading___Toc535598_1395250215">
            <w:r>
              <w:rPr>
                <w:webHidden/>
                <w:rStyle w:val="IndexLink"/>
              </w:rPr>
              <w:t>10.4.5</w:t>
            </w:r>
            <w:r>
              <w:rPr>
                <w:rStyle w:val="IndexLink"/>
                <w:rtl w:val="true"/>
              </w:rPr>
              <w:t xml:space="preserve">. </w:t>
            </w:r>
            <w:r>
              <w:rPr>
                <w:rStyle w:val="IndexLink"/>
                <w:rtl w:val="true"/>
              </w:rPr>
              <w:t>تبعیض در تقلید</w:t>
            </w:r>
            <w:r>
              <w:rPr>
                <w:rStyle w:val="IndexLink"/>
                <w:rtl w:val="true"/>
              </w:rPr>
              <w:tab/>
            </w:r>
            <w:r>
              <w:rPr>
                <w:rStyle w:val="IndexLink"/>
              </w:rPr>
              <w:t>96</w:t>
            </w:r>
          </w:hyperlink>
        </w:p>
        <w:p>
          <w:pPr>
            <w:pStyle w:val="Contents4"/>
            <w:tabs>
              <w:tab w:val="clear" w:pos="8176"/>
              <w:tab w:val="right" w:pos="9026" w:leader="dot"/>
            </w:tabs>
            <w:rPr/>
          </w:pPr>
          <w:hyperlink w:anchor="__RefHeading___Toc535600_1395250215">
            <w:r>
              <w:rPr>
                <w:webHidden/>
                <w:rStyle w:val="IndexLink"/>
              </w:rPr>
              <w:t>11.4.5</w:t>
            </w:r>
            <w:r>
              <w:rPr>
                <w:rStyle w:val="IndexLink"/>
                <w:rtl w:val="true"/>
              </w:rPr>
              <w:t xml:space="preserve">. </w:t>
            </w:r>
            <w:r>
              <w:rPr>
                <w:rStyle w:val="IndexLink"/>
                <w:rtl w:val="true"/>
              </w:rPr>
              <w:t>تبعیض در تقلید درصورت تساوی دو مجتهد</w:t>
            </w:r>
            <w:r>
              <w:rPr>
                <w:rStyle w:val="IndexLink"/>
                <w:rtl w:val="true"/>
              </w:rPr>
              <w:tab/>
            </w:r>
            <w:r>
              <w:rPr>
                <w:rStyle w:val="IndexLink"/>
              </w:rPr>
              <w:t>97</w:t>
            </w:r>
          </w:hyperlink>
        </w:p>
        <w:p>
          <w:pPr>
            <w:pStyle w:val="Contents4"/>
            <w:tabs>
              <w:tab w:val="clear" w:pos="8176"/>
              <w:tab w:val="right" w:pos="9026" w:leader="dot"/>
            </w:tabs>
            <w:rPr/>
          </w:pPr>
          <w:hyperlink w:anchor="__RefHeading___Toc535602_1395250215">
            <w:r>
              <w:rPr>
                <w:webHidden/>
                <w:rStyle w:val="IndexLink"/>
              </w:rPr>
              <w:t>12.4.5</w:t>
            </w:r>
            <w:r>
              <w:rPr>
                <w:rStyle w:val="IndexLink"/>
                <w:rtl w:val="true"/>
              </w:rPr>
              <w:t xml:space="preserve">. </w:t>
            </w:r>
            <w:r>
              <w:rPr>
                <w:rStyle w:val="IndexLink"/>
                <w:rtl w:val="true"/>
              </w:rPr>
              <w:t>تبعیض در تقلید در عمل واحد</w:t>
            </w:r>
            <w:r>
              <w:rPr>
                <w:rStyle w:val="IndexLink"/>
                <w:rtl w:val="true"/>
              </w:rPr>
              <w:tab/>
            </w:r>
            <w:r>
              <w:rPr>
                <w:rStyle w:val="IndexLink"/>
              </w:rPr>
              <w:t>99</w:t>
            </w:r>
          </w:hyperlink>
        </w:p>
        <w:p>
          <w:pPr>
            <w:pStyle w:val="Contents4"/>
            <w:tabs>
              <w:tab w:val="clear" w:pos="8176"/>
              <w:tab w:val="right" w:pos="9026" w:leader="dot"/>
            </w:tabs>
            <w:rPr/>
          </w:pPr>
          <w:hyperlink w:anchor="__RefHeading___Toc535604_1395250215">
            <w:r>
              <w:rPr>
                <w:webHidden/>
                <w:rStyle w:val="IndexLink"/>
              </w:rPr>
              <w:t>13.4.5</w:t>
            </w:r>
            <w:r>
              <w:rPr>
                <w:rStyle w:val="IndexLink"/>
                <w:rtl w:val="true"/>
              </w:rPr>
              <w:t xml:space="preserve">. </w:t>
            </w:r>
            <w:r>
              <w:rPr>
                <w:rStyle w:val="IndexLink"/>
                <w:rtl w:val="true"/>
              </w:rPr>
              <w:t>تقلید از اعلم غیرعادل</w:t>
            </w:r>
            <w:r>
              <w:rPr>
                <w:rStyle w:val="IndexLink"/>
                <w:rtl w:val="true"/>
              </w:rPr>
              <w:tab/>
            </w:r>
            <w:r>
              <w:rPr>
                <w:rStyle w:val="IndexLink"/>
              </w:rPr>
              <w:t>101</w:t>
            </w:r>
          </w:hyperlink>
        </w:p>
        <w:p>
          <w:pPr>
            <w:pStyle w:val="Contents4"/>
            <w:tabs>
              <w:tab w:val="clear" w:pos="8176"/>
              <w:tab w:val="right" w:pos="9026" w:leader="dot"/>
            </w:tabs>
            <w:rPr/>
          </w:pPr>
          <w:hyperlink w:anchor="__RefHeading___Toc535606_1395250215">
            <w:r>
              <w:rPr>
                <w:webHidden/>
                <w:rStyle w:val="IndexLink"/>
              </w:rPr>
              <w:t>14.4.5</w:t>
            </w:r>
            <w:r>
              <w:rPr>
                <w:rStyle w:val="IndexLink"/>
                <w:rtl w:val="true"/>
              </w:rPr>
              <w:t xml:space="preserve">. </w:t>
            </w:r>
            <w:r>
              <w:rPr>
                <w:rStyle w:val="IndexLink"/>
                <w:rtl w:val="true"/>
              </w:rPr>
              <w:t>تقلید از عالمِ اعدل، یا عادلِ اعلم؟</w:t>
            </w:r>
            <w:r>
              <w:rPr>
                <w:rStyle w:val="IndexLink"/>
                <w:rtl w:val="true"/>
              </w:rPr>
              <w:tab/>
            </w:r>
            <w:r>
              <w:rPr>
                <w:rStyle w:val="IndexLink"/>
              </w:rPr>
              <w:t>101</w:t>
            </w:r>
          </w:hyperlink>
        </w:p>
        <w:p>
          <w:pPr>
            <w:pStyle w:val="Contents4"/>
            <w:tabs>
              <w:tab w:val="clear" w:pos="8176"/>
              <w:tab w:val="right" w:pos="9026" w:leader="dot"/>
            </w:tabs>
            <w:rPr/>
          </w:pPr>
          <w:hyperlink w:anchor="__RefHeading___Toc535608_1395250215">
            <w:r>
              <w:rPr>
                <w:webHidden/>
                <w:rStyle w:val="IndexLink"/>
              </w:rPr>
              <w:t>15.4.5</w:t>
            </w:r>
            <w:r>
              <w:rPr>
                <w:rStyle w:val="IndexLink"/>
                <w:rtl w:val="true"/>
              </w:rPr>
              <w:t xml:space="preserve">. </w:t>
            </w:r>
            <w:r>
              <w:rPr>
                <w:rStyle w:val="IndexLink"/>
                <w:rtl w:val="true"/>
              </w:rPr>
              <w:t>داشتن علومی دیگر غیر از فقه و اصول</w:t>
            </w:r>
            <w:r>
              <w:rPr>
                <w:rStyle w:val="IndexLink"/>
                <w:rtl w:val="true"/>
              </w:rPr>
              <w:tab/>
            </w:r>
            <w:r>
              <w:rPr>
                <w:rStyle w:val="IndexLink"/>
              </w:rPr>
              <w:t>101</w:t>
            </w:r>
          </w:hyperlink>
        </w:p>
        <w:p>
          <w:pPr>
            <w:pStyle w:val="Contents4"/>
            <w:tabs>
              <w:tab w:val="clear" w:pos="8176"/>
              <w:tab w:val="right" w:pos="9026" w:leader="dot"/>
            </w:tabs>
            <w:rPr/>
          </w:pPr>
          <w:hyperlink w:anchor="__RefHeading___Toc535610_1395250215">
            <w:r>
              <w:rPr>
                <w:webHidden/>
                <w:rStyle w:val="IndexLink"/>
              </w:rPr>
              <w:t>16.4.5</w:t>
            </w:r>
            <w:r>
              <w:rPr>
                <w:rStyle w:val="IndexLink"/>
                <w:rtl w:val="true"/>
              </w:rPr>
              <w:t xml:space="preserve">. </w:t>
            </w:r>
            <w:r>
              <w:rPr>
                <w:rStyle w:val="IndexLink"/>
                <w:rtl w:val="true"/>
              </w:rPr>
              <w:t>اعلمیت در علم اصول</w:t>
            </w:r>
            <w:r>
              <w:rPr>
                <w:rStyle w:val="IndexLink"/>
                <w:rtl w:val="true"/>
              </w:rPr>
              <w:tab/>
            </w:r>
            <w:r>
              <w:rPr>
                <w:rStyle w:val="IndexLink"/>
              </w:rPr>
              <w:t>101</w:t>
            </w:r>
          </w:hyperlink>
        </w:p>
        <w:p>
          <w:pPr>
            <w:pStyle w:val="Contents3"/>
            <w:tabs>
              <w:tab w:val="clear" w:pos="8459"/>
              <w:tab w:val="right" w:pos="9026" w:leader="dot"/>
            </w:tabs>
            <w:rPr/>
          </w:pPr>
          <w:hyperlink w:anchor="__RefHeading___Toc535612_1395250215">
            <w:r>
              <w:rPr>
                <w:webHidden/>
                <w:rStyle w:val="IndexLink"/>
              </w:rPr>
              <w:t>5.5</w:t>
            </w:r>
            <w:r>
              <w:rPr>
                <w:rStyle w:val="IndexLink"/>
                <w:rtl w:val="true"/>
              </w:rPr>
              <w:t xml:space="preserve">. </w:t>
            </w:r>
            <w:r>
              <w:rPr>
                <w:rStyle w:val="IndexLink"/>
                <w:rtl w:val="true"/>
              </w:rPr>
              <w:t>خاتمه</w:t>
            </w:r>
            <w:r>
              <w:rPr>
                <w:rStyle w:val="IndexLink"/>
                <w:rtl w:val="true"/>
              </w:rPr>
              <w:tab/>
            </w:r>
            <w:r>
              <w:rPr>
                <w:rStyle w:val="IndexLink"/>
              </w:rPr>
              <w:t>102</w:t>
            </w:r>
          </w:hyperlink>
        </w:p>
        <w:p>
          <w:pPr>
            <w:pStyle w:val="Contents4"/>
            <w:tabs>
              <w:tab w:val="clear" w:pos="8176"/>
              <w:tab w:val="right" w:pos="9026" w:leader="dot"/>
            </w:tabs>
            <w:rPr/>
          </w:pPr>
          <w:hyperlink w:anchor="__RefHeading___Toc535614_1395250215">
            <w:r>
              <w:rPr>
                <w:webHidden/>
                <w:rStyle w:val="IndexLink"/>
              </w:rPr>
              <w:t>1.5.5</w:t>
            </w:r>
            <w:r>
              <w:rPr>
                <w:rStyle w:val="IndexLink"/>
                <w:rtl w:val="true"/>
              </w:rPr>
              <w:t xml:space="preserve">. </w:t>
            </w:r>
            <w:r>
              <w:rPr>
                <w:rStyle w:val="IndexLink"/>
                <w:rtl w:val="true"/>
              </w:rPr>
              <w:t>فتوادادن غیرمجتهد یا مجتهد غیرجامع‌الشرایط</w:t>
            </w:r>
            <w:r>
              <w:rPr>
                <w:rStyle w:val="IndexLink"/>
                <w:rtl w:val="true"/>
              </w:rPr>
              <w:tab/>
            </w:r>
            <w:r>
              <w:rPr>
                <w:rStyle w:val="IndexLink"/>
              </w:rPr>
              <w:t>102</w:t>
            </w:r>
          </w:hyperlink>
        </w:p>
        <w:p>
          <w:pPr>
            <w:pStyle w:val="Contents4"/>
            <w:tabs>
              <w:tab w:val="clear" w:pos="8176"/>
              <w:tab w:val="right" w:pos="9026" w:leader="dot"/>
            </w:tabs>
            <w:rPr/>
          </w:pPr>
          <w:hyperlink w:anchor="__RefHeading___Toc535616_1395250215">
            <w:r>
              <w:rPr>
                <w:webHidden/>
                <w:rStyle w:val="IndexLink"/>
              </w:rPr>
              <w:t>2.5.5</w:t>
            </w:r>
            <w:r>
              <w:rPr>
                <w:rStyle w:val="IndexLink"/>
                <w:rtl w:val="true"/>
              </w:rPr>
              <w:t xml:space="preserve">. </w:t>
            </w:r>
            <w:r>
              <w:rPr>
                <w:rStyle w:val="IndexLink"/>
                <w:rtl w:val="true"/>
              </w:rPr>
              <w:t>اطلاع مجتهد از اوضاع زمان و مکان</w:t>
            </w:r>
            <w:r>
              <w:rPr>
                <w:rStyle w:val="IndexLink"/>
                <w:rtl w:val="true"/>
              </w:rPr>
              <w:tab/>
            </w:r>
            <w:r>
              <w:rPr>
                <w:rStyle w:val="IndexLink"/>
              </w:rPr>
              <w:t>102</w:t>
            </w:r>
          </w:hyperlink>
        </w:p>
        <w:p>
          <w:pPr>
            <w:pStyle w:val="Contents4"/>
            <w:tabs>
              <w:tab w:val="clear" w:pos="8176"/>
              <w:tab w:val="right" w:pos="9026" w:leader="dot"/>
            </w:tabs>
            <w:rPr/>
          </w:pPr>
          <w:hyperlink w:anchor="__RefHeading___Toc535618_1395250215">
            <w:r>
              <w:rPr>
                <w:webHidden/>
                <w:rStyle w:val="IndexLink"/>
              </w:rPr>
              <w:t>3.5.5</w:t>
            </w:r>
            <w:r>
              <w:rPr>
                <w:rStyle w:val="IndexLink"/>
                <w:rtl w:val="true"/>
              </w:rPr>
              <w:t xml:space="preserve">. </w:t>
            </w:r>
            <w:r>
              <w:rPr>
                <w:rStyle w:val="IndexLink"/>
                <w:rtl w:val="true"/>
              </w:rPr>
              <w:t>آگاهی سیاسی مرجع</w:t>
            </w:r>
            <w:r>
              <w:rPr>
                <w:rStyle w:val="IndexLink"/>
                <w:rtl w:val="true"/>
              </w:rPr>
              <w:tab/>
            </w:r>
            <w:r>
              <w:rPr>
                <w:rStyle w:val="IndexLink"/>
              </w:rPr>
              <w:t>102</w:t>
            </w:r>
          </w:hyperlink>
        </w:p>
        <w:p>
          <w:pPr>
            <w:pStyle w:val="Contents4"/>
            <w:tabs>
              <w:tab w:val="clear" w:pos="8176"/>
              <w:tab w:val="right" w:pos="9026" w:leader="dot"/>
            </w:tabs>
            <w:rPr/>
          </w:pPr>
          <w:hyperlink w:anchor="__RefHeading___Toc535620_1395250215">
            <w:r>
              <w:rPr>
                <w:webHidden/>
                <w:rStyle w:val="IndexLink"/>
              </w:rPr>
              <w:t>4.5.5</w:t>
            </w:r>
            <w:r>
              <w:rPr>
                <w:rStyle w:val="IndexLink"/>
                <w:rtl w:val="true"/>
              </w:rPr>
              <w:t xml:space="preserve">. </w:t>
            </w:r>
            <w:r>
              <w:rPr>
                <w:rStyle w:val="IndexLink"/>
                <w:rtl w:val="true"/>
              </w:rPr>
              <w:t>رابطۀ رسالۀ عملیه با مرجعیت</w:t>
            </w:r>
            <w:r>
              <w:rPr>
                <w:rStyle w:val="IndexLink"/>
                <w:rtl w:val="true"/>
              </w:rPr>
              <w:tab/>
            </w:r>
            <w:r>
              <w:rPr>
                <w:rStyle w:val="IndexLink"/>
              </w:rPr>
              <w:t>103</w:t>
            </w:r>
          </w:hyperlink>
        </w:p>
        <w:p>
          <w:pPr>
            <w:pStyle w:val="Contents4"/>
            <w:tabs>
              <w:tab w:val="clear" w:pos="8176"/>
              <w:tab w:val="right" w:pos="9026" w:leader="dot"/>
            </w:tabs>
            <w:rPr/>
          </w:pPr>
          <w:hyperlink w:anchor="__RefHeading___Toc535622_1395250215">
            <w:r>
              <w:rPr>
                <w:webHidden/>
                <w:rStyle w:val="IndexLink"/>
              </w:rPr>
              <w:t>5.5.5</w:t>
            </w:r>
            <w:r>
              <w:rPr>
                <w:rStyle w:val="IndexLink"/>
                <w:rtl w:val="true"/>
              </w:rPr>
              <w:t xml:space="preserve">. </w:t>
            </w:r>
            <w:r>
              <w:rPr>
                <w:rStyle w:val="IndexLink"/>
                <w:rtl w:val="true"/>
              </w:rPr>
              <w:t>تقلید از علمای کشورهای دیگر</w:t>
            </w:r>
            <w:r>
              <w:rPr>
                <w:rStyle w:val="IndexLink"/>
                <w:rtl w:val="true"/>
              </w:rPr>
              <w:tab/>
            </w:r>
            <w:r>
              <w:rPr>
                <w:rStyle w:val="IndexLink"/>
              </w:rPr>
              <w:t>103</w:t>
            </w:r>
          </w:hyperlink>
        </w:p>
        <w:p>
          <w:pPr>
            <w:pStyle w:val="Contents4"/>
            <w:tabs>
              <w:tab w:val="clear" w:pos="8176"/>
              <w:tab w:val="right" w:pos="9026" w:leader="dot"/>
            </w:tabs>
            <w:rPr/>
          </w:pPr>
          <w:hyperlink w:anchor="__RefHeading___Toc535624_1395250215">
            <w:r>
              <w:rPr>
                <w:webHidden/>
                <w:rStyle w:val="IndexLink"/>
              </w:rPr>
              <w:t>6.5.5</w:t>
            </w:r>
            <w:r>
              <w:rPr>
                <w:rStyle w:val="IndexLink"/>
                <w:rtl w:val="true"/>
              </w:rPr>
              <w:t xml:space="preserve">. </w:t>
            </w:r>
            <w:r>
              <w:rPr>
                <w:rStyle w:val="IndexLink"/>
                <w:rtl w:val="true"/>
              </w:rPr>
              <w:t>مجتهد متجزی</w:t>
            </w:r>
            <w:r>
              <w:rPr>
                <w:rStyle w:val="IndexLink"/>
                <w:rtl w:val="true"/>
              </w:rPr>
              <w:tab/>
            </w:r>
            <w:r>
              <w:rPr>
                <w:rStyle w:val="IndexLink"/>
              </w:rPr>
              <w:t>103</w:t>
            </w:r>
          </w:hyperlink>
        </w:p>
        <w:p>
          <w:pPr>
            <w:pStyle w:val="Contents4"/>
            <w:tabs>
              <w:tab w:val="clear" w:pos="8176"/>
              <w:tab w:val="right" w:pos="9026" w:leader="dot"/>
            </w:tabs>
            <w:rPr/>
          </w:pPr>
          <w:hyperlink w:anchor="__RefHeading___Toc535626_1395250215">
            <w:r>
              <w:rPr>
                <w:webHidden/>
                <w:rStyle w:val="IndexLink"/>
              </w:rPr>
              <w:t>7.5.5</w:t>
            </w:r>
            <w:r>
              <w:rPr>
                <w:rStyle w:val="IndexLink"/>
                <w:rtl w:val="true"/>
              </w:rPr>
              <w:t xml:space="preserve">. </w:t>
            </w:r>
            <w:r>
              <w:rPr>
                <w:rStyle w:val="IndexLink"/>
                <w:rtl w:val="true"/>
              </w:rPr>
              <w:t>طرح مسائل قومی و نژادی در باب مرجعیت</w:t>
            </w:r>
            <w:r>
              <w:rPr>
                <w:rStyle w:val="IndexLink"/>
                <w:rtl w:val="true"/>
              </w:rPr>
              <w:tab/>
            </w:r>
            <w:r>
              <w:rPr>
                <w:rStyle w:val="IndexLink"/>
              </w:rPr>
              <w:t>105</w:t>
            </w:r>
          </w:hyperlink>
        </w:p>
        <w:p>
          <w:pPr>
            <w:pStyle w:val="Contents4"/>
            <w:tabs>
              <w:tab w:val="clear" w:pos="8176"/>
              <w:tab w:val="right" w:pos="9026" w:leader="dot"/>
            </w:tabs>
            <w:rPr/>
          </w:pPr>
          <w:hyperlink w:anchor="__RefHeading___Toc535628_1395250215">
            <w:r>
              <w:rPr>
                <w:webHidden/>
                <w:rStyle w:val="IndexLink"/>
              </w:rPr>
              <w:t>8.5.5</w:t>
            </w:r>
            <w:r>
              <w:rPr>
                <w:rStyle w:val="IndexLink"/>
                <w:rtl w:val="true"/>
              </w:rPr>
              <w:t xml:space="preserve">. </w:t>
            </w:r>
            <w:r>
              <w:rPr>
                <w:rStyle w:val="IndexLink"/>
                <w:rtl w:val="true"/>
              </w:rPr>
              <w:t>انتخاب مرجع توسط طلبه‌های سال اول طلبگی</w:t>
            </w:r>
            <w:r>
              <w:rPr>
                <w:rStyle w:val="IndexLink"/>
                <w:rtl w:val="true"/>
              </w:rPr>
              <w:tab/>
            </w:r>
            <w:r>
              <w:rPr>
                <w:rStyle w:val="IndexLink"/>
              </w:rPr>
              <w:t>105</w:t>
            </w:r>
          </w:hyperlink>
        </w:p>
        <w:p>
          <w:pPr>
            <w:pStyle w:val="Contents4"/>
            <w:tabs>
              <w:tab w:val="clear" w:pos="8176"/>
              <w:tab w:val="right" w:pos="9026" w:leader="dot"/>
            </w:tabs>
            <w:rPr/>
          </w:pPr>
          <w:hyperlink w:anchor="__RefHeading___Toc535630_1395250215">
            <w:r>
              <w:rPr>
                <w:webHidden/>
                <w:rStyle w:val="IndexLink"/>
              </w:rPr>
              <w:t>9.5.5</w:t>
            </w:r>
            <w:r>
              <w:rPr>
                <w:rStyle w:val="IndexLink"/>
                <w:rtl w:val="true"/>
              </w:rPr>
              <w:t xml:space="preserve">. </w:t>
            </w:r>
            <w:r>
              <w:rPr>
                <w:rStyle w:val="IndexLink"/>
                <w:rtl w:val="true"/>
              </w:rPr>
              <w:t>فحص از مجتهد اعلم</w:t>
            </w:r>
            <w:r>
              <w:rPr>
                <w:rStyle w:val="IndexLink"/>
                <w:rtl w:val="true"/>
              </w:rPr>
              <w:tab/>
            </w:r>
            <w:r>
              <w:rPr>
                <w:rStyle w:val="IndexLink"/>
              </w:rPr>
              <w:t>105</w:t>
            </w:r>
          </w:hyperlink>
        </w:p>
        <w:p>
          <w:pPr>
            <w:pStyle w:val="Contents4"/>
            <w:tabs>
              <w:tab w:val="clear" w:pos="8176"/>
              <w:tab w:val="right" w:pos="9026" w:leader="dot"/>
            </w:tabs>
            <w:rPr/>
          </w:pPr>
          <w:hyperlink w:anchor="__RefHeading___Toc535632_1395250215">
            <w:r>
              <w:rPr>
                <w:webHidden/>
                <w:rStyle w:val="IndexLink"/>
              </w:rPr>
              <w:t>10.5.5</w:t>
            </w:r>
            <w:r>
              <w:rPr>
                <w:rStyle w:val="IndexLink"/>
                <w:rtl w:val="true"/>
              </w:rPr>
              <w:t xml:space="preserve">. </w:t>
            </w:r>
            <w:r>
              <w:rPr>
                <w:rStyle w:val="IndexLink"/>
                <w:rtl w:val="true"/>
              </w:rPr>
              <w:t>عوض‌کردن مرجع درصورت نداشتن رساله‌</w:t>
            </w:r>
            <w:r>
              <w:rPr>
                <w:rStyle w:val="IndexLink"/>
                <w:rtl w:val="true"/>
              </w:rPr>
              <w:tab/>
            </w:r>
            <w:r>
              <w:rPr>
                <w:rStyle w:val="IndexLink"/>
              </w:rPr>
              <w:t>106</w:t>
            </w:r>
          </w:hyperlink>
        </w:p>
        <w:p>
          <w:pPr>
            <w:pStyle w:val="Contents3"/>
            <w:tabs>
              <w:tab w:val="clear" w:pos="8459"/>
              <w:tab w:val="right" w:pos="9026" w:leader="dot"/>
            </w:tabs>
            <w:rPr/>
          </w:pPr>
          <w:hyperlink w:anchor="__RefHeading___Toc535634_1395250215">
            <w:r>
              <w:rPr>
                <w:webHidden/>
                <w:rStyle w:val="IndexLink"/>
              </w:rPr>
              <w:t>6.5</w:t>
            </w:r>
            <w:r>
              <w:rPr>
                <w:rStyle w:val="IndexLink"/>
                <w:rtl w:val="true"/>
              </w:rPr>
              <w:t xml:space="preserve">. </w:t>
            </w:r>
            <w:r>
              <w:rPr>
                <w:rStyle w:val="IndexLink"/>
                <w:rtl w:val="true"/>
              </w:rPr>
              <w:t>مسائل انتخاب مرجع</w:t>
            </w:r>
            <w:r>
              <w:rPr>
                <w:rStyle w:val="IndexLink"/>
                <w:rtl w:val="true"/>
              </w:rPr>
              <w:tab/>
            </w:r>
            <w:r>
              <w:rPr>
                <w:rStyle w:val="IndexLink"/>
              </w:rPr>
              <w:t>107</w:t>
            </w:r>
          </w:hyperlink>
        </w:p>
        <w:p>
          <w:pPr>
            <w:pStyle w:val="Contents4"/>
            <w:tabs>
              <w:tab w:val="clear" w:pos="8176"/>
              <w:tab w:val="right" w:pos="9026" w:leader="dot"/>
            </w:tabs>
            <w:rPr/>
          </w:pPr>
          <w:hyperlink w:anchor="__RefHeading___Toc535636_1395250215">
            <w:r>
              <w:rPr>
                <w:webHidden/>
                <w:rStyle w:val="IndexLink"/>
              </w:rPr>
              <w:t>1.6.5</w:t>
            </w:r>
            <w:r>
              <w:rPr>
                <w:rStyle w:val="IndexLink"/>
                <w:rtl w:val="true"/>
              </w:rPr>
              <w:t xml:space="preserve">. </w:t>
            </w:r>
            <w:r>
              <w:rPr>
                <w:rStyle w:val="IndexLink"/>
                <w:rtl w:val="true"/>
              </w:rPr>
              <w:t>وظیفۀ والدین در انتخاب مرجع برای فرزندان تازه‌بالغ</w:t>
            </w:r>
            <w:r>
              <w:rPr>
                <w:rStyle w:val="IndexLink"/>
                <w:rtl w:val="true"/>
              </w:rPr>
              <w:tab/>
            </w:r>
            <w:r>
              <w:rPr>
                <w:rStyle w:val="IndexLink"/>
              </w:rPr>
              <w:t>107</w:t>
            </w:r>
          </w:hyperlink>
        </w:p>
        <w:p>
          <w:pPr>
            <w:pStyle w:val="Contents4"/>
            <w:tabs>
              <w:tab w:val="clear" w:pos="8176"/>
              <w:tab w:val="right" w:pos="9026" w:leader="dot"/>
            </w:tabs>
            <w:rPr/>
          </w:pPr>
          <w:hyperlink w:anchor="__RefHeading___Toc535638_1395250215">
            <w:r>
              <w:rPr>
                <w:webHidden/>
                <w:rStyle w:val="IndexLink"/>
              </w:rPr>
              <w:t>2.6.5</w:t>
            </w:r>
            <w:r>
              <w:rPr>
                <w:rStyle w:val="IndexLink"/>
                <w:rtl w:val="true"/>
              </w:rPr>
              <w:t xml:space="preserve">. </w:t>
            </w:r>
            <w:r>
              <w:rPr>
                <w:rStyle w:val="IndexLink"/>
                <w:rtl w:val="true"/>
              </w:rPr>
              <w:t>وکالت در تحقیق مرجع اعلم</w:t>
            </w:r>
            <w:r>
              <w:rPr>
                <w:rStyle w:val="IndexLink"/>
                <w:rtl w:val="true"/>
              </w:rPr>
              <w:tab/>
            </w:r>
            <w:r>
              <w:rPr>
                <w:rStyle w:val="IndexLink"/>
              </w:rPr>
              <w:t>108</w:t>
            </w:r>
          </w:hyperlink>
        </w:p>
        <w:p>
          <w:pPr>
            <w:pStyle w:val="Contents4"/>
            <w:tabs>
              <w:tab w:val="clear" w:pos="8176"/>
              <w:tab w:val="right" w:pos="9026" w:leader="dot"/>
            </w:tabs>
            <w:rPr/>
          </w:pPr>
          <w:hyperlink w:anchor="__RefHeading___Toc535640_1395250215">
            <w:r>
              <w:rPr>
                <w:webHidden/>
                <w:rStyle w:val="IndexLink"/>
              </w:rPr>
              <w:t>3.6.5</w:t>
            </w:r>
            <w:r>
              <w:rPr>
                <w:rStyle w:val="IndexLink"/>
                <w:rtl w:val="true"/>
              </w:rPr>
              <w:t xml:space="preserve">. </w:t>
            </w:r>
            <w:r>
              <w:rPr>
                <w:rStyle w:val="IndexLink"/>
                <w:rtl w:val="true"/>
              </w:rPr>
              <w:t>نظر بزرگ قوم در انتخاب مرجع</w:t>
            </w:r>
            <w:r>
              <w:rPr>
                <w:rStyle w:val="IndexLink"/>
                <w:rtl w:val="true"/>
              </w:rPr>
              <w:tab/>
            </w:r>
            <w:r>
              <w:rPr>
                <w:rStyle w:val="IndexLink"/>
              </w:rPr>
              <w:t>108</w:t>
            </w:r>
          </w:hyperlink>
        </w:p>
        <w:p>
          <w:pPr>
            <w:pStyle w:val="Contents4"/>
            <w:tabs>
              <w:tab w:val="clear" w:pos="8176"/>
              <w:tab w:val="right" w:pos="9026" w:leader="dot"/>
            </w:tabs>
            <w:rPr/>
          </w:pPr>
          <w:hyperlink w:anchor="__RefHeading___Toc535642_1395250215">
            <w:r>
              <w:rPr>
                <w:webHidden/>
                <w:rStyle w:val="IndexLink"/>
              </w:rPr>
              <w:t>4.6.5</w:t>
            </w:r>
            <w:r>
              <w:rPr>
                <w:rStyle w:val="IndexLink"/>
                <w:rtl w:val="true"/>
              </w:rPr>
              <w:t xml:space="preserve">. </w:t>
            </w:r>
            <w:r>
              <w:rPr>
                <w:rStyle w:val="IndexLink"/>
                <w:rtl w:val="true"/>
              </w:rPr>
              <w:t>اختیار زن در انتخاب مرجع تقلید</w:t>
            </w:r>
            <w:r>
              <w:rPr>
                <w:rStyle w:val="IndexLink"/>
                <w:rtl w:val="true"/>
              </w:rPr>
              <w:tab/>
            </w:r>
            <w:r>
              <w:rPr>
                <w:rStyle w:val="IndexLink"/>
              </w:rPr>
              <w:t>108</w:t>
            </w:r>
          </w:hyperlink>
        </w:p>
        <w:p>
          <w:pPr>
            <w:pStyle w:val="Contents3"/>
            <w:tabs>
              <w:tab w:val="clear" w:pos="8459"/>
              <w:tab w:val="right" w:pos="9026" w:leader="dot"/>
            </w:tabs>
            <w:rPr/>
          </w:pPr>
          <w:hyperlink w:anchor="__RefHeading___Toc535644_1395250215">
            <w:r>
              <w:rPr>
                <w:webHidden/>
                <w:rStyle w:val="IndexLink"/>
              </w:rPr>
              <w:t>7.5</w:t>
            </w:r>
            <w:r>
              <w:rPr>
                <w:rStyle w:val="IndexLink"/>
                <w:rtl w:val="true"/>
              </w:rPr>
              <w:t xml:space="preserve">. </w:t>
            </w:r>
            <w:r>
              <w:rPr>
                <w:rStyle w:val="IndexLink"/>
                <w:rtl w:val="true"/>
              </w:rPr>
              <w:t>مسائل مربوط به مجتهد</w:t>
            </w:r>
            <w:r>
              <w:rPr>
                <w:rStyle w:val="IndexLink"/>
                <w:rtl w:val="true"/>
              </w:rPr>
              <w:tab/>
            </w:r>
            <w:r>
              <w:rPr>
                <w:rStyle w:val="IndexLink"/>
              </w:rPr>
              <w:t>110</w:t>
            </w:r>
          </w:hyperlink>
        </w:p>
        <w:p>
          <w:pPr>
            <w:pStyle w:val="Contents4"/>
            <w:tabs>
              <w:tab w:val="clear" w:pos="8176"/>
              <w:tab w:val="right" w:pos="9026" w:leader="dot"/>
            </w:tabs>
            <w:rPr/>
          </w:pPr>
          <w:hyperlink w:anchor="__RefHeading___Toc535646_1395250215">
            <w:r>
              <w:rPr>
                <w:webHidden/>
                <w:rStyle w:val="IndexLink"/>
              </w:rPr>
              <w:t>1.7.5</w:t>
            </w:r>
            <w:r>
              <w:rPr>
                <w:rStyle w:val="IndexLink"/>
                <w:rtl w:val="true"/>
              </w:rPr>
              <w:t xml:space="preserve">. </w:t>
            </w:r>
            <w:r>
              <w:rPr>
                <w:rStyle w:val="IndexLink"/>
                <w:rtl w:val="true"/>
              </w:rPr>
              <w:t>تقلید مجتهد از دیگری</w:t>
            </w:r>
            <w:r>
              <w:rPr>
                <w:rStyle w:val="IndexLink"/>
                <w:rtl w:val="true"/>
              </w:rPr>
              <w:tab/>
            </w:r>
            <w:r>
              <w:rPr>
                <w:rStyle w:val="IndexLink"/>
              </w:rPr>
              <w:t>110</w:t>
            </w:r>
          </w:hyperlink>
        </w:p>
        <w:p>
          <w:pPr>
            <w:pStyle w:val="Contents4"/>
            <w:tabs>
              <w:tab w:val="clear" w:pos="8176"/>
              <w:tab w:val="right" w:pos="9026" w:leader="dot"/>
            </w:tabs>
            <w:rPr/>
          </w:pPr>
          <w:hyperlink w:anchor="__RefHeading___Toc535648_1395250215">
            <w:r>
              <w:rPr>
                <w:webHidden/>
                <w:rStyle w:val="IndexLink"/>
              </w:rPr>
              <w:t>2.7.5</w:t>
            </w:r>
            <w:r>
              <w:rPr>
                <w:rStyle w:val="IndexLink"/>
                <w:rtl w:val="true"/>
              </w:rPr>
              <w:t xml:space="preserve">. </w:t>
            </w:r>
            <w:r>
              <w:rPr>
                <w:rStyle w:val="IndexLink"/>
                <w:rtl w:val="true"/>
              </w:rPr>
              <w:t>خطا در نقل فتوا</w:t>
            </w:r>
            <w:r>
              <w:rPr>
                <w:rStyle w:val="IndexLink"/>
                <w:rtl w:val="true"/>
              </w:rPr>
              <w:tab/>
            </w:r>
            <w:r>
              <w:rPr>
                <w:rStyle w:val="IndexLink"/>
              </w:rPr>
              <w:t>110</w:t>
            </w:r>
          </w:hyperlink>
        </w:p>
        <w:p>
          <w:pPr>
            <w:pStyle w:val="Contents4"/>
            <w:tabs>
              <w:tab w:val="clear" w:pos="8176"/>
              <w:tab w:val="right" w:pos="9026" w:leader="dot"/>
            </w:tabs>
            <w:rPr/>
          </w:pPr>
          <w:hyperlink w:anchor="__RefHeading___Toc535650_1395250215">
            <w:r>
              <w:rPr>
                <w:webHidden/>
                <w:rStyle w:val="IndexLink"/>
              </w:rPr>
              <w:t>3.7.5</w:t>
            </w:r>
            <w:r>
              <w:rPr>
                <w:rStyle w:val="IndexLink"/>
                <w:rtl w:val="true"/>
              </w:rPr>
              <w:t xml:space="preserve">. </w:t>
            </w:r>
            <w:r>
              <w:rPr>
                <w:rStyle w:val="IndexLink"/>
                <w:rtl w:val="true"/>
              </w:rPr>
              <w:t>اعلام تغییر فتوا</w:t>
            </w:r>
            <w:r>
              <w:rPr>
                <w:rStyle w:val="IndexLink"/>
                <w:rtl w:val="true"/>
              </w:rPr>
              <w:tab/>
            </w:r>
            <w:r>
              <w:rPr>
                <w:rStyle w:val="IndexLink"/>
              </w:rPr>
              <w:t>111</w:t>
            </w:r>
          </w:hyperlink>
        </w:p>
        <w:p>
          <w:pPr>
            <w:pStyle w:val="Contents4"/>
            <w:tabs>
              <w:tab w:val="clear" w:pos="8176"/>
              <w:tab w:val="right" w:pos="9026" w:leader="dot"/>
            </w:tabs>
            <w:rPr/>
          </w:pPr>
          <w:hyperlink w:anchor="__RefHeading___Toc535652_1395250215">
            <w:r>
              <w:rPr>
                <w:webHidden/>
                <w:rStyle w:val="IndexLink"/>
              </w:rPr>
              <w:t>4.7.5</w:t>
            </w:r>
            <w:r>
              <w:rPr>
                <w:rStyle w:val="IndexLink"/>
                <w:rtl w:val="true"/>
              </w:rPr>
              <w:t xml:space="preserve">. </w:t>
            </w:r>
            <w:r>
              <w:rPr>
                <w:rStyle w:val="IndexLink"/>
                <w:rtl w:val="true"/>
              </w:rPr>
              <w:t>نظر مرجع تقلید در موضوعات محضه یا صرفه</w:t>
            </w:r>
            <w:r>
              <w:rPr>
                <w:rStyle w:val="IndexLink"/>
                <w:rtl w:val="true"/>
              </w:rPr>
              <w:tab/>
            </w:r>
            <w:r>
              <w:rPr>
                <w:rStyle w:val="IndexLink"/>
              </w:rPr>
              <w:t>112</w:t>
            </w:r>
          </w:hyperlink>
        </w:p>
        <w:p>
          <w:pPr>
            <w:pStyle w:val="Contents4"/>
            <w:tabs>
              <w:tab w:val="clear" w:pos="8176"/>
              <w:tab w:val="right" w:pos="9026" w:leader="dot"/>
            </w:tabs>
            <w:rPr/>
          </w:pPr>
          <w:hyperlink w:anchor="__RefHeading___Toc535654_1395250215">
            <w:r>
              <w:rPr>
                <w:webHidden/>
                <w:rStyle w:val="IndexLink"/>
              </w:rPr>
              <w:t>5.7.5</w:t>
            </w:r>
            <w:r>
              <w:rPr>
                <w:rStyle w:val="IndexLink"/>
                <w:rtl w:val="true"/>
              </w:rPr>
              <w:t xml:space="preserve">. </w:t>
            </w:r>
            <w:r>
              <w:rPr>
                <w:rStyle w:val="IndexLink"/>
                <w:rtl w:val="true"/>
              </w:rPr>
              <w:t>اعلام ازدست‌دادن شروط مرجعیت</w:t>
            </w:r>
            <w:r>
              <w:rPr>
                <w:rStyle w:val="IndexLink"/>
                <w:rtl w:val="true"/>
              </w:rPr>
              <w:tab/>
            </w:r>
            <w:r>
              <w:rPr>
                <w:rStyle w:val="IndexLink"/>
              </w:rPr>
              <w:t>113</w:t>
            </w:r>
          </w:hyperlink>
        </w:p>
        <w:p>
          <w:pPr>
            <w:pStyle w:val="Contents3"/>
            <w:tabs>
              <w:tab w:val="clear" w:pos="8459"/>
              <w:tab w:val="right" w:pos="9026" w:leader="dot"/>
            </w:tabs>
            <w:rPr/>
          </w:pPr>
          <w:hyperlink w:anchor="__RefHeading___Toc535656_1395250215">
            <w:r>
              <w:rPr>
                <w:webHidden/>
                <w:rStyle w:val="IndexLink"/>
              </w:rPr>
              <w:t>8.5</w:t>
            </w:r>
            <w:r>
              <w:rPr>
                <w:rStyle w:val="IndexLink"/>
                <w:rtl w:val="true"/>
              </w:rPr>
              <w:t xml:space="preserve">. </w:t>
            </w:r>
            <w:r>
              <w:rPr>
                <w:rStyle w:val="IndexLink"/>
                <w:rtl w:val="true"/>
              </w:rPr>
              <w:t>مسائل مربوط به پاسخ‌گو</w:t>
            </w:r>
            <w:r>
              <w:rPr>
                <w:rStyle w:val="IndexLink"/>
                <w:rtl w:val="true"/>
              </w:rPr>
              <w:tab/>
            </w:r>
            <w:r>
              <w:rPr>
                <w:rStyle w:val="IndexLink"/>
              </w:rPr>
              <w:t>113</w:t>
            </w:r>
          </w:hyperlink>
        </w:p>
        <w:p>
          <w:pPr>
            <w:pStyle w:val="Contents4"/>
            <w:tabs>
              <w:tab w:val="clear" w:pos="8176"/>
              <w:tab w:val="right" w:pos="9026" w:leader="dot"/>
            </w:tabs>
            <w:rPr/>
          </w:pPr>
          <w:hyperlink w:anchor="__RefHeading___Toc535658_1395250215">
            <w:r>
              <w:rPr>
                <w:webHidden/>
                <w:rStyle w:val="IndexLink"/>
              </w:rPr>
              <w:t>1.8.5</w:t>
            </w:r>
            <w:r>
              <w:rPr>
                <w:rStyle w:val="IndexLink"/>
                <w:rtl w:val="true"/>
              </w:rPr>
              <w:t xml:space="preserve">. </w:t>
            </w:r>
            <w:r>
              <w:rPr>
                <w:rStyle w:val="IndexLink"/>
                <w:rtl w:val="true"/>
              </w:rPr>
              <w:t>وظیفۀ پاسخ‌گو در پاسخ‌گفتن</w:t>
            </w:r>
            <w:r>
              <w:rPr>
                <w:rStyle w:val="IndexLink"/>
                <w:rtl w:val="true"/>
              </w:rPr>
              <w:tab/>
            </w:r>
            <w:r>
              <w:rPr>
                <w:rStyle w:val="IndexLink"/>
              </w:rPr>
              <w:t>113</w:t>
            </w:r>
          </w:hyperlink>
        </w:p>
        <w:p>
          <w:pPr>
            <w:pStyle w:val="Contents5"/>
            <w:tabs>
              <w:tab w:val="clear" w:pos="7892"/>
              <w:tab w:val="right" w:pos="9026" w:leader="dot"/>
            </w:tabs>
            <w:rPr/>
          </w:pPr>
          <w:hyperlink w:anchor="__RefHeading___Toc535660_1395250215">
            <w:r>
              <w:rPr>
                <w:webHidden/>
                <w:rStyle w:val="IndexLink"/>
              </w:rPr>
              <w:t>1.1.8.5</w:t>
            </w:r>
            <w:r>
              <w:rPr>
                <w:rStyle w:val="IndexLink"/>
                <w:rtl w:val="true"/>
              </w:rPr>
              <w:t xml:space="preserve">. </w:t>
            </w:r>
            <w:r>
              <w:rPr>
                <w:rStyle w:val="IndexLink"/>
                <w:rtl w:val="true"/>
              </w:rPr>
              <w:t>جواب‌دادن طبق مرجع خودش</w:t>
            </w:r>
            <w:r>
              <w:rPr>
                <w:rStyle w:val="IndexLink"/>
                <w:rtl w:val="true"/>
              </w:rPr>
              <w:tab/>
            </w:r>
            <w:r>
              <w:rPr>
                <w:rStyle w:val="IndexLink"/>
              </w:rPr>
              <w:t>113</w:t>
            </w:r>
          </w:hyperlink>
        </w:p>
        <w:p>
          <w:pPr>
            <w:pStyle w:val="Contents5"/>
            <w:tabs>
              <w:tab w:val="clear" w:pos="7892"/>
              <w:tab w:val="right" w:pos="9026" w:leader="dot"/>
            </w:tabs>
            <w:rPr/>
          </w:pPr>
          <w:hyperlink w:anchor="__RefHeading___Toc535662_1395250215">
            <w:r>
              <w:rPr>
                <w:webHidden/>
                <w:rStyle w:val="IndexLink"/>
              </w:rPr>
              <w:t>2.1.8.5</w:t>
            </w:r>
            <w:r>
              <w:rPr>
                <w:rStyle w:val="IndexLink"/>
                <w:rtl w:val="true"/>
              </w:rPr>
              <w:t xml:space="preserve">. </w:t>
            </w:r>
            <w:r>
              <w:rPr>
                <w:rStyle w:val="IndexLink"/>
                <w:rtl w:val="true"/>
              </w:rPr>
              <w:t>وجوب ارشاد جاهل به حکم</w:t>
            </w:r>
            <w:r>
              <w:rPr>
                <w:rStyle w:val="IndexLink"/>
                <w:rtl w:val="true"/>
              </w:rPr>
              <w:tab/>
            </w:r>
            <w:r>
              <w:rPr>
                <w:rStyle w:val="IndexLink"/>
              </w:rPr>
              <w:t>115</w:t>
            </w:r>
          </w:hyperlink>
        </w:p>
        <w:p>
          <w:pPr>
            <w:pStyle w:val="Contents5"/>
            <w:tabs>
              <w:tab w:val="clear" w:pos="7892"/>
              <w:tab w:val="right" w:pos="9026" w:leader="dot"/>
            </w:tabs>
            <w:rPr/>
          </w:pPr>
          <w:hyperlink w:anchor="__RefHeading___Toc535664_1395250215">
            <w:r>
              <w:rPr>
                <w:webHidden/>
                <w:rStyle w:val="IndexLink"/>
              </w:rPr>
              <w:t>3.1.8.5</w:t>
            </w:r>
            <w:r>
              <w:rPr>
                <w:rStyle w:val="IndexLink"/>
                <w:rtl w:val="true"/>
              </w:rPr>
              <w:t xml:space="preserve">. </w:t>
            </w:r>
            <w:r>
              <w:rPr>
                <w:rStyle w:val="IndexLink"/>
                <w:rtl w:val="true"/>
              </w:rPr>
              <w:t>وجوب ارشاد جاهل به موضوع</w:t>
            </w:r>
            <w:r>
              <w:rPr>
                <w:rStyle w:val="IndexLink"/>
                <w:rtl w:val="true"/>
              </w:rPr>
              <w:tab/>
            </w:r>
            <w:r>
              <w:rPr>
                <w:rStyle w:val="IndexLink"/>
              </w:rPr>
              <w:t>117</w:t>
            </w:r>
          </w:hyperlink>
        </w:p>
        <w:p>
          <w:pPr>
            <w:pStyle w:val="Contents4"/>
            <w:tabs>
              <w:tab w:val="clear" w:pos="8176"/>
              <w:tab w:val="right" w:pos="9026" w:leader="dot"/>
            </w:tabs>
            <w:rPr/>
          </w:pPr>
          <w:hyperlink w:anchor="__RefHeading___Toc535666_1395250215">
            <w:r>
              <w:rPr>
                <w:webHidden/>
                <w:rStyle w:val="IndexLink"/>
              </w:rPr>
              <w:t>2.8.5</w:t>
            </w:r>
            <w:r>
              <w:rPr>
                <w:rStyle w:val="IndexLink"/>
                <w:rtl w:val="true"/>
              </w:rPr>
              <w:t xml:space="preserve">. </w:t>
            </w:r>
            <w:r>
              <w:rPr>
                <w:rStyle w:val="IndexLink"/>
                <w:rtl w:val="true"/>
              </w:rPr>
              <w:t>عوض‌شدن فتوای مجتهد</w:t>
            </w:r>
            <w:r>
              <w:rPr>
                <w:rStyle w:val="IndexLink"/>
                <w:rtl w:val="true"/>
              </w:rPr>
              <w:tab/>
            </w:r>
            <w:r>
              <w:rPr>
                <w:rStyle w:val="IndexLink"/>
              </w:rPr>
              <w:t>118</w:t>
            </w:r>
          </w:hyperlink>
        </w:p>
        <w:p>
          <w:pPr>
            <w:pStyle w:val="Contents4"/>
            <w:tabs>
              <w:tab w:val="clear" w:pos="8176"/>
              <w:tab w:val="right" w:pos="9026" w:leader="dot"/>
            </w:tabs>
            <w:rPr/>
          </w:pPr>
          <w:hyperlink w:anchor="__RefHeading___Toc535668_1395250215">
            <w:r>
              <w:rPr>
                <w:webHidden/>
                <w:rStyle w:val="IndexLink"/>
              </w:rPr>
              <w:t>3.8.5</w:t>
            </w:r>
            <w:r>
              <w:rPr>
                <w:rStyle w:val="IndexLink"/>
                <w:rtl w:val="true"/>
              </w:rPr>
              <w:t xml:space="preserve">. </w:t>
            </w:r>
            <w:r>
              <w:rPr>
                <w:rStyle w:val="IndexLink"/>
                <w:rtl w:val="true"/>
              </w:rPr>
              <w:t>اشتباه گفتن فتوای مجتهد</w:t>
            </w:r>
            <w:r>
              <w:rPr>
                <w:rStyle w:val="IndexLink"/>
                <w:rtl w:val="true"/>
              </w:rPr>
              <w:tab/>
            </w:r>
            <w:r>
              <w:rPr>
                <w:rStyle w:val="IndexLink"/>
              </w:rPr>
              <w:t>120</w:t>
            </w:r>
          </w:hyperlink>
        </w:p>
        <w:p>
          <w:pPr>
            <w:pStyle w:val="Contents3"/>
            <w:tabs>
              <w:tab w:val="clear" w:pos="8459"/>
              <w:tab w:val="right" w:pos="9026" w:leader="dot"/>
            </w:tabs>
            <w:rPr/>
          </w:pPr>
          <w:hyperlink w:anchor="__RefHeading___Toc535670_1395250215">
            <w:r>
              <w:rPr>
                <w:webHidden/>
                <w:rStyle w:val="IndexLink"/>
              </w:rPr>
              <w:t>9.5</w:t>
            </w:r>
            <w:r>
              <w:rPr>
                <w:rStyle w:val="IndexLink"/>
                <w:rtl w:val="true"/>
              </w:rPr>
              <w:t xml:space="preserve">. </w:t>
            </w:r>
            <w:r>
              <w:rPr>
                <w:rStyle w:val="IndexLink"/>
                <w:rtl w:val="true"/>
              </w:rPr>
              <w:t>مسائل مربوط به مقلد</w:t>
            </w:r>
            <w:r>
              <w:rPr>
                <w:rStyle w:val="IndexLink"/>
                <w:rtl w:val="true"/>
              </w:rPr>
              <w:tab/>
            </w:r>
            <w:r>
              <w:rPr>
                <w:rStyle w:val="IndexLink"/>
              </w:rPr>
              <w:t>121</w:t>
            </w:r>
          </w:hyperlink>
        </w:p>
        <w:p>
          <w:pPr>
            <w:pStyle w:val="Contents4"/>
            <w:tabs>
              <w:tab w:val="clear" w:pos="8176"/>
              <w:tab w:val="right" w:pos="9026" w:leader="dot"/>
            </w:tabs>
            <w:rPr/>
          </w:pPr>
          <w:hyperlink w:anchor="__RefHeading___Toc535672_1395250215">
            <w:r>
              <w:rPr>
                <w:webHidden/>
                <w:rStyle w:val="IndexLink"/>
              </w:rPr>
              <w:t>1.9.5</w:t>
            </w:r>
            <w:r>
              <w:rPr>
                <w:rStyle w:val="IndexLink"/>
                <w:rtl w:val="true"/>
              </w:rPr>
              <w:t xml:space="preserve">. </w:t>
            </w:r>
            <w:r>
              <w:rPr>
                <w:rStyle w:val="IndexLink"/>
                <w:rtl w:val="true"/>
              </w:rPr>
              <w:t>شروط مقلد</w:t>
            </w:r>
            <w:r>
              <w:rPr>
                <w:rStyle w:val="IndexLink"/>
                <w:rtl w:val="true"/>
              </w:rPr>
              <w:tab/>
            </w:r>
            <w:r>
              <w:rPr>
                <w:rStyle w:val="IndexLink"/>
              </w:rPr>
              <w:t>121</w:t>
            </w:r>
          </w:hyperlink>
        </w:p>
        <w:p>
          <w:pPr>
            <w:pStyle w:val="Contents4"/>
            <w:tabs>
              <w:tab w:val="clear" w:pos="8176"/>
              <w:tab w:val="right" w:pos="9026" w:leader="dot"/>
            </w:tabs>
            <w:rPr/>
          </w:pPr>
          <w:hyperlink w:anchor="__RefHeading___Toc535674_1395250215">
            <w:r>
              <w:rPr>
                <w:webHidden/>
                <w:rStyle w:val="IndexLink"/>
              </w:rPr>
              <w:t>2.9.5</w:t>
            </w:r>
            <w:r>
              <w:rPr>
                <w:rStyle w:val="IndexLink"/>
                <w:rtl w:val="true"/>
              </w:rPr>
              <w:t xml:space="preserve">. </w:t>
            </w:r>
            <w:r>
              <w:rPr>
                <w:rStyle w:val="IndexLink"/>
                <w:rtl w:val="true"/>
              </w:rPr>
              <w:t>شک در جامع‌الشرایط‌بودن مرجع</w:t>
            </w:r>
            <w:r>
              <w:rPr>
                <w:rStyle w:val="IndexLink"/>
                <w:rtl w:val="true"/>
              </w:rPr>
              <w:tab/>
            </w:r>
            <w:r>
              <w:rPr>
                <w:rStyle w:val="IndexLink"/>
              </w:rPr>
              <w:t>122</w:t>
            </w:r>
          </w:hyperlink>
        </w:p>
        <w:p>
          <w:pPr>
            <w:pStyle w:val="Contents5"/>
            <w:tabs>
              <w:tab w:val="clear" w:pos="7892"/>
              <w:tab w:val="right" w:pos="9026" w:leader="dot"/>
            </w:tabs>
            <w:rPr/>
          </w:pPr>
          <w:hyperlink w:anchor="__RefHeading___Toc535676_1395250215">
            <w:r>
              <w:rPr>
                <w:webHidden/>
                <w:rStyle w:val="IndexLink"/>
              </w:rPr>
              <w:t>1.2.9.5</w:t>
            </w:r>
            <w:r>
              <w:rPr>
                <w:rStyle w:val="IndexLink"/>
                <w:rtl w:val="true"/>
              </w:rPr>
              <w:t xml:space="preserve">. </w:t>
            </w:r>
            <w:r>
              <w:rPr>
                <w:rStyle w:val="IndexLink"/>
                <w:rtl w:val="true"/>
              </w:rPr>
              <w:t xml:space="preserve">درصورت شک </w:t>
            </w:r>
            <w:r>
              <w:rPr>
                <w:rStyle w:val="IndexLink"/>
                <w:rtl w:val="true"/>
              </w:rPr>
              <w:t>(</w:t>
            </w:r>
            <w:r>
              <w:rPr>
                <w:rStyle w:val="IndexLink"/>
                <w:rtl w:val="true"/>
              </w:rPr>
              <w:t>ساری</w:t>
            </w:r>
            <w:r>
              <w:rPr>
                <w:rStyle w:val="IndexLink"/>
                <w:rtl w:val="true"/>
              </w:rPr>
              <w:t xml:space="preserve">) </w:t>
            </w:r>
            <w:r>
              <w:rPr>
                <w:rStyle w:val="IndexLink"/>
                <w:rtl w:val="true"/>
              </w:rPr>
              <w:t>در جامع‌الشرایط‌بودن مجتهد</w:t>
            </w:r>
            <w:r>
              <w:rPr>
                <w:rStyle w:val="IndexLink"/>
                <w:rtl w:val="true"/>
              </w:rPr>
              <w:tab/>
            </w:r>
            <w:r>
              <w:rPr>
                <w:rStyle w:val="IndexLink"/>
              </w:rPr>
              <w:t>122</w:t>
            </w:r>
          </w:hyperlink>
        </w:p>
        <w:p>
          <w:pPr>
            <w:pStyle w:val="Contents5"/>
            <w:tabs>
              <w:tab w:val="clear" w:pos="7892"/>
              <w:tab w:val="right" w:pos="9026" w:leader="dot"/>
            </w:tabs>
            <w:rPr/>
          </w:pPr>
          <w:hyperlink w:anchor="__RefHeading___Toc535678_1395250215">
            <w:r>
              <w:rPr>
                <w:webHidden/>
                <w:rStyle w:val="IndexLink"/>
              </w:rPr>
              <w:t>2.2.9.5</w:t>
            </w:r>
            <w:r>
              <w:rPr>
                <w:rStyle w:val="IndexLink"/>
                <w:rtl w:val="true"/>
              </w:rPr>
              <w:t xml:space="preserve">. </w:t>
            </w:r>
            <w:r>
              <w:rPr>
                <w:rStyle w:val="IndexLink"/>
                <w:rtl w:val="true"/>
              </w:rPr>
              <w:t xml:space="preserve">شک در فوت مجتهد یا تبدیل رأی یا زائل‌شدن شروط مرجعیت </w:t>
            </w:r>
            <w:r>
              <w:rPr>
                <w:rStyle w:val="IndexLink"/>
                <w:rtl w:val="true"/>
              </w:rPr>
              <w:t>(</w:t>
            </w:r>
            <w:r>
              <w:rPr>
                <w:rStyle w:val="IndexLink"/>
                <w:rtl w:val="true"/>
              </w:rPr>
              <w:t>شک غیرساری</w:t>
            </w:r>
            <w:r>
              <w:rPr>
                <w:rStyle w:val="IndexLink"/>
                <w:rtl w:val="true"/>
              </w:rPr>
              <w:t>)</w:t>
              <w:tab/>
            </w:r>
            <w:r>
              <w:rPr>
                <w:rStyle w:val="IndexLink"/>
              </w:rPr>
              <w:t>123</w:t>
            </w:r>
          </w:hyperlink>
        </w:p>
        <w:p>
          <w:pPr>
            <w:pStyle w:val="Contents5"/>
            <w:tabs>
              <w:tab w:val="clear" w:pos="7892"/>
              <w:tab w:val="right" w:pos="9026" w:leader="dot"/>
            </w:tabs>
            <w:rPr/>
          </w:pPr>
          <w:hyperlink w:anchor="__RefHeading___Toc535680_1395250215">
            <w:r>
              <w:rPr>
                <w:webHidden/>
                <w:rStyle w:val="IndexLink"/>
              </w:rPr>
              <w:t>3.2.9.5</w:t>
            </w:r>
            <w:r>
              <w:rPr>
                <w:rStyle w:val="IndexLink"/>
                <w:rtl w:val="true"/>
              </w:rPr>
              <w:t xml:space="preserve">. </w:t>
            </w:r>
            <w:r>
              <w:rPr>
                <w:rStyle w:val="IndexLink"/>
                <w:rtl w:val="true"/>
              </w:rPr>
              <w:t>شک در جامع‌الشرایط‌بودن مجتهدی بعد از فوت</w:t>
            </w:r>
            <w:r>
              <w:rPr>
                <w:rStyle w:val="IndexLink"/>
                <w:rtl w:val="true"/>
              </w:rPr>
              <w:tab/>
            </w:r>
            <w:r>
              <w:rPr>
                <w:rStyle w:val="IndexLink"/>
              </w:rPr>
              <w:t>124</w:t>
            </w:r>
          </w:hyperlink>
        </w:p>
        <w:p>
          <w:pPr>
            <w:pStyle w:val="Contents5"/>
            <w:tabs>
              <w:tab w:val="clear" w:pos="7892"/>
              <w:tab w:val="right" w:pos="9026" w:leader="dot"/>
            </w:tabs>
            <w:rPr/>
          </w:pPr>
          <w:hyperlink w:anchor="__RefHeading___Toc535682_1395250215">
            <w:r>
              <w:rPr>
                <w:webHidden/>
                <w:rStyle w:val="IndexLink"/>
              </w:rPr>
              <w:t>4.2.9.5</w:t>
            </w:r>
            <w:r>
              <w:rPr>
                <w:rStyle w:val="IndexLink"/>
                <w:rtl w:val="true"/>
              </w:rPr>
              <w:t xml:space="preserve">. </w:t>
            </w:r>
            <w:r>
              <w:rPr>
                <w:rStyle w:val="IndexLink"/>
                <w:rtl w:val="true"/>
              </w:rPr>
              <w:t>مجتهد مجهول‌الحال</w:t>
            </w:r>
            <w:r>
              <w:rPr>
                <w:rStyle w:val="IndexLink"/>
                <w:rtl w:val="true"/>
              </w:rPr>
              <w:tab/>
            </w:r>
            <w:r>
              <w:rPr>
                <w:rStyle w:val="IndexLink"/>
              </w:rPr>
              <w:t>124</w:t>
            </w:r>
          </w:hyperlink>
        </w:p>
        <w:p>
          <w:pPr>
            <w:pStyle w:val="Contents4"/>
            <w:tabs>
              <w:tab w:val="clear" w:pos="8176"/>
              <w:tab w:val="right" w:pos="9026" w:leader="dot"/>
            </w:tabs>
            <w:rPr/>
          </w:pPr>
          <w:hyperlink w:anchor="__RefHeading___Toc535684_1395250215">
            <w:r>
              <w:rPr>
                <w:webHidden/>
                <w:rStyle w:val="IndexLink"/>
              </w:rPr>
              <w:t>3.9.5</w:t>
            </w:r>
            <w:r>
              <w:rPr>
                <w:rStyle w:val="IndexLink"/>
                <w:rtl w:val="true"/>
              </w:rPr>
              <w:t xml:space="preserve">. </w:t>
            </w:r>
            <w:r>
              <w:rPr>
                <w:rStyle w:val="IndexLink"/>
                <w:rtl w:val="true"/>
              </w:rPr>
              <w:t>تقلید ناصحیح</w:t>
            </w:r>
            <w:r>
              <w:rPr>
                <w:rStyle w:val="IndexLink"/>
                <w:rtl w:val="true"/>
              </w:rPr>
              <w:tab/>
            </w:r>
            <w:r>
              <w:rPr>
                <w:rStyle w:val="IndexLink"/>
              </w:rPr>
              <w:t>125</w:t>
            </w:r>
          </w:hyperlink>
        </w:p>
        <w:p>
          <w:pPr>
            <w:pStyle w:val="Contents5"/>
            <w:tabs>
              <w:tab w:val="clear" w:pos="7892"/>
              <w:tab w:val="right" w:pos="9026" w:leader="dot"/>
            </w:tabs>
            <w:rPr/>
          </w:pPr>
          <w:hyperlink w:anchor="__RefHeading___Toc535686_1395250215">
            <w:r>
              <w:rPr>
                <w:webHidden/>
                <w:rStyle w:val="IndexLink"/>
              </w:rPr>
              <w:t>1.3.9.5</w:t>
            </w:r>
            <w:r>
              <w:rPr>
                <w:rStyle w:val="IndexLink"/>
                <w:rtl w:val="true"/>
              </w:rPr>
              <w:t xml:space="preserve">. </w:t>
            </w:r>
            <w:r>
              <w:rPr>
                <w:rStyle w:val="IndexLink"/>
                <w:rtl w:val="true"/>
              </w:rPr>
              <w:t>تقلید از مجتهدی که جامع‌الشرایط نیست</w:t>
            </w:r>
            <w:r>
              <w:rPr>
                <w:rStyle w:val="IndexLink"/>
                <w:rtl w:val="true"/>
              </w:rPr>
              <w:tab/>
            </w:r>
            <w:r>
              <w:rPr>
                <w:rStyle w:val="IndexLink"/>
              </w:rPr>
              <w:t>125</w:t>
            </w:r>
          </w:hyperlink>
        </w:p>
        <w:p>
          <w:pPr>
            <w:pStyle w:val="Contents5"/>
            <w:tabs>
              <w:tab w:val="clear" w:pos="7892"/>
              <w:tab w:val="right" w:pos="9026" w:leader="dot"/>
            </w:tabs>
            <w:rPr/>
          </w:pPr>
          <w:hyperlink w:anchor="__RefHeading___Toc535688_1395250215">
            <w:r>
              <w:rPr>
                <w:webHidden/>
                <w:rStyle w:val="IndexLink"/>
              </w:rPr>
              <w:t>2.3.9.5</w:t>
            </w:r>
            <w:r>
              <w:rPr>
                <w:rStyle w:val="IndexLink"/>
                <w:rtl w:val="true"/>
              </w:rPr>
              <w:t xml:space="preserve">. </w:t>
            </w:r>
            <w:r>
              <w:rPr>
                <w:rStyle w:val="IndexLink"/>
                <w:rtl w:val="true"/>
              </w:rPr>
              <w:t>فاقدشدن شروط مرجعیت</w:t>
            </w:r>
            <w:r>
              <w:rPr>
                <w:rStyle w:val="IndexLink"/>
                <w:rtl w:val="true"/>
              </w:rPr>
              <w:tab/>
            </w:r>
            <w:r>
              <w:rPr>
                <w:rStyle w:val="IndexLink"/>
              </w:rPr>
              <w:t>125</w:t>
            </w:r>
          </w:hyperlink>
        </w:p>
        <w:p>
          <w:pPr>
            <w:pStyle w:val="Contents5"/>
            <w:tabs>
              <w:tab w:val="clear" w:pos="7892"/>
              <w:tab w:val="right" w:pos="9026" w:leader="dot"/>
            </w:tabs>
            <w:rPr/>
          </w:pPr>
          <w:hyperlink w:anchor="__RefHeading___Toc535690_1395250215">
            <w:r>
              <w:rPr>
                <w:webHidden/>
                <w:rStyle w:val="IndexLink"/>
              </w:rPr>
              <w:t>3.3.9.5</w:t>
            </w:r>
            <w:r>
              <w:rPr>
                <w:rStyle w:val="IndexLink"/>
                <w:rtl w:val="true"/>
              </w:rPr>
              <w:t xml:space="preserve">. </w:t>
            </w:r>
            <w:r>
              <w:rPr>
                <w:rStyle w:val="IndexLink"/>
                <w:rtl w:val="true"/>
              </w:rPr>
              <w:t>اعمالی که بدون تقلید انجام داده‌ایم</w:t>
            </w:r>
            <w:r>
              <w:rPr>
                <w:rStyle w:val="IndexLink"/>
                <w:rtl w:val="true"/>
              </w:rPr>
              <w:tab/>
            </w:r>
            <w:r>
              <w:rPr>
                <w:rStyle w:val="IndexLink"/>
              </w:rPr>
              <w:t>126</w:t>
            </w:r>
          </w:hyperlink>
        </w:p>
        <w:p>
          <w:pPr>
            <w:pStyle w:val="Contents5"/>
            <w:tabs>
              <w:tab w:val="clear" w:pos="7892"/>
              <w:tab w:val="right" w:pos="9026" w:leader="dot"/>
            </w:tabs>
            <w:rPr/>
          </w:pPr>
          <w:hyperlink w:anchor="__RefHeading___Toc535692_1395250215">
            <w:r>
              <w:rPr>
                <w:webHidden/>
                <w:rStyle w:val="IndexLink"/>
              </w:rPr>
              <w:t>4.3.9.5</w:t>
            </w:r>
            <w:r>
              <w:rPr>
                <w:rStyle w:val="IndexLink"/>
                <w:rtl w:val="true"/>
              </w:rPr>
              <w:t xml:space="preserve">. </w:t>
            </w:r>
            <w:r>
              <w:rPr>
                <w:rStyle w:val="IndexLink"/>
                <w:rtl w:val="true"/>
              </w:rPr>
              <w:t>حکم جاهل به مقدار اعمالی که بدون تقلید انجام شده است</w:t>
            </w:r>
            <w:r>
              <w:rPr>
                <w:rStyle w:val="IndexLink"/>
                <w:rtl w:val="true"/>
              </w:rPr>
              <w:tab/>
            </w:r>
            <w:r>
              <w:rPr>
                <w:rStyle w:val="IndexLink"/>
              </w:rPr>
              <w:t>130</w:t>
            </w:r>
          </w:hyperlink>
        </w:p>
        <w:p>
          <w:pPr>
            <w:pStyle w:val="Contents5"/>
            <w:tabs>
              <w:tab w:val="clear" w:pos="7892"/>
              <w:tab w:val="right" w:pos="9026" w:leader="dot"/>
            </w:tabs>
            <w:rPr/>
          </w:pPr>
          <w:hyperlink w:anchor="__RefHeading___Toc535694_1395250215">
            <w:r>
              <w:rPr>
                <w:webHidden/>
                <w:rStyle w:val="IndexLink"/>
              </w:rPr>
              <w:t>5.3.9.5</w:t>
            </w:r>
            <w:r>
              <w:rPr>
                <w:rStyle w:val="IndexLink"/>
                <w:rtl w:val="true"/>
              </w:rPr>
              <w:t xml:space="preserve">. </w:t>
            </w:r>
            <w:r>
              <w:rPr>
                <w:rStyle w:val="IndexLink"/>
                <w:rtl w:val="true"/>
              </w:rPr>
              <w:t>اعمال کسی‌که در انتخاب مرجع اعلم اشتباه کرده است</w:t>
            </w:r>
            <w:r>
              <w:rPr>
                <w:rStyle w:val="IndexLink"/>
                <w:rtl w:val="true"/>
              </w:rPr>
              <w:tab/>
            </w:r>
            <w:r>
              <w:rPr>
                <w:rStyle w:val="IndexLink"/>
              </w:rPr>
              <w:t>131</w:t>
            </w:r>
          </w:hyperlink>
        </w:p>
        <w:p>
          <w:pPr>
            <w:pStyle w:val="Contents5"/>
            <w:tabs>
              <w:tab w:val="clear" w:pos="7892"/>
              <w:tab w:val="right" w:pos="9026" w:leader="dot"/>
            </w:tabs>
            <w:rPr/>
          </w:pPr>
          <w:hyperlink w:anchor="__RefHeading___Toc535696_1395250215">
            <w:r>
              <w:rPr>
                <w:webHidden/>
                <w:rStyle w:val="IndexLink"/>
              </w:rPr>
              <w:t>6.3.9.5</w:t>
            </w:r>
            <w:r>
              <w:rPr>
                <w:rStyle w:val="IndexLink"/>
                <w:rtl w:val="true"/>
              </w:rPr>
              <w:t xml:space="preserve">. </w:t>
            </w:r>
            <w:r>
              <w:rPr>
                <w:rStyle w:val="IndexLink"/>
                <w:rtl w:val="true"/>
              </w:rPr>
              <w:t>احراز صلاحیت مرجع بعد از مدتی تقلید</w:t>
            </w:r>
            <w:r>
              <w:rPr>
                <w:rStyle w:val="IndexLink"/>
                <w:rtl w:val="true"/>
              </w:rPr>
              <w:tab/>
            </w:r>
            <w:r>
              <w:rPr>
                <w:rStyle w:val="IndexLink"/>
              </w:rPr>
              <w:t>133</w:t>
            </w:r>
          </w:hyperlink>
        </w:p>
        <w:p>
          <w:pPr>
            <w:pStyle w:val="Contents5"/>
            <w:tabs>
              <w:tab w:val="clear" w:pos="7892"/>
              <w:tab w:val="right" w:pos="9026" w:leader="dot"/>
            </w:tabs>
            <w:rPr/>
          </w:pPr>
          <w:hyperlink w:anchor="__RefHeading___Toc535698_1395250215">
            <w:r>
              <w:rPr>
                <w:webHidden/>
                <w:rStyle w:val="IndexLink"/>
              </w:rPr>
              <w:t>7.3.9.5</w:t>
            </w:r>
            <w:r>
              <w:rPr>
                <w:rStyle w:val="IndexLink"/>
                <w:rtl w:val="true"/>
              </w:rPr>
              <w:t xml:space="preserve">. </w:t>
            </w:r>
            <w:r>
              <w:rPr>
                <w:rStyle w:val="IndexLink"/>
                <w:rtl w:val="true"/>
              </w:rPr>
              <w:t>تقلیدکردن از کسی‌که اهلیت فتوا ندارد</w:t>
            </w:r>
            <w:r>
              <w:rPr>
                <w:rStyle w:val="IndexLink"/>
                <w:rtl w:val="true"/>
              </w:rPr>
              <w:tab/>
            </w:r>
            <w:r>
              <w:rPr>
                <w:rStyle w:val="IndexLink"/>
              </w:rPr>
              <w:t>134</w:t>
            </w:r>
          </w:hyperlink>
        </w:p>
        <w:p>
          <w:pPr>
            <w:pStyle w:val="Contents5"/>
            <w:tabs>
              <w:tab w:val="clear" w:pos="7892"/>
              <w:tab w:val="right" w:pos="9026" w:leader="dot"/>
            </w:tabs>
            <w:rPr/>
          </w:pPr>
          <w:hyperlink w:anchor="__RefHeading___Toc535700_1395250215">
            <w:r>
              <w:rPr>
                <w:webHidden/>
                <w:rStyle w:val="IndexLink"/>
              </w:rPr>
              <w:t>8.3.9.5</w:t>
            </w:r>
            <w:r>
              <w:rPr>
                <w:rStyle w:val="IndexLink"/>
                <w:rtl w:val="true"/>
              </w:rPr>
              <w:t xml:space="preserve">. </w:t>
            </w:r>
            <w:r>
              <w:rPr>
                <w:rStyle w:val="IndexLink"/>
                <w:rtl w:val="true"/>
              </w:rPr>
              <w:t>درصورت تقلید اشتباهی از مرجع دیگر</w:t>
            </w:r>
            <w:r>
              <w:rPr>
                <w:rStyle w:val="IndexLink"/>
                <w:rtl w:val="true"/>
              </w:rPr>
              <w:tab/>
            </w:r>
            <w:r>
              <w:rPr>
                <w:rStyle w:val="IndexLink"/>
              </w:rPr>
              <w:t>135</w:t>
            </w:r>
          </w:hyperlink>
        </w:p>
        <w:p>
          <w:pPr>
            <w:pStyle w:val="Contents5"/>
            <w:tabs>
              <w:tab w:val="clear" w:pos="7892"/>
              <w:tab w:val="right" w:pos="9026" w:leader="dot"/>
            </w:tabs>
            <w:rPr/>
          </w:pPr>
          <w:hyperlink w:anchor="__RefHeading___Toc535702_1395250215">
            <w:r>
              <w:rPr>
                <w:webHidden/>
                <w:rStyle w:val="IndexLink"/>
              </w:rPr>
              <w:t>9.3.9.5</w:t>
            </w:r>
            <w:r>
              <w:rPr>
                <w:rStyle w:val="IndexLink"/>
                <w:rtl w:val="true"/>
              </w:rPr>
              <w:t xml:space="preserve">. </w:t>
            </w:r>
            <w:r>
              <w:rPr>
                <w:rStyle w:val="IndexLink"/>
                <w:rtl w:val="true"/>
              </w:rPr>
              <w:t>عمل بدون توجه به تقلید‌</w:t>
            </w:r>
            <w:r>
              <w:rPr>
                <w:rStyle w:val="IndexLink"/>
                <w:rtl w:val="true"/>
              </w:rPr>
              <w:tab/>
            </w:r>
            <w:r>
              <w:rPr>
                <w:rStyle w:val="IndexLink"/>
              </w:rPr>
              <w:t>136</w:t>
            </w:r>
          </w:hyperlink>
        </w:p>
        <w:p>
          <w:pPr>
            <w:pStyle w:val="Contents5"/>
            <w:tabs>
              <w:tab w:val="clear" w:pos="7892"/>
              <w:tab w:val="right" w:pos="9026" w:leader="dot"/>
            </w:tabs>
            <w:rPr/>
          </w:pPr>
          <w:hyperlink w:anchor="__RefHeading___Toc535704_1395250215">
            <w:r>
              <w:rPr>
                <w:webHidden/>
                <w:rStyle w:val="IndexLink"/>
              </w:rPr>
              <w:t>10.3.9.5</w:t>
            </w:r>
            <w:r>
              <w:rPr>
                <w:rStyle w:val="IndexLink"/>
                <w:rtl w:val="true"/>
              </w:rPr>
              <w:t xml:space="preserve">. </w:t>
            </w:r>
            <w:r>
              <w:rPr>
                <w:rStyle w:val="IndexLink"/>
                <w:rtl w:val="true"/>
              </w:rPr>
              <w:t>رجوع قهری احتیاط واجب بدون نیت رجوع</w:t>
            </w:r>
            <w:r>
              <w:rPr>
                <w:rStyle w:val="IndexLink"/>
                <w:rtl w:val="true"/>
              </w:rPr>
              <w:tab/>
            </w:r>
            <w:r>
              <w:rPr>
                <w:rStyle w:val="IndexLink"/>
              </w:rPr>
              <w:t>137</w:t>
            </w:r>
          </w:hyperlink>
        </w:p>
        <w:p>
          <w:pPr>
            <w:pStyle w:val="Contents5"/>
            <w:tabs>
              <w:tab w:val="clear" w:pos="7892"/>
              <w:tab w:val="right" w:pos="9026" w:leader="dot"/>
            </w:tabs>
            <w:rPr/>
          </w:pPr>
          <w:hyperlink w:anchor="__RefHeading___Toc535706_1395250215">
            <w:r>
              <w:rPr>
                <w:webHidden/>
                <w:rStyle w:val="IndexLink"/>
              </w:rPr>
              <w:t>11.3.9.5</w:t>
            </w:r>
            <w:r>
              <w:rPr>
                <w:rStyle w:val="IndexLink"/>
                <w:rtl w:val="true"/>
              </w:rPr>
              <w:t xml:space="preserve">. </w:t>
            </w:r>
            <w:r>
              <w:rPr>
                <w:rStyle w:val="IndexLink"/>
                <w:rtl w:val="true"/>
              </w:rPr>
              <w:t>تقلید از میت با لزوم تقلید از حی</w:t>
            </w:r>
            <w:r>
              <w:rPr>
                <w:rStyle w:val="IndexLink"/>
                <w:rtl w:val="true"/>
              </w:rPr>
              <w:tab/>
            </w:r>
            <w:r>
              <w:rPr>
                <w:rStyle w:val="IndexLink"/>
              </w:rPr>
              <w:t>139</w:t>
            </w:r>
          </w:hyperlink>
        </w:p>
        <w:p>
          <w:pPr>
            <w:pStyle w:val="Contents4"/>
            <w:tabs>
              <w:tab w:val="clear" w:pos="8176"/>
              <w:tab w:val="right" w:pos="9026" w:leader="dot"/>
            </w:tabs>
            <w:rPr/>
          </w:pPr>
          <w:hyperlink w:anchor="__RefHeading___Toc535708_1395250215">
            <w:r>
              <w:rPr>
                <w:webHidden/>
                <w:rStyle w:val="IndexLink"/>
              </w:rPr>
              <w:t>4.9.5</w:t>
            </w:r>
            <w:r>
              <w:rPr>
                <w:rStyle w:val="IndexLink"/>
                <w:rtl w:val="true"/>
              </w:rPr>
              <w:t xml:space="preserve">. </w:t>
            </w:r>
            <w:r>
              <w:rPr>
                <w:rStyle w:val="IndexLink"/>
                <w:rtl w:val="true"/>
              </w:rPr>
              <w:t>راه‌های دستیابی به فتوای مجتهد</w:t>
            </w:r>
            <w:r>
              <w:rPr>
                <w:rStyle w:val="IndexLink"/>
                <w:rtl w:val="true"/>
              </w:rPr>
              <w:tab/>
            </w:r>
            <w:r>
              <w:rPr>
                <w:rStyle w:val="IndexLink"/>
              </w:rPr>
              <w:t>139</w:t>
            </w:r>
          </w:hyperlink>
        </w:p>
        <w:p>
          <w:pPr>
            <w:pStyle w:val="Contents5"/>
            <w:tabs>
              <w:tab w:val="clear" w:pos="7892"/>
              <w:tab w:val="right" w:pos="9026" w:leader="dot"/>
            </w:tabs>
            <w:rPr/>
          </w:pPr>
          <w:hyperlink w:anchor="__RefHeading___Toc535710_1395250215">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535712_1395250215">
            <w:r>
              <w:rPr>
                <w:webHidden/>
                <w:rStyle w:val="IndexLink"/>
              </w:rPr>
              <w:t>1.4.9.5</w:t>
            </w:r>
            <w:r>
              <w:rPr>
                <w:rStyle w:val="IndexLink"/>
                <w:rtl w:val="true"/>
              </w:rPr>
              <w:t xml:space="preserve">. </w:t>
            </w:r>
            <w:r>
              <w:rPr>
                <w:rStyle w:val="IndexLink"/>
                <w:rtl w:val="true"/>
              </w:rPr>
              <w:t>احتمال تغییر فتوای مرجع</w:t>
            </w:r>
            <w:r>
              <w:rPr>
                <w:rStyle w:val="IndexLink"/>
                <w:rtl w:val="true"/>
              </w:rPr>
              <w:tab/>
            </w:r>
            <w:r>
              <w:rPr>
                <w:rStyle w:val="IndexLink"/>
              </w:rPr>
              <w:t>141</w:t>
            </w:r>
          </w:hyperlink>
        </w:p>
        <w:p>
          <w:pPr>
            <w:pStyle w:val="Contents5"/>
            <w:tabs>
              <w:tab w:val="clear" w:pos="7892"/>
              <w:tab w:val="right" w:pos="9026" w:leader="dot"/>
            </w:tabs>
            <w:rPr/>
          </w:pPr>
          <w:hyperlink w:anchor="__RefHeading___Toc535714_1395250215">
            <w:r>
              <w:rPr>
                <w:webHidden/>
                <w:rStyle w:val="IndexLink"/>
              </w:rPr>
              <w:t>2.4.9.5</w:t>
            </w:r>
            <w:r>
              <w:rPr>
                <w:rStyle w:val="IndexLink"/>
                <w:rtl w:val="true"/>
              </w:rPr>
              <w:t xml:space="preserve">. </w:t>
            </w:r>
            <w:r>
              <w:rPr>
                <w:rStyle w:val="IndexLink"/>
                <w:rtl w:val="true"/>
              </w:rPr>
              <w:t>تعارض در گفتن فتوای مجتهد</w:t>
            </w:r>
            <w:r>
              <w:rPr>
                <w:rStyle w:val="IndexLink"/>
                <w:rtl w:val="true"/>
              </w:rPr>
              <w:tab/>
            </w:r>
            <w:r>
              <w:rPr>
                <w:rStyle w:val="IndexLink"/>
              </w:rPr>
              <w:t>142</w:t>
            </w:r>
          </w:hyperlink>
        </w:p>
        <w:p>
          <w:pPr>
            <w:pStyle w:val="Contents5"/>
            <w:tabs>
              <w:tab w:val="clear" w:pos="7892"/>
              <w:tab w:val="right" w:pos="9026" w:leader="dot"/>
            </w:tabs>
            <w:rPr/>
          </w:pPr>
          <w:hyperlink w:anchor="__RefHeading___Toc535716_1395250215">
            <w:r>
              <w:rPr>
                <w:webHidden/>
                <w:rStyle w:val="IndexLink"/>
              </w:rPr>
              <w:t>3.4.9.5</w:t>
            </w:r>
            <w:r>
              <w:rPr>
                <w:rStyle w:val="IndexLink"/>
                <w:rtl w:val="true"/>
              </w:rPr>
              <w:t xml:space="preserve">. </w:t>
            </w:r>
            <w:r>
              <w:rPr>
                <w:rStyle w:val="IndexLink"/>
                <w:rtl w:val="true"/>
              </w:rPr>
              <w:t>وظیفۀ مقلد، درصورتی‌که مرجع در مسئله‌ای فتوا نداشته باشد</w:t>
            </w:r>
            <w:r>
              <w:rPr>
                <w:rStyle w:val="IndexLink"/>
                <w:rtl w:val="true"/>
              </w:rPr>
              <w:tab/>
            </w:r>
            <w:r>
              <w:rPr>
                <w:rStyle w:val="IndexLink"/>
              </w:rPr>
              <w:t>148</w:t>
            </w:r>
          </w:hyperlink>
        </w:p>
        <w:p>
          <w:pPr>
            <w:pStyle w:val="Contents5"/>
            <w:tabs>
              <w:tab w:val="clear" w:pos="7892"/>
              <w:tab w:val="right" w:pos="9026" w:leader="dot"/>
            </w:tabs>
            <w:rPr/>
          </w:pPr>
          <w:hyperlink w:anchor="__RefHeading___Toc535718_1395250215">
            <w:r>
              <w:rPr>
                <w:webHidden/>
                <w:rStyle w:val="IndexLink"/>
              </w:rPr>
              <w:t>4.4.9.5</w:t>
            </w:r>
            <w:r>
              <w:rPr>
                <w:rStyle w:val="IndexLink"/>
                <w:rtl w:val="true"/>
              </w:rPr>
              <w:t xml:space="preserve">. </w:t>
            </w:r>
            <w:r>
              <w:rPr>
                <w:rStyle w:val="IndexLink"/>
                <w:rtl w:val="true"/>
              </w:rPr>
              <w:t>توقف و تردد مجتهد در مسئله‌</w:t>
            </w:r>
            <w:r>
              <w:rPr>
                <w:rStyle w:val="IndexLink"/>
                <w:rtl w:val="true"/>
              </w:rPr>
              <w:tab/>
            </w:r>
            <w:r>
              <w:rPr>
                <w:rStyle w:val="IndexLink"/>
              </w:rPr>
              <w:t>149</w:t>
            </w:r>
          </w:hyperlink>
        </w:p>
        <w:p>
          <w:pPr>
            <w:pStyle w:val="Contents5"/>
            <w:tabs>
              <w:tab w:val="clear" w:pos="7892"/>
              <w:tab w:val="right" w:pos="9026" w:leader="dot"/>
            </w:tabs>
            <w:rPr/>
          </w:pPr>
          <w:hyperlink w:anchor="__RefHeading___Toc535720_1395250215">
            <w:r>
              <w:rPr>
                <w:webHidden/>
                <w:rStyle w:val="IndexLink"/>
              </w:rPr>
              <w:t>5.4.9.5</w:t>
            </w:r>
            <w:r>
              <w:rPr>
                <w:rStyle w:val="IndexLink"/>
                <w:rtl w:val="true"/>
              </w:rPr>
              <w:t xml:space="preserve">. </w:t>
            </w:r>
            <w:r>
              <w:rPr>
                <w:rStyle w:val="IndexLink"/>
                <w:rtl w:val="true"/>
              </w:rPr>
              <w:t>تقلید در احکام پنج‌گانه</w:t>
            </w:r>
            <w:r>
              <w:rPr>
                <w:rStyle w:val="IndexLink"/>
                <w:rtl w:val="true"/>
              </w:rPr>
              <w:tab/>
            </w:r>
            <w:r>
              <w:rPr>
                <w:rStyle w:val="IndexLink"/>
              </w:rPr>
              <w:t>149</w:t>
            </w:r>
          </w:hyperlink>
        </w:p>
        <w:p>
          <w:pPr>
            <w:pStyle w:val="Contents5"/>
            <w:tabs>
              <w:tab w:val="clear" w:pos="7892"/>
              <w:tab w:val="right" w:pos="9026" w:leader="dot"/>
            </w:tabs>
            <w:rPr/>
          </w:pPr>
          <w:hyperlink w:anchor="__RefHeading___Toc535722_1395250215">
            <w:r>
              <w:rPr>
                <w:webHidden/>
                <w:rStyle w:val="IndexLink"/>
              </w:rPr>
              <w:t>6.4.9.5</w:t>
            </w:r>
            <w:r>
              <w:rPr>
                <w:rStyle w:val="IndexLink"/>
                <w:rtl w:val="true"/>
              </w:rPr>
              <w:t xml:space="preserve">. </w:t>
            </w:r>
            <w:r>
              <w:rPr>
                <w:rStyle w:val="IndexLink"/>
                <w:rtl w:val="true"/>
              </w:rPr>
              <w:t>ندانستن حکم مسئله</w:t>
            </w:r>
            <w:r>
              <w:rPr>
                <w:rStyle w:val="IndexLink"/>
                <w:rtl w:val="true"/>
              </w:rPr>
              <w:tab/>
            </w:r>
            <w:r>
              <w:rPr>
                <w:rStyle w:val="IndexLink"/>
              </w:rPr>
              <w:t>152</w:t>
            </w:r>
          </w:hyperlink>
        </w:p>
        <w:p>
          <w:pPr>
            <w:pStyle w:val="Contents5"/>
            <w:tabs>
              <w:tab w:val="clear" w:pos="7892"/>
              <w:tab w:val="right" w:pos="9026" w:leader="dot"/>
            </w:tabs>
            <w:rPr/>
          </w:pPr>
          <w:hyperlink w:anchor="__RefHeading___Toc535724_1395250215">
            <w:r>
              <w:rPr>
                <w:webHidden/>
                <w:rStyle w:val="IndexLink"/>
              </w:rPr>
              <w:t>7.4.9.5</w:t>
            </w:r>
            <w:r>
              <w:rPr>
                <w:rStyle w:val="IndexLink"/>
                <w:rtl w:val="true"/>
              </w:rPr>
              <w:t xml:space="preserve">. </w:t>
            </w:r>
            <w:r>
              <w:rPr>
                <w:rStyle w:val="IndexLink"/>
                <w:rtl w:val="true"/>
              </w:rPr>
              <w:t>وظیفۀ مقلد درصورت تبدیل رأی مجتهد</w:t>
            </w:r>
            <w:r>
              <w:rPr>
                <w:rStyle w:val="IndexLink"/>
                <w:rtl w:val="true"/>
              </w:rPr>
              <w:tab/>
            </w:r>
            <w:r>
              <w:rPr>
                <w:rStyle w:val="IndexLink"/>
              </w:rPr>
              <w:t>153</w:t>
            </w:r>
          </w:hyperlink>
        </w:p>
        <w:p>
          <w:pPr>
            <w:pStyle w:val="Contents5"/>
            <w:tabs>
              <w:tab w:val="clear" w:pos="7892"/>
              <w:tab w:val="right" w:pos="9026" w:leader="dot"/>
            </w:tabs>
            <w:rPr/>
          </w:pPr>
          <w:hyperlink w:anchor="__RefHeading___Toc535726_1395250215">
            <w:r>
              <w:rPr>
                <w:webHidden/>
                <w:rStyle w:val="IndexLink"/>
              </w:rPr>
              <w:t>8.4.9.5</w:t>
            </w:r>
            <w:r>
              <w:rPr>
                <w:rStyle w:val="IndexLink"/>
                <w:rtl w:val="true"/>
              </w:rPr>
              <w:t xml:space="preserve">. </w:t>
            </w:r>
            <w:r>
              <w:rPr>
                <w:rStyle w:val="IndexLink"/>
                <w:rtl w:val="true"/>
              </w:rPr>
              <w:t>اجرای اصالة‌البرائه و</w:t>
            </w:r>
            <w:r>
              <w:rPr>
                <w:rStyle w:val="IndexLink"/>
                <w:rtl w:val="true"/>
              </w:rPr>
              <w:t xml:space="preserve">... </w:t>
            </w:r>
            <w:r>
              <w:rPr>
                <w:rStyle w:val="IndexLink"/>
                <w:rtl w:val="true"/>
              </w:rPr>
              <w:t>برای مقلد</w:t>
            </w:r>
            <w:r>
              <w:rPr>
                <w:rStyle w:val="IndexLink"/>
                <w:rtl w:val="true"/>
              </w:rPr>
              <w:tab/>
            </w:r>
            <w:r>
              <w:rPr>
                <w:rStyle w:val="IndexLink"/>
              </w:rPr>
              <w:t>153</w:t>
            </w:r>
          </w:hyperlink>
        </w:p>
        <w:p>
          <w:pPr>
            <w:pStyle w:val="Contents5"/>
            <w:tabs>
              <w:tab w:val="clear" w:pos="7892"/>
              <w:tab w:val="right" w:pos="9026" w:leader="dot"/>
            </w:tabs>
            <w:rPr/>
          </w:pPr>
          <w:hyperlink w:anchor="__RefHeading___Toc535728_1395250215">
            <w:r>
              <w:rPr>
                <w:webHidden/>
                <w:rStyle w:val="IndexLink"/>
              </w:rPr>
              <w:t>9.4.9.5</w:t>
            </w:r>
            <w:r>
              <w:rPr>
                <w:rStyle w:val="IndexLink"/>
                <w:rtl w:val="true"/>
              </w:rPr>
              <w:t xml:space="preserve">. </w:t>
            </w:r>
            <w:r>
              <w:rPr>
                <w:rStyle w:val="IndexLink"/>
                <w:rtl w:val="true"/>
              </w:rPr>
              <w:t>آیا ظن در نقل فتوا حجت است؟</w:t>
            </w:r>
            <w:r>
              <w:rPr>
                <w:rStyle w:val="IndexLink"/>
                <w:rtl w:val="true"/>
              </w:rPr>
              <w:tab/>
            </w:r>
            <w:r>
              <w:rPr>
                <w:rStyle w:val="IndexLink"/>
              </w:rPr>
              <w:t>154</w:t>
            </w:r>
          </w:hyperlink>
        </w:p>
        <w:p>
          <w:pPr>
            <w:pStyle w:val="Contents5"/>
            <w:tabs>
              <w:tab w:val="clear" w:pos="7892"/>
              <w:tab w:val="right" w:pos="9026" w:leader="dot"/>
            </w:tabs>
            <w:rPr/>
          </w:pPr>
          <w:hyperlink w:anchor="__RefHeading___Toc535730_1395250215">
            <w:r>
              <w:rPr>
                <w:webHidden/>
                <w:rStyle w:val="IndexLink"/>
              </w:rPr>
              <w:t>10.4.9.5</w:t>
            </w:r>
            <w:r>
              <w:rPr>
                <w:rStyle w:val="IndexLink"/>
                <w:rtl w:val="true"/>
              </w:rPr>
              <w:t xml:space="preserve">. </w:t>
            </w:r>
            <w:r>
              <w:rPr>
                <w:rStyle w:val="IndexLink"/>
                <w:rtl w:val="true"/>
              </w:rPr>
              <w:t>وقتی حکم مجتهد را نمی‌دانیم و مجتهد در دسترس نیست</w:t>
            </w:r>
            <w:r>
              <w:rPr>
                <w:rStyle w:val="IndexLink"/>
                <w:rtl w:val="true"/>
              </w:rPr>
              <w:tab/>
            </w:r>
            <w:r>
              <w:rPr>
                <w:rStyle w:val="IndexLink"/>
              </w:rPr>
              <w:t>154</w:t>
            </w:r>
          </w:hyperlink>
        </w:p>
        <w:p>
          <w:pPr>
            <w:pStyle w:val="Contents5"/>
            <w:tabs>
              <w:tab w:val="clear" w:pos="7892"/>
              <w:tab w:val="right" w:pos="9026" w:leader="dot"/>
            </w:tabs>
            <w:rPr/>
          </w:pPr>
          <w:hyperlink w:anchor="__RefHeading___Toc535732_1395250215">
            <w:r>
              <w:rPr>
                <w:webHidden/>
                <w:rStyle w:val="IndexLink"/>
              </w:rPr>
              <w:t>11.4.9.5</w:t>
            </w:r>
            <w:r>
              <w:rPr>
                <w:rStyle w:val="IndexLink"/>
                <w:rtl w:val="true"/>
              </w:rPr>
              <w:t xml:space="preserve">. </w:t>
            </w:r>
            <w:r>
              <w:rPr>
                <w:rStyle w:val="IndexLink"/>
                <w:rtl w:val="true"/>
              </w:rPr>
              <w:t>ظهور و اطلاق کلام مجتهد‌</w:t>
            </w:r>
            <w:r>
              <w:rPr>
                <w:rStyle w:val="IndexLink"/>
                <w:rtl w:val="true"/>
              </w:rPr>
              <w:tab/>
            </w:r>
            <w:r>
              <w:rPr>
                <w:rStyle w:val="IndexLink"/>
              </w:rPr>
              <w:t>162</w:t>
            </w:r>
          </w:hyperlink>
        </w:p>
        <w:p>
          <w:pPr>
            <w:pStyle w:val="Contents5"/>
            <w:tabs>
              <w:tab w:val="clear" w:pos="7892"/>
              <w:tab w:val="right" w:pos="9026" w:leader="dot"/>
            </w:tabs>
            <w:rPr/>
          </w:pPr>
          <w:hyperlink w:anchor="__RefHeading___Toc535734_1395250215">
            <w:r>
              <w:rPr>
                <w:webHidden/>
                <w:rStyle w:val="IndexLink"/>
              </w:rPr>
              <w:t>12.4.9.5</w:t>
            </w:r>
            <w:r>
              <w:rPr>
                <w:rStyle w:val="IndexLink"/>
                <w:rtl w:val="true"/>
              </w:rPr>
              <w:t xml:space="preserve">. </w:t>
            </w:r>
            <w:r>
              <w:rPr>
                <w:rStyle w:val="IndexLink"/>
                <w:rtl w:val="true"/>
              </w:rPr>
              <w:t>توهم مطابق‌نبودن فتاوای مرجع</w:t>
            </w:r>
            <w:r>
              <w:rPr>
                <w:rStyle w:val="IndexLink"/>
                <w:rtl w:val="true"/>
              </w:rPr>
              <w:tab/>
            </w:r>
            <w:r>
              <w:rPr>
                <w:rStyle w:val="IndexLink"/>
              </w:rPr>
              <w:t>162</w:t>
            </w:r>
          </w:hyperlink>
        </w:p>
        <w:p>
          <w:pPr>
            <w:pStyle w:val="Contents4"/>
            <w:tabs>
              <w:tab w:val="clear" w:pos="8176"/>
              <w:tab w:val="right" w:pos="9026" w:leader="dot"/>
            </w:tabs>
            <w:rPr/>
          </w:pPr>
          <w:hyperlink w:anchor="__RefHeading___Toc535736_1395250215">
            <w:r>
              <w:rPr>
                <w:webHidden/>
                <w:rStyle w:val="IndexLink"/>
              </w:rPr>
              <w:t>5.9.5</w:t>
            </w:r>
            <w:r>
              <w:rPr>
                <w:rStyle w:val="IndexLink"/>
                <w:rtl w:val="true"/>
              </w:rPr>
              <w:t xml:space="preserve">. </w:t>
            </w:r>
            <w:r>
              <w:rPr>
                <w:rStyle w:val="IndexLink"/>
                <w:rtl w:val="true"/>
              </w:rPr>
              <w:t>مسائلی که یادگرفتن آن‌ها واجب است</w:t>
            </w:r>
            <w:r>
              <w:rPr>
                <w:rStyle w:val="IndexLink"/>
                <w:rtl w:val="true"/>
              </w:rPr>
              <w:tab/>
            </w:r>
            <w:r>
              <w:rPr>
                <w:rStyle w:val="IndexLink"/>
              </w:rPr>
              <w:t>163</w:t>
            </w:r>
          </w:hyperlink>
        </w:p>
        <w:p>
          <w:pPr>
            <w:pStyle w:val="Contents5"/>
            <w:tabs>
              <w:tab w:val="clear" w:pos="7892"/>
              <w:tab w:val="right" w:pos="9026" w:leader="dot"/>
            </w:tabs>
            <w:rPr/>
          </w:pPr>
          <w:hyperlink w:anchor="__RefHeading___Toc535738_1395250215">
            <w:r>
              <w:rPr>
                <w:webHidden/>
                <w:rStyle w:val="IndexLink"/>
                <w:rtl w:val="true"/>
              </w:rPr>
              <w:t>اشاره</w:t>
            </w:r>
            <w:r>
              <w:rPr>
                <w:rStyle w:val="IndexLink"/>
                <w:rtl w:val="true"/>
              </w:rPr>
              <w:tab/>
            </w:r>
            <w:r>
              <w:rPr>
                <w:rStyle w:val="IndexLink"/>
              </w:rPr>
              <w:t>163</w:t>
            </w:r>
          </w:hyperlink>
        </w:p>
        <w:p>
          <w:pPr>
            <w:pStyle w:val="Contents5"/>
            <w:tabs>
              <w:tab w:val="clear" w:pos="7892"/>
              <w:tab w:val="right" w:pos="9026" w:leader="dot"/>
            </w:tabs>
            <w:rPr/>
          </w:pPr>
          <w:hyperlink w:anchor="__RefHeading___Toc535740_1395250215">
            <w:r>
              <w:rPr>
                <w:webHidden/>
                <w:rStyle w:val="IndexLink"/>
              </w:rPr>
              <w:t>1.5.9.5</w:t>
            </w:r>
            <w:r>
              <w:rPr>
                <w:rStyle w:val="IndexLink"/>
                <w:rtl w:val="true"/>
              </w:rPr>
              <w:t xml:space="preserve">. </w:t>
            </w:r>
            <w:r>
              <w:rPr>
                <w:rStyle w:val="IndexLink"/>
                <w:rtl w:val="true"/>
              </w:rPr>
              <w:t>حکم جاهل‌بودن به مسئله‌ای که در نماز اتفاق می‌افتد</w:t>
            </w:r>
            <w:r>
              <w:rPr>
                <w:rStyle w:val="IndexLink"/>
                <w:rtl w:val="true"/>
              </w:rPr>
              <w:tab/>
            </w:r>
            <w:r>
              <w:rPr>
                <w:rStyle w:val="IndexLink"/>
              </w:rPr>
              <w:t>166</w:t>
            </w:r>
          </w:hyperlink>
        </w:p>
        <w:p>
          <w:pPr>
            <w:pStyle w:val="Contents4"/>
            <w:tabs>
              <w:tab w:val="clear" w:pos="8176"/>
              <w:tab w:val="right" w:pos="9026" w:leader="dot"/>
            </w:tabs>
            <w:rPr/>
          </w:pPr>
          <w:hyperlink w:anchor="__RefHeading___Toc535742_1395250215">
            <w:r>
              <w:rPr>
                <w:webHidden/>
                <w:rStyle w:val="IndexLink"/>
              </w:rPr>
              <w:t>6.9.5</w:t>
            </w:r>
            <w:r>
              <w:rPr>
                <w:rStyle w:val="IndexLink"/>
                <w:rtl w:val="true"/>
              </w:rPr>
              <w:t xml:space="preserve">. </w:t>
            </w:r>
            <w:r>
              <w:rPr>
                <w:rStyle w:val="IndexLink"/>
                <w:rtl w:val="true"/>
              </w:rPr>
              <w:t>شک در صحت تقلید</w:t>
            </w:r>
            <w:r>
              <w:rPr>
                <w:rStyle w:val="IndexLink"/>
                <w:rtl w:val="true"/>
              </w:rPr>
              <w:tab/>
            </w:r>
            <w:r>
              <w:rPr>
                <w:rStyle w:val="IndexLink"/>
              </w:rPr>
              <w:t>167</w:t>
            </w:r>
          </w:hyperlink>
        </w:p>
        <w:p>
          <w:pPr>
            <w:pStyle w:val="Contents5"/>
            <w:tabs>
              <w:tab w:val="clear" w:pos="7892"/>
              <w:tab w:val="right" w:pos="9026" w:leader="dot"/>
            </w:tabs>
            <w:rPr/>
          </w:pPr>
          <w:hyperlink w:anchor="__RefHeading___Toc535744_1395250215">
            <w:r>
              <w:rPr>
                <w:webHidden/>
                <w:rStyle w:val="IndexLink"/>
              </w:rPr>
              <w:t>1.6.9.5</w:t>
            </w:r>
            <w:r>
              <w:rPr>
                <w:rStyle w:val="IndexLink"/>
                <w:rtl w:val="true"/>
              </w:rPr>
              <w:t xml:space="preserve">. </w:t>
            </w:r>
            <w:r>
              <w:rPr>
                <w:rStyle w:val="IndexLink"/>
                <w:rtl w:val="true"/>
              </w:rPr>
              <w:t>شک در صحت تقلید اعمال گذشته</w:t>
            </w:r>
            <w:r>
              <w:rPr>
                <w:rStyle w:val="IndexLink"/>
                <w:rtl w:val="true"/>
              </w:rPr>
              <w:tab/>
            </w:r>
            <w:r>
              <w:rPr>
                <w:rStyle w:val="IndexLink"/>
              </w:rPr>
              <w:t>167</w:t>
            </w:r>
          </w:hyperlink>
        </w:p>
        <w:p>
          <w:pPr>
            <w:pStyle w:val="Contents5"/>
            <w:tabs>
              <w:tab w:val="clear" w:pos="7892"/>
              <w:tab w:val="right" w:pos="9026" w:leader="dot"/>
            </w:tabs>
            <w:rPr/>
          </w:pPr>
          <w:hyperlink w:anchor="__RefHeading___Toc535746_1395250215">
            <w:r>
              <w:rPr>
                <w:webHidden/>
                <w:rStyle w:val="IndexLink"/>
              </w:rPr>
              <w:t>2.6.9.5</w:t>
            </w:r>
            <w:r>
              <w:rPr>
                <w:rStyle w:val="IndexLink"/>
                <w:rtl w:val="true"/>
              </w:rPr>
              <w:t xml:space="preserve">. </w:t>
            </w:r>
            <w:r>
              <w:rPr>
                <w:rStyle w:val="IndexLink"/>
                <w:rtl w:val="true"/>
              </w:rPr>
              <w:t>شک در انجام‌دادن اعمال ازروی تقلید</w:t>
            </w:r>
            <w:r>
              <w:rPr>
                <w:rStyle w:val="IndexLink"/>
                <w:rtl w:val="true"/>
              </w:rPr>
              <w:tab/>
            </w:r>
            <w:r>
              <w:rPr>
                <w:rStyle w:val="IndexLink"/>
              </w:rPr>
              <w:t>167</w:t>
            </w:r>
          </w:hyperlink>
        </w:p>
        <w:p>
          <w:pPr>
            <w:pStyle w:val="Contents4"/>
            <w:tabs>
              <w:tab w:val="clear" w:pos="8176"/>
              <w:tab w:val="right" w:pos="9026" w:leader="dot"/>
            </w:tabs>
            <w:rPr/>
          </w:pPr>
          <w:hyperlink w:anchor="__RefHeading___Toc535748_1395250215">
            <w:r>
              <w:rPr>
                <w:webHidden/>
                <w:rStyle w:val="IndexLink"/>
              </w:rPr>
              <w:t>7.9.5</w:t>
            </w:r>
            <w:r>
              <w:rPr>
                <w:rStyle w:val="IndexLink"/>
                <w:rtl w:val="true"/>
              </w:rPr>
              <w:t xml:space="preserve">. </w:t>
            </w:r>
            <w:r>
              <w:rPr>
                <w:rStyle w:val="IndexLink"/>
                <w:rtl w:val="true"/>
              </w:rPr>
              <w:t>تقلید بچۀ ممیز</w:t>
            </w:r>
            <w:r>
              <w:rPr>
                <w:rStyle w:val="IndexLink"/>
                <w:rtl w:val="true"/>
              </w:rPr>
              <w:tab/>
            </w:r>
            <w:r>
              <w:rPr>
                <w:rStyle w:val="IndexLink"/>
              </w:rPr>
              <w:t>168</w:t>
            </w:r>
          </w:hyperlink>
        </w:p>
        <w:p>
          <w:pPr>
            <w:pStyle w:val="Contents5"/>
            <w:tabs>
              <w:tab w:val="clear" w:pos="7892"/>
              <w:tab w:val="right" w:pos="9026" w:leader="dot"/>
            </w:tabs>
            <w:rPr/>
          </w:pPr>
          <w:hyperlink w:anchor="__RefHeading___Toc535750_1395250215">
            <w:r>
              <w:rPr>
                <w:webHidden/>
                <w:rStyle w:val="IndexLink"/>
              </w:rPr>
              <w:t>1.7.9.5</w:t>
            </w:r>
            <w:r>
              <w:rPr>
                <w:rStyle w:val="IndexLink"/>
                <w:rtl w:val="true"/>
              </w:rPr>
              <w:t xml:space="preserve">. </w:t>
            </w:r>
            <w:r>
              <w:rPr>
                <w:rStyle w:val="IndexLink"/>
                <w:rtl w:val="true"/>
              </w:rPr>
              <w:t>تقلید صبی</w:t>
            </w:r>
            <w:r>
              <w:rPr>
                <w:rStyle w:val="IndexLink"/>
                <w:rtl w:val="true"/>
              </w:rPr>
              <w:tab/>
            </w:r>
            <w:r>
              <w:rPr>
                <w:rStyle w:val="IndexLink"/>
              </w:rPr>
              <w:t>168</w:t>
            </w:r>
          </w:hyperlink>
        </w:p>
        <w:p>
          <w:pPr>
            <w:pStyle w:val="Contents5"/>
            <w:tabs>
              <w:tab w:val="clear" w:pos="7892"/>
              <w:tab w:val="right" w:pos="9026" w:leader="dot"/>
            </w:tabs>
            <w:rPr/>
          </w:pPr>
          <w:hyperlink w:anchor="__RefHeading___Toc535752_1395250215">
            <w:r>
              <w:rPr>
                <w:webHidden/>
                <w:rStyle w:val="IndexLink"/>
              </w:rPr>
              <w:t>2.6.9.5</w:t>
            </w:r>
            <w:r>
              <w:rPr>
                <w:rStyle w:val="IndexLink"/>
                <w:rtl w:val="true"/>
              </w:rPr>
              <w:t xml:space="preserve">. </w:t>
            </w:r>
            <w:r>
              <w:rPr>
                <w:rStyle w:val="IndexLink"/>
                <w:rtl w:val="true"/>
              </w:rPr>
              <w:t>انتخاب مرجع تقلید توسط بچۀ ممیز قبل از بلوغ</w:t>
            </w:r>
            <w:r>
              <w:rPr>
                <w:rStyle w:val="IndexLink"/>
                <w:rtl w:val="true"/>
              </w:rPr>
              <w:tab/>
            </w:r>
            <w:r>
              <w:rPr>
                <w:rStyle w:val="IndexLink"/>
              </w:rPr>
              <w:t>169</w:t>
            </w:r>
          </w:hyperlink>
        </w:p>
        <w:p>
          <w:pPr>
            <w:pStyle w:val="Contents4"/>
            <w:tabs>
              <w:tab w:val="clear" w:pos="8176"/>
              <w:tab w:val="right" w:pos="9026" w:leader="dot"/>
            </w:tabs>
            <w:rPr/>
          </w:pPr>
          <w:hyperlink w:anchor="__RefHeading___Toc535754_1395250215">
            <w:r>
              <w:rPr>
                <w:webHidden/>
                <w:rStyle w:val="IndexLink"/>
              </w:rPr>
              <w:t>8.9.5</w:t>
            </w:r>
            <w:r>
              <w:rPr>
                <w:rStyle w:val="IndexLink"/>
                <w:rtl w:val="true"/>
              </w:rPr>
              <w:t xml:space="preserve">. </w:t>
            </w:r>
            <w:r>
              <w:rPr>
                <w:rStyle w:val="IndexLink"/>
                <w:rtl w:val="true"/>
              </w:rPr>
              <w:t>عبادت جاهل قاصر و مقصر</w:t>
            </w:r>
            <w:r>
              <w:rPr>
                <w:rStyle w:val="IndexLink"/>
                <w:rtl w:val="true"/>
              </w:rPr>
              <w:tab/>
            </w:r>
            <w:r>
              <w:rPr>
                <w:rStyle w:val="IndexLink"/>
              </w:rPr>
              <w:t>170</w:t>
            </w:r>
          </w:hyperlink>
        </w:p>
        <w:p>
          <w:pPr>
            <w:pStyle w:val="Contents4"/>
            <w:tabs>
              <w:tab w:val="clear" w:pos="8176"/>
              <w:tab w:val="right" w:pos="9026" w:leader="dot"/>
            </w:tabs>
            <w:rPr/>
          </w:pPr>
          <w:hyperlink w:anchor="__RefHeading___Toc535756_1395250215">
            <w:r>
              <w:rPr>
                <w:webHidden/>
                <w:rStyle w:val="IndexLink"/>
              </w:rPr>
              <w:t>9.9.5</w:t>
            </w:r>
            <w:r>
              <w:rPr>
                <w:rStyle w:val="IndexLink"/>
                <w:rtl w:val="true"/>
              </w:rPr>
              <w:t xml:space="preserve">. </w:t>
            </w:r>
            <w:r>
              <w:rPr>
                <w:rStyle w:val="IndexLink"/>
                <w:rtl w:val="true"/>
              </w:rPr>
              <w:t>وظیفۀ انسان تا زمان انتخاب مرجع</w:t>
            </w:r>
            <w:r>
              <w:rPr>
                <w:rStyle w:val="IndexLink"/>
                <w:rtl w:val="true"/>
              </w:rPr>
              <w:tab/>
            </w:r>
            <w:r>
              <w:rPr>
                <w:rStyle w:val="IndexLink"/>
              </w:rPr>
              <w:t>174</w:t>
            </w:r>
          </w:hyperlink>
        </w:p>
        <w:p>
          <w:pPr>
            <w:pStyle w:val="Contents4"/>
            <w:tabs>
              <w:tab w:val="clear" w:pos="8176"/>
              <w:tab w:val="right" w:pos="9026" w:leader="dot"/>
            </w:tabs>
            <w:rPr/>
          </w:pPr>
          <w:hyperlink w:anchor="__RefHeading___Toc535758_1395250215">
            <w:r>
              <w:rPr>
                <w:webHidden/>
                <w:rStyle w:val="IndexLink"/>
              </w:rPr>
              <w:t>10.9.5</w:t>
            </w:r>
            <w:r>
              <w:rPr>
                <w:rStyle w:val="IndexLink"/>
                <w:rtl w:val="true"/>
              </w:rPr>
              <w:t xml:space="preserve">. </w:t>
            </w:r>
            <w:r>
              <w:rPr>
                <w:rStyle w:val="IndexLink"/>
                <w:rtl w:val="true"/>
              </w:rPr>
              <w:t>وظیفۀ عامی‌تا زمان مشخص‌شدن حکم شرعی</w:t>
            </w:r>
            <w:r>
              <w:rPr>
                <w:rStyle w:val="IndexLink"/>
                <w:rtl w:val="true"/>
              </w:rPr>
              <w:tab/>
            </w:r>
            <w:r>
              <w:rPr>
                <w:rStyle w:val="IndexLink"/>
              </w:rPr>
              <w:t>174</w:t>
            </w:r>
          </w:hyperlink>
        </w:p>
        <w:p>
          <w:pPr>
            <w:pStyle w:val="Contents4"/>
            <w:tabs>
              <w:tab w:val="clear" w:pos="8176"/>
              <w:tab w:val="right" w:pos="9026" w:leader="dot"/>
            </w:tabs>
            <w:rPr/>
          </w:pPr>
          <w:hyperlink w:anchor="__RefHeading___Toc535760_1395250215">
            <w:r>
              <w:rPr>
                <w:webHidden/>
                <w:rStyle w:val="IndexLink"/>
              </w:rPr>
              <w:t>11.9.5</w:t>
            </w:r>
            <w:r>
              <w:rPr>
                <w:rStyle w:val="IndexLink"/>
                <w:rtl w:val="true"/>
              </w:rPr>
              <w:t xml:space="preserve">. </w:t>
            </w:r>
            <w:r>
              <w:rPr>
                <w:rStyle w:val="IndexLink"/>
                <w:rtl w:val="true"/>
              </w:rPr>
              <w:t>وظیفۀ وکیل و وصی در انجام اعمال</w:t>
            </w:r>
            <w:r>
              <w:rPr>
                <w:rStyle w:val="IndexLink"/>
                <w:rtl w:val="true"/>
              </w:rPr>
              <w:tab/>
            </w:r>
            <w:r>
              <w:rPr>
                <w:rStyle w:val="IndexLink"/>
              </w:rPr>
              <w:t>175</w:t>
            </w:r>
          </w:hyperlink>
        </w:p>
        <w:p>
          <w:pPr>
            <w:pStyle w:val="Contents5"/>
            <w:tabs>
              <w:tab w:val="clear" w:pos="7892"/>
              <w:tab w:val="right" w:pos="9026" w:leader="dot"/>
            </w:tabs>
            <w:rPr/>
          </w:pPr>
          <w:hyperlink w:anchor="__RefHeading___Toc535762_1395250215">
            <w:r>
              <w:rPr>
                <w:webHidden/>
                <w:rStyle w:val="IndexLink"/>
              </w:rPr>
              <w:t>1.11.9.5</w:t>
            </w:r>
            <w:r>
              <w:rPr>
                <w:rStyle w:val="IndexLink"/>
                <w:rtl w:val="true"/>
              </w:rPr>
              <w:t xml:space="preserve">. </w:t>
            </w:r>
            <w:r>
              <w:rPr>
                <w:rStyle w:val="IndexLink"/>
                <w:rtl w:val="true"/>
              </w:rPr>
              <w:t>وکیل و اجیر و وصی چگونه اعمال خود را انجام دهند؟</w:t>
            </w:r>
            <w:r>
              <w:rPr>
                <w:rStyle w:val="IndexLink"/>
                <w:rtl w:val="true"/>
              </w:rPr>
              <w:tab/>
            </w:r>
            <w:r>
              <w:rPr>
                <w:rStyle w:val="IndexLink"/>
              </w:rPr>
              <w:t>175</w:t>
            </w:r>
          </w:hyperlink>
        </w:p>
        <w:p>
          <w:pPr>
            <w:pStyle w:val="Contents5"/>
            <w:tabs>
              <w:tab w:val="clear" w:pos="7892"/>
              <w:tab w:val="right" w:pos="9026" w:leader="dot"/>
            </w:tabs>
            <w:rPr/>
          </w:pPr>
          <w:hyperlink w:anchor="__RefHeading___Toc535764_1395250215">
            <w:r>
              <w:rPr>
                <w:webHidden/>
                <w:rStyle w:val="IndexLink"/>
              </w:rPr>
              <w:t>2.11.9.5</w:t>
            </w:r>
            <w:r>
              <w:rPr>
                <w:rStyle w:val="IndexLink"/>
                <w:rtl w:val="true"/>
              </w:rPr>
              <w:t xml:space="preserve">. </w:t>
            </w:r>
            <w:r>
              <w:rPr>
                <w:rStyle w:val="IndexLink"/>
                <w:rtl w:val="true"/>
              </w:rPr>
              <w:t>وظیفۀ نایب در انجام اعمال عبادی</w:t>
            </w:r>
            <w:r>
              <w:rPr>
                <w:rStyle w:val="IndexLink"/>
                <w:rtl w:val="true"/>
              </w:rPr>
              <w:tab/>
            </w:r>
            <w:r>
              <w:rPr>
                <w:rStyle w:val="IndexLink"/>
              </w:rPr>
              <w:t>179</w:t>
            </w:r>
          </w:hyperlink>
        </w:p>
        <w:p>
          <w:pPr>
            <w:pStyle w:val="Contents4"/>
            <w:tabs>
              <w:tab w:val="clear" w:pos="8176"/>
              <w:tab w:val="right" w:pos="9026" w:leader="dot"/>
            </w:tabs>
            <w:rPr/>
          </w:pPr>
          <w:hyperlink w:anchor="__RefHeading___Toc535766_1395250215">
            <w:r>
              <w:rPr>
                <w:webHidden/>
                <w:rStyle w:val="IndexLink"/>
              </w:rPr>
              <w:t>12.9.5</w:t>
            </w:r>
            <w:r>
              <w:rPr>
                <w:rStyle w:val="IndexLink"/>
                <w:rtl w:val="true"/>
              </w:rPr>
              <w:t xml:space="preserve">. </w:t>
            </w:r>
            <w:r>
              <w:rPr>
                <w:rStyle w:val="IndexLink"/>
                <w:rtl w:val="true"/>
              </w:rPr>
              <w:t>وظیفۀ مکلف در عقود درجایی‌که فتوای مرجع طرفین مختلف است</w:t>
            </w:r>
            <w:r>
              <w:rPr>
                <w:rStyle w:val="IndexLink"/>
                <w:rtl w:val="true"/>
              </w:rPr>
              <w:tab/>
            </w:r>
            <w:r>
              <w:rPr>
                <w:rStyle w:val="IndexLink"/>
              </w:rPr>
              <w:t>179</w:t>
            </w:r>
          </w:hyperlink>
        </w:p>
        <w:p>
          <w:pPr>
            <w:pStyle w:val="Contents5"/>
            <w:tabs>
              <w:tab w:val="clear" w:pos="7892"/>
              <w:tab w:val="right" w:pos="9026" w:leader="dot"/>
            </w:tabs>
            <w:rPr/>
          </w:pPr>
          <w:hyperlink w:anchor="__RefHeading___Toc535768_1395250215">
            <w:r>
              <w:rPr>
                <w:webHidden/>
                <w:rStyle w:val="IndexLink"/>
              </w:rPr>
              <w:t>1.12.9.5</w:t>
            </w:r>
            <w:r>
              <w:rPr>
                <w:rStyle w:val="IndexLink"/>
                <w:rtl w:val="true"/>
              </w:rPr>
              <w:t xml:space="preserve">. </w:t>
            </w:r>
            <w:r>
              <w:rPr>
                <w:rStyle w:val="IndexLink"/>
                <w:rtl w:val="true"/>
              </w:rPr>
              <w:t>اگر در عقود، فتوای مرجع تقلید دو طرف متفاوت بود</w:t>
            </w:r>
            <w:r>
              <w:rPr>
                <w:rStyle w:val="IndexLink"/>
                <w:rtl w:val="true"/>
              </w:rPr>
              <w:tab/>
            </w:r>
            <w:r>
              <w:rPr>
                <w:rStyle w:val="IndexLink"/>
              </w:rPr>
              <w:t>179</w:t>
            </w:r>
          </w:hyperlink>
        </w:p>
        <w:p>
          <w:pPr>
            <w:pStyle w:val="Contents5"/>
            <w:tabs>
              <w:tab w:val="clear" w:pos="7892"/>
              <w:tab w:val="right" w:pos="9026" w:leader="dot"/>
            </w:tabs>
            <w:rPr/>
          </w:pPr>
          <w:hyperlink w:anchor="__RefHeading___Toc535770_1395250215">
            <w:r>
              <w:rPr>
                <w:webHidden/>
                <w:rStyle w:val="IndexLink"/>
              </w:rPr>
              <w:t>2.12.9.5</w:t>
            </w:r>
            <w:r>
              <w:rPr>
                <w:rStyle w:val="IndexLink"/>
                <w:rtl w:val="true"/>
              </w:rPr>
              <w:t xml:space="preserve">. </w:t>
            </w:r>
            <w:r>
              <w:rPr>
                <w:rStyle w:val="IndexLink"/>
                <w:rtl w:val="true"/>
              </w:rPr>
              <w:t>تفاوت نظر مرجع تقلید طرفین در کارهای مشترک</w:t>
            </w:r>
            <w:r>
              <w:rPr>
                <w:rStyle w:val="IndexLink"/>
                <w:rtl w:val="true"/>
              </w:rPr>
              <w:tab/>
            </w:r>
            <w:r>
              <w:rPr>
                <w:rStyle w:val="IndexLink"/>
              </w:rPr>
              <w:t>180</w:t>
            </w:r>
          </w:hyperlink>
        </w:p>
        <w:p>
          <w:pPr>
            <w:pStyle w:val="Contents3"/>
            <w:tabs>
              <w:tab w:val="clear" w:pos="8459"/>
              <w:tab w:val="right" w:pos="9026" w:leader="dot"/>
            </w:tabs>
            <w:rPr/>
          </w:pPr>
          <w:hyperlink w:anchor="__RefHeading___Toc535772_1395250215">
            <w:r>
              <w:rPr>
                <w:webHidden/>
                <w:rStyle w:val="IndexLink"/>
              </w:rPr>
              <w:t>10.5</w:t>
            </w:r>
            <w:r>
              <w:rPr>
                <w:rStyle w:val="IndexLink"/>
                <w:rtl w:val="true"/>
              </w:rPr>
              <w:t xml:space="preserve">. </w:t>
            </w:r>
            <w:r>
              <w:rPr>
                <w:rStyle w:val="IndexLink"/>
                <w:rtl w:val="true"/>
              </w:rPr>
              <w:t>ملاک تقلید</w:t>
            </w:r>
            <w:r>
              <w:rPr>
                <w:rStyle w:val="IndexLink"/>
                <w:rtl w:val="true"/>
              </w:rPr>
              <w:tab/>
            </w:r>
            <w:r>
              <w:rPr>
                <w:rStyle w:val="IndexLink"/>
              </w:rPr>
              <w:t>182</w:t>
            </w:r>
          </w:hyperlink>
        </w:p>
        <w:p>
          <w:pPr>
            <w:pStyle w:val="Contents2"/>
            <w:tabs>
              <w:tab w:val="clear" w:pos="8743"/>
              <w:tab w:val="right" w:pos="9026" w:leader="dot"/>
            </w:tabs>
            <w:rPr/>
          </w:pPr>
          <w:hyperlink w:anchor="__RefHeading___Toc535774_1395250215">
            <w:r>
              <w:rPr>
                <w:webHidden/>
                <w:rStyle w:val="IndexLink"/>
                <w:rtl w:val="true"/>
              </w:rPr>
              <w:t>فصل ششم</w:t>
            </w:r>
            <w:r>
              <w:rPr>
                <w:rStyle w:val="IndexLink"/>
                <w:rtl w:val="true"/>
              </w:rPr>
              <w:t xml:space="preserve">: </w:t>
            </w:r>
            <w:r>
              <w:rPr>
                <w:rStyle w:val="IndexLink"/>
                <w:rtl w:val="true"/>
              </w:rPr>
              <w:t>مسائل مربوط به فوت مجتهد</w:t>
            </w:r>
            <w:r>
              <w:rPr>
                <w:rStyle w:val="IndexLink"/>
                <w:rtl w:val="true"/>
              </w:rPr>
              <w:tab/>
            </w:r>
            <w:r>
              <w:rPr>
                <w:rStyle w:val="IndexLink"/>
              </w:rPr>
              <w:t>184</w:t>
            </w:r>
          </w:hyperlink>
        </w:p>
        <w:p>
          <w:pPr>
            <w:pStyle w:val="Contents3"/>
            <w:tabs>
              <w:tab w:val="clear" w:pos="8459"/>
              <w:tab w:val="right" w:pos="9026" w:leader="dot"/>
            </w:tabs>
            <w:rPr/>
          </w:pPr>
          <w:hyperlink w:anchor="__RefHeading___Toc535776_1395250215">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535778_1395250215">
            <w:r>
              <w:rPr>
                <w:webHidden/>
                <w:rStyle w:val="IndexLink"/>
              </w:rPr>
              <w:t>1.6</w:t>
            </w:r>
            <w:r>
              <w:rPr>
                <w:rStyle w:val="IndexLink"/>
                <w:rtl w:val="true"/>
              </w:rPr>
              <w:t xml:space="preserve">. </w:t>
            </w:r>
            <w:r>
              <w:rPr>
                <w:rStyle w:val="IndexLink"/>
                <w:rtl w:val="true"/>
              </w:rPr>
              <w:t>بقای بر میت</w:t>
            </w:r>
            <w:r>
              <w:rPr>
                <w:rStyle w:val="IndexLink"/>
                <w:rtl w:val="true"/>
              </w:rPr>
              <w:tab/>
            </w:r>
            <w:r>
              <w:rPr>
                <w:rStyle w:val="IndexLink"/>
              </w:rPr>
              <w:t>185</w:t>
            </w:r>
          </w:hyperlink>
        </w:p>
        <w:p>
          <w:pPr>
            <w:pStyle w:val="Contents4"/>
            <w:tabs>
              <w:tab w:val="clear" w:pos="8176"/>
              <w:tab w:val="right" w:pos="9026" w:leader="dot"/>
            </w:tabs>
            <w:rPr/>
          </w:pPr>
          <w:hyperlink w:anchor="__RefHeading___Toc535780_1395250215">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535782_1395250215">
            <w:r>
              <w:rPr>
                <w:webHidden/>
                <w:rStyle w:val="IndexLink"/>
              </w:rPr>
              <w:t>1.1.6</w:t>
            </w:r>
            <w:r>
              <w:rPr>
                <w:rStyle w:val="IndexLink"/>
                <w:rtl w:val="true"/>
              </w:rPr>
              <w:t xml:space="preserve">. </w:t>
            </w:r>
            <w:r>
              <w:rPr>
                <w:rStyle w:val="IndexLink"/>
                <w:rtl w:val="true"/>
              </w:rPr>
              <w:t>حکم بقا بر تقلید میت</w:t>
            </w:r>
            <w:r>
              <w:rPr>
                <w:rStyle w:val="IndexLink"/>
                <w:rtl w:val="true"/>
              </w:rPr>
              <w:tab/>
            </w:r>
            <w:r>
              <w:rPr>
                <w:rStyle w:val="IndexLink"/>
              </w:rPr>
              <w:t>185</w:t>
            </w:r>
          </w:hyperlink>
        </w:p>
        <w:p>
          <w:pPr>
            <w:pStyle w:val="Contents5"/>
            <w:tabs>
              <w:tab w:val="clear" w:pos="7892"/>
              <w:tab w:val="right" w:pos="9026" w:leader="dot"/>
            </w:tabs>
            <w:rPr/>
          </w:pPr>
          <w:hyperlink w:anchor="__RefHeading___Toc535784_1395250215">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535786_1395250215">
            <w:r>
              <w:rPr>
                <w:webHidden/>
                <w:rStyle w:val="IndexLink"/>
              </w:rPr>
              <w:t>1.1.1.6</w:t>
            </w:r>
            <w:r>
              <w:rPr>
                <w:rStyle w:val="IndexLink"/>
                <w:rtl w:val="true"/>
              </w:rPr>
              <w:t xml:space="preserve">. </w:t>
            </w:r>
            <w:r>
              <w:rPr>
                <w:rStyle w:val="IndexLink"/>
                <w:rtl w:val="true"/>
              </w:rPr>
              <w:t>دامنۀ بقا</w:t>
            </w:r>
            <w:r>
              <w:rPr>
                <w:rStyle w:val="IndexLink"/>
                <w:rtl w:val="true"/>
              </w:rPr>
              <w:tab/>
            </w:r>
            <w:r>
              <w:rPr>
                <w:rStyle w:val="IndexLink"/>
              </w:rPr>
              <w:t>188</w:t>
            </w:r>
          </w:hyperlink>
        </w:p>
        <w:p>
          <w:pPr>
            <w:pStyle w:val="Contents4"/>
            <w:tabs>
              <w:tab w:val="clear" w:pos="8176"/>
              <w:tab w:val="right" w:pos="9026" w:leader="dot"/>
            </w:tabs>
            <w:rPr/>
          </w:pPr>
          <w:hyperlink w:anchor="__RefHeading___Toc535788_1395250215">
            <w:r>
              <w:rPr>
                <w:webHidden/>
                <w:rStyle w:val="IndexLink"/>
              </w:rPr>
              <w:t>2.1.6</w:t>
            </w:r>
            <w:r>
              <w:rPr>
                <w:rStyle w:val="IndexLink"/>
                <w:rtl w:val="true"/>
              </w:rPr>
              <w:t xml:space="preserve">. </w:t>
            </w:r>
            <w:r>
              <w:rPr>
                <w:rStyle w:val="IndexLink"/>
                <w:rtl w:val="true"/>
              </w:rPr>
              <w:t>بقا بر میت</w:t>
            </w:r>
            <w:r>
              <w:rPr>
                <w:rStyle w:val="IndexLink"/>
                <w:rtl w:val="true"/>
              </w:rPr>
              <w:tab/>
            </w:r>
            <w:r>
              <w:rPr>
                <w:rStyle w:val="IndexLink"/>
              </w:rPr>
              <w:t>191</w:t>
            </w:r>
          </w:hyperlink>
        </w:p>
        <w:p>
          <w:pPr>
            <w:pStyle w:val="Contents4"/>
            <w:tabs>
              <w:tab w:val="clear" w:pos="8176"/>
              <w:tab w:val="right" w:pos="9026" w:leader="dot"/>
            </w:tabs>
            <w:rPr/>
          </w:pPr>
          <w:hyperlink w:anchor="__RefHeading___Toc535790_1395250215">
            <w:r>
              <w:rPr>
                <w:webHidden/>
                <w:rStyle w:val="IndexLink"/>
              </w:rPr>
              <w:t>3.1.6</w:t>
            </w:r>
            <w:r>
              <w:rPr>
                <w:rStyle w:val="IndexLink"/>
                <w:rtl w:val="true"/>
              </w:rPr>
              <w:t xml:space="preserve">. </w:t>
            </w:r>
            <w:r>
              <w:rPr>
                <w:rStyle w:val="IndexLink"/>
                <w:rtl w:val="true"/>
              </w:rPr>
              <w:t>بقا بر میت، بدون رجوع به زنده</w:t>
            </w:r>
            <w:r>
              <w:rPr>
                <w:rStyle w:val="IndexLink"/>
                <w:rtl w:val="true"/>
              </w:rPr>
              <w:tab/>
            </w:r>
            <w:r>
              <w:rPr>
                <w:rStyle w:val="IndexLink"/>
              </w:rPr>
              <w:t>191</w:t>
            </w:r>
          </w:hyperlink>
        </w:p>
        <w:p>
          <w:pPr>
            <w:pStyle w:val="Contents4"/>
            <w:tabs>
              <w:tab w:val="clear" w:pos="8176"/>
              <w:tab w:val="right" w:pos="9026" w:leader="dot"/>
            </w:tabs>
            <w:rPr/>
          </w:pPr>
          <w:hyperlink w:anchor="__RefHeading___Toc535792_1395250215">
            <w:r>
              <w:rPr>
                <w:webHidden/>
                <w:rStyle w:val="IndexLink"/>
              </w:rPr>
              <w:t>4.1.6</w:t>
            </w:r>
            <w:r>
              <w:rPr>
                <w:rStyle w:val="IndexLink"/>
                <w:rtl w:val="true"/>
              </w:rPr>
              <w:t xml:space="preserve">. </w:t>
            </w:r>
            <w:r>
              <w:rPr>
                <w:rStyle w:val="IndexLink"/>
                <w:rtl w:val="true"/>
              </w:rPr>
              <w:t>اجازه از اعلم در بقای بر میت‌</w:t>
            </w:r>
            <w:r>
              <w:rPr>
                <w:rStyle w:val="IndexLink"/>
                <w:rtl w:val="true"/>
              </w:rPr>
              <w:tab/>
            </w:r>
            <w:r>
              <w:rPr>
                <w:rStyle w:val="IndexLink"/>
              </w:rPr>
              <w:t>193</w:t>
            </w:r>
          </w:hyperlink>
        </w:p>
        <w:p>
          <w:pPr>
            <w:pStyle w:val="Contents4"/>
            <w:tabs>
              <w:tab w:val="clear" w:pos="8176"/>
              <w:tab w:val="right" w:pos="9026" w:leader="dot"/>
            </w:tabs>
            <w:rPr/>
          </w:pPr>
          <w:hyperlink w:anchor="__RefHeading___Toc535794_1395250215">
            <w:r>
              <w:rPr>
                <w:webHidden/>
                <w:rStyle w:val="IndexLink"/>
              </w:rPr>
              <w:t>5.1.6</w:t>
            </w:r>
            <w:r>
              <w:rPr>
                <w:rStyle w:val="IndexLink"/>
                <w:rtl w:val="true"/>
              </w:rPr>
              <w:t xml:space="preserve">. </w:t>
            </w:r>
            <w:r>
              <w:rPr>
                <w:rStyle w:val="IndexLink"/>
                <w:rtl w:val="true"/>
              </w:rPr>
              <w:t>اجازۀ بقا بر میت با فوت مرجع دوم</w:t>
            </w:r>
            <w:r>
              <w:rPr>
                <w:rStyle w:val="IndexLink"/>
                <w:rtl w:val="true"/>
              </w:rPr>
              <w:tab/>
            </w:r>
            <w:r>
              <w:rPr>
                <w:rStyle w:val="IndexLink"/>
              </w:rPr>
              <w:t>194</w:t>
            </w:r>
          </w:hyperlink>
        </w:p>
        <w:p>
          <w:pPr>
            <w:pStyle w:val="Contents4"/>
            <w:tabs>
              <w:tab w:val="clear" w:pos="8176"/>
              <w:tab w:val="right" w:pos="9026" w:leader="dot"/>
            </w:tabs>
            <w:rPr/>
          </w:pPr>
          <w:hyperlink w:anchor="__RefHeading___Toc535796_1395250215">
            <w:r>
              <w:rPr>
                <w:webHidden/>
                <w:rStyle w:val="IndexLink"/>
              </w:rPr>
              <w:t>6.1.6</w:t>
            </w:r>
            <w:r>
              <w:rPr>
                <w:rStyle w:val="IndexLink"/>
                <w:rtl w:val="true"/>
              </w:rPr>
              <w:t xml:space="preserve">. </w:t>
            </w:r>
            <w:r>
              <w:rPr>
                <w:rStyle w:val="IndexLink"/>
                <w:rtl w:val="true"/>
              </w:rPr>
              <w:t>تقلید از همۀ مراجع در مسئلۀ جواز بقای در تقلید‌</w:t>
            </w:r>
            <w:r>
              <w:rPr>
                <w:rStyle w:val="IndexLink"/>
                <w:rtl w:val="true"/>
              </w:rPr>
              <w:tab/>
            </w:r>
            <w:r>
              <w:rPr>
                <w:rStyle w:val="IndexLink"/>
              </w:rPr>
              <w:t>197</w:t>
            </w:r>
          </w:hyperlink>
        </w:p>
        <w:p>
          <w:pPr>
            <w:pStyle w:val="Contents4"/>
            <w:tabs>
              <w:tab w:val="clear" w:pos="8176"/>
              <w:tab w:val="right" w:pos="9026" w:leader="dot"/>
            </w:tabs>
            <w:rPr/>
          </w:pPr>
          <w:hyperlink w:anchor="__RefHeading___Toc535798_1395250215">
            <w:r>
              <w:rPr>
                <w:webHidden/>
                <w:rStyle w:val="IndexLink"/>
              </w:rPr>
              <w:t>7.1.6</w:t>
            </w:r>
            <w:r>
              <w:rPr>
                <w:rStyle w:val="IndexLink"/>
                <w:rtl w:val="true"/>
              </w:rPr>
              <w:t xml:space="preserve">. </w:t>
            </w:r>
            <w:r>
              <w:rPr>
                <w:rStyle w:val="IndexLink"/>
                <w:rtl w:val="true"/>
              </w:rPr>
              <w:t>بقای بر تقلید دربارۀ احتیاط بین دو نفر‌</w:t>
            </w:r>
            <w:r>
              <w:rPr>
                <w:rStyle w:val="IndexLink"/>
                <w:rtl w:val="true"/>
              </w:rPr>
              <w:tab/>
            </w:r>
            <w:r>
              <w:rPr>
                <w:rStyle w:val="IndexLink"/>
              </w:rPr>
              <w:t>198</w:t>
            </w:r>
          </w:hyperlink>
        </w:p>
        <w:p>
          <w:pPr>
            <w:pStyle w:val="Contents4"/>
            <w:tabs>
              <w:tab w:val="clear" w:pos="8176"/>
              <w:tab w:val="right" w:pos="9026" w:leader="dot"/>
            </w:tabs>
            <w:rPr/>
          </w:pPr>
          <w:hyperlink w:anchor="__RefHeading___Toc535800_1395250215">
            <w:r>
              <w:rPr>
                <w:webHidden/>
                <w:rStyle w:val="IndexLink"/>
              </w:rPr>
              <w:t>8.1.6</w:t>
            </w:r>
            <w:r>
              <w:rPr>
                <w:rStyle w:val="IndexLink"/>
                <w:rtl w:val="true"/>
              </w:rPr>
              <w:t xml:space="preserve">. </w:t>
            </w:r>
            <w:r>
              <w:rPr>
                <w:rStyle w:val="IndexLink"/>
                <w:rtl w:val="true"/>
              </w:rPr>
              <w:t>بقا بر میت درخصوص احتیاط واجب‌</w:t>
            </w:r>
            <w:r>
              <w:rPr>
                <w:rStyle w:val="IndexLink"/>
                <w:rtl w:val="true"/>
              </w:rPr>
              <w:tab/>
            </w:r>
            <w:r>
              <w:rPr>
                <w:rStyle w:val="IndexLink"/>
              </w:rPr>
              <w:t>198</w:t>
            </w:r>
          </w:hyperlink>
        </w:p>
        <w:p>
          <w:pPr>
            <w:pStyle w:val="Contents3"/>
            <w:tabs>
              <w:tab w:val="clear" w:pos="8459"/>
              <w:tab w:val="right" w:pos="9026" w:leader="dot"/>
            </w:tabs>
            <w:rPr/>
          </w:pPr>
          <w:hyperlink w:anchor="__RefHeading___Toc535802_1395250215">
            <w:r>
              <w:rPr>
                <w:webHidden/>
                <w:rStyle w:val="IndexLink"/>
              </w:rPr>
              <w:t>2.6</w:t>
            </w:r>
            <w:r>
              <w:rPr>
                <w:rStyle w:val="IndexLink"/>
                <w:rtl w:val="true"/>
              </w:rPr>
              <w:t xml:space="preserve">. </w:t>
            </w:r>
            <w:r>
              <w:rPr>
                <w:rStyle w:val="IndexLink"/>
                <w:rtl w:val="true"/>
              </w:rPr>
              <w:t>فوت مجتهد</w:t>
            </w:r>
            <w:r>
              <w:rPr>
                <w:rStyle w:val="IndexLink"/>
                <w:rtl w:val="true"/>
              </w:rPr>
              <w:tab/>
            </w:r>
            <w:r>
              <w:rPr>
                <w:rStyle w:val="IndexLink"/>
              </w:rPr>
              <w:t>199</w:t>
            </w:r>
          </w:hyperlink>
        </w:p>
        <w:p>
          <w:pPr>
            <w:pStyle w:val="Contents3"/>
            <w:tabs>
              <w:tab w:val="clear" w:pos="8459"/>
              <w:tab w:val="right" w:pos="9026" w:leader="dot"/>
            </w:tabs>
            <w:rPr/>
          </w:pPr>
          <w:hyperlink w:anchor="__RefHeading___Toc535804_1395250215">
            <w:r>
              <w:rPr>
                <w:webHidden/>
                <w:rStyle w:val="IndexLink"/>
              </w:rPr>
              <w:t>3.6</w:t>
            </w:r>
            <w:r>
              <w:rPr>
                <w:rStyle w:val="IndexLink"/>
                <w:rtl w:val="true"/>
              </w:rPr>
              <w:t xml:space="preserve">. </w:t>
            </w:r>
            <w:r>
              <w:rPr>
                <w:rStyle w:val="IndexLink"/>
                <w:rtl w:val="true"/>
              </w:rPr>
              <w:t>تقلید ابتدایی میت</w:t>
            </w:r>
            <w:r>
              <w:rPr>
                <w:rStyle w:val="IndexLink"/>
                <w:rtl w:val="true"/>
              </w:rPr>
              <w:tab/>
            </w:r>
            <w:r>
              <w:rPr>
                <w:rStyle w:val="IndexLink"/>
              </w:rPr>
              <w:t>199</w:t>
            </w:r>
          </w:hyperlink>
        </w:p>
        <w:p>
          <w:pPr>
            <w:pStyle w:val="Contents3"/>
            <w:tabs>
              <w:tab w:val="clear" w:pos="8459"/>
              <w:tab w:val="right" w:pos="9026" w:leader="dot"/>
            </w:tabs>
            <w:rPr/>
          </w:pPr>
          <w:hyperlink w:anchor="__RefHeading___Toc535806_1395250215">
            <w:r>
              <w:rPr>
                <w:webHidden/>
                <w:rStyle w:val="IndexLink"/>
              </w:rPr>
              <w:t>4.6</w:t>
            </w:r>
            <w:r>
              <w:rPr>
                <w:rStyle w:val="IndexLink"/>
                <w:rtl w:val="true"/>
              </w:rPr>
              <w:t xml:space="preserve">. </w:t>
            </w:r>
            <w:r>
              <w:rPr>
                <w:rStyle w:val="IndexLink"/>
                <w:rtl w:val="true"/>
              </w:rPr>
              <w:t>اجازه و اذن و وکالت، بعد از فوت</w:t>
            </w:r>
            <w:r>
              <w:rPr>
                <w:rStyle w:val="IndexLink"/>
                <w:rtl w:val="true"/>
              </w:rPr>
              <w:tab/>
            </w:r>
            <w:r>
              <w:rPr>
                <w:rStyle w:val="IndexLink"/>
              </w:rPr>
              <w:t>200</w:t>
            </w:r>
          </w:hyperlink>
        </w:p>
        <w:p>
          <w:pPr>
            <w:pStyle w:val="Contents4"/>
            <w:tabs>
              <w:tab w:val="clear" w:pos="8176"/>
              <w:tab w:val="right" w:pos="9026" w:leader="dot"/>
            </w:tabs>
            <w:rPr/>
          </w:pPr>
          <w:hyperlink w:anchor="__RefHeading___Toc535808_1395250215">
            <w:r>
              <w:rPr>
                <w:webHidden/>
                <w:rStyle w:val="IndexLink"/>
              </w:rPr>
              <w:t>1.4.6</w:t>
            </w:r>
            <w:r>
              <w:rPr>
                <w:rStyle w:val="IndexLink"/>
                <w:rtl w:val="true"/>
              </w:rPr>
              <w:t xml:space="preserve">. </w:t>
            </w:r>
            <w:r>
              <w:rPr>
                <w:rStyle w:val="IndexLink"/>
                <w:rtl w:val="true"/>
              </w:rPr>
              <w:t>با فوت مرجع، اجازۀ او از بین می‌رود</w:t>
            </w:r>
            <w:r>
              <w:rPr>
                <w:rStyle w:val="IndexLink"/>
                <w:rtl w:val="true"/>
              </w:rPr>
              <w:tab/>
            </w:r>
            <w:r>
              <w:rPr>
                <w:rStyle w:val="IndexLink"/>
              </w:rPr>
              <w:t>200</w:t>
            </w:r>
          </w:hyperlink>
        </w:p>
        <w:p>
          <w:pPr>
            <w:pStyle w:val="Contents4"/>
            <w:tabs>
              <w:tab w:val="clear" w:pos="8176"/>
              <w:tab w:val="right" w:pos="9026" w:leader="dot"/>
            </w:tabs>
            <w:rPr/>
          </w:pPr>
          <w:hyperlink w:anchor="__RefHeading___Toc535810_1395250215">
            <w:r>
              <w:rPr>
                <w:webHidden/>
                <w:rStyle w:val="IndexLink"/>
              </w:rPr>
              <w:t>2.4.6</w:t>
            </w:r>
            <w:r>
              <w:rPr>
                <w:rStyle w:val="IndexLink"/>
                <w:rtl w:val="true"/>
              </w:rPr>
              <w:t xml:space="preserve">. </w:t>
            </w:r>
            <w:r>
              <w:rPr>
                <w:rStyle w:val="IndexLink"/>
                <w:rtl w:val="true"/>
              </w:rPr>
              <w:t>اذن و وکالت مجتهد بعد از فوت</w:t>
            </w:r>
            <w:r>
              <w:rPr>
                <w:rStyle w:val="IndexLink"/>
                <w:rtl w:val="true"/>
              </w:rPr>
              <w:tab/>
            </w:r>
            <w:r>
              <w:rPr>
                <w:rStyle w:val="IndexLink"/>
              </w:rPr>
              <w:t>200</w:t>
            </w:r>
          </w:hyperlink>
        </w:p>
        <w:p>
          <w:pPr>
            <w:pStyle w:val="Contents3"/>
            <w:tabs>
              <w:tab w:val="clear" w:pos="8459"/>
              <w:tab w:val="right" w:pos="9026" w:leader="dot"/>
            </w:tabs>
            <w:rPr/>
          </w:pPr>
          <w:hyperlink w:anchor="__RefHeading___Toc535812_1395250215">
            <w:r>
              <w:rPr>
                <w:webHidden/>
                <w:rStyle w:val="IndexLink"/>
              </w:rPr>
              <w:t>5.6</w:t>
            </w:r>
            <w:r>
              <w:rPr>
                <w:rStyle w:val="IndexLink"/>
                <w:rtl w:val="true"/>
              </w:rPr>
              <w:t xml:space="preserve">. </w:t>
            </w:r>
            <w:r>
              <w:rPr>
                <w:rStyle w:val="IndexLink"/>
                <w:rtl w:val="true"/>
              </w:rPr>
              <w:t>اعمال مقلد بعد از فوت</w:t>
            </w:r>
            <w:r>
              <w:rPr>
                <w:rStyle w:val="IndexLink"/>
                <w:rtl w:val="true"/>
              </w:rPr>
              <w:tab/>
            </w:r>
            <w:r>
              <w:rPr>
                <w:rStyle w:val="IndexLink"/>
              </w:rPr>
              <w:t>202</w:t>
            </w:r>
          </w:hyperlink>
        </w:p>
        <w:p>
          <w:pPr>
            <w:pStyle w:val="Contents4"/>
            <w:tabs>
              <w:tab w:val="clear" w:pos="8176"/>
              <w:tab w:val="right" w:pos="9026" w:leader="dot"/>
            </w:tabs>
            <w:rPr/>
          </w:pPr>
          <w:hyperlink w:anchor="__RefHeading___Toc535814_1395250215">
            <w:r>
              <w:rPr>
                <w:webHidden/>
                <w:rStyle w:val="IndexLink"/>
              </w:rPr>
              <w:t>1.5.6</w:t>
            </w:r>
            <w:r>
              <w:rPr>
                <w:rStyle w:val="IndexLink"/>
                <w:rtl w:val="true"/>
              </w:rPr>
              <w:t xml:space="preserve">. </w:t>
            </w:r>
            <w:r>
              <w:rPr>
                <w:rStyle w:val="IndexLink"/>
                <w:rtl w:val="true"/>
              </w:rPr>
              <w:t>صحیح‌بودن اعمال گذشته با فوت مجتهد</w:t>
            </w:r>
            <w:r>
              <w:rPr>
                <w:rStyle w:val="IndexLink"/>
                <w:rtl w:val="true"/>
              </w:rPr>
              <w:tab/>
            </w:r>
            <w:r>
              <w:rPr>
                <w:rStyle w:val="IndexLink"/>
              </w:rPr>
              <w:t>202</w:t>
            </w:r>
          </w:hyperlink>
        </w:p>
        <w:p>
          <w:pPr>
            <w:pStyle w:val="Contents4"/>
            <w:tabs>
              <w:tab w:val="clear" w:pos="8176"/>
              <w:tab w:val="right" w:pos="9026" w:leader="dot"/>
            </w:tabs>
            <w:rPr/>
          </w:pPr>
          <w:hyperlink w:anchor="__RefHeading___Toc535816_1395250215">
            <w:r>
              <w:rPr>
                <w:webHidden/>
                <w:rStyle w:val="IndexLink"/>
              </w:rPr>
              <w:t>2.5.6</w:t>
            </w:r>
            <w:r>
              <w:rPr>
                <w:rStyle w:val="IndexLink"/>
                <w:rtl w:val="true"/>
              </w:rPr>
              <w:t xml:space="preserve">. </w:t>
            </w:r>
            <w:r>
              <w:rPr>
                <w:rStyle w:val="IndexLink"/>
                <w:rtl w:val="true"/>
              </w:rPr>
              <w:t>درصورت عدول به مرجع بعد و تعارض فتوا</w:t>
            </w:r>
            <w:r>
              <w:rPr>
                <w:rStyle w:val="IndexLink"/>
                <w:rtl w:val="true"/>
              </w:rPr>
              <w:tab/>
            </w:r>
            <w:r>
              <w:rPr>
                <w:rStyle w:val="IndexLink"/>
              </w:rPr>
              <w:t>207</w:t>
            </w:r>
          </w:hyperlink>
        </w:p>
        <w:p>
          <w:pPr>
            <w:pStyle w:val="Contents4"/>
            <w:tabs>
              <w:tab w:val="clear" w:pos="8176"/>
              <w:tab w:val="right" w:pos="9026" w:leader="dot"/>
            </w:tabs>
            <w:rPr/>
          </w:pPr>
          <w:hyperlink w:anchor="__RefHeading___Toc535818_1395250215">
            <w:r>
              <w:rPr>
                <w:webHidden/>
                <w:rStyle w:val="IndexLink"/>
              </w:rPr>
              <w:t>3.5.6</w:t>
            </w:r>
            <w:r>
              <w:rPr>
                <w:rStyle w:val="IndexLink"/>
                <w:rtl w:val="true"/>
              </w:rPr>
              <w:t xml:space="preserve">. </w:t>
            </w:r>
            <w:r>
              <w:rPr>
                <w:rStyle w:val="IndexLink"/>
                <w:rtl w:val="true"/>
              </w:rPr>
              <w:t>اعمالی که به فتوای مرجع بعد درست باشد</w:t>
            </w:r>
            <w:r>
              <w:rPr>
                <w:rStyle w:val="IndexLink"/>
                <w:rtl w:val="true"/>
              </w:rPr>
              <w:tab/>
            </w:r>
            <w:r>
              <w:rPr>
                <w:rStyle w:val="IndexLink"/>
              </w:rPr>
              <w:t>207</w:t>
            </w:r>
          </w:hyperlink>
        </w:p>
        <w:p>
          <w:pPr>
            <w:pStyle w:val="Contents4"/>
            <w:tabs>
              <w:tab w:val="clear" w:pos="8176"/>
              <w:tab w:val="right" w:pos="9026" w:leader="dot"/>
            </w:tabs>
            <w:rPr/>
          </w:pPr>
          <w:hyperlink w:anchor="__RefHeading___Toc535820_1395250215">
            <w:r>
              <w:rPr>
                <w:webHidden/>
                <w:rStyle w:val="IndexLink"/>
              </w:rPr>
              <w:t>4.5.6</w:t>
            </w:r>
            <w:r>
              <w:rPr>
                <w:rStyle w:val="IndexLink"/>
                <w:rtl w:val="true"/>
              </w:rPr>
              <w:t xml:space="preserve">. </w:t>
            </w:r>
            <w:r>
              <w:rPr>
                <w:rStyle w:val="IndexLink"/>
                <w:rtl w:val="true"/>
              </w:rPr>
              <w:t>عمل به احتیاط پس از فوت مرجع</w:t>
            </w:r>
            <w:r>
              <w:rPr>
                <w:rStyle w:val="IndexLink"/>
                <w:rtl w:val="true"/>
              </w:rPr>
              <w:tab/>
            </w:r>
            <w:r>
              <w:rPr>
                <w:rStyle w:val="IndexLink"/>
              </w:rPr>
              <w:t>209</w:t>
            </w:r>
          </w:hyperlink>
        </w:p>
        <w:p>
          <w:pPr>
            <w:pStyle w:val="Contents3"/>
            <w:tabs>
              <w:tab w:val="clear" w:pos="8459"/>
              <w:tab w:val="right" w:pos="9026" w:leader="dot"/>
            </w:tabs>
            <w:rPr/>
          </w:pPr>
          <w:hyperlink w:anchor="__RefHeading___Toc535822_1395250215">
            <w:r>
              <w:rPr>
                <w:webHidden/>
                <w:rStyle w:val="IndexLink"/>
              </w:rPr>
              <w:t>6.6</w:t>
            </w:r>
            <w:r>
              <w:rPr>
                <w:rStyle w:val="IndexLink"/>
                <w:rtl w:val="true"/>
              </w:rPr>
              <w:t xml:space="preserve">. </w:t>
            </w:r>
            <w:r>
              <w:rPr>
                <w:rStyle w:val="IndexLink"/>
                <w:rtl w:val="true"/>
              </w:rPr>
              <w:t>تقلید میت بعد از تقلید از زنده</w:t>
            </w:r>
            <w:r>
              <w:rPr>
                <w:rStyle w:val="IndexLink"/>
                <w:rtl w:val="true"/>
              </w:rPr>
              <w:tab/>
            </w:r>
            <w:r>
              <w:rPr>
                <w:rStyle w:val="IndexLink"/>
              </w:rPr>
              <w:t>209</w:t>
            </w:r>
          </w:hyperlink>
        </w:p>
        <w:p>
          <w:pPr>
            <w:pStyle w:val="Contents3"/>
            <w:tabs>
              <w:tab w:val="clear" w:pos="8459"/>
              <w:tab w:val="right" w:pos="9026" w:leader="dot"/>
            </w:tabs>
            <w:rPr/>
          </w:pPr>
          <w:hyperlink w:anchor="__RefHeading___Toc535824_1395250215">
            <w:r>
              <w:rPr>
                <w:webHidden/>
                <w:rStyle w:val="IndexLink"/>
              </w:rPr>
              <w:t>7.6</w:t>
            </w:r>
            <w:r>
              <w:rPr>
                <w:rStyle w:val="IndexLink"/>
                <w:rtl w:val="true"/>
              </w:rPr>
              <w:t xml:space="preserve">. </w:t>
            </w:r>
            <w:r>
              <w:rPr>
                <w:rStyle w:val="IndexLink"/>
                <w:rtl w:val="true"/>
              </w:rPr>
              <w:t>وجوهات بعد از فوت</w:t>
            </w:r>
            <w:r>
              <w:rPr>
                <w:rStyle w:val="IndexLink"/>
                <w:rtl w:val="true"/>
              </w:rPr>
              <w:tab/>
            </w:r>
            <w:r>
              <w:rPr>
                <w:rStyle w:val="IndexLink"/>
              </w:rPr>
              <w:t>211</w:t>
            </w:r>
          </w:hyperlink>
        </w:p>
        <w:p>
          <w:pPr>
            <w:pStyle w:val="Contents4"/>
            <w:tabs>
              <w:tab w:val="clear" w:pos="8176"/>
              <w:tab w:val="right" w:pos="9026" w:leader="dot"/>
            </w:tabs>
            <w:rPr/>
          </w:pPr>
          <w:hyperlink w:anchor="__RefHeading___Toc535826_1395250215">
            <w:r>
              <w:rPr>
                <w:webHidden/>
                <w:rStyle w:val="IndexLink"/>
              </w:rPr>
              <w:t>1.7.6</w:t>
            </w:r>
            <w:r>
              <w:rPr>
                <w:rStyle w:val="IndexLink"/>
                <w:rtl w:val="true"/>
              </w:rPr>
              <w:t xml:space="preserve">. </w:t>
            </w:r>
            <w:r>
              <w:rPr>
                <w:rStyle w:val="IndexLink"/>
                <w:rtl w:val="true"/>
              </w:rPr>
              <w:t>آیا پرداخت وجوهات به مجتهدی که فوت کرده است، جایز است</w:t>
            </w:r>
            <w:r>
              <w:rPr>
                <w:rStyle w:val="IndexLink"/>
                <w:rtl w:val="true"/>
              </w:rPr>
              <w:tab/>
            </w:r>
            <w:r>
              <w:rPr>
                <w:rStyle w:val="IndexLink"/>
              </w:rPr>
              <w:t>211</w:t>
            </w:r>
          </w:hyperlink>
        </w:p>
        <w:p>
          <w:pPr>
            <w:pStyle w:val="Contents2"/>
            <w:tabs>
              <w:tab w:val="clear" w:pos="8743"/>
              <w:tab w:val="right" w:pos="9026" w:leader="dot"/>
            </w:tabs>
            <w:rPr/>
          </w:pPr>
          <w:hyperlink w:anchor="__RefHeading___Toc535828_1395250215">
            <w:r>
              <w:rPr>
                <w:webHidden/>
                <w:rStyle w:val="IndexLink"/>
                <w:rtl w:val="true"/>
              </w:rPr>
              <w:t>فصل هفتم</w:t>
            </w:r>
            <w:r>
              <w:rPr>
                <w:rStyle w:val="IndexLink"/>
                <w:rtl w:val="true"/>
              </w:rPr>
              <w:t xml:space="preserve">: </w:t>
            </w:r>
            <w:r>
              <w:rPr>
                <w:rStyle w:val="IndexLink"/>
                <w:rtl w:val="true"/>
              </w:rPr>
              <w:t>عدول از مجتهد زنده به مجتهد زندۀ دیگر در مسائل اختلافی</w:t>
            </w:r>
            <w:r>
              <w:rPr>
                <w:rStyle w:val="IndexLink"/>
                <w:rtl w:val="true"/>
              </w:rPr>
              <w:tab/>
            </w:r>
            <w:r>
              <w:rPr>
                <w:rStyle w:val="IndexLink"/>
              </w:rPr>
              <w:t>212</w:t>
            </w:r>
          </w:hyperlink>
        </w:p>
        <w:p>
          <w:pPr>
            <w:pStyle w:val="Contents3"/>
            <w:tabs>
              <w:tab w:val="clear" w:pos="8459"/>
              <w:tab w:val="right" w:pos="9026" w:leader="dot"/>
            </w:tabs>
            <w:rPr/>
          </w:pPr>
          <w:hyperlink w:anchor="__RefHeading___Toc535830_1395250215">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535832_1395250215">
            <w:r>
              <w:rPr>
                <w:webHidden/>
                <w:rStyle w:val="IndexLink"/>
              </w:rPr>
              <w:t>1.7</w:t>
            </w:r>
            <w:r>
              <w:rPr>
                <w:rStyle w:val="IndexLink"/>
                <w:rtl w:val="true"/>
              </w:rPr>
              <w:t xml:space="preserve">. </w:t>
            </w:r>
            <w:r>
              <w:rPr>
                <w:rStyle w:val="IndexLink"/>
                <w:rtl w:val="true"/>
              </w:rPr>
              <w:t>عدول بدون‌مجوز</w:t>
            </w:r>
            <w:r>
              <w:rPr>
                <w:rStyle w:val="IndexLink"/>
                <w:rtl w:val="true"/>
              </w:rPr>
              <w:tab/>
            </w:r>
            <w:r>
              <w:rPr>
                <w:rStyle w:val="IndexLink"/>
              </w:rPr>
              <w:t>215</w:t>
            </w:r>
          </w:hyperlink>
        </w:p>
        <w:p>
          <w:pPr>
            <w:pStyle w:val="Contents3"/>
            <w:tabs>
              <w:tab w:val="clear" w:pos="8459"/>
              <w:tab w:val="right" w:pos="9026" w:leader="dot"/>
            </w:tabs>
            <w:rPr/>
          </w:pPr>
          <w:hyperlink w:anchor="__RefHeading___Toc535834_1395250215">
            <w:r>
              <w:rPr>
                <w:webHidden/>
                <w:rStyle w:val="IndexLink"/>
              </w:rPr>
              <w:t>2.7</w:t>
            </w:r>
            <w:r>
              <w:rPr>
                <w:rStyle w:val="IndexLink"/>
                <w:rtl w:val="true"/>
              </w:rPr>
              <w:t xml:space="preserve">. </w:t>
            </w:r>
            <w:r>
              <w:rPr>
                <w:rStyle w:val="IndexLink"/>
                <w:rtl w:val="true"/>
              </w:rPr>
              <w:t>قصد عدول به زنده و بازگشت به میت</w:t>
            </w:r>
            <w:r>
              <w:rPr>
                <w:rStyle w:val="IndexLink"/>
                <w:rtl w:val="true"/>
              </w:rPr>
              <w:tab/>
            </w:r>
            <w:r>
              <w:rPr>
                <w:rStyle w:val="IndexLink"/>
              </w:rPr>
              <w:t>215</w:t>
            </w:r>
          </w:hyperlink>
        </w:p>
        <w:p>
          <w:pPr>
            <w:pStyle w:val="Contents3"/>
            <w:tabs>
              <w:tab w:val="clear" w:pos="8459"/>
              <w:tab w:val="right" w:pos="9026" w:leader="dot"/>
            </w:tabs>
            <w:rPr/>
          </w:pPr>
          <w:hyperlink w:anchor="__RefHeading___Toc535836_1395250215">
            <w:r>
              <w:rPr>
                <w:webHidden/>
                <w:rStyle w:val="IndexLink"/>
              </w:rPr>
              <w:t>3.7</w:t>
            </w:r>
            <w:r>
              <w:rPr>
                <w:rStyle w:val="IndexLink"/>
                <w:rtl w:val="true"/>
              </w:rPr>
              <w:t xml:space="preserve">. </w:t>
            </w:r>
            <w:r>
              <w:rPr>
                <w:rStyle w:val="IndexLink"/>
                <w:rtl w:val="true"/>
              </w:rPr>
              <w:t>رجوع بعد از عمل</w:t>
            </w:r>
            <w:r>
              <w:rPr>
                <w:rStyle w:val="IndexLink"/>
                <w:rtl w:val="true"/>
              </w:rPr>
              <w:tab/>
            </w:r>
            <w:r>
              <w:rPr>
                <w:rStyle w:val="IndexLink"/>
              </w:rPr>
              <w:t>216</w:t>
            </w:r>
          </w:hyperlink>
        </w:p>
        <w:p>
          <w:pPr>
            <w:pStyle w:val="Contents3"/>
            <w:tabs>
              <w:tab w:val="clear" w:pos="8459"/>
              <w:tab w:val="right" w:pos="9026" w:leader="dot"/>
            </w:tabs>
            <w:rPr/>
          </w:pPr>
          <w:hyperlink w:anchor="__RefHeading___Toc535838_1395250215">
            <w:r>
              <w:rPr>
                <w:webHidden/>
                <w:rStyle w:val="IndexLink"/>
              </w:rPr>
              <w:t>4.7</w:t>
            </w:r>
            <w:r>
              <w:rPr>
                <w:rStyle w:val="IndexLink"/>
                <w:rtl w:val="true"/>
              </w:rPr>
              <w:t xml:space="preserve">. </w:t>
            </w:r>
            <w:r>
              <w:rPr>
                <w:rStyle w:val="IndexLink"/>
                <w:rtl w:val="true"/>
              </w:rPr>
              <w:t>اگر ازروی اشتباه به مرجع بعد رجوع کند</w:t>
            </w:r>
            <w:r>
              <w:rPr>
                <w:rStyle w:val="IndexLink"/>
                <w:rtl w:val="true"/>
              </w:rPr>
              <w:tab/>
            </w:r>
            <w:r>
              <w:rPr>
                <w:rStyle w:val="IndexLink"/>
              </w:rPr>
              <w:t>217</w:t>
            </w:r>
          </w:hyperlink>
        </w:p>
        <w:p>
          <w:pPr>
            <w:pStyle w:val="Contents3"/>
            <w:tabs>
              <w:tab w:val="clear" w:pos="8459"/>
              <w:tab w:val="right" w:pos="9026" w:leader="dot"/>
            </w:tabs>
            <w:rPr/>
          </w:pPr>
          <w:hyperlink w:anchor="__RefHeading___Toc535840_1395250215">
            <w:r>
              <w:rPr>
                <w:webHidden/>
                <w:rStyle w:val="IndexLink"/>
              </w:rPr>
              <w:t>5.7</w:t>
            </w:r>
            <w:r>
              <w:rPr>
                <w:rStyle w:val="IndexLink"/>
                <w:rtl w:val="true"/>
              </w:rPr>
              <w:t xml:space="preserve">. </w:t>
            </w:r>
            <w:r>
              <w:rPr>
                <w:rStyle w:val="IndexLink"/>
                <w:rtl w:val="true"/>
              </w:rPr>
              <w:t>وظیفۀ پسر در انجام تکالیف والدین</w:t>
            </w:r>
            <w:r>
              <w:rPr>
                <w:rStyle w:val="IndexLink"/>
                <w:rtl w:val="true"/>
              </w:rPr>
              <w:tab/>
            </w:r>
            <w:r>
              <w:rPr>
                <w:rStyle w:val="IndexLink"/>
              </w:rPr>
              <w:t>217</w:t>
            </w:r>
          </w:hyperlink>
        </w:p>
        <w:p>
          <w:pPr>
            <w:pStyle w:val="Contents2"/>
            <w:tabs>
              <w:tab w:val="clear" w:pos="8743"/>
              <w:tab w:val="right" w:pos="9026" w:leader="dot"/>
            </w:tabs>
            <w:rPr/>
          </w:pPr>
          <w:hyperlink w:anchor="__RefHeading___Toc535842_1395250215">
            <w:r>
              <w:rPr>
                <w:webHidden/>
                <w:rStyle w:val="IndexLink"/>
                <w:rtl w:val="true"/>
              </w:rPr>
              <w:t>فصل هشتم</w:t>
            </w:r>
            <w:r>
              <w:rPr>
                <w:rStyle w:val="IndexLink"/>
                <w:rtl w:val="true"/>
              </w:rPr>
              <w:t xml:space="preserve">: </w:t>
            </w:r>
            <w:r>
              <w:rPr>
                <w:rStyle w:val="IndexLink"/>
                <w:rtl w:val="true"/>
              </w:rPr>
              <w:t>ولایت فقیه</w:t>
            </w:r>
            <w:r>
              <w:rPr>
                <w:rStyle w:val="IndexLink"/>
                <w:rtl w:val="true"/>
              </w:rPr>
              <w:tab/>
            </w:r>
            <w:r>
              <w:rPr>
                <w:rStyle w:val="IndexLink"/>
              </w:rPr>
              <w:t>218</w:t>
            </w:r>
          </w:hyperlink>
        </w:p>
        <w:p>
          <w:pPr>
            <w:pStyle w:val="Contents3"/>
            <w:tabs>
              <w:tab w:val="clear" w:pos="8459"/>
              <w:tab w:val="right" w:pos="9026" w:leader="dot"/>
            </w:tabs>
            <w:rPr/>
          </w:pPr>
          <w:hyperlink w:anchor="__RefHeading___Toc535844_1395250215">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535846_1395250215">
            <w:r>
              <w:rPr>
                <w:webHidden/>
                <w:rStyle w:val="IndexLink"/>
              </w:rPr>
              <w:t>1.8</w:t>
            </w:r>
            <w:r>
              <w:rPr>
                <w:rStyle w:val="IndexLink"/>
                <w:rtl w:val="true"/>
              </w:rPr>
              <w:t xml:space="preserve">. </w:t>
            </w:r>
            <w:r>
              <w:rPr>
                <w:rStyle w:val="IndexLink"/>
                <w:rtl w:val="true"/>
              </w:rPr>
              <w:t>معنای ولایت فقیه</w:t>
            </w:r>
            <w:r>
              <w:rPr>
                <w:rStyle w:val="IndexLink"/>
                <w:rtl w:val="true"/>
              </w:rPr>
              <w:tab/>
            </w:r>
            <w:r>
              <w:rPr>
                <w:rStyle w:val="IndexLink"/>
              </w:rPr>
              <w:t>219</w:t>
            </w:r>
          </w:hyperlink>
        </w:p>
        <w:p>
          <w:pPr>
            <w:pStyle w:val="Contents3"/>
            <w:tabs>
              <w:tab w:val="clear" w:pos="8459"/>
              <w:tab w:val="right" w:pos="9026" w:leader="dot"/>
            </w:tabs>
            <w:rPr/>
          </w:pPr>
          <w:hyperlink w:anchor="__RefHeading___Toc535848_1395250215">
            <w:r>
              <w:rPr>
                <w:webHidden/>
                <w:rStyle w:val="IndexLink"/>
              </w:rPr>
              <w:t>2.8</w:t>
            </w:r>
            <w:r>
              <w:rPr>
                <w:rStyle w:val="IndexLink"/>
                <w:rtl w:val="true"/>
              </w:rPr>
              <w:t xml:space="preserve">. </w:t>
            </w:r>
            <w:r>
              <w:rPr>
                <w:rStyle w:val="IndexLink"/>
                <w:rtl w:val="true"/>
              </w:rPr>
              <w:t>ضرورت ولایت فقیه</w:t>
            </w:r>
            <w:r>
              <w:rPr>
                <w:rStyle w:val="IndexLink"/>
                <w:rtl w:val="true"/>
              </w:rPr>
              <w:tab/>
            </w:r>
            <w:r>
              <w:rPr>
                <w:rStyle w:val="IndexLink"/>
              </w:rPr>
              <w:t>219</w:t>
            </w:r>
          </w:hyperlink>
        </w:p>
        <w:p>
          <w:pPr>
            <w:pStyle w:val="Contents3"/>
            <w:tabs>
              <w:tab w:val="clear" w:pos="8459"/>
              <w:tab w:val="right" w:pos="9026" w:leader="dot"/>
            </w:tabs>
            <w:rPr/>
          </w:pPr>
          <w:hyperlink w:anchor="__RefHeading___Toc535850_1395250215">
            <w:r>
              <w:rPr>
                <w:webHidden/>
                <w:rStyle w:val="IndexLink"/>
              </w:rPr>
              <w:t>3.8</w:t>
            </w:r>
            <w:r>
              <w:rPr>
                <w:rStyle w:val="IndexLink"/>
                <w:rtl w:val="true"/>
              </w:rPr>
              <w:t xml:space="preserve">. </w:t>
            </w:r>
            <w:r>
              <w:rPr>
                <w:rStyle w:val="IndexLink"/>
                <w:rtl w:val="true"/>
              </w:rPr>
              <w:t>قلمرو ولایت فقیه</w:t>
            </w:r>
            <w:r>
              <w:rPr>
                <w:rStyle w:val="IndexLink"/>
                <w:rtl w:val="true"/>
              </w:rPr>
              <w:tab/>
            </w:r>
            <w:r>
              <w:rPr>
                <w:rStyle w:val="IndexLink"/>
              </w:rPr>
              <w:t>220</w:t>
            </w:r>
          </w:hyperlink>
        </w:p>
        <w:p>
          <w:pPr>
            <w:pStyle w:val="Contents4"/>
            <w:tabs>
              <w:tab w:val="clear" w:pos="8176"/>
              <w:tab w:val="right" w:pos="9026" w:leader="dot"/>
            </w:tabs>
            <w:rPr/>
          </w:pPr>
          <w:hyperlink w:anchor="__RefHeading___Toc535852_1395250215">
            <w:r>
              <w:rPr>
                <w:webHidden/>
                <w:rStyle w:val="IndexLink"/>
              </w:rPr>
              <w:t>1.3.8</w:t>
            </w:r>
            <w:r>
              <w:rPr>
                <w:rStyle w:val="IndexLink"/>
                <w:rtl w:val="true"/>
              </w:rPr>
              <w:t xml:space="preserve">. </w:t>
            </w:r>
            <w:r>
              <w:rPr>
                <w:rStyle w:val="IndexLink"/>
                <w:rtl w:val="true"/>
              </w:rPr>
              <w:t>امر ولی فقیه</w:t>
            </w:r>
            <w:r>
              <w:rPr>
                <w:rStyle w:val="IndexLink"/>
                <w:rtl w:val="true"/>
              </w:rPr>
              <w:tab/>
            </w:r>
            <w:r>
              <w:rPr>
                <w:rStyle w:val="IndexLink"/>
              </w:rPr>
              <w:t>220</w:t>
            </w:r>
          </w:hyperlink>
        </w:p>
        <w:p>
          <w:pPr>
            <w:pStyle w:val="Contents4"/>
            <w:tabs>
              <w:tab w:val="clear" w:pos="8176"/>
              <w:tab w:val="right" w:pos="9026" w:leader="dot"/>
            </w:tabs>
            <w:rPr/>
          </w:pPr>
          <w:hyperlink w:anchor="__RefHeading___Toc535854_1395250215">
            <w:r>
              <w:rPr>
                <w:webHidden/>
                <w:rStyle w:val="IndexLink"/>
              </w:rPr>
              <w:t>2.3.8</w:t>
            </w:r>
            <w:r>
              <w:rPr>
                <w:rStyle w:val="IndexLink"/>
                <w:rtl w:val="true"/>
              </w:rPr>
              <w:t xml:space="preserve">. </w:t>
            </w:r>
            <w:r>
              <w:rPr>
                <w:rStyle w:val="IndexLink"/>
                <w:rtl w:val="true"/>
              </w:rPr>
              <w:t>احکام ولایی ولی فقیه</w:t>
            </w:r>
            <w:r>
              <w:rPr>
                <w:rStyle w:val="IndexLink"/>
                <w:rtl w:val="true"/>
              </w:rPr>
              <w:tab/>
            </w:r>
            <w:r>
              <w:rPr>
                <w:rStyle w:val="IndexLink"/>
              </w:rPr>
              <w:t>220</w:t>
            </w:r>
          </w:hyperlink>
        </w:p>
        <w:p>
          <w:pPr>
            <w:pStyle w:val="Contents4"/>
            <w:tabs>
              <w:tab w:val="clear" w:pos="8176"/>
              <w:tab w:val="right" w:pos="9026" w:leader="dot"/>
            </w:tabs>
            <w:rPr/>
          </w:pPr>
          <w:hyperlink w:anchor="__RefHeading___Toc535856_1395250215">
            <w:r>
              <w:rPr>
                <w:webHidden/>
                <w:rStyle w:val="IndexLink"/>
              </w:rPr>
              <w:t>3.3.8</w:t>
            </w:r>
            <w:r>
              <w:rPr>
                <w:rStyle w:val="IndexLink"/>
                <w:rtl w:val="true"/>
              </w:rPr>
              <w:t xml:space="preserve">. </w:t>
            </w:r>
            <w:r>
              <w:rPr>
                <w:rStyle w:val="IndexLink"/>
                <w:rtl w:val="true"/>
              </w:rPr>
              <w:t>مقدم‌بودن اختیارات ولی فقیه بر اختیارات آحاد امت</w:t>
            </w:r>
            <w:r>
              <w:rPr>
                <w:rStyle w:val="IndexLink"/>
                <w:rtl w:val="true"/>
              </w:rPr>
              <w:tab/>
            </w:r>
            <w:r>
              <w:rPr>
                <w:rStyle w:val="IndexLink"/>
              </w:rPr>
              <w:t>221</w:t>
            </w:r>
          </w:hyperlink>
        </w:p>
        <w:p>
          <w:pPr>
            <w:pStyle w:val="Contents4"/>
            <w:tabs>
              <w:tab w:val="clear" w:pos="8176"/>
              <w:tab w:val="right" w:pos="9026" w:leader="dot"/>
            </w:tabs>
            <w:rPr/>
          </w:pPr>
          <w:hyperlink w:anchor="__RefHeading___Toc535858_1395250215">
            <w:r>
              <w:rPr>
                <w:webHidden/>
                <w:rStyle w:val="IndexLink"/>
              </w:rPr>
              <w:t>4.3.8</w:t>
            </w:r>
            <w:r>
              <w:rPr>
                <w:rStyle w:val="IndexLink"/>
                <w:rtl w:val="true"/>
              </w:rPr>
              <w:t xml:space="preserve">. </w:t>
            </w:r>
            <w:r>
              <w:rPr>
                <w:rStyle w:val="IndexLink"/>
                <w:rtl w:val="true"/>
              </w:rPr>
              <w:t>اختلاف نظر ولی فقیه با نظر مرجع تقلید</w:t>
            </w:r>
            <w:r>
              <w:rPr>
                <w:rStyle w:val="IndexLink"/>
                <w:rtl w:val="true"/>
              </w:rPr>
              <w:tab/>
            </w:r>
            <w:r>
              <w:rPr>
                <w:rStyle w:val="IndexLink"/>
              </w:rPr>
              <w:t>221</w:t>
            </w:r>
          </w:hyperlink>
        </w:p>
        <w:p>
          <w:pPr>
            <w:pStyle w:val="Contents3"/>
            <w:tabs>
              <w:tab w:val="clear" w:pos="8459"/>
              <w:tab w:val="right" w:pos="9026" w:leader="dot"/>
            </w:tabs>
            <w:rPr/>
          </w:pPr>
          <w:hyperlink w:anchor="__RefHeading___Toc535860_1395250215">
            <w:r>
              <w:rPr>
                <w:webHidden/>
                <w:rStyle w:val="IndexLink"/>
              </w:rPr>
              <w:t>4.8</w:t>
            </w:r>
            <w:r>
              <w:rPr>
                <w:rStyle w:val="IndexLink"/>
                <w:rtl w:val="true"/>
              </w:rPr>
              <w:t xml:space="preserve">. </w:t>
            </w:r>
            <w:r>
              <w:rPr>
                <w:rStyle w:val="IndexLink"/>
                <w:rtl w:val="true"/>
              </w:rPr>
              <w:t>حکم حاکم</w:t>
            </w:r>
            <w:r>
              <w:rPr>
                <w:rStyle w:val="IndexLink"/>
                <w:rtl w:val="true"/>
              </w:rPr>
              <w:tab/>
            </w:r>
            <w:r>
              <w:rPr>
                <w:rStyle w:val="IndexLink"/>
              </w:rPr>
              <w:t>222</w:t>
            </w:r>
          </w:hyperlink>
        </w:p>
        <w:p>
          <w:pPr>
            <w:pStyle w:val="Contents4"/>
            <w:tabs>
              <w:tab w:val="clear" w:pos="8176"/>
              <w:tab w:val="right" w:pos="9026" w:leader="dot"/>
            </w:tabs>
            <w:rPr/>
          </w:pPr>
          <w:hyperlink w:anchor="__RefHeading___Toc535862_1395250215">
            <w:r>
              <w:rPr>
                <w:webHidden/>
                <w:rStyle w:val="IndexLink"/>
              </w:rPr>
              <w:t>1.4.8</w:t>
            </w:r>
            <w:r>
              <w:rPr>
                <w:rStyle w:val="IndexLink"/>
                <w:rtl w:val="true"/>
              </w:rPr>
              <w:t xml:space="preserve">. </w:t>
            </w:r>
            <w:r>
              <w:rPr>
                <w:rStyle w:val="IndexLink"/>
                <w:rtl w:val="true"/>
              </w:rPr>
              <w:t>مقصود از حاکم شرع</w:t>
            </w:r>
            <w:r>
              <w:rPr>
                <w:rStyle w:val="IndexLink"/>
                <w:rtl w:val="true"/>
              </w:rPr>
              <w:tab/>
            </w:r>
            <w:r>
              <w:rPr>
                <w:rStyle w:val="IndexLink"/>
              </w:rPr>
              <w:t>222</w:t>
            </w:r>
          </w:hyperlink>
        </w:p>
        <w:p>
          <w:pPr>
            <w:pStyle w:val="Contents4"/>
            <w:tabs>
              <w:tab w:val="clear" w:pos="8176"/>
              <w:tab w:val="right" w:pos="9026" w:leader="dot"/>
            </w:tabs>
            <w:rPr/>
          </w:pPr>
          <w:hyperlink w:anchor="__RefHeading___Toc535864_1395250215">
            <w:r>
              <w:rPr>
                <w:webHidden/>
                <w:rStyle w:val="IndexLink"/>
              </w:rPr>
              <w:t>2.4.8</w:t>
            </w:r>
            <w:r>
              <w:rPr>
                <w:rStyle w:val="IndexLink"/>
                <w:rtl w:val="true"/>
              </w:rPr>
              <w:t xml:space="preserve">. </w:t>
            </w:r>
            <w:r>
              <w:rPr>
                <w:rStyle w:val="IndexLink"/>
                <w:rtl w:val="true"/>
              </w:rPr>
              <w:t>حکم حاکم جامع‌الشرایط</w:t>
            </w:r>
            <w:r>
              <w:rPr>
                <w:rStyle w:val="IndexLink"/>
                <w:rtl w:val="true"/>
              </w:rPr>
              <w:tab/>
            </w:r>
            <w:r>
              <w:rPr>
                <w:rStyle w:val="IndexLink"/>
              </w:rPr>
              <w:t>222</w:t>
            </w:r>
          </w:hyperlink>
        </w:p>
        <w:p>
          <w:pPr>
            <w:pStyle w:val="Contents4"/>
            <w:tabs>
              <w:tab w:val="clear" w:pos="8176"/>
              <w:tab w:val="right" w:pos="9026" w:leader="dot"/>
            </w:tabs>
            <w:rPr/>
          </w:pPr>
          <w:hyperlink w:anchor="__RefHeading___Toc535866_1395250215">
            <w:r>
              <w:rPr>
                <w:webHidden/>
                <w:rStyle w:val="IndexLink"/>
              </w:rPr>
              <w:t>3.4.8</w:t>
            </w:r>
            <w:r>
              <w:rPr>
                <w:rStyle w:val="IndexLink"/>
                <w:rtl w:val="true"/>
              </w:rPr>
              <w:t xml:space="preserve">. </w:t>
            </w:r>
            <w:r>
              <w:rPr>
                <w:rStyle w:val="IndexLink"/>
                <w:rtl w:val="true"/>
              </w:rPr>
              <w:t>تشخیص حاکم در مرافعات</w:t>
            </w:r>
            <w:r>
              <w:rPr>
                <w:rStyle w:val="IndexLink"/>
                <w:rtl w:val="true"/>
              </w:rPr>
              <w:tab/>
            </w:r>
            <w:r>
              <w:rPr>
                <w:rStyle w:val="IndexLink"/>
              </w:rPr>
              <w:t>224</w:t>
            </w:r>
          </w:hyperlink>
        </w:p>
        <w:p>
          <w:pPr>
            <w:pStyle w:val="Contents4"/>
            <w:tabs>
              <w:tab w:val="clear" w:pos="8176"/>
              <w:tab w:val="right" w:pos="9026" w:leader="dot"/>
            </w:tabs>
            <w:rPr/>
          </w:pPr>
          <w:hyperlink w:anchor="__RefHeading___Toc535868_1395250215">
            <w:r>
              <w:rPr>
                <w:webHidden/>
                <w:rStyle w:val="IndexLink"/>
              </w:rPr>
              <w:t>4.4.8</w:t>
            </w:r>
            <w:r>
              <w:rPr>
                <w:rStyle w:val="IndexLink"/>
                <w:rtl w:val="true"/>
              </w:rPr>
              <w:t xml:space="preserve">. </w:t>
            </w:r>
            <w:r>
              <w:rPr>
                <w:rStyle w:val="IndexLink"/>
                <w:rtl w:val="true"/>
              </w:rPr>
              <w:t>تعارض قوانین و فتوای مرجع تقلید</w:t>
            </w:r>
            <w:r>
              <w:rPr>
                <w:rStyle w:val="IndexLink"/>
                <w:rtl w:val="true"/>
              </w:rPr>
              <w:tab/>
            </w:r>
            <w:r>
              <w:rPr>
                <w:rStyle w:val="IndexLink"/>
              </w:rPr>
              <w:t>225</w:t>
            </w:r>
          </w:hyperlink>
        </w:p>
        <w:p>
          <w:pPr>
            <w:pStyle w:val="Contents5"/>
            <w:tabs>
              <w:tab w:val="clear" w:pos="7892"/>
              <w:tab w:val="right" w:pos="9026" w:leader="dot"/>
            </w:tabs>
            <w:rPr/>
          </w:pPr>
          <w:hyperlink w:anchor="__RefHeading___Toc535870_1395250215">
            <w:r>
              <w:rPr>
                <w:webHidden/>
                <w:rStyle w:val="IndexLink"/>
              </w:rPr>
              <w:t>1.4.4.8</w:t>
            </w:r>
            <w:r>
              <w:rPr>
                <w:rStyle w:val="IndexLink"/>
                <w:rtl w:val="true"/>
              </w:rPr>
              <w:t xml:space="preserve">. </w:t>
            </w:r>
            <w:r>
              <w:rPr>
                <w:rStyle w:val="IndexLink"/>
                <w:rtl w:val="true"/>
              </w:rPr>
              <w:t>تعارض قوانین با فتوا‌</w:t>
            </w:r>
            <w:r>
              <w:rPr>
                <w:rStyle w:val="IndexLink"/>
                <w:rtl w:val="true"/>
              </w:rPr>
              <w:tab/>
            </w:r>
            <w:r>
              <w:rPr>
                <w:rStyle w:val="IndexLink"/>
              </w:rPr>
              <w:t>225</w:t>
            </w:r>
          </w:hyperlink>
        </w:p>
        <w:p>
          <w:pPr>
            <w:pStyle w:val="Contents5"/>
            <w:tabs>
              <w:tab w:val="clear" w:pos="7892"/>
              <w:tab w:val="right" w:pos="9026" w:leader="dot"/>
            </w:tabs>
            <w:rPr/>
          </w:pPr>
          <w:hyperlink w:anchor="__RefHeading___Toc535872_1395250215">
            <w:r>
              <w:rPr>
                <w:webHidden/>
                <w:rStyle w:val="IndexLink"/>
              </w:rPr>
              <w:t>2.4.4.8</w:t>
            </w:r>
            <w:r>
              <w:rPr>
                <w:rStyle w:val="IndexLink"/>
                <w:rtl w:val="true"/>
              </w:rPr>
              <w:t xml:space="preserve">. </w:t>
            </w:r>
            <w:r>
              <w:rPr>
                <w:rStyle w:val="IndexLink"/>
                <w:rtl w:val="true"/>
              </w:rPr>
              <w:t>تعارض حکم و فتوا‌</w:t>
            </w:r>
            <w:r>
              <w:rPr>
                <w:rStyle w:val="IndexLink"/>
                <w:rtl w:val="true"/>
              </w:rPr>
              <w:tab/>
            </w:r>
            <w:r>
              <w:rPr>
                <w:rStyle w:val="IndexLink"/>
              </w:rPr>
              <w:t>226</w:t>
            </w:r>
          </w:hyperlink>
        </w:p>
        <w:p>
          <w:pPr>
            <w:pStyle w:val="Contents4"/>
            <w:tabs>
              <w:tab w:val="clear" w:pos="8176"/>
              <w:tab w:val="right" w:pos="9026" w:leader="dot"/>
            </w:tabs>
            <w:rPr/>
          </w:pPr>
          <w:hyperlink w:anchor="__RefHeading___Toc535874_1395250215">
            <w:r>
              <w:rPr>
                <w:webHidden/>
                <w:rStyle w:val="IndexLink"/>
              </w:rPr>
              <w:t>5.4.8</w:t>
            </w:r>
            <w:r>
              <w:rPr>
                <w:rStyle w:val="IndexLink"/>
                <w:rtl w:val="true"/>
              </w:rPr>
              <w:t xml:space="preserve">. </w:t>
            </w:r>
            <w:r>
              <w:rPr>
                <w:rStyle w:val="IndexLink"/>
                <w:rtl w:val="true"/>
              </w:rPr>
              <w:t>شروط حاکم شرع</w:t>
            </w:r>
            <w:r>
              <w:rPr>
                <w:rStyle w:val="IndexLink"/>
                <w:rtl w:val="true"/>
              </w:rPr>
              <w:tab/>
            </w:r>
            <w:r>
              <w:rPr>
                <w:rStyle w:val="IndexLink"/>
              </w:rPr>
              <w:t>226</w:t>
            </w:r>
          </w:hyperlink>
        </w:p>
        <w:p>
          <w:pPr>
            <w:pStyle w:val="Contents5"/>
            <w:tabs>
              <w:tab w:val="clear" w:pos="7892"/>
              <w:tab w:val="right" w:pos="9026" w:leader="dot"/>
            </w:tabs>
            <w:rPr/>
          </w:pPr>
          <w:hyperlink w:anchor="__RefHeading___Toc535876_1395250215">
            <w:r>
              <w:rPr>
                <w:webHidden/>
                <w:rStyle w:val="IndexLink"/>
                <w:rtl w:val="true"/>
              </w:rPr>
              <w:t>اشاره</w:t>
            </w:r>
            <w:r>
              <w:rPr>
                <w:rStyle w:val="IndexLink"/>
                <w:rtl w:val="true"/>
              </w:rPr>
              <w:tab/>
            </w:r>
            <w:r>
              <w:rPr>
                <w:rStyle w:val="IndexLink"/>
              </w:rPr>
              <w:t>226</w:t>
            </w:r>
          </w:hyperlink>
        </w:p>
        <w:p>
          <w:pPr>
            <w:pStyle w:val="Contents5"/>
            <w:tabs>
              <w:tab w:val="clear" w:pos="7892"/>
              <w:tab w:val="right" w:pos="9026" w:leader="dot"/>
            </w:tabs>
            <w:rPr/>
          </w:pPr>
          <w:hyperlink w:anchor="__RefHeading___Toc535878_1395250215">
            <w:r>
              <w:rPr>
                <w:webHidden/>
                <w:rStyle w:val="IndexLink"/>
              </w:rPr>
              <w:t>1.5.4.8</w:t>
            </w:r>
            <w:r>
              <w:rPr>
                <w:rStyle w:val="IndexLink"/>
                <w:rtl w:val="true"/>
              </w:rPr>
              <w:t xml:space="preserve">. </w:t>
            </w:r>
            <w:r>
              <w:rPr>
                <w:rStyle w:val="IndexLink"/>
                <w:rtl w:val="true"/>
              </w:rPr>
              <w:t>اعلمیت در امور حسبیه</w:t>
            </w:r>
            <w:r>
              <w:rPr>
                <w:rStyle w:val="IndexLink"/>
                <w:rtl w:val="true"/>
              </w:rPr>
              <w:tab/>
            </w:r>
            <w:r>
              <w:rPr>
                <w:rStyle w:val="IndexLink"/>
              </w:rPr>
              <w:t>226</w:t>
            </w:r>
          </w:hyperlink>
        </w:p>
        <w:p>
          <w:pPr>
            <w:pStyle w:val="Contents3"/>
            <w:tabs>
              <w:tab w:val="clear" w:pos="8459"/>
              <w:tab w:val="right" w:pos="9026" w:leader="dot"/>
            </w:tabs>
            <w:rPr/>
          </w:pPr>
          <w:hyperlink w:anchor="__RefHeading___Toc535880_1395250215">
            <w:r>
              <w:rPr>
                <w:webHidden/>
                <w:rStyle w:val="IndexLink"/>
              </w:rPr>
              <w:t>5.8</w:t>
            </w:r>
            <w:r>
              <w:rPr>
                <w:rStyle w:val="IndexLink"/>
                <w:rtl w:val="true"/>
              </w:rPr>
              <w:t xml:space="preserve">. </w:t>
            </w:r>
            <w:r>
              <w:rPr>
                <w:rStyle w:val="IndexLink"/>
                <w:rtl w:val="true"/>
              </w:rPr>
              <w:t>رعایت قوانین</w:t>
            </w:r>
            <w:r>
              <w:rPr>
                <w:rStyle w:val="IndexLink"/>
                <w:rtl w:val="true"/>
              </w:rPr>
              <w:tab/>
            </w:r>
            <w:r>
              <w:rPr>
                <w:rStyle w:val="IndexLink"/>
              </w:rPr>
              <w:t>229</w:t>
            </w:r>
          </w:hyperlink>
        </w:p>
        <w:p>
          <w:pPr>
            <w:pStyle w:val="Contents4"/>
            <w:tabs>
              <w:tab w:val="clear" w:pos="8176"/>
              <w:tab w:val="right" w:pos="9026" w:leader="dot"/>
            </w:tabs>
            <w:rPr/>
          </w:pPr>
          <w:hyperlink w:anchor="__RefHeading___Toc535882_1395250215">
            <w:r>
              <w:rPr>
                <w:webHidden/>
                <w:rStyle w:val="IndexLink"/>
              </w:rPr>
              <w:t>1.5.8</w:t>
            </w:r>
            <w:r>
              <w:rPr>
                <w:rStyle w:val="IndexLink"/>
                <w:rtl w:val="true"/>
              </w:rPr>
              <w:t xml:space="preserve">. </w:t>
            </w:r>
            <w:r>
              <w:rPr>
                <w:rStyle w:val="IndexLink"/>
                <w:rtl w:val="true"/>
              </w:rPr>
              <w:t>رعایت قوانین و مقررات</w:t>
            </w:r>
            <w:r>
              <w:rPr>
                <w:rStyle w:val="IndexLink"/>
                <w:rtl w:val="true"/>
              </w:rPr>
              <w:tab/>
            </w:r>
            <w:r>
              <w:rPr>
                <w:rStyle w:val="IndexLink"/>
              </w:rPr>
              <w:t>229</w:t>
            </w:r>
          </w:hyperlink>
        </w:p>
        <w:p>
          <w:pPr>
            <w:pStyle w:val="Contents2"/>
            <w:tabs>
              <w:tab w:val="clear" w:pos="8743"/>
              <w:tab w:val="right" w:pos="9026" w:leader="dot"/>
            </w:tabs>
            <w:rPr/>
          </w:pPr>
          <w:hyperlink w:anchor="__RefHeading___Toc535884_1395250215">
            <w:r>
              <w:rPr>
                <w:webHidden/>
                <w:rStyle w:val="IndexLink"/>
                <w:rtl w:val="true"/>
              </w:rPr>
              <w:t>فصل نهم</w:t>
            </w:r>
            <w:r>
              <w:rPr>
                <w:rStyle w:val="IndexLink"/>
                <w:rtl w:val="true"/>
              </w:rPr>
              <w:t xml:space="preserve">: </w:t>
            </w:r>
            <w:r>
              <w:rPr>
                <w:rStyle w:val="IndexLink"/>
                <w:rtl w:val="true"/>
              </w:rPr>
              <w:t>مسائل متفرقه</w:t>
            </w:r>
            <w:r>
              <w:rPr>
                <w:rStyle w:val="IndexLink"/>
                <w:rtl w:val="true"/>
              </w:rPr>
              <w:tab/>
            </w:r>
            <w:r>
              <w:rPr>
                <w:rStyle w:val="IndexLink"/>
              </w:rPr>
              <w:t>231</w:t>
            </w:r>
          </w:hyperlink>
        </w:p>
        <w:p>
          <w:pPr>
            <w:pStyle w:val="Contents3"/>
            <w:tabs>
              <w:tab w:val="clear" w:pos="8459"/>
              <w:tab w:val="right" w:pos="9026" w:leader="dot"/>
            </w:tabs>
            <w:rPr/>
          </w:pPr>
          <w:hyperlink w:anchor="__RefHeading___Toc535886_1395250215">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535888_1395250215">
            <w:r>
              <w:rPr>
                <w:webHidden/>
                <w:rStyle w:val="IndexLink"/>
              </w:rPr>
              <w:t>1.9</w:t>
            </w:r>
            <w:r>
              <w:rPr>
                <w:rStyle w:val="IndexLink"/>
                <w:rtl w:val="true"/>
              </w:rPr>
              <w:t xml:space="preserve">. </w:t>
            </w:r>
            <w:r>
              <w:rPr>
                <w:rStyle w:val="IndexLink"/>
                <w:rtl w:val="true"/>
              </w:rPr>
              <w:t>کتاب‌های فقهی مراجع</w:t>
            </w:r>
            <w:r>
              <w:rPr>
                <w:rStyle w:val="IndexLink"/>
                <w:rtl w:val="true"/>
              </w:rPr>
              <w:tab/>
            </w:r>
            <w:r>
              <w:rPr>
                <w:rStyle w:val="IndexLink"/>
              </w:rPr>
              <w:t>232</w:t>
            </w:r>
          </w:hyperlink>
        </w:p>
        <w:p>
          <w:pPr>
            <w:pStyle w:val="Contents3"/>
            <w:tabs>
              <w:tab w:val="clear" w:pos="8459"/>
              <w:tab w:val="right" w:pos="9026" w:leader="dot"/>
            </w:tabs>
            <w:rPr/>
          </w:pPr>
          <w:hyperlink w:anchor="__RefHeading___Toc535890_1395250215">
            <w:r>
              <w:rPr>
                <w:webHidden/>
                <w:rStyle w:val="IndexLink"/>
              </w:rPr>
              <w:t>2.9</w:t>
            </w:r>
            <w:r>
              <w:rPr>
                <w:rStyle w:val="IndexLink"/>
                <w:rtl w:val="true"/>
              </w:rPr>
              <w:t xml:space="preserve">. </w:t>
            </w:r>
            <w:r>
              <w:rPr>
                <w:rStyle w:val="IndexLink"/>
                <w:rtl w:val="true"/>
              </w:rPr>
              <w:t>استفتائات کتبی خصوصی</w:t>
            </w:r>
            <w:r>
              <w:rPr>
                <w:rStyle w:val="IndexLink"/>
                <w:rtl w:val="true"/>
              </w:rPr>
              <w:tab/>
            </w:r>
            <w:r>
              <w:rPr>
                <w:rStyle w:val="IndexLink"/>
              </w:rPr>
              <w:t>234</w:t>
            </w:r>
          </w:hyperlink>
        </w:p>
        <w:p>
          <w:pPr>
            <w:pStyle w:val="Contents2"/>
            <w:tabs>
              <w:tab w:val="clear" w:pos="8743"/>
              <w:tab w:val="right" w:pos="9026" w:leader="dot"/>
            </w:tabs>
            <w:rPr/>
          </w:pPr>
          <w:hyperlink w:anchor="__RefHeading___Toc535892_1395250215">
            <w:r>
              <w:rPr>
                <w:webHidden/>
                <w:rStyle w:val="IndexLink"/>
                <w:rtl w:val="true"/>
              </w:rPr>
              <w:t>کتابنامه</w:t>
            </w:r>
            <w:r>
              <w:rPr>
                <w:rStyle w:val="IndexLink"/>
                <w:rtl w:val="true"/>
              </w:rPr>
              <w:tab/>
            </w:r>
            <w:r>
              <w:rPr>
                <w:rStyle w:val="IndexLink"/>
              </w:rPr>
              <w:t>239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27_22297"/>
      <w:bookmarkStart w:id="1" w:name="pg2627_22297"/>
      <w:bookmarkEnd w:id="1"/>
    </w:p>
    <w:p>
      <w:pPr>
        <w:pStyle w:val="Heading2"/>
        <w:numPr>
          <w:ilvl w:val="1"/>
          <w:numId w:val="1"/>
        </w:numPr>
        <w:rPr/>
      </w:pPr>
      <w:bookmarkStart w:id="2" w:name="pg2627_22297"/>
      <w:bookmarkStart w:id="3" w:name="__RefHeading___Toc535420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رهیافت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اجتهاد، احتیاط،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تدوین اداره پاسخگویی به سوالات دینی معاونت تبلیغات و ارتباطات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قدس رضوی، </w:t>
      </w: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و 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پاسخگویی به سئوالات دینی و اطلاع رسانی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31393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BP167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297/31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3512420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5422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اجتهاد، احتیاط، تقلید</w:t>
      </w:r>
    </w:p>
    <w:p>
      <w:pPr>
        <w:pStyle w:val="BookText"/>
        <w:rPr/>
      </w:pPr>
      <w:r>
        <w:rPr>
          <w:rFonts w:ascii="IRNazanin" w:hAnsi="IRNazanin" w:eastAsia="IRNazanin"/>
          <w:color w:val="111111"/>
          <w:sz w:val="28"/>
          <w:sz w:val="28"/>
          <w:szCs w:val="28"/>
          <w:rtl w:val="true"/>
          <w:lang w:bidi="fa-IR"/>
        </w:rPr>
        <w:t>به‌کوشش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سلحشور، مجید داورزنی</w:t>
      </w:r>
    </w:p>
    <w:p>
      <w:pPr>
        <w:pStyle w:val="BookText"/>
        <w:rPr/>
      </w:pPr>
      <w:r>
        <w:rPr>
          <w:rFonts w:ascii="IRNazanin" w:hAnsi="IRNazanin" w:eastAsia="IRNazanin"/>
          <w:color w:val="111111"/>
          <w:sz w:val="28"/>
          <w:sz w:val="28"/>
          <w:szCs w:val="28"/>
          <w:rtl w:val="true"/>
          <w:lang w:bidi="fa-IR"/>
        </w:rPr>
        <w:t>ویراستاران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سیدحمید حیدری‌ثانی، جواد کاظمی</w:t>
      </w:r>
    </w:p>
    <w:p>
      <w:pPr>
        <w:pStyle w:val="BookText"/>
        <w:rPr/>
      </w:pPr>
      <w:r>
        <w:rPr>
          <w:rFonts w:ascii="IRNazanin" w:hAnsi="IRNazanin" w:eastAsia="IRNazanin"/>
          <w:color w:val="111111"/>
          <w:sz w:val="28"/>
          <w:sz w:val="28"/>
          <w:szCs w:val="28"/>
          <w:rtl w:val="true"/>
          <w:lang w:bidi="fa-IR"/>
        </w:rPr>
        <w:t>کارگروه علمی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ادارۀ پاسخ‌گویی به سوالات دینی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خرداد</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رهیافت احکام؛ احکام تقلید</w:t>
      </w:r>
    </w:p>
    <w:p>
      <w:pPr>
        <w:pStyle w:val="BookText"/>
        <w:rPr/>
      </w:pPr>
      <w:r>
        <w:rPr>
          <w:rFonts w:ascii="IRNazanin" w:hAnsi="IRNazanin" w:eastAsia="IRNazanin"/>
          <w:color w:val="111111"/>
          <w:sz w:val="28"/>
          <w:sz w:val="28"/>
          <w:szCs w:val="28"/>
          <w:rtl w:val="true"/>
          <w:lang w:bidi="fa-IR"/>
        </w:rPr>
        <w:t>ویژه استادان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پاسخگویی به سوالات شرعی</w:t>
      </w:r>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درآمد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احکام الهی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احکام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بشر به احکام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لازمۀ پذیرفتن هر دین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وظیفۀ انسان در قبال احکام الهی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فقه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اجماع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مسئله دربارۀ اجتهاد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اجتهاد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فتوادادن کسی‌که مجتهد نیست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فتوادادن مجتهد غیرجامع‌الشرایط   </w:t>
      </w:r>
      <w:r>
        <w:rPr>
          <w:rFonts w:eastAsia="IRNazanin" w:cs="IRNazanin"/>
          <w:color w:val="111111"/>
          <w:sz w:val="28"/>
          <w:szCs w:val="28"/>
          <w:lang w:bidi="fa-IR"/>
        </w:rPr>
        <w:t>13</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مجتهدشدن بانوان  </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احتیاط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تقلید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محدودۀ تقلید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اصطلاحات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w:t>
      </w:r>
      <w:r>
        <w:rPr>
          <w:rFonts w:eastAsia="IRNazanin" w:cs="IRNazanin"/>
          <w:color w:val="111111"/>
          <w:sz w:val="28"/>
          <w:szCs w:val="28"/>
          <w:lang w:bidi="fa-IR"/>
        </w:rPr>
        <w:t>20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دال بر فتوا </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واجب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4.2.3.1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دال بر احتیاط واجب یا در حکم احتیاط واجب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4.2.3.2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فتوا و احتیاط واجب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4.2.3.3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به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در فتوا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مستحب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4.2.4.1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بعد از فتوا یا قبل از فتوا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4.2.4.2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مستحب با احتیاط مستحب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4.2.4.3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احتیاط مستحب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اختلاف تعبیر در عبارات فقها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علم و اطمینان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 مقصر و جاهلِ قاصر  </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حکم و فتوا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مربوط به مجتهد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از غیرمجتهد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جامع‌الشرایط چه‌کسی است؟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فتاوا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مرجع تقلید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چه‌کسی عادل می‌گویند؟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 ثابت‌شدن عدالت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5.3.2.1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lang w:bidi="fa-IR"/>
        </w:rPr>
        <w:t>37</w:t>
      </w:r>
    </w:p>
    <w:p>
      <w:pPr>
        <w:pStyle w:val="BookText"/>
        <w:rPr/>
      </w:pPr>
      <w:r>
        <w:rPr>
          <w:rFonts w:eastAsia="Amiri" w:cs="Amiri" w:ascii="Amiri" w:hAnsi="Amiri"/>
          <w:color w:val="111111"/>
          <w:sz w:val="28"/>
          <w:szCs w:val="28"/>
          <w:lang w:bidi="ar-SA"/>
        </w:rPr>
        <w:t>5.3.2.2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  </w:t>
      </w:r>
      <w:r>
        <w:rPr>
          <w:rFonts w:eastAsia="Amiri" w:cs="Amiri" w:ascii="Amiri" w:hAnsi="Amiri"/>
          <w:color w:val="111111"/>
          <w:sz w:val="28"/>
          <w:szCs w:val="28"/>
          <w:lang w:bidi="ar-SA"/>
        </w:rPr>
        <w:t>37</w:t>
      </w:r>
    </w:p>
    <w:p>
      <w:pPr>
        <w:pStyle w:val="BookText"/>
        <w:rPr/>
      </w:pPr>
      <w:r>
        <w:rPr>
          <w:rFonts w:eastAsia="IRNazanin" w:cs="IRNazanin"/>
          <w:color w:val="111111"/>
          <w:sz w:val="28"/>
          <w:szCs w:val="28"/>
          <w:lang w:bidi="fa-IR"/>
        </w:rPr>
        <w:t>5.3.2.3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ظاهر  </w:t>
      </w:r>
      <w:r>
        <w:rPr>
          <w:rFonts w:eastAsia="IRNazanin" w:cs="IRNazanin"/>
          <w:color w:val="111111"/>
          <w:sz w:val="28"/>
          <w:szCs w:val="28"/>
          <w:lang w:bidi="fa-IR"/>
        </w:rPr>
        <w:t>38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زائل‌شدن عدالت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اعلمیت مرجع تقلید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از غیراعلم تقلید کرد؟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مجتهد مساوی باشند، تکلیف چیست؟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شلوغی درس خارج با اعلمیت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راه‌هایی مجتهد اعلم شناخته می‌شود؟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شهادت اهل خبره دربارۀ اعلمیت مجتهدان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شناختن اعلم مشکل باشد، از چه‌کسی تقلید کنیم؟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به اعلمیت یکی از دو مجتهد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وظیفۀ عامی در مسئلۀ وجوب و عدم وجوبِ تقلید از اعلم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از مرجعی که عدول به اعلم را حرام می‌داند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5.4.10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 در تقلید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5.4.11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 در تقلید درصورت تساوی دو مجتهد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5.4.12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 در تقلید در عمل واحد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5.4.13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از اعلم غیرعادل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5.4.14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از عالمِ اعدل، یا عادلِ اعلم؟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5.4.15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علومی دیگر غیر از فقه و اصول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5.4.16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اعلمیت در علم اصول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فتوادادن غیرمجتهد یا مجتهد غیرجامع‌الشرایط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 مجتهد از اوضاع زمان و مکان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سیاسی مرجع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رابطۀ رسالۀ عملیه با مرجعیت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از علمای کشورهای دیگر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متجزی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مسائل قومی و نژادی در باب مرجعیت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مرجع توسط طلبه‌های سال اول طلبگی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 از مجتهد اعلم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5.5.10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عوض‌کردن مرجع درصورت نداشتن رساله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انتخاب مرجع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وظیفۀ والدین در انتخاب مرجع برای فرزندان تازه‌بالغ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وکالت در تحقیق مرجع اعلم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بزرگ قوم در انتخاب مرجع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زن در انتخاب مرجع تقلید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مربوط به مجتهد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مجتهد از دیگری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در نقل فتوا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تغییر فتوا </w:t>
      </w:r>
      <w:r>
        <w:rPr>
          <w:rFonts w:eastAsia="IRNazanin" w:cs="IRNazanin"/>
          <w:color w:val="111111"/>
          <w:sz w:val="28"/>
          <w:szCs w:val="28"/>
          <w:lang w:bidi="fa-IR"/>
        </w:rPr>
        <w:t>57</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مرجع تقلید در موضوعات محضه یا صرفه  </w:t>
      </w:r>
      <w:r>
        <w:rPr>
          <w:rFonts w:eastAsia="IRNazanin" w:cs="IRNazanin"/>
          <w:color w:val="111111"/>
          <w:sz w:val="28"/>
          <w:szCs w:val="28"/>
          <w:lang w:bidi="fa-IR"/>
        </w:rPr>
        <w:t>57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ازدست‌دادن شروط مرجعیت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مربوط به پاسخ‌گو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وظیفۀ پاسخ‌گو در پاسخ‌گفتن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5.8.1.1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جواب‌دادن طبق مرجع خودش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5.8.1.2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ارشاد جاهل به حکم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5.8.1.3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ارشاد جاهل به موضوع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عوض‌شدن فتوای مجتهد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گفتن فتوای مجتهد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مربوط به مقلد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مقلد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جامع‌الشرایط‌بودن مرجع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5.9.2.1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جامع‌الشرایط‌بودن مجتهد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5.9.2.2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فوت مجتهد یا تبدیل رأی یا زائل‌شدن شروط مرجعیت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غیرساری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5.9.2.3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جامع‌الشرایط‌بودن مجتهدی بعد از فوت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5.9.2.4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مجهول‌الحال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ناصحیح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5.9.3.1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از مجتهدی که جامع‌الشرایط نیست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5.9.3.2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فاقدشدن شروط مرجعیت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5.9.3.3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اعمالی که بدون تقلید انجام داده‌ایم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5.9.3.4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جاهل به مقدار اعمالی که بدون تقلید انجام شده است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5.9.3.5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کسی‌که در انتخاب مرجع اعلم اشتباه کرده است   </w:t>
      </w:r>
      <w:r>
        <w:rPr>
          <w:rFonts w:eastAsia="IRNazanin" w:cs="IRNazanin"/>
          <w:color w:val="111111"/>
          <w:sz w:val="28"/>
          <w:szCs w:val="28"/>
          <w:lang w:bidi="fa-IR"/>
        </w:rPr>
        <w:t>68</w:t>
      </w:r>
    </w:p>
    <w:p>
      <w:pPr>
        <w:pStyle w:val="BookText"/>
        <w:rPr/>
      </w:pPr>
      <w:r>
        <w:rPr>
          <w:rFonts w:eastAsia="IRNazanin" w:cs="IRNazanin"/>
          <w:color w:val="111111"/>
          <w:sz w:val="28"/>
          <w:szCs w:val="28"/>
          <w:lang w:bidi="fa-IR"/>
        </w:rPr>
        <w:t>5.9.3.6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احراز صلاحیت مرجع بعد از مدتی تقلید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5.9.3.7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تقلیدکردن از کسی‌که اهلیت فتوا ندارد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5.9.3.8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 تقلید اشتباهی از مرجع دیگر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5.9.3.9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بدون توجه به تقلید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5.9.3.10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قهری احتیاط واجب بدون نیت رجوع  </w:t>
      </w:r>
      <w:r>
        <w:rPr>
          <w:rFonts w:eastAsia="IRNazanin" w:cs="IRNazanin"/>
          <w:color w:val="111111"/>
          <w:sz w:val="28"/>
          <w:szCs w:val="28"/>
          <w:lang w:bidi="fa-IR"/>
        </w:rPr>
        <w:t>71</w:t>
      </w:r>
    </w:p>
    <w:p>
      <w:pPr>
        <w:pStyle w:val="BookText"/>
        <w:rPr/>
      </w:pPr>
      <w:r>
        <w:rPr>
          <w:rFonts w:eastAsia="IRNazanin" w:cs="IRNazanin"/>
          <w:color w:val="111111"/>
          <w:sz w:val="28"/>
          <w:szCs w:val="28"/>
          <w:lang w:bidi="fa-IR"/>
        </w:rPr>
        <w:t>5.9.3.11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از میت با لزوم تقلید از حی   </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راه‌های دستیابی به فتوای مجتهد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5.9.4.1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تغییر فتوای مرجع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5.9.4.2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در گفتن فتوای مجتهد  </w:t>
      </w:r>
      <w:r>
        <w:rPr>
          <w:rFonts w:eastAsia="IRNazanin" w:cs="IRNazanin"/>
          <w:color w:val="111111"/>
          <w:sz w:val="28"/>
          <w:szCs w:val="28"/>
          <w:lang w:bidi="fa-IR"/>
        </w:rPr>
        <w:t>74</w:t>
      </w:r>
    </w:p>
    <w:p>
      <w:pPr>
        <w:pStyle w:val="BookText"/>
        <w:rPr/>
      </w:pPr>
      <w:r>
        <w:rPr>
          <w:rFonts w:eastAsia="IRNazanin" w:cs="IRNazanin"/>
          <w:color w:val="111111"/>
          <w:sz w:val="28"/>
          <w:szCs w:val="28"/>
          <w:lang w:bidi="fa-IR"/>
        </w:rPr>
        <w:t>5.9.4.3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وظیفۀ مقلد، درصورتی‌که مرجع در مسئله‌ای فتوا نداشته باشد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5.9.4.4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و تردد مجتهد در مسئله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5.9.4.5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در احکام پنج‌گانه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5.9.4.6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ندانستن حکم مسئله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5.9.4.7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وظیفۀ مقلد درصورت تبدیل رأی مجتهد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5.9.4.8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اصالة‌البرائه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مقلد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5.9.4.9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ظن در نقل فتوا حجت است؟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5.9.4.10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حکم مجتهد را نمی‌دانیم و مجتهد در دسترس نیست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5.9.4.11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و اطلاق کلام مجتهد </w:t>
      </w:r>
      <w:r>
        <w:rPr>
          <w:rFonts w:eastAsia="IRNazanin" w:cs="IRNazanin"/>
          <w:color w:val="111111"/>
          <w:sz w:val="28"/>
          <w:szCs w:val="28"/>
          <w:lang w:bidi="fa-IR"/>
        </w:rPr>
        <w:t>84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مطابق‌نبودن فتاوای مرجع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که یادگرفتن آن‌ها واجب است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5.9.5.1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جاهل‌بودن به مسئله‌ای که در نماز اتفاق می‌افتد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صحت تقلید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5.9.6.1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صحت تقلید اعمال گذشته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5.9.6.2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انجام‌دادن اعمال ازروی تقلید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بچۀ ممیز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5.9.7.1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صبی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5.9.7.2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مرجع تقلید توسط بچۀ ممیز قبل از بلوغ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جاهل قاصر و مقصر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وظیفۀ انسان تا زمان انتخاب مرجع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5.9.10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وظیفۀ عامی‌تا زمان مشخص‌شدن حکم شرعی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5.9.11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وظیفۀ وکیل و وصی در انجام اعمال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5.9.11.1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و اجیر و وصی چگونه اعمال خود را انجام دهند؟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5.9.11.2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وظیفۀ نایب در انجام اعمال عبادی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5.9.12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وظیفۀ مکلف در عقود درجایی‌که فتوای مرجع طرفین مختلف است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5.9.12.1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عقود، فتوای مرجع تقلید دو طرف متفاوت بود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5.9.12.2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نظر مرجع تقلید طرفین در کارهای مشترک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تقلید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مربوط به فوت مجتهد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 بر میت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بقا بر تقلید میت   </w:t>
      </w:r>
      <w:r>
        <w:rPr>
          <w:rFonts w:eastAsia="IRNazanin" w:cs="IRNazanin"/>
          <w:color w:val="111111"/>
          <w:sz w:val="28"/>
          <w:szCs w:val="28"/>
          <w:lang w:bidi="fa-IR"/>
        </w:rPr>
        <w:t>95</w:t>
      </w:r>
    </w:p>
    <w:p>
      <w:pPr>
        <w:pStyle w:val="BookText"/>
        <w:rPr/>
      </w:pPr>
      <w:r>
        <w:rPr>
          <w:rFonts w:eastAsia="IRNazanin" w:cs="IRNazanin"/>
          <w:color w:val="111111"/>
          <w:sz w:val="28"/>
          <w:szCs w:val="28"/>
          <w:lang w:bidi="fa-IR"/>
        </w:rPr>
        <w:t>6.1.1.1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دامنۀ بقا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بر میت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بر میت، بدون رجوع به زنده </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از اعلم در بقای بر میت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بقا بر میت با فوت مرجع دوم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از همۀ مراجع در مسئلۀ جواز بقای در تقلید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 بر تقلید دربارۀ احتیاط بین دو نفر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بر میت درخصوص احتیاط واجب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مجتهد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ابتدایی میت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و اذن و وکالت، بعد از فوت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فوت مرجع، اجازۀ او از بین می‌رود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و وکالت مجتهد بعد از فوت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مقلد بعد از فوت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صحیح‌بودن اعمال گذشته با فوت مجتهد  </w:t>
      </w:r>
      <w:r>
        <w:rPr>
          <w:rFonts w:eastAsia="IRNazanin" w:cs="IRNazanin"/>
          <w:color w:val="111111"/>
          <w:sz w:val="28"/>
          <w:szCs w:val="28"/>
          <w:lang w:bidi="fa-IR"/>
        </w:rPr>
        <w:t>105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 عدول به مرجع بعد و تعارض فتوا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اعمالی که به فتوای مرجع بعد درست باشد  </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به احتیاط پس از فوت مرجع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میت بعد از تقلید از زنده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وجوهات بعد از فوت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پرداخت وجوهات به مجتهدی که فوت کرده است، جایز است   </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عدول از مجتهد زنده به مجتهد زندۀ دیگر در مسائل اختلافی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بدون‌مجوز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عدول به زنده و بازگشت به میت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بعد از عمل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ازروی اشتباه به مرجع بعد رجوع کند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وظیفۀ پسر در انجام تکالیف والدین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ولایت فقیه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ولایت فقیه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قلمرو ولایت فقیه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ولی فقیه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ولایی ولی فقیه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مقدم‌بودن اختیارات ولی فقیه بر اختیارات آحاد امت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 ولی فقیه با نظر مرجع تقلید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حاکم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حاکم شرع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حاکم جامع‌الشرایط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حاکم در مرافعات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قوانین و فتوای مرجع تقلید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8.4.4.1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قوانین با فتوا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8.4.4.2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حکم و فتوا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حاکم شرع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8.4.5.1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اعلمیت در امور حسبیه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قوانین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قوانین و مقررات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متفرقه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فقهی مراجع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استفتائات کتبی خصوصی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129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 w:name="pg2627_22307"/>
    </w:p>
    <w:p>
      <w:pPr>
        <w:pStyle w:val="Heading2"/>
        <w:numPr>
          <w:ilvl w:val="1"/>
          <w:numId w:val="1"/>
        </w:numPr>
        <w:rPr/>
      </w:pPr>
      <w:bookmarkStart w:id="8" w:name="__RefHeading___Toc535424_1395250215"/>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 xml:space="preserve">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عبداً أحیا أمرنا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یحیی أمرکم؟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یتعلم علومنا و یعلمها الناس</w:t>
      </w:r>
      <w:r>
        <w:rPr>
          <w:rFonts w:eastAsia="IRNazanin" w:cs="IRNazanin"/>
          <w:color w:val="111111"/>
          <w:sz w:val="28"/>
          <w:szCs w:val="28"/>
          <w:rtl w:val="true"/>
          <w:lang w:bidi="fa-IR"/>
        </w:rPr>
        <w:t>...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عبدالسلام می‌گوید از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رحمت کند هر آن‌کس را که امر ما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امر شما را احیا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ما را فرا می‌گیرد و آن را به مردم تعلیم می‌دهد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ادارۀ پاسخ‌گویی به سؤالات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است در راستای رسالت خود مبنی بر اشاعۀ فرهنگ تشیع و پاسخ‌گویی به سؤالات شرعی مردم در این حوزۀ گسترده از دین، محتوای پیش رو را به استادان فرهیخته تقدیم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تلاش کرده‌ایم علاوه بر دادن اطلاعات و محتوای غنی، پاسخی مناسب با محتوایی یکسان در اختیار استادان قرار دهیم تا از تعدد جواب و تشویش خاطر مراجعان و سؤال‌کنندگان جلوگیری 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تلخیص کتاب‌های تخصصی موجود در این حوزه و جمع‌بندی جواب‌ها و بی‌نیازکردن استادان از رجوع به منابع پرشمار در هنگام پاسخ‌گویی، از اهداف اصلی تهیه و تنظیم این قبیل نوشتارهاست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مهم، کارگروهی از استادان و کارشناسان فرهیختۀ</w:t>
      </w:r>
    </w:p>
    <w:p>
      <w:pPr>
        <w:pStyle w:val="BookText"/>
        <w:rPr/>
      </w:pPr>
      <w:r>
        <w:rPr>
          <w:rFonts w:ascii="IRNazanin" w:hAnsi="IRNazanin" w:eastAsia="IRNazanin"/>
          <w:color w:val="111111"/>
          <w:sz w:val="28"/>
          <w:sz w:val="28"/>
          <w:szCs w:val="28"/>
          <w:rtl w:val="true"/>
          <w:lang w:bidi="fa-IR"/>
        </w:rPr>
        <w:t>این اداره موضوع پیشنهادی را موشکافانه بررسی می‌کنند و محصول تلاش خویش را به داوری و نظارت هیئت‌علمی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کتاب‌ها در چهار دستۀ موضوعی تدوین و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رهیافت احکام، رهیافت اعتقادی، رهیافت تربیتی و رهیافت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از هر سه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بررسی دقیق و نگاه نقادانۀ شما فرهیختۀ گران‌قدر، ما را درجهت بهبود این مجموعه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جبهۀ خضوع به درگاه قدسی احدیت می‌ساییم که توفیق خدمت در بارگاه ملکوتی و سراسر نور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ارزانی‌مان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بتوانیم به پاس این افتخار و با استعانت از 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مصداق روایت نورانی فوق، جرعه‌ای از علم حقیقی بنوشیم و به تشنگان راستین آن بنوشانیم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 قدس رضوی</w:t>
      </w:r>
    </w:p>
    <w:p>
      <w:pPr>
        <w:pStyle w:val="BookText"/>
        <w:rPr/>
      </w:pPr>
      <w:r>
        <w:rPr>
          <w:rFonts w:ascii="IRNazanin" w:hAnsi="IRNazanin" w:eastAsia="IRNazanin"/>
          <w:color w:val="111111"/>
          <w:sz w:val="28"/>
          <w:sz w:val="28"/>
          <w:szCs w:val="28"/>
          <w:rtl w:val="true"/>
          <w:lang w:bidi="fa-IR"/>
        </w:rPr>
        <w:t>معاونت تبلیغات وارتباطات اسلامی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پاسخگویی به سوالات دینی</w:t>
      </w:r>
      <w:bookmarkStart w:id="10" w:name="pg2627_22309"/>
    </w:p>
    <w:p>
      <w:pPr>
        <w:pStyle w:val="Heading2"/>
        <w:numPr>
          <w:ilvl w:val="1"/>
          <w:numId w:val="1"/>
        </w:numPr>
        <w:rPr/>
      </w:pPr>
      <w:bookmarkStart w:id="11" w:name="__RefHeading___Toc535426_1395250215"/>
      <w:bookmarkStart w:id="12" w:name="_Toc4"/>
      <w:bookmarkEnd w:id="10"/>
      <w:bookmarkEnd w:id="11"/>
      <w:r>
        <w:rPr>
          <w:rtl w:val="true"/>
        </w:rPr>
        <w:t>درآمد</w:t>
      </w:r>
      <w:bookmarkEnd w:id="12"/>
    </w:p>
    <w:p>
      <w:pPr>
        <w:pStyle w:val="BookText"/>
        <w:rPr/>
      </w:pPr>
      <w:r>
        <w:rPr>
          <w:rFonts w:ascii="IRNazanin" w:hAnsi="IRNazanin" w:eastAsia="IRNazanin"/>
          <w:color w:val="111111"/>
          <w:sz w:val="28"/>
          <w:sz w:val="28"/>
          <w:szCs w:val="28"/>
          <w:rtl w:val="true"/>
          <w:lang w:bidi="fa-IR"/>
        </w:rPr>
        <w:t xml:space="preserve">مجموعۀ پیش رو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قالب رهیافت احکام تقدیم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مستنداتی که در این کتاب از آن‌ها استفاده شده و استادان را از مراجعه به آن‌ها بی‌نیاز کرده است،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 تحریر الوسیلة، منهاج الصالحین، توضیح المسائل و استفتائات مراجع عظام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رهبر معظم انقلاب، آیت‌الله‌خویی، آیت‌الله‌گلپایگانی، آیت‌الله‌اراکی، آیت‌الله‌تبریزی، آیت‌الله‌فاضل، آیت‌الله‌بهجت، آیت‌الله‌صافی، آیت‌الله‌مکارم، آیت‌الله‌سیستانی، آیت‌الله‌وحید، آیت‌الله‌نوری همدانی و آیت‌الله‌شبیری 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استفتائات از کتاب‌ها یا سایت‌های معتبر مراجع عظام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نیاز به استفتای جدید نیز هیئت‌علمی این استفتا را انجام داده و استفتائات یادشده، در این واحد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حاصل تلاش استادان و اعضای هیئت‌علمی ادارۀ پاسخ‌گویی به سؤالات دینی، حجت‌الاسلام محمد سلحشور و حجت‌الاسلام مجید داورزنی بوده و با نظارت حجت‌الاسلام‌والمسلمین محمد قاضی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سپاسمند تلاش این عزیزان بوده و امیدواریم خداوند در سایۀ لطف خویش، توفیق خدمت بیشتر را به ایشان عنایت فرماید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هیئت‌علمی ادارۀ پاسخ‌گویی به سؤالات دینی</w:t>
      </w:r>
      <w:bookmarkStart w:id="13" w:name="pg2627_22311"/>
    </w:p>
    <w:p>
      <w:pPr>
        <w:pStyle w:val="Heading2"/>
        <w:numPr>
          <w:ilvl w:val="1"/>
          <w:numId w:val="1"/>
        </w:numPr>
        <w:rPr/>
      </w:pPr>
      <w:bookmarkStart w:id="14" w:name="__RefHeading___Toc535428_1395250215"/>
      <w:bookmarkStart w:id="15" w:name="_Toc5"/>
      <w:bookmarkEnd w:id="13"/>
      <w:bookmarkEnd w:id="14"/>
      <w:r>
        <w:rPr>
          <w:rtl w:val="true"/>
        </w:rPr>
        <w:t>فصل اول</w:t>
      </w:r>
      <w:r>
        <w:rPr>
          <w:rtl w:val="true"/>
        </w:rPr>
        <w:t xml:space="preserve">: </w:t>
      </w:r>
      <w:r>
        <w:rPr>
          <w:rtl w:val="true"/>
        </w:rPr>
        <w:t>احکام الهی</w:t>
      </w:r>
      <w:bookmarkEnd w:id="1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535430_1395250215"/>
      <w:bookmarkStart w:id="17" w:name="_Toc6"/>
      <w:bookmarkEnd w:id="16"/>
      <w:r>
        <w:rPr>
          <w:rtl w:val="true"/>
        </w:rPr>
        <w:t>اشاره</w:t>
      </w:r>
      <w:bookmarkStart w:id="18" w:name="pg2627_22313"/>
      <w:bookmarkEnd w:id="17"/>
    </w:p>
    <w:p>
      <w:pPr>
        <w:pStyle w:val="Heading3"/>
        <w:numPr>
          <w:ilvl w:val="2"/>
          <w:numId w:val="1"/>
        </w:numPr>
        <w:rPr/>
      </w:pPr>
      <w:bookmarkStart w:id="19" w:name="__RefHeading___Toc535432_1395250215"/>
      <w:bookmarkStart w:id="20" w:name="_Toc7"/>
      <w:bookmarkEnd w:id="18"/>
      <w:bookmarkEnd w:id="19"/>
      <w:r>
        <w:rPr/>
        <w:t>1.1</w:t>
      </w:r>
      <w:r>
        <w:rPr>
          <w:rtl w:val="true"/>
        </w:rPr>
        <w:t xml:space="preserve">. </w:t>
      </w:r>
      <w:r>
        <w:rPr>
          <w:rtl w:val="true"/>
        </w:rPr>
        <w:t>تعریف احکام</w:t>
      </w:r>
      <w:bookmarkEnd w:id="20"/>
    </w:p>
    <w:p>
      <w:pPr>
        <w:pStyle w:val="BookText"/>
        <w:rPr/>
      </w:pPr>
      <w:r>
        <w:rPr>
          <w:rFonts w:ascii="IRNazanin" w:hAnsi="IRNazanin" w:eastAsia="IRNazanin"/>
          <w:color w:val="111111"/>
          <w:sz w:val="28"/>
          <w:sz w:val="28"/>
          <w:szCs w:val="28"/>
          <w:rtl w:val="true"/>
          <w:lang w:bidi="fa-IR"/>
        </w:rPr>
        <w:t>احکام در لغت، جمع حکم است و به‌معنای فرمان و دستور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اصطلاح فقهی احکام، همۀ دستورهای عملی و فروع دین اسلام در تمام ابعاد آن است و تمامی دستورهای عبادی، سیاسی، اقتصادی و اجتماعی را شامل می‌شود</w:t>
      </w:r>
      <w:r>
        <w:rPr>
          <w:rFonts w:eastAsia="IRNazanin" w:cs="IRNazanin"/>
          <w:color w:val="111111"/>
          <w:sz w:val="28"/>
          <w:szCs w:val="28"/>
          <w:rtl w:val="true"/>
          <w:lang w:bidi="fa-IR"/>
        </w:rPr>
        <w:t>.</w:t>
      </w:r>
    </w:p>
    <w:p>
      <w:pPr>
        <w:pStyle w:val="Heading3"/>
        <w:numPr>
          <w:ilvl w:val="2"/>
          <w:numId w:val="1"/>
        </w:numPr>
        <w:rPr/>
      </w:pPr>
      <w:bookmarkStart w:id="21" w:name="__RefHeading___Toc535434_1395250215"/>
      <w:bookmarkStart w:id="22" w:name="_Toc8"/>
      <w:bookmarkEnd w:id="21"/>
      <w:r>
        <w:rPr/>
        <w:t>2.1</w:t>
      </w:r>
      <w:r>
        <w:rPr>
          <w:rtl w:val="true"/>
        </w:rPr>
        <w:t xml:space="preserve">. </w:t>
      </w:r>
      <w:r>
        <w:rPr>
          <w:rtl w:val="true"/>
        </w:rPr>
        <w:t>نیاز بشر به احکام</w:t>
      </w:r>
      <w:bookmarkEnd w:id="22"/>
    </w:p>
    <w:p>
      <w:pPr>
        <w:pStyle w:val="BookText"/>
        <w:rPr/>
      </w:pPr>
      <w:r>
        <w:rPr>
          <w:rFonts w:ascii="IRNazanin" w:hAnsi="IRNazanin" w:eastAsia="IRNazanin"/>
          <w:color w:val="111111"/>
          <w:sz w:val="28"/>
          <w:sz w:val="28"/>
          <w:szCs w:val="28"/>
          <w:rtl w:val="true"/>
          <w:lang w:bidi="fa-IR"/>
        </w:rPr>
        <w:t>هدف از آفرینش انسان، تکامل فردی و اجتماعی در امور مادی و معنوی و اخلاقی و درنتیجه رسیدن به مقام جانشینی خدا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کمال مطلق هدف و مقصد آدمی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إِلی رَبِّکَ الْمُنْتَهی</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عشق به کمال و رسیدن به الله، جامع همۀ کمالات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عشق در فطرت و نهاد هر انسانی است و تا خود را به آن نرساند، آرامش نمی‌یابد؛ چون‌که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بنابراین، بشر به وجود قوانینی کامل و همه‌جانبه نیاز حیاتی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قوانین به راه مستقیم هدایت می‌شود تا بتواند خود را به کمال برساند و آرامش یابد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بشری، گذشته از نواقص بسیار، به امور مادی و دنیوی محدود می‌شود و اغلب بر اثر خودخواهی‌ها و خودپرستی‌ها و عادات به انحراف کشیده می‌شود یا باعث می‌شود انسان</w:t>
      </w:r>
      <w:bookmarkStart w:id="23" w:name="pg2627_22314"/>
    </w:p>
    <w:p>
      <w:pPr>
        <w:pStyle w:val="BookText"/>
        <w:rPr/>
      </w:pPr>
      <w:bookmarkEnd w:id="23"/>
      <w:r>
        <w:rPr>
          <w:rFonts w:ascii="IRNazanin" w:hAnsi="IRNazanin" w:eastAsia="IRNazanin"/>
          <w:color w:val="111111"/>
          <w:sz w:val="28"/>
          <w:sz w:val="28"/>
          <w:szCs w:val="28"/>
          <w:rtl w:val="true"/>
          <w:lang w:bidi="fa-IR"/>
        </w:rPr>
        <w:t>سراب‌ها را آب و دریا بپندارد و به آن دل ببندد و از اقیانوس کمال باز بماند؛ ازاین‌رو خداوند برای هر امتی رسالت و شریعت و منهاج 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جَعَلْنَا مِنکُمْ شِرْعَةً وَ مِنْهَاجاً</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4" w:name="__RefHeading___Toc535436_1395250215"/>
      <w:bookmarkStart w:id="25" w:name="_Toc9"/>
      <w:bookmarkEnd w:id="24"/>
      <w:r>
        <w:rPr/>
        <w:t>3.1</w:t>
      </w:r>
      <w:r>
        <w:rPr>
          <w:rtl w:val="true"/>
        </w:rPr>
        <w:t xml:space="preserve">. </w:t>
      </w:r>
      <w:r>
        <w:rPr>
          <w:rtl w:val="true"/>
        </w:rPr>
        <w:t>لازمۀ پذیرفتن هر دین</w:t>
      </w:r>
      <w:bookmarkEnd w:id="25"/>
    </w:p>
    <w:p>
      <w:pPr>
        <w:pStyle w:val="BookText"/>
        <w:rPr/>
      </w:pPr>
      <w:r>
        <w:rPr>
          <w:rFonts w:ascii="IRNazanin" w:hAnsi="IRNazanin" w:eastAsia="IRNazanin"/>
          <w:color w:val="111111"/>
          <w:sz w:val="28"/>
          <w:sz w:val="28"/>
          <w:szCs w:val="28"/>
          <w:rtl w:val="true"/>
          <w:lang w:bidi="fa-IR"/>
        </w:rPr>
        <w:t xml:space="preserve">هر مکتبی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مادی یا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مقرراتی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مکتبی گرایش پیدا می‌کند، به‌طور مجمل می‌داند آن مکتب تکالیفی را بر دوش او خواهد گذاشت که باید به آن ملتزم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اصل کلی، هر مسلمان از لحظه‌ای که با اراده و انتخاب، دین مبین اسلام را برمی‌گزیند و به این آیین مقدس و آسمانی می‌گرود، به‌طور سربسته می‌داند این مکتب الهی تکالیف و دستورهایی را ازجانب خداوند عالم بر عهدۀ او می‌گذارد و درصورت مخالفت با آن تکالیف، مستحق عقوبت اخروی خواهد شد؛ ازاین‌رو برای اینکه از سقوط در پرتگاه مخالفت با تکالیف اجتناب کند، لازم است تکالیف و احکام الهی را فرا بگیرد</w:t>
      </w:r>
      <w:r>
        <w:rPr>
          <w:rFonts w:eastAsia="IRNazanin" w:cs="IRNazanin"/>
          <w:color w:val="111111"/>
          <w:sz w:val="28"/>
          <w:szCs w:val="28"/>
          <w:rtl w:val="true"/>
          <w:lang w:bidi="fa-IR"/>
        </w:rPr>
        <w:t>.</w:t>
      </w:r>
    </w:p>
    <w:p>
      <w:pPr>
        <w:pStyle w:val="Heading3"/>
        <w:numPr>
          <w:ilvl w:val="2"/>
          <w:numId w:val="1"/>
        </w:numPr>
        <w:rPr/>
      </w:pPr>
      <w:bookmarkStart w:id="26" w:name="__RefHeading___Toc535438_1395250215"/>
      <w:bookmarkStart w:id="27" w:name="_Toc10"/>
      <w:bookmarkEnd w:id="26"/>
      <w:r>
        <w:rPr/>
        <w:t>4.1</w:t>
      </w:r>
      <w:r>
        <w:rPr>
          <w:rtl w:val="true"/>
        </w:rPr>
        <w:t xml:space="preserve">. </w:t>
      </w:r>
      <w:r>
        <w:rPr>
          <w:rtl w:val="true"/>
        </w:rPr>
        <w:t>وظیفۀ انسان در قبال احکام الهی</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باید احکام را به‌گونه‌ای انجام دهد تا دیگر وظیفه و تکلیفی بر عهده‌اش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راه برای برداشتن تکلیف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باید در احکامِ</w:t>
      </w:r>
      <w:r>
        <w:rPr>
          <w:rStyle w:val="FootnoteAnchor"/>
          <w:rtl w:val="true"/>
        </w:rPr>
        <w:footnoteReference w:id="6"/>
      </w:r>
      <w:r>
        <w:rPr>
          <w:rFonts w:ascii="IRNazanin" w:hAnsi="IRNazanin" w:eastAsia="IRNazanin"/>
          <w:color w:val="111111"/>
          <w:sz w:val="28"/>
          <w:sz w:val="28"/>
          <w:szCs w:val="28"/>
          <w:rtl w:val="true"/>
          <w:lang w:bidi="fa-IR"/>
        </w:rPr>
        <w:t>دین،</w:t>
      </w:r>
      <w:r>
        <w:rPr>
          <w:rStyle w:val="FootnoteAnchor"/>
          <w:rtl w:val="true"/>
        </w:rPr>
        <w:footnoteReference w:id="7"/>
      </w:r>
      <w:r>
        <w:rPr>
          <w:rFonts w:ascii="IRNazanin" w:hAnsi="IRNazanin" w:eastAsia="IRNazanin"/>
          <w:color w:val="111111"/>
          <w:sz w:val="28"/>
          <w:sz w:val="28"/>
          <w:szCs w:val="28"/>
          <w:rtl w:val="true"/>
          <w:lang w:bidi="fa-IR"/>
        </w:rPr>
        <w:t xml:space="preserve">یا مجتهد باشد و بر طبق اجتهاد خودش عمل کند یا از مجتهد تقلید کند؛ یعنی به دستور او رفتار کند، یا درصورتی‌که به کیفیت احتیاط آشناست، به احتیاط عمل کند؛ به‌طوری‌که یقین کند تکلیف خویش را انجام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w:t>
      </w:r>
      <w:r>
        <w:rPr>
          <w:rFonts w:eastAsia="IRNazanin" w:cs="IRNazanin"/>
          <w:color w:val="111111"/>
          <w:sz w:val="28"/>
          <w:szCs w:val="28"/>
          <w:rtl w:val="true"/>
          <w:lang w:bidi="fa-IR"/>
        </w:rPr>
        <w:t>).</w:t>
      </w:r>
      <w:r>
        <w:rPr>
          <w:rStyle w:val="FootnoteAnchor"/>
          <w:rtl w:val="true"/>
        </w:rPr>
        <w:footnoteReference w:id="8"/>
      </w:r>
      <w:bookmarkStart w:id="28" w:name="pg2627_22317"/>
    </w:p>
    <w:p>
      <w:pPr>
        <w:pStyle w:val="Heading2"/>
        <w:numPr>
          <w:ilvl w:val="1"/>
          <w:numId w:val="1"/>
        </w:numPr>
        <w:rPr/>
      </w:pPr>
      <w:bookmarkStart w:id="29" w:name="__RefHeading___Toc535440_1395250215"/>
      <w:bookmarkStart w:id="30" w:name="_Toc11"/>
      <w:bookmarkEnd w:id="28"/>
      <w:bookmarkEnd w:id="29"/>
      <w:r>
        <w:rPr>
          <w:rtl w:val="true"/>
        </w:rPr>
        <w:t>فصل دوم</w:t>
      </w:r>
      <w:r>
        <w:rPr>
          <w:rtl w:val="true"/>
        </w:rPr>
        <w:t xml:space="preserve">: </w:t>
      </w:r>
      <w:r>
        <w:rPr>
          <w:rtl w:val="true"/>
        </w:rPr>
        <w:t>اجتهاد</w:t>
      </w:r>
      <w:bookmarkEnd w:id="3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535442_1395250215"/>
      <w:bookmarkStart w:id="32" w:name="_Toc12"/>
      <w:bookmarkEnd w:id="31"/>
      <w:r>
        <w:rPr>
          <w:rtl w:val="true"/>
        </w:rPr>
        <w:t>اشاره</w:t>
      </w:r>
      <w:bookmarkStart w:id="33" w:name="pg2627_22319"/>
      <w:bookmarkEnd w:id="32"/>
    </w:p>
    <w:p>
      <w:pPr>
        <w:pStyle w:val="Heading3"/>
        <w:numPr>
          <w:ilvl w:val="2"/>
          <w:numId w:val="1"/>
        </w:numPr>
        <w:rPr/>
      </w:pPr>
      <w:bookmarkStart w:id="34" w:name="__RefHeading___Toc535444_1395250215"/>
      <w:bookmarkStart w:id="35" w:name="_Toc13"/>
      <w:bookmarkEnd w:id="33"/>
      <w:bookmarkEnd w:id="34"/>
      <w:r>
        <w:rPr/>
        <w:t>1.2</w:t>
      </w:r>
      <w:r>
        <w:rPr>
          <w:rtl w:val="true"/>
        </w:rPr>
        <w:t xml:space="preserve">. </w:t>
      </w:r>
      <w:r>
        <w:rPr>
          <w:rtl w:val="true"/>
        </w:rPr>
        <w:t>تعریف</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به‌معنای تلاش تا سرحد توانایی است؛ به‌گونه‌ای‌که با تحمل رنج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فقه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به‌کارگرفتن تلاش خویش در راه به‌دست‌آوردن احکام شرعی از راه‌ها و منابع مربوط به آن</w:t>
      </w:r>
      <w:r>
        <w:rPr>
          <w:rFonts w:eastAsia="IRNazanin" w:cs="IRNazanin"/>
          <w:color w:val="111111"/>
          <w:sz w:val="28"/>
          <w:szCs w:val="28"/>
          <w:rtl w:val="true"/>
          <w:lang w:bidi="fa-IR"/>
        </w:rPr>
        <w:t>.</w:t>
      </w:r>
    </w:p>
    <w:p>
      <w:pPr>
        <w:pStyle w:val="Heading3"/>
        <w:numPr>
          <w:ilvl w:val="2"/>
          <w:numId w:val="1"/>
        </w:numPr>
        <w:rPr/>
      </w:pPr>
      <w:bookmarkStart w:id="36" w:name="__RefHeading___Toc535446_1395250215"/>
      <w:bookmarkStart w:id="37" w:name="_Toc14"/>
      <w:bookmarkEnd w:id="36"/>
      <w:r>
        <w:rPr/>
        <w:t>2.2</w:t>
      </w:r>
      <w:r>
        <w:rPr>
          <w:rtl w:val="true"/>
        </w:rPr>
        <w:t xml:space="preserve">. </w:t>
      </w:r>
      <w:r>
        <w:rPr>
          <w:rtl w:val="true"/>
        </w:rPr>
        <w:t>منابع فقه</w:t>
      </w:r>
      <w:bookmarkEnd w:id="37"/>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و فعل و تقریر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اتفاق‌نظر فقها بر حکمی از احکام شرعی</w:t>
      </w:r>
      <w:r>
        <w:rPr>
          <w:rFonts w:eastAsia="IRNazanin" w:cs="IRNazanin"/>
          <w:color w:val="111111"/>
          <w:sz w:val="28"/>
          <w:szCs w:val="28"/>
          <w:rtl w:val="true"/>
          <w:lang w:bidi="fa-IR"/>
        </w:rPr>
        <w:t>.</w:t>
      </w:r>
    </w:p>
    <w:p>
      <w:pPr>
        <w:pStyle w:val="Heading3"/>
        <w:numPr>
          <w:ilvl w:val="2"/>
          <w:numId w:val="1"/>
        </w:numPr>
        <w:rPr/>
      </w:pPr>
      <w:bookmarkStart w:id="38" w:name="__RefHeading___Toc535448_1395250215"/>
      <w:bookmarkStart w:id="39" w:name="_Toc15"/>
      <w:bookmarkEnd w:id="38"/>
      <w:r>
        <w:rPr/>
        <w:t>3.2</w:t>
      </w:r>
      <w:r>
        <w:rPr>
          <w:rtl w:val="true"/>
        </w:rPr>
        <w:t xml:space="preserve">. </w:t>
      </w:r>
      <w:r>
        <w:rPr>
          <w:rtl w:val="true"/>
        </w:rPr>
        <w:t>عقل و اجماع</w:t>
      </w:r>
      <w:bookmarkEnd w:id="39"/>
    </w:p>
    <w:p>
      <w:pPr>
        <w:pStyle w:val="Heading4"/>
        <w:numPr>
          <w:ilvl w:val="3"/>
          <w:numId w:val="1"/>
        </w:numPr>
        <w:rPr/>
      </w:pPr>
      <w:bookmarkStart w:id="40" w:name="__RefHeading___Toc535450_1395250215"/>
      <w:bookmarkStart w:id="41" w:name="_Toc16"/>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اگر برای حکمی از احکام، دلیلی از قرآن و سنت نیابیم، آنچه عقل بشری بدان حکم کند یا فقهای شیعه بر آن اتفاق‌نظر داشته باشند، به‌طوری‌که حاکی از رضایت معصوم باشد، می‌توان مطابق آن فتوا داد و وظیفۀ مکلفان را مشخص کرد</w:t>
      </w:r>
      <w:r>
        <w:rPr>
          <w:rFonts w:eastAsia="IRNazanin" w:cs="IRNazanin"/>
          <w:color w:val="111111"/>
          <w:sz w:val="28"/>
          <w:szCs w:val="28"/>
          <w:rtl w:val="true"/>
          <w:lang w:bidi="fa-IR"/>
        </w:rPr>
        <w:t>.</w:t>
      </w:r>
    </w:p>
    <w:p>
      <w:pPr>
        <w:pStyle w:val="Heading4"/>
        <w:numPr>
          <w:ilvl w:val="3"/>
          <w:numId w:val="1"/>
        </w:numPr>
        <w:rPr/>
      </w:pPr>
      <w:bookmarkStart w:id="42" w:name="__RefHeading___Toc535452_1395250215"/>
      <w:bookmarkStart w:id="43" w:name="_Toc17"/>
      <w:bookmarkEnd w:id="42"/>
      <w:r>
        <w:rPr/>
        <w:t>1.3.2</w:t>
      </w:r>
      <w:r>
        <w:rPr>
          <w:rtl w:val="true"/>
        </w:rPr>
        <w:t xml:space="preserve">. </w:t>
      </w:r>
      <w:r>
        <w:rPr>
          <w:rtl w:val="true"/>
        </w:rPr>
        <w:t>چرایی اختلاف فتوا</w:t>
      </w:r>
      <w:bookmarkEnd w:id="43"/>
    </w:p>
    <w:p>
      <w:pPr>
        <w:pStyle w:val="BookText"/>
        <w:rPr/>
      </w:pPr>
      <w:r>
        <w:rPr>
          <w:rFonts w:ascii="IRNazanin" w:hAnsi="IRNazanin" w:eastAsia="IRNazanin"/>
          <w:color w:val="111111"/>
          <w:sz w:val="28"/>
          <w:sz w:val="28"/>
          <w:szCs w:val="28"/>
          <w:rtl w:val="true"/>
          <w:lang w:bidi="fa-IR"/>
        </w:rPr>
        <w:t>پیش از بررسی ریشه‌ها و علل اختلاف فتوا، اشاره به چند نکته بایسته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نظری هر رشته‌ای، متخصصان و دانشمندان آن، در برخی مسائل با یکدیگر اختلاف‌نظر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فقه و</w:t>
      </w:r>
    </w:p>
    <w:p>
      <w:pPr>
        <w:pStyle w:val="BookText"/>
        <w:rPr/>
      </w:pPr>
      <w:r>
        <w:rPr>
          <w:rFonts w:ascii="IRNazanin" w:hAnsi="IRNazanin" w:eastAsia="IRNazanin"/>
          <w:color w:val="111111"/>
          <w:sz w:val="28"/>
          <w:sz w:val="28"/>
          <w:szCs w:val="28"/>
          <w:rtl w:val="true"/>
          <w:lang w:bidi="fa-IR"/>
        </w:rPr>
        <w:t>اجتهاد نیز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باید در تمامی احکام و مبادی آن، تلاش کند و به نقطۀ فکری و اجتهادی خاصی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نمی‌توان انتظار داشت در صدها مسئلۀ فقهی، بین دو یا چند نفر وحدت نظر کاملی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علوم تجربی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رشتۀ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مبتنی بر حس و آزمایش است، اختلاف‌نظر و تفاوتِ تشخیص،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فتوای مجتهدان، به هوا و هوس و منافع شخصی آنان باز نمی‌گردد و اگر مرجع تقلید براساس منافع شخصی فتوایی صادر کند، صلاحیت مرجعیت را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فتاوا مسئله‌ای نیست که در این عصر پیدا شده باشد؛ بلکه این امر در زمان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میان اصحاب و شاگردان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عمربن‌حنظله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کشمکش‌ها میان مردم، آنان را به فقیهان 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یا چند نفر از آنان در فهم روایات و استنباط احکام اختلاف‌نظر داشتند، به کسی مراجعه کنید که اعلم و باتقواتر است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در اینجا بدون اینکه حضرت اختلاف‌نظر میان آنان را سرزنش کند، آن را امری بدیهی تلقی می‌کند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در بسیاری از مسائل فقهی ازجمله مسائل ضروری و قطعی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وجوب نماز و روزه و احکام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بسیاری</w:t>
      </w:r>
    </w:p>
    <w:p>
      <w:pPr>
        <w:pStyle w:val="BookText"/>
        <w:rPr/>
      </w:pPr>
      <w:r>
        <w:rPr>
          <w:rFonts w:ascii="IRNazanin" w:hAnsi="IRNazanin" w:eastAsia="IRNazanin"/>
          <w:color w:val="111111"/>
          <w:sz w:val="28"/>
          <w:sz w:val="28"/>
          <w:szCs w:val="28"/>
          <w:rtl w:val="true"/>
          <w:lang w:bidi="fa-IR"/>
        </w:rPr>
        <w:t>از احکام فرعی اتفاق‌نظر دارند و حوزۀ اختلاف، تنها در بعضی از احکام فرعی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هر مسئله‌ای، بیش از یک حکم ندارد و فقیهان به‌دنبال یافتن حکم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برخی فقیهان اشتباه کنند، حکم خدا تغییری نمی‌کند و متعدد نمی‌شود؛ اما مجتهد و مقلدان، چون تلاش کرده و به وظیفۀ خود عمل کرده‌اند، از لطف و ثواب الهی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مقدمات، اکنون به بررسی ریشه‌ها و عوامل اختلاف فتاوا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فقه و اجتهاد بر مجموعه‌ای از مبادی و اصول فکری مبتنی است و اختلاف در فتوا از آنجا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اصول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مبادی مهم و اساسی فقه، علم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به شناخت مسائلی همچون اوامر، نواهی، مفاهیم، اجماع، خبر واحد و متواتر، تعارض، استصحاب، برائت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مجتهد برای استنباط احکام فقهی، از نتیجۀ آن سود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موضوع‌ها، اندیشه‌های گوناگونی را در خود دارد و تأثیر این اختلاف، در تفاوت فهم حکم الهی نمایان می‌شود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شامل صرف، نحو، معانی، بیان، بدیع و لغت می‌شود و یکی از مقدمات اجتهاد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اختلاف فقیهان، به اختلاف در مسائل نحوی و صرفی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معانی و مفاهیم احادیث و درست آن از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تفاوت فتوا، از اختلاف در شناخت معانی و مفاهیم الفاظ نشئت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و مدرک روایات و شناخت راویان و ناقلان احادیث، کمتر لازم بود؛ زیرا احادیث و احکام را یا از خود معصوم می‌پرسیدند یا راوی را به‌علت نزدیکی زمانی با معصوم،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زمان‌های بعد احادیث با واسطه‌های بسیاری نقل می‌شد و عده‌ای در این میان، به‌دروغ روایاتی را جعل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زمان غیبت، شناسایی راویان سالم از غیر آن‌ها ضروری شد و به همین جهت علم رجال پایه‌گذاری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علم، روایات را به معتبر و غیرمعتبر تقسیم می‌کنند و براساس آن گاهی یک روایت نزد مجتهدی، معتبر شناخته شده و نزد دیگری ضعیف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عامل بسیار مهمی برای پیدایش اختلاف فتاوا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درست‌اندیشیدن و استدلال‌کردن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علوم قرآن و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محاورات عرفی و زبان مردمی که مخاطب قرآن و سنت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گفته‌ها و نظریات پیشینیان، برای پرهیز از واقع‌شدن در خلاف شهرت و اجماع</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فتاوا و اخبار اهل‌سنت، به‌خصوص</w:t>
      </w:r>
      <w:bookmarkStart w:id="44" w:name="pg2627_22323"/>
    </w:p>
    <w:p>
      <w:pPr>
        <w:pStyle w:val="BookText"/>
        <w:rPr/>
      </w:pPr>
      <w:bookmarkEnd w:id="44"/>
      <w:r>
        <w:rPr>
          <w:rFonts w:ascii="IRNazanin" w:hAnsi="IRNazanin" w:eastAsia="IRNazanin"/>
          <w:color w:val="111111"/>
          <w:sz w:val="28"/>
          <w:sz w:val="28"/>
          <w:szCs w:val="28"/>
          <w:rtl w:val="true"/>
          <w:lang w:bidi="fa-IR"/>
        </w:rPr>
        <w:t>در مواضع تعارض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درجهت استنباط احکام و تمرین در آن؛ به‌حدی‌که ملکۀ استنباط حاصل شود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با فراگیری علومی که گفته شد و با وجود شروط لازم، شخص مجتهد باید طبق آنچه استنباط کرده است، عمل کند و چنانچه در استنباط خود اشتباه کند، معذور است</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45" w:name="__RefHeading___Toc535454_1395250215"/>
      <w:bookmarkStart w:id="46" w:name="_Toc18"/>
      <w:bookmarkEnd w:id="45"/>
      <w:r>
        <w:rPr/>
        <w:t>4.2</w:t>
      </w:r>
      <w:r>
        <w:rPr>
          <w:rtl w:val="true"/>
        </w:rPr>
        <w:t xml:space="preserve">. </w:t>
      </w:r>
      <w:r>
        <w:rPr>
          <w:rtl w:val="true"/>
        </w:rPr>
        <w:t>چند مسئله دربارۀ اجتهاد</w:t>
      </w:r>
      <w:bookmarkEnd w:id="46"/>
    </w:p>
    <w:p>
      <w:pPr>
        <w:pStyle w:val="Heading4"/>
        <w:numPr>
          <w:ilvl w:val="3"/>
          <w:numId w:val="1"/>
        </w:numPr>
        <w:rPr/>
      </w:pPr>
      <w:bookmarkStart w:id="47" w:name="__RefHeading___Toc535456_1395250215"/>
      <w:bookmarkStart w:id="48" w:name="_Toc19"/>
      <w:bookmarkEnd w:id="47"/>
      <w:r>
        <w:rPr/>
        <w:t>1.4.2</w:t>
      </w:r>
      <w:r>
        <w:rPr>
          <w:rtl w:val="true"/>
        </w:rPr>
        <w:t xml:space="preserve">. </w:t>
      </w:r>
      <w:r>
        <w:rPr>
          <w:rtl w:val="true"/>
        </w:rPr>
        <w:t>وجوب اجتهاد</w:t>
      </w:r>
      <w:bookmarkEnd w:id="48"/>
    </w:p>
    <w:p>
      <w:pPr>
        <w:pStyle w:val="BookText"/>
        <w:rPr/>
      </w:pPr>
      <w:r>
        <w:rPr>
          <w:rFonts w:ascii="IRNazanin" w:hAnsi="IRNazanin" w:eastAsia="IRNazanin"/>
          <w:color w:val="111111"/>
          <w:sz w:val="28"/>
          <w:sz w:val="28"/>
          <w:szCs w:val="28"/>
          <w:rtl w:val="true"/>
          <w:lang w:bidi="fa-IR"/>
        </w:rPr>
        <w:t xml:space="preserve">اجتهاد، واجب کفایی است و اگر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به‌قدر 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امر اقدام کردند، تکلیف از دیگران ساقط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آیت‌الله‌بهجت</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49" w:name="__RefHeading___Toc535458_1395250215"/>
      <w:bookmarkStart w:id="50" w:name="_Toc20"/>
      <w:bookmarkEnd w:id="49"/>
      <w:r>
        <w:rPr/>
        <w:t>2.4.2</w:t>
      </w:r>
      <w:r>
        <w:rPr>
          <w:rtl w:val="true"/>
        </w:rPr>
        <w:t xml:space="preserve">. </w:t>
      </w:r>
      <w:r>
        <w:rPr>
          <w:rtl w:val="true"/>
        </w:rPr>
        <w:t>فتوادادن کسی‌که مجتهد نیست</w:t>
      </w:r>
      <w:bookmarkEnd w:id="5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کسی‌که اهلیت فتوادادن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فتوادادن بر او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سیستانی، وحید، خویی، تبریزی، بهجت، مکارم، شاهرودی، اراکی، گلپایگانی و نوری</w:t>
      </w:r>
      <w:r>
        <w:rPr>
          <w:rFonts w:eastAsia="IRNazanin" w:cs="IRNazanin"/>
          <w:color w:val="111111"/>
          <w:sz w:val="28"/>
          <w:szCs w:val="28"/>
          <w:rtl w:val="true"/>
          <w:lang w:bidi="fa-IR"/>
        </w:rPr>
        <w:t>).</w:t>
      </w:r>
      <w:r>
        <w:rPr>
          <w:rStyle w:val="FootnoteAnchor"/>
          <w:rtl w:val="true"/>
        </w:rPr>
        <w:footnoteReference w:id="13"/>
      </w:r>
      <w:bookmarkStart w:id="51" w:name="pg2627_22324"/>
    </w:p>
    <w:p>
      <w:pPr>
        <w:pStyle w:val="BookText"/>
        <w:rPr/>
      </w:pPr>
      <w:bookmarkEnd w:id="51"/>
      <w:r>
        <w:rPr>
          <w:rFonts w:ascii="IRNazanin" w:hAnsi="IRNazanin" w:eastAsia="IRNazanin"/>
          <w:color w:val="111111"/>
          <w:sz w:val="28"/>
          <w:sz w:val="28"/>
          <w:szCs w:val="28"/>
          <w:rtl w:val="true"/>
          <w:lang w:bidi="fa-IR"/>
        </w:rPr>
        <w:t xml:space="preserve">کسی‌که اهلیت فتوادادن ندارد، بنا بر احتیاط واجب، فتوادادن بر او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52" w:name="__RefHeading___Toc535460_1395250215"/>
      <w:bookmarkStart w:id="53" w:name="_Toc21"/>
      <w:bookmarkEnd w:id="52"/>
      <w:r>
        <w:rPr/>
        <w:t>3.4.2</w:t>
      </w:r>
      <w:r>
        <w:rPr>
          <w:rtl w:val="true"/>
        </w:rPr>
        <w:t xml:space="preserve">. </w:t>
      </w:r>
      <w:r>
        <w:rPr>
          <w:rtl w:val="true"/>
        </w:rPr>
        <w:t>فتوادادن مجتهد غیرجامع‌الشرایط</w:t>
      </w:r>
      <w:bookmarkEnd w:id="53"/>
    </w:p>
    <w:p>
      <w:pPr>
        <w:pStyle w:val="BookText"/>
        <w:rPr/>
      </w:pPr>
      <w:r>
        <w:rPr>
          <w:rFonts w:ascii="IRNazanin" w:hAnsi="IRNazanin" w:eastAsia="IRNazanin"/>
          <w:color w:val="111111"/>
          <w:sz w:val="28"/>
          <w:sz w:val="28"/>
          <w:szCs w:val="28"/>
          <w:rtl w:val="true"/>
          <w:lang w:bidi="fa-IR"/>
        </w:rPr>
        <w:t xml:space="preserve">برای مجتهدی که سایر شروط مرجعیت را ندارد، فتوادادن به‌قصد عمل‌کردن غیرخودش به آن،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وحید، تبریزی و خویی</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54" w:name="__RefHeading___Toc535462_1395250215"/>
      <w:bookmarkStart w:id="55" w:name="_Toc22"/>
      <w:bookmarkEnd w:id="54"/>
      <w:r>
        <w:rPr/>
        <w:t>4.4.2</w:t>
      </w:r>
      <w:r>
        <w:rPr>
          <w:rtl w:val="true"/>
        </w:rPr>
        <w:t xml:space="preserve">. </w:t>
      </w:r>
      <w:r>
        <w:rPr>
          <w:rtl w:val="true"/>
        </w:rPr>
        <w:t>مجتهدشدن بانوان</w:t>
      </w:r>
      <w:bookmarkEnd w:id="55"/>
    </w:p>
    <w:p>
      <w:pPr>
        <w:pStyle w:val="BookText"/>
        <w:rPr/>
      </w:pPr>
      <w:r>
        <w:rPr>
          <w:rFonts w:ascii="IRNazanin" w:hAnsi="IRNazanin" w:eastAsia="IRNazanin"/>
          <w:color w:val="111111"/>
          <w:sz w:val="28"/>
          <w:sz w:val="28"/>
          <w:szCs w:val="28"/>
          <w:rtl w:val="true"/>
          <w:lang w:bidi="fa-IR"/>
        </w:rPr>
        <w:t>اجتهاد به مردان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 نیز می‌توانند در این رشتۀ علمی‌تحصیل کنند و به مرحلۀ اجتهاد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مکارم و نوری، آیت‌الله‌فاضل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اجتهاد خودش عمل کند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هر مکلفی، در عبادات و معاملاتش واجب است مجتهد یا محتاط یا مقلد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مراجع</w:t>
      </w:r>
      <w:r>
        <w:rPr>
          <w:rFonts w:eastAsia="IRNazanin" w:cs="IRNazanin"/>
          <w:color w:val="111111"/>
          <w:sz w:val="28"/>
          <w:szCs w:val="28"/>
          <w:rtl w:val="true"/>
          <w:lang w:bidi="fa-IR"/>
        </w:rPr>
        <w:t>).</w:t>
      </w:r>
      <w:r>
        <w:rPr>
          <w:rStyle w:val="FootnoteAnchor"/>
          <w:rtl w:val="true"/>
        </w:rPr>
        <w:footnoteReference w:id="17"/>
      </w:r>
      <w:bookmarkStart w:id="56" w:name="pg2627_22325"/>
    </w:p>
    <w:p>
      <w:pPr>
        <w:pStyle w:val="Heading2"/>
        <w:numPr>
          <w:ilvl w:val="1"/>
          <w:numId w:val="1"/>
        </w:numPr>
        <w:rPr/>
      </w:pPr>
      <w:bookmarkStart w:id="57" w:name="__RefHeading___Toc535464_1395250215"/>
      <w:bookmarkStart w:id="58" w:name="_Toc23"/>
      <w:bookmarkEnd w:id="56"/>
      <w:bookmarkEnd w:id="57"/>
      <w:r>
        <w:rPr>
          <w:rtl w:val="true"/>
        </w:rPr>
        <w:t>فصل سوم</w:t>
      </w:r>
      <w:r>
        <w:rPr>
          <w:rtl w:val="true"/>
        </w:rPr>
        <w:t xml:space="preserve">: </w:t>
      </w:r>
      <w:r>
        <w:rPr>
          <w:rtl w:val="true"/>
        </w:rPr>
        <w:t>احتیاط</w:t>
      </w:r>
      <w:bookmarkEnd w:id="5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 w:name="__RefHeading___Toc535466_1395250215"/>
      <w:bookmarkStart w:id="60" w:name="_Toc24"/>
      <w:bookmarkEnd w:id="59"/>
      <w:r>
        <w:rPr>
          <w:rtl w:val="true"/>
        </w:rPr>
        <w:t>اشاره</w:t>
      </w:r>
      <w:bookmarkStart w:id="61" w:name="pg2627_22327"/>
      <w:bookmarkEnd w:id="60"/>
    </w:p>
    <w:p>
      <w:pPr>
        <w:pStyle w:val="Heading3"/>
        <w:numPr>
          <w:ilvl w:val="2"/>
          <w:numId w:val="1"/>
        </w:numPr>
        <w:rPr/>
      </w:pPr>
      <w:bookmarkStart w:id="62" w:name="__RefHeading___Toc535468_1395250215"/>
      <w:bookmarkStart w:id="63" w:name="_Toc25"/>
      <w:bookmarkEnd w:id="61"/>
      <w:bookmarkEnd w:id="62"/>
      <w:r>
        <w:rPr/>
        <w:t>1.3</w:t>
      </w:r>
      <w:r>
        <w:rPr>
          <w:rtl w:val="true"/>
        </w:rPr>
        <w:t xml:space="preserve">. </w:t>
      </w:r>
      <w:r>
        <w:rPr>
          <w:rtl w:val="true"/>
        </w:rPr>
        <w:t>تعریف</w:t>
      </w:r>
      <w:bookmarkEnd w:id="63"/>
    </w:p>
    <w:p>
      <w:pPr>
        <w:pStyle w:val="BookText"/>
        <w:rPr/>
      </w:pPr>
      <w:r>
        <w:rPr>
          <w:rFonts w:ascii="IRNazanin" w:hAnsi="IRNazanin" w:eastAsia="IRNazanin"/>
          <w:color w:val="111111"/>
          <w:sz w:val="28"/>
          <w:sz w:val="28"/>
          <w:szCs w:val="28"/>
          <w:rtl w:val="true"/>
          <w:lang w:bidi="fa-IR"/>
        </w:rPr>
        <w:t xml:space="preserve">احتیاط این است که شخص اعمال خود را به‌نحوی انجام دهد که یقین کند مطابق وظیفۀ خود عمل کرده و تکلیف خود را انجام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چه‌کسی می‌تواند احتیاط کند؟</w:t>
      </w:r>
    </w:p>
    <w:p>
      <w:pPr>
        <w:pStyle w:val="BookText"/>
        <w:rPr/>
      </w:pPr>
      <w:r>
        <w:rPr>
          <w:rFonts w:ascii="IRNazanin" w:hAnsi="IRNazanin" w:eastAsia="IRNazanin"/>
          <w:color w:val="111111"/>
          <w:sz w:val="28"/>
          <w:sz w:val="28"/>
          <w:szCs w:val="28"/>
          <w:rtl w:val="true"/>
          <w:lang w:bidi="fa-IR"/>
        </w:rPr>
        <w:t xml:space="preserve">عمل به احتیاط برای همه جایز است؛ ولی باید مواضع احتیاط را بشناسد و البته افراد اندکی این مواضع را می‌شناسند؛ چون شناخت آن‌ها کار دشواری است و مستلزم اطلاع کامل دربارۀ کیفیت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احتیاط، انسان باید مجتهد باشد یا در همین احتیاطش، تقلید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آیات عظام اراکی و گلپایگانی، آیت‌الله‌صافی متن داخل پرانتز را ندارد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چون عمل به احتیاط مستلزم شناسایی مواضع و چگونگی احتیاط و صرف وقت بیشتر است، بهتر این است که مکلف در احکام دین از مجتهد جامع‌الشرایط تقلید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Style w:val="FootnoteAnchor"/>
          <w:rtl w:val="true"/>
        </w:rPr>
        <w:footnoteReference w:id="20"/>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می‌خواهد احتیاط کند، باید مجتهد</w:t>
      </w:r>
    </w:p>
    <w:p>
      <w:pPr>
        <w:pStyle w:val="BookText"/>
        <w:rPr/>
      </w:pPr>
      <w:r>
        <w:rPr>
          <w:rFonts w:ascii="IRNazanin" w:hAnsi="IRNazanin" w:eastAsia="IRNazanin"/>
          <w:color w:val="111111"/>
          <w:sz w:val="28"/>
          <w:sz w:val="28"/>
          <w:szCs w:val="28"/>
          <w:rtl w:val="true"/>
          <w:lang w:bidi="fa-IR"/>
        </w:rPr>
        <w:t xml:space="preserve">باشد یا در اصل جواز عمل به احتیاط و عدم آن از مجتهد تقلید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فاضل و مکارم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ازآنجاکه شرط عمل به احتیاط در احکام شرعی، آگاهی کامل به مواضع احتیاط است که فقط عدۀ اندکی از آن اطلاع دارند، تقلید برای عموم مردم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بهجت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اقوا جواز ترک تقلید و عمل به احتیاط است؛ ولی معرفت مواضع احتیاط غالباً برای عوام متعذر یا متعسر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وحید، خویی، شاهرودی و تبریزی</w:t>
      </w:r>
      <w:r>
        <w:rPr>
          <w:rFonts w:eastAsia="IRNazanin" w:cs="IRNazanin"/>
          <w:color w:val="111111"/>
          <w:sz w:val="28"/>
          <w:szCs w:val="28"/>
          <w:rtl w:val="true"/>
          <w:lang w:bidi="fa-IR"/>
        </w:rPr>
        <w:t>).</w:t>
      </w:r>
      <w:r>
        <w:rPr>
          <w:rStyle w:val="FootnoteAnchor"/>
          <w:rtl w:val="true"/>
        </w:rPr>
        <w:footnoteReference w:id="2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به احتیاط اگر موجب عسر و حرج نباشد، راجح است؛ ولی باید به این مطلب توجه کرد که در بسیاری از مواضع در خودِ عمل به احتیاط نیز باید یا مجتهد باشد یا تقلید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آیت‌الله‌نوری</w:t>
      </w:r>
      <w:r>
        <w:rPr>
          <w:rFonts w:eastAsia="IRNazanin" w:cs="IRNazanin"/>
          <w:color w:val="111111"/>
          <w:sz w:val="28"/>
          <w:szCs w:val="28"/>
          <w:rtl w:val="true"/>
          <w:lang w:bidi="fa-IR"/>
        </w:rPr>
        <w:t>).</w:t>
      </w:r>
      <w:r>
        <w:rPr>
          <w:rStyle w:val="FootnoteAnchor"/>
          <w:rtl w:val="true"/>
        </w:rPr>
        <w:footnoteReference w:id="24"/>
      </w:r>
      <w:bookmarkStart w:id="64" w:name="pg2627_22329"/>
    </w:p>
    <w:p>
      <w:pPr>
        <w:pStyle w:val="Heading3"/>
        <w:numPr>
          <w:ilvl w:val="2"/>
          <w:numId w:val="1"/>
        </w:numPr>
        <w:rPr/>
      </w:pPr>
      <w:bookmarkStart w:id="65" w:name="__RefHeading___Toc535470_1395250215"/>
      <w:bookmarkStart w:id="66" w:name="_Toc26"/>
      <w:bookmarkEnd w:id="64"/>
      <w:bookmarkEnd w:id="65"/>
      <w:r>
        <w:rPr/>
        <w:t>2.3</w:t>
      </w:r>
      <w:r>
        <w:rPr>
          <w:rtl w:val="true"/>
        </w:rPr>
        <w:t xml:space="preserve">. </w:t>
      </w:r>
      <w:r>
        <w:rPr>
          <w:rtl w:val="true"/>
        </w:rPr>
        <w:t>نحوۀ احتیاط</w:t>
      </w:r>
      <w:bookmarkEnd w:id="66"/>
    </w:p>
    <w:p>
      <w:pPr>
        <w:pStyle w:val="BookText"/>
        <w:rPr/>
      </w:pPr>
      <w:r>
        <w:rPr>
          <w:rFonts w:ascii="IRNazanin" w:hAnsi="IRNazanin" w:eastAsia="IRNazanin"/>
          <w:color w:val="111111"/>
          <w:sz w:val="28"/>
          <w:sz w:val="28"/>
          <w:szCs w:val="28"/>
          <w:rtl w:val="true"/>
          <w:lang w:bidi="fa-IR"/>
        </w:rPr>
        <w:t xml:space="preserve">مراد از احتیاط در مواضع آن، رعایت همۀ احتمالات فقهی است؛ به‌طوری‌که مکلف مطمئن شود به وظیفۀ خود عمل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محتاط آیا حدود دایرۀ احتیاط در احکام بین فقهاست و آیا واجب است فتاوی فقهای گذشته را داخل کرد یا خیر؟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آیت‌الله‌نوری</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67" w:name="__RefHeading___Toc535472_1395250215"/>
      <w:bookmarkStart w:id="68" w:name="_Toc27"/>
      <w:bookmarkEnd w:id="67"/>
      <w:r>
        <w:rPr/>
        <w:t>3.3</w:t>
      </w:r>
      <w:r>
        <w:rPr>
          <w:rtl w:val="true"/>
        </w:rPr>
        <w:t xml:space="preserve">. </w:t>
      </w:r>
      <w:r>
        <w:rPr>
          <w:rtl w:val="true"/>
        </w:rPr>
        <w:t>احتیاط به یکی از روش‌های زیر است</w:t>
      </w:r>
      <w:r>
        <w:rPr>
          <w:rtl w:val="true"/>
        </w:rPr>
        <w:t>:</w:t>
      </w:r>
      <w:bookmarkEnd w:id="68"/>
    </w:p>
    <w:p>
      <w:pPr>
        <w:pStyle w:val="BookText"/>
        <w:rPr/>
      </w:pPr>
      <w:r>
        <w:rPr>
          <w:rFonts w:ascii="IRNazanin" w:hAnsi="IRNazanin" w:eastAsia="IRNazanin"/>
          <w:color w:val="111111"/>
          <w:sz w:val="28"/>
          <w:sz w:val="28"/>
          <w:szCs w:val="28"/>
          <w:rtl w:val="true"/>
          <w:lang w:bidi="fa-IR"/>
        </w:rPr>
        <w:t>انجام‌دادن عملی؛</w:t>
      </w:r>
    </w:p>
    <w:p>
      <w:pPr>
        <w:pStyle w:val="BookText"/>
        <w:rPr/>
      </w:pPr>
      <w:r>
        <w:rPr>
          <w:rFonts w:ascii="IRNazanin" w:hAnsi="IRNazanin" w:eastAsia="IRNazanin"/>
          <w:color w:val="111111"/>
          <w:sz w:val="28"/>
          <w:sz w:val="28"/>
          <w:szCs w:val="28"/>
          <w:rtl w:val="true"/>
          <w:lang w:bidi="fa-IR"/>
        </w:rPr>
        <w:t>ترک عملی؛</w:t>
      </w:r>
    </w:p>
    <w:p>
      <w:pPr>
        <w:pStyle w:val="BookText"/>
        <w:rPr/>
      </w:pPr>
      <w:r>
        <w:rPr>
          <w:rFonts w:ascii="IRNazanin" w:hAnsi="IRNazanin" w:eastAsia="IRNazanin"/>
          <w:color w:val="111111"/>
          <w:sz w:val="28"/>
          <w:sz w:val="28"/>
          <w:szCs w:val="28"/>
          <w:rtl w:val="true"/>
          <w:lang w:bidi="fa-IR"/>
        </w:rPr>
        <w:t>جمع‌کردن دو عمل؛ مانند جمع بین نماز ظهر و جمعه، جمع بین قصر و اتمام؛</w:t>
      </w:r>
    </w:p>
    <w:p>
      <w:pPr>
        <w:pStyle w:val="BookText"/>
        <w:rPr/>
      </w:pPr>
      <w:r>
        <w:rPr>
          <w:rFonts w:ascii="IRNazanin" w:hAnsi="IRNazanin" w:eastAsia="IRNazanin"/>
          <w:color w:val="111111"/>
          <w:sz w:val="28"/>
          <w:sz w:val="28"/>
          <w:szCs w:val="28"/>
          <w:rtl w:val="true"/>
          <w:lang w:bidi="fa-IR"/>
        </w:rPr>
        <w:t>تکرار عمل؛ مانند به چند جهت نمازخواندن در جایی که قبله معلوم نیست؛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تسبیحات اربعه احتیاط این است که سه مرتبه گفته شود؛ اما درصورتی‌که وقت تنگ باشد و به‌علت سه مرتبه گفتن، بعض نماز خارج از وقت خوانده شود، احتیاط، بلکه لازم، ترک این احتیاط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فاضل، سیستانی، مکارم، خویی، بهجت، گلپایگانی، اراکی و نوری</w:t>
      </w:r>
      <w:r>
        <w:rPr>
          <w:rFonts w:eastAsia="IRNazanin" w:cs="IRNazanin"/>
          <w:color w:val="111111"/>
          <w:sz w:val="28"/>
          <w:szCs w:val="28"/>
          <w:rtl w:val="true"/>
          <w:lang w:bidi="fa-IR"/>
        </w:rPr>
        <w:t>).</w:t>
      </w:r>
      <w:r>
        <w:rPr>
          <w:rStyle w:val="FootnoteAnchor"/>
          <w:rtl w:val="true"/>
        </w:rPr>
        <w:footnoteReference w:id="27"/>
      </w:r>
      <w:bookmarkStart w:id="69" w:name="pg2627_22330"/>
    </w:p>
    <w:p>
      <w:pPr>
        <w:pStyle w:val="Heading3"/>
        <w:numPr>
          <w:ilvl w:val="2"/>
          <w:numId w:val="1"/>
        </w:numPr>
        <w:rPr/>
      </w:pPr>
      <w:bookmarkStart w:id="70" w:name="__RefHeading___Toc535474_1395250215"/>
      <w:bookmarkStart w:id="71" w:name="_Toc28"/>
      <w:bookmarkEnd w:id="69"/>
      <w:bookmarkEnd w:id="70"/>
      <w:r>
        <w:rPr/>
        <w:t>4.3</w:t>
      </w:r>
      <w:r>
        <w:rPr>
          <w:rtl w:val="true"/>
        </w:rPr>
        <w:t xml:space="preserve">. </w:t>
      </w:r>
      <w:r>
        <w:rPr>
          <w:rtl w:val="true"/>
        </w:rPr>
        <w:t>رعایت آرای فقیهان گذشته در احتیاط</w:t>
      </w:r>
      <w:bookmarkEnd w:id="71"/>
    </w:p>
    <w:p>
      <w:pPr>
        <w:pStyle w:val="BookText"/>
        <w:rPr/>
      </w:pPr>
      <w:r>
        <w:rPr>
          <w:rFonts w:ascii="IRNazanin" w:hAnsi="IRNazanin" w:eastAsia="IRNazanin"/>
          <w:color w:val="111111"/>
          <w:sz w:val="28"/>
          <w:sz w:val="28"/>
          <w:szCs w:val="28"/>
          <w:rtl w:val="true"/>
          <w:lang w:bidi="fa-IR"/>
        </w:rPr>
        <w:t xml:space="preserve">در احتیاط، اگر غرضِ احتیاط‌کننده احراز حجت فعلیه باشد، رعایت آرای فقیهان گذشته لازم نیست؛ به‌خلاف اینکه غرض احراز واقع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کسی‌که به احتیاط عمل می‌کند، اگر مقصودش احتیاط مطلق است، باید همۀ اقوال را ببیند و اگر هدفش احتیاط بین محتمل‌المرجعیة‌هاست، تنها آگاهی از اقوال علمای زنده برای او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2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محتاط، آیا داخل‌کردن فتاوای فقهای گذشته هم لازم است؟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برای رعایت احتیاط کامل، باید فتاوای علمای جامع‌الشرایط تقلید در گذشته نیز ملاحظه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آیت‌الله‌صافی</w:t>
      </w:r>
      <w:r>
        <w:rPr>
          <w:rFonts w:eastAsia="IRNazanin" w:cs="IRNazanin"/>
          <w:color w:val="111111"/>
          <w:sz w:val="28"/>
          <w:szCs w:val="28"/>
          <w:rtl w:val="true"/>
          <w:lang w:bidi="fa-IR"/>
        </w:rPr>
        <w:t>).</w:t>
      </w:r>
      <w:r>
        <w:rPr>
          <w:rStyle w:val="FootnoteAnchor"/>
          <w:rtl w:val="true"/>
        </w:rPr>
        <w:footnoteReference w:id="30"/>
      </w:r>
      <w:bookmarkStart w:id="72" w:name="pg2627_22331"/>
    </w:p>
    <w:p>
      <w:pPr>
        <w:pStyle w:val="Heading2"/>
        <w:numPr>
          <w:ilvl w:val="1"/>
          <w:numId w:val="1"/>
        </w:numPr>
        <w:rPr/>
      </w:pPr>
      <w:bookmarkStart w:id="73" w:name="__RefHeading___Toc535476_1395250215"/>
      <w:bookmarkStart w:id="74" w:name="_Toc29"/>
      <w:bookmarkEnd w:id="72"/>
      <w:bookmarkEnd w:id="73"/>
      <w:r>
        <w:rPr>
          <w:rtl w:val="true"/>
        </w:rPr>
        <w:t>فصل چهارم</w:t>
      </w:r>
      <w:r>
        <w:rPr>
          <w:rtl w:val="true"/>
        </w:rPr>
        <w:t xml:space="preserve">: </w:t>
      </w:r>
      <w:r>
        <w:rPr>
          <w:rtl w:val="true"/>
        </w:rPr>
        <w:t>تقلید</w:t>
      </w:r>
      <w:bookmarkEnd w:id="7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535478_1395250215"/>
      <w:bookmarkStart w:id="76" w:name="_Toc30"/>
      <w:bookmarkEnd w:id="75"/>
      <w:r>
        <w:rPr>
          <w:rtl w:val="true"/>
        </w:rPr>
        <w:t>اشاره</w:t>
      </w:r>
      <w:bookmarkStart w:id="77" w:name="pg2627_22333"/>
      <w:bookmarkEnd w:id="76"/>
    </w:p>
    <w:p>
      <w:pPr>
        <w:pStyle w:val="Heading3"/>
        <w:numPr>
          <w:ilvl w:val="2"/>
          <w:numId w:val="1"/>
        </w:numPr>
        <w:rPr/>
      </w:pPr>
      <w:bookmarkStart w:id="78" w:name="__RefHeading___Toc535480_1395250215"/>
      <w:bookmarkStart w:id="79" w:name="_Toc31"/>
      <w:bookmarkEnd w:id="77"/>
      <w:bookmarkEnd w:id="78"/>
      <w:r>
        <w:rPr/>
        <w:t>1.4</w:t>
      </w:r>
      <w:r>
        <w:rPr>
          <w:rtl w:val="true"/>
        </w:rPr>
        <w:t xml:space="preserve">. </w:t>
      </w:r>
      <w:r>
        <w:rPr>
          <w:rtl w:val="true"/>
        </w:rPr>
        <w:t>تعریف</w:t>
      </w:r>
      <w:bookmarkEnd w:id="79"/>
    </w:p>
    <w:p>
      <w:pPr>
        <w:pStyle w:val="BookText"/>
        <w:rPr/>
      </w:pPr>
      <w:r>
        <w:rPr>
          <w:rFonts w:ascii="IRNazanin" w:hAnsi="IRNazanin" w:eastAsia="IRNazanin"/>
          <w:color w:val="111111"/>
          <w:sz w:val="28"/>
          <w:sz w:val="28"/>
          <w:szCs w:val="28"/>
          <w:rtl w:val="true"/>
          <w:lang w:bidi="fa-IR"/>
        </w:rPr>
        <w:t>تقلید به‌معنای دنباله‌روی است و در اصطلاح فقهی، یعنی عمل‌کردن به آنچه مجتهد در مسائل شرعی فتوا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عمومی تقلید را به‌معنای پیروی بدون چون‌وچرا نمی‌پذیرند؛ اما در آموزه‌های فرهنگ اسلامی، مقلد کسی است که از حاصل تلاش علمی مجتهد استفاده می‌کند و مسئولیت درستی و نادرستی استنباط احکام را بر عهدۀ مجتهد می‌گذارد</w:t>
      </w:r>
      <w:r>
        <w:rPr>
          <w:rFonts w:eastAsia="IRNazanin" w:cs="IRNazanin"/>
          <w:color w:val="111111"/>
          <w:sz w:val="28"/>
          <w:szCs w:val="28"/>
          <w:rtl w:val="true"/>
          <w:lang w:bidi="fa-IR"/>
        </w:rPr>
        <w:t>.</w:t>
      </w:r>
    </w:p>
    <w:p>
      <w:pPr>
        <w:pStyle w:val="Heading3"/>
        <w:numPr>
          <w:ilvl w:val="2"/>
          <w:numId w:val="1"/>
        </w:numPr>
        <w:rPr/>
      </w:pPr>
      <w:bookmarkStart w:id="80" w:name="__RefHeading___Toc535482_1395250215"/>
      <w:bookmarkStart w:id="81" w:name="_Toc32"/>
      <w:bookmarkEnd w:id="80"/>
      <w:r>
        <w:rPr/>
        <w:t>2.4</w:t>
      </w:r>
      <w:r>
        <w:rPr>
          <w:rtl w:val="true"/>
        </w:rPr>
        <w:t xml:space="preserve">. </w:t>
      </w:r>
      <w:r>
        <w:rPr>
          <w:rtl w:val="true"/>
        </w:rPr>
        <w:t>ضرورت تقلید</w:t>
      </w:r>
      <w:bookmarkEnd w:id="81"/>
    </w:p>
    <w:p>
      <w:pPr>
        <w:pStyle w:val="BookText"/>
        <w:rPr/>
      </w:pPr>
      <w:r>
        <w:rPr>
          <w:rFonts w:ascii="IRNazanin" w:hAnsi="IRNazanin" w:eastAsia="IRNazanin"/>
          <w:color w:val="111111"/>
          <w:sz w:val="28"/>
          <w:sz w:val="28"/>
          <w:szCs w:val="28"/>
          <w:rtl w:val="true"/>
          <w:lang w:bidi="fa-IR"/>
        </w:rPr>
        <w:t>تقلید به‌معنای رجوع غیرمتخصص به متخصص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دلیل است که در مسائل طبی به طبیب و در مسائل ساختمانی به مهندس ساختمان و در سایر کارها به اهل خبرۀ آن مراجعه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اسلام نیز باید به فقیه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متخصص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فَاسْئَلُوا اَهْلَ الذِّکْرِ اِنْ کُنْتُمْ لا تَعْلَمُونَ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چیزی را نمی‌دانید، از اهل اطلاع سؤال کنید</w:t>
      </w:r>
      <w:r>
        <w:rPr>
          <w:rFonts w:eastAsia="IRNazanin" w:cs="IRNazanin"/>
          <w:color w:val="111111"/>
          <w:sz w:val="28"/>
          <w:szCs w:val="28"/>
          <w:rtl w:val="true"/>
          <w:lang w:bidi="fa-IR"/>
        </w:rPr>
        <w:t>.)</w:t>
      </w:r>
    </w:p>
    <w:p>
      <w:pPr>
        <w:pStyle w:val="Heading3"/>
        <w:numPr>
          <w:ilvl w:val="2"/>
          <w:numId w:val="1"/>
        </w:numPr>
        <w:rPr/>
      </w:pPr>
      <w:bookmarkStart w:id="82" w:name="__RefHeading___Toc535484_1395250215"/>
      <w:bookmarkStart w:id="83" w:name="_Toc33"/>
      <w:bookmarkEnd w:id="82"/>
      <w:r>
        <w:rPr/>
        <w:t>3.4</w:t>
      </w:r>
      <w:r>
        <w:rPr>
          <w:rtl w:val="true"/>
        </w:rPr>
        <w:t xml:space="preserve">. </w:t>
      </w:r>
      <w:r>
        <w:rPr>
          <w:rtl w:val="true"/>
        </w:rPr>
        <w:t>تقلید و عقل</w:t>
      </w:r>
      <w:bookmarkEnd w:id="8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احکام شرعی خود را با توجه به عقل و منطق انجام می‌دهیم، یعنی چه؟ مثلاً شما چگونه از راه عقل می‌فهمید مبطلات روزه چیست؟ کفارۀ روزۀ عمد چیست؟ زکات فطره چه مقدار باید باشد؟ نمازهای یومیه چند تا</w:t>
      </w:r>
    </w:p>
    <w:p>
      <w:pPr>
        <w:pStyle w:val="BookText"/>
        <w:rPr/>
      </w:pPr>
      <w:r>
        <w:rPr>
          <w:rFonts w:ascii="IRNazanin" w:hAnsi="IRNazanin" w:eastAsia="IRNazanin"/>
          <w:color w:val="111111"/>
          <w:sz w:val="28"/>
          <w:sz w:val="28"/>
          <w:szCs w:val="28"/>
          <w:rtl w:val="true"/>
          <w:lang w:bidi="fa-IR"/>
        </w:rPr>
        <w:t>و چند رکعت است و چه اجزا و شروطی دارد؟ حقوق دریاها و فلات قاره ازنظر دینی چیست؟ و صدها و هزارها مسئلۀ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مطلب این است که هیچ‌یک از ما نمی‌توانیم احکام دینی خود را مستقلاً ازطریق عقل به دست آوریم و انجام دهیم؛ بلکه در همان اموری که به‌گفتۀ خود تقلید نمی‌کنیم، مقلد هستیم؛ ولی به‌جای اینکه مثلاً رسالۀ مجتهدی را برداریم و مطابق با آن عمل کنیم، براساس آنچه از دیگران دیده و با آن خو گرفته‌ایم، عمل کرده و از عرف و عادت عمومی تقلید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به‌جای اینکه مستقیماً از متخصص و کارشناس، مسائل دینی را بیاموزیم، با واسطه از غیرمتخصص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نیز ممکن است بنا به پندارهای خود و به‌سبب ندانستن دلایل و منابع حکم، با آن بستیزیم و آن را خلاف عقل به حساب آوریم؛ درحالی‌که با اندکی جست‌وجو و با مراجعه به کارشناسان دین در خواهیم یافت که دانش ما دراین‌زمینه ناقص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زمینه‌هایی، همان عقل و منطق که مستند برخی از مدعیان روشن‌فکری است، حکم می‌کند انسان باید ازطریق دین‌شناس و متخصص، احکام دین را فرا بگیرد و ناشیانه و با پندار، به بیراهه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به‌عبارت دیگر می‌توان گفت عقل دو گونه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ورزیده و کارشناختی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w:t>
      </w:r>
    </w:p>
    <w:p>
      <w:pPr>
        <w:pStyle w:val="BookText"/>
        <w:rPr/>
      </w:pPr>
      <w:r>
        <w:rPr>
          <w:rFonts w:ascii="IRNazanin" w:hAnsi="IRNazanin" w:eastAsia="IRNazanin"/>
          <w:color w:val="111111"/>
          <w:sz w:val="28"/>
          <w:sz w:val="28"/>
          <w:szCs w:val="28"/>
          <w:rtl w:val="true"/>
          <w:lang w:bidi="fa-IR"/>
        </w:rPr>
        <w:t>عقل و دانش تخصصی است و عقلای بشر همواره در اموری که از آن آگاهی ژرف ندارند، به اندیشه و دانش کارشناس مراجعه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خام و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عقلی در مرحلۀ پیش از 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در چنین مرحله‌ای قرار دارد، همواره به متخصص‌نبودن خویش اعتراف می‌کند و چاره‌ای نمی‌بیند جز اینکه در امور به متخصص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 دراز دیگری نیز وجود دارد و آن، عمری زحمت علمی برای یافتن 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روشی نیکوست؛ ولی تا پیش از رسیدن به آن، چاره‌ای جز پیروی از کارشناس نیست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گاهی قدرت تشخیص عقل و حکمِ عقل با فرایند برخی اندوخته‌های فکری انسان که حاصل تأثیرپذیری از محیط و تجربیات بشری و خواسته‌های شخص است، اشتباه می‌شود و آدمی تشخیص شخصی خود را حکم عقل به شمار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همان لغزشگاهی است که بسیاری گرفتارش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آنگاه‌که تشخیص شخصی خود را با احکام دینی در تضاد می‌بینند، فکر می‌کنند دین و عقل ناسازگارند یا انتظار دارند احکام دینی با تشخیص خودشان منطبق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حکم عقل در شناخت بدیهیات است که خطاپذیری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حکم عقلی با حکم شرع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گفته‌ها و روش و منش عاقلان به‌دور از هرگونه قومیت و رنگ و نژاد، بیانگر فطرت مشترک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تشخیص</w:t>
      </w:r>
    </w:p>
    <w:p>
      <w:pPr>
        <w:pStyle w:val="BookText"/>
        <w:rPr/>
      </w:pPr>
      <w:r>
        <w:rPr>
          <w:rFonts w:ascii="IRNazanin" w:hAnsi="IRNazanin" w:eastAsia="IRNazanin"/>
          <w:color w:val="111111"/>
          <w:sz w:val="28"/>
          <w:sz w:val="28"/>
          <w:szCs w:val="28"/>
          <w:rtl w:val="true"/>
          <w:lang w:bidi="fa-IR"/>
        </w:rPr>
        <w:t>احکام شرعی نیز جایگاه ویژه‌ای دارد و با شرع ناسازگار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عقل حکم می‌کند، زشتی ناهنجاری و سیاهی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چه‌چیزهایی موجب ناهنجاری و ظلم می‌شود، عقل به‌تنهایی قادر به تشخیص آن نیست؛ به‌ویژه اگر در گسترۀ ابعاد ناهنجاری علاوه بر جسم و روان، معنویت نیز ملاحظه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پیشینۀ تقلید</w:t>
      </w:r>
    </w:p>
    <w:p>
      <w:pPr>
        <w:pStyle w:val="BookText"/>
        <w:rPr/>
      </w:pPr>
      <w:r>
        <w:rPr>
          <w:rFonts w:ascii="IRNazanin" w:hAnsi="IRNazanin" w:eastAsia="IRNazanin"/>
          <w:color w:val="111111"/>
          <w:sz w:val="28"/>
          <w:sz w:val="28"/>
          <w:szCs w:val="28"/>
          <w:rtl w:val="true"/>
          <w:lang w:bidi="fa-IR"/>
        </w:rPr>
        <w:t xml:space="preserve">مراجعه به فقیه و اسلام‌شناس برای آگاهی از احکام الهی و اطمینان به درستی اعمال، در تاریخ صدر اسلام و عصر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دارد و طبق نظر برخی از بزرگان، دو آیه دراین‌زمینه نازل شده است؛ آنجاکه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نمی‌دانید، از آگاهان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 که مصداق بارز و کامل آیه هستند؛ با وجود این، شأن نزول و مورد، کلیت آیه را تخصیص نمی‌زند و به آنان محدود نمی‌سازد و شامل هر اهل خبره‌ای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نیز ازجملۀ این اهل خبره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الْمُؤْمِنُونَ لِیَنْفِرُوا کَافَّةً فَلَوْ لا نَفَرَ مِنْ کُلِّ فِرْقَةٍ مِنْهُمْ طائِفَةٌ لِیَتَفَقَّهُوا فِی الدِّینِ وَ لِیُنْذِرُوا قَوْمَهُمْ إِذا رَجَعُوا إِلَیْهِمْ لَعَلَّهُمْ یَحْذَرُونَ</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به‌سوی میدان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هر گروهی، طایفه‌ای از آنان کوچ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طایفه‌ای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معارف و احکام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پیدا کنند و به‌هنگام بازگشت به‌سوی قوم خود، آن‌ها را انذار 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فرمان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 و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مفهومی گسترده دارد و شامل معارف و احکام اسلام، اعم از اصول و فروع 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دیگر مردم به پذیرش سخنان این گروه دعوت شده‌اند که در حوزۀ دین تربیت و پرورش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رجوع به فقیه و اهل خبره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صحابه را برای تبلیغ و تعلیم احکام دین به سرزمین‌های اطراف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مصعب‌بن‌عمیر و معاذبن‌جبل از نمونه‌های بارز این افراد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افتای بدون علم خودداری کنید که لعن فرشتگان را به‌دنبال خواهد داشت</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این امر نشانگر این است که فتوادادن ازسوی مفتی و فقیه و تقلید و پیروی‌کردن ازطرف مردم، در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بوده و رجوع به فقیه پس از رحلت آن حضرت نیز همانند گذشته ادامه داشته است تا اینکه در دوران امام‌باقر و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بی‌شماری در مکتب آن دو بزرگوار تربیت و پرورش یافتند و به‌منظور احیا</w:t>
      </w:r>
    </w:p>
    <w:p>
      <w:pPr>
        <w:pStyle w:val="BookText"/>
        <w:rPr/>
      </w:pPr>
      <w:r>
        <w:rPr>
          <w:rFonts w:ascii="IRNazanin" w:hAnsi="IRNazanin" w:eastAsia="IRNazanin"/>
          <w:color w:val="111111"/>
          <w:sz w:val="28"/>
          <w:sz w:val="28"/>
          <w:szCs w:val="28"/>
          <w:rtl w:val="true"/>
          <w:lang w:bidi="fa-IR"/>
        </w:rPr>
        <w:t xml:space="preserve">و تعلیم احکام، به شهرهای مختلف کوچ کردند و بسیاری از مردم که شیفته و تشنۀ معارف و احکام الهی بودند و در نقاط دوردست زندگی می‌کردند و دستشان از اهل‌بیت کوتاه بود، به‌سراغ آنان می‌رفتند و مسائل خود را از ایشان می‌پرسیدند و از علم بی‌کران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نمونه‌هایی از آن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ابان‌بن‌تغلب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فی مسجد المَدینة و افتِ النَّاسَ فَانّی احِبُّ انْ اری فی شیعَتی مِثْلَکْ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مسجد مدینه بنشین و به مردم فتوا بده؛ زیرا دوست دارم در میان شیعیانم کسانی همچون تو باشند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عقرقوقی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احْتَجْنا انْ نَسْأَلَ عَنِ الشَی‌ءِ فَمَنْ نَسْأَل؟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گاهی می‌خواهیم سؤال و مشکل دینی خود را از کسی بپرسیم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به‌جهت دوری راه یا حالت تقیه و دسترسی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چه‌کسی باید رجوع کنیم و سخن او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بِالْاسَدی یَعْنی ابا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می‌توانید به ابوبصیر مراجعه کنید</w:t>
      </w:r>
      <w:r>
        <w:rPr>
          <w:rFonts w:eastAsia="IRNazanin" w:cs="IRNazanin"/>
          <w:color w:val="111111"/>
          <w:sz w:val="28"/>
          <w:szCs w:val="28"/>
          <w:rtl w:val="true"/>
          <w:lang w:bidi="fa-IR"/>
        </w:rPr>
        <w:t>.)</w:t>
      </w:r>
      <w:r>
        <w:rPr>
          <w:rStyle w:val="FootnoteAnchor"/>
          <w:rtl w:val="true"/>
        </w:rPr>
        <w:footnoteReference w:id="3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به همین شکل در عصر امامان بعد نیز تا زمان غیبت صغرای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حسن‌بن‌علی‌بن‌یقطین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اکادُ اصِلُ الَیْک اسْأَلَکَ عَنْ کُلِ ما احْتاجُ الَیْهِ مِنْ مَعالِمِ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فَیُونُسُ بنُ عَبْدِ الرَّحْمانِ ثِقَةٌ آخُذُ مِنْهُ ما احْتاجُ الَیْهِ مِنْ مَعالِمِ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نمی‌توانم دربارۀ همۀ مشکلات دینی که برایم پیش می‌آید، از شما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یونس‌بن‌عبدالرحمان ثقه و راست‌گوست و می‌توانم پاسخ نیازهای دینی خود را از او دریافت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توقیع شریف و معروف خود به اسحاق‌بن‌یعقوب به‌عنوان قاعده‌ای کلی، این‌چنین می‌نگارد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الْحَوادِثُ الواقِعَةُ فَارْجِعُوا فیها الی رُواةِ احادیثِنا فَانَّهُم حُجَّتی عَلَیْکُم و انَا حُجَّة اللَّهِ عَلَیْهِم</w:t>
      </w:r>
      <w:r>
        <w:rPr>
          <w:rFonts w:eastAsia="IRNazanin" w:cs="IRNazanin"/>
          <w:color w:val="111111"/>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پیشامدهایی که رخ می‌دهد، به راویان احادیث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حجت من بر شمایند و من حجت خدا بر ایشان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این توقیع و دیگر روایات، مسئلۀ رجوع به فقیه در عصر غیبت کبرا، شکل دیگری به خود گرفت و دو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شد و فقیهان و مجتهدان جامع‌شرایط، مسئولیت افتا و پاسخ‌گویی را به عهده گرفتند و خلأ و مشکل نداشتن دسترسی به امام معصوم را با حضور خود در عرصۀ اجتماع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تاکنون ادامه دارد و خواهد داشت؛ چنان‌که شیخ</w:t>
      </w:r>
      <w:bookmarkStart w:id="84" w:name="pg2627_22340"/>
    </w:p>
    <w:p>
      <w:pPr>
        <w:pStyle w:val="BookText"/>
        <w:rPr/>
      </w:pPr>
      <w:bookmarkEnd w:id="84"/>
      <w:r>
        <w:rPr>
          <w:rFonts w:ascii="IRNazanin" w:hAnsi="IRNazanin" w:eastAsia="IRNazanin"/>
          <w:color w:val="111111"/>
          <w:sz w:val="28"/>
          <w:sz w:val="28"/>
          <w:szCs w:val="28"/>
          <w:rtl w:val="true"/>
          <w:lang w:bidi="fa-IR"/>
        </w:rPr>
        <w:t>طوسی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شیعۀ امامی را از زمان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یافتم که پیوسته سراغ فقیهان خود می‌رفتند و در احکام و عبادات خود از آنان استفتا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آنان نیز پاسخ و راه عمل به فتوا را به آنان نشان می‌دادند</w:t>
      </w:r>
      <w:r>
        <w:rPr>
          <w:rFonts w:eastAsia="IRNazanin" w:cs="IRNazanin"/>
          <w:color w:val="111111"/>
          <w:sz w:val="28"/>
          <w:szCs w:val="28"/>
          <w:rtl w:val="true"/>
          <w:lang w:bidi="fa-IR"/>
        </w:rPr>
        <w:t>.»</w:t>
      </w:r>
      <w:r>
        <w:rPr>
          <w:rStyle w:val="FootnoteAnchor"/>
          <w:rtl w:val="true"/>
        </w:rPr>
        <w:footnoteReference w:id="38"/>
      </w:r>
    </w:p>
    <w:p>
      <w:pPr>
        <w:pStyle w:val="Heading3"/>
        <w:numPr>
          <w:ilvl w:val="2"/>
          <w:numId w:val="1"/>
        </w:numPr>
        <w:rPr/>
      </w:pPr>
      <w:bookmarkStart w:id="85" w:name="__RefHeading___Toc535486_1395250215"/>
      <w:bookmarkStart w:id="86" w:name="_Toc34"/>
      <w:bookmarkEnd w:id="85"/>
      <w:r>
        <w:rPr/>
        <w:t>4.4</w:t>
      </w:r>
      <w:r>
        <w:rPr>
          <w:rtl w:val="true"/>
        </w:rPr>
        <w:t xml:space="preserve">. </w:t>
      </w:r>
      <w:r>
        <w:rPr>
          <w:rtl w:val="true"/>
        </w:rPr>
        <w:t>محدودۀ تقلید</w:t>
      </w:r>
      <w:bookmarkEnd w:id="8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چه‌کسی؟ از مجتهد جامع‌الشرایط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در اصول دین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چه‌چیزی؟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ضروریات دین؛ مانند اصل وجوب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Style w:val="FootnoteAnchor"/>
          <w:rtl w:val="true"/>
        </w:rPr>
        <w:footnoteReference w:id="40"/>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فروع دین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غیرضروریات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غیرمجتهد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Style w:val="FootnoteAnchor"/>
          <w:rtl w:val="true"/>
        </w:rPr>
        <w:footnoteReference w:id="41"/>
      </w:r>
      <w:bookmarkStart w:id="87" w:name="pg2627_22341"/>
    </w:p>
    <w:p>
      <w:pPr>
        <w:pStyle w:val="BookText"/>
        <w:rPr/>
      </w:pPr>
      <w:bookmarkEnd w:id="87"/>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در واجبات و محرمات و مستحبات و مکروهات و مباحات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مراجع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تفصیلاتی دارد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در احکام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به‌عهدۀ خود مکلف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رهبر معظم انقلاب و آیات عظام بهجت، وحید، مکارم و تبریزی</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تفصیلی دارد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مرجع تقلید در موضوعات محضه یا 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Heading3"/>
        <w:numPr>
          <w:ilvl w:val="2"/>
          <w:numId w:val="1"/>
        </w:numPr>
        <w:rPr/>
      </w:pPr>
      <w:bookmarkStart w:id="88" w:name="__RefHeading___Toc535488_1395250215"/>
      <w:bookmarkStart w:id="89" w:name="_Toc35"/>
      <w:bookmarkEnd w:id="88"/>
      <w:r>
        <w:rPr/>
        <w:t>5.4</w:t>
      </w:r>
      <w:r>
        <w:rPr>
          <w:rtl w:val="true"/>
        </w:rPr>
        <w:t xml:space="preserve">. </w:t>
      </w:r>
      <w:r>
        <w:rPr>
          <w:rtl w:val="true"/>
        </w:rPr>
        <w:t>آشنایی با اصطلاحات</w:t>
      </w:r>
      <w:bookmarkEnd w:id="89"/>
    </w:p>
    <w:p>
      <w:pPr>
        <w:pStyle w:val="Heading4"/>
        <w:numPr>
          <w:ilvl w:val="3"/>
          <w:numId w:val="1"/>
        </w:numPr>
        <w:rPr/>
      </w:pPr>
      <w:bookmarkStart w:id="90" w:name="__RefHeading___Toc535490_1395250215"/>
      <w:bookmarkStart w:id="91" w:name="_Toc36"/>
      <w:bookmarkEnd w:id="90"/>
      <w:r>
        <w:rPr/>
        <w:t>1.5.4</w:t>
      </w:r>
      <w:r>
        <w:rPr>
          <w:rtl w:val="true"/>
        </w:rPr>
        <w:t xml:space="preserve">. </w:t>
      </w:r>
      <w:r>
        <w:rPr>
          <w:rtl w:val="true"/>
        </w:rPr>
        <w:t>فتوا</w:t>
      </w:r>
      <w:bookmarkEnd w:id="9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 بیان حکم کلی الهی است که آن را مجتهد استنباط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تطبیق آن بر موضوعات و مصادیق آن، بر عهدۀ مقلد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روزه‌گرفتن برای بدن ضرر داشته باشد،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خریدار در معامله فریب خورده باشد، حق فسخ معامله را دارد</w:t>
      </w:r>
      <w:r>
        <w:rPr>
          <w:rFonts w:eastAsia="IRNazanin" w:cs="IRNazanin"/>
          <w:color w:val="111111"/>
          <w:sz w:val="28"/>
          <w:szCs w:val="28"/>
          <w:rtl w:val="true"/>
          <w:lang w:bidi="fa-IR"/>
        </w:rPr>
        <w:t>.</w:t>
      </w:r>
      <w:bookmarkStart w:id="92" w:name="pg2627_22342"/>
    </w:p>
    <w:p>
      <w:pPr>
        <w:pStyle w:val="Heading4"/>
        <w:numPr>
          <w:ilvl w:val="3"/>
          <w:numId w:val="1"/>
        </w:numPr>
        <w:rPr/>
      </w:pPr>
      <w:bookmarkStart w:id="93" w:name="__RefHeading___Toc535492_1395250215"/>
      <w:bookmarkStart w:id="94" w:name="_Toc37"/>
      <w:bookmarkEnd w:id="92"/>
      <w:bookmarkEnd w:id="93"/>
      <w:r>
        <w:rPr/>
        <w:t>2.5.4</w:t>
      </w:r>
      <w:r>
        <w:rPr>
          <w:rtl w:val="true"/>
        </w:rPr>
        <w:t xml:space="preserve">. </w:t>
      </w:r>
      <w:r>
        <w:rPr>
          <w:rtl w:val="true"/>
        </w:rPr>
        <w:t>الفاظ دال بر فتوا</w:t>
      </w:r>
      <w:bookmarkEnd w:id="94"/>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ذلک و ان لم یخل عن اشکال</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اقوا</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اشکال</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اشکال فیه</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آن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 آن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جایز نیست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الفاظ زیر فقط در جامع المسائل آیت‌الله‌فاضل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بل عدم الاعتبار لا یخلو من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تخلو من الاشکال و ان لا تخلو من قوة</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bookmarkStart w:id="95" w:name="pg2627_22343"/>
    </w:p>
    <w:p>
      <w:pPr>
        <w:pStyle w:val="BookText"/>
        <w:rPr/>
      </w:pPr>
      <w:bookmarkEnd w:id="95"/>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کذا، بل لا یبعد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 بل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نظر بل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کفایتها لا تخلو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نظر بل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وجه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 یخلو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الاشتراط لا یخلو عن وجه بل عن 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اشکال بل 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فی غایة البعد</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ثبوتها بالعدل الواحد اشکال بل منع</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96" w:name="__RefHeading___Toc535494_1395250215"/>
      <w:bookmarkStart w:id="97" w:name="_Toc38"/>
      <w:bookmarkEnd w:id="96"/>
      <w:r>
        <w:rPr/>
        <w:t>3.5.4</w:t>
      </w:r>
      <w:r>
        <w:rPr>
          <w:rtl w:val="true"/>
        </w:rPr>
        <w:t xml:space="preserve">. </w:t>
      </w:r>
      <w:r>
        <w:rPr>
          <w:rtl w:val="true"/>
        </w:rPr>
        <w:t>احتیاط واجب</w:t>
      </w:r>
      <w:bookmarkEnd w:id="97"/>
    </w:p>
    <w:p>
      <w:pPr>
        <w:pStyle w:val="Heading5"/>
        <w:numPr>
          <w:ilvl w:val="4"/>
          <w:numId w:val="1"/>
        </w:numPr>
        <w:rPr/>
      </w:pPr>
      <w:bookmarkStart w:id="98" w:name="__RefHeading___Toc535496_1395250215"/>
      <w:bookmarkStart w:id="99" w:name="_Toc39"/>
      <w:bookmarkEnd w:id="98"/>
      <w:r>
        <w:rPr>
          <w:rtl w:val="true"/>
        </w:rPr>
        <w:t>اشاره</w:t>
      </w:r>
      <w:bookmarkEnd w:id="9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دلیل مسئله‌ای شرعی، به‌طور صددرصد برای مجتهد روشن باشد، دربارۀ آن مسئله به‌صراحت فتوا می‌دهد؛ ولی گاه به‌عللی از فتوا و نظردادن خودداری کرده و در مسئله احتیاط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یا به‌جهت این است که دلیل مسئله به‌خوبی و به‌طور صددرصد</w:t>
      </w:r>
      <w:bookmarkStart w:id="100" w:name="pg2627_22344"/>
    </w:p>
    <w:p>
      <w:pPr>
        <w:pStyle w:val="BookText"/>
        <w:rPr/>
      </w:pPr>
      <w:bookmarkEnd w:id="100"/>
      <w:r>
        <w:rPr>
          <w:rFonts w:ascii="IRNazanin" w:hAnsi="IRNazanin" w:eastAsia="IRNazanin"/>
          <w:color w:val="111111"/>
          <w:sz w:val="28"/>
          <w:sz w:val="28"/>
          <w:szCs w:val="28"/>
          <w:rtl w:val="true"/>
          <w:lang w:bidi="fa-IR"/>
        </w:rPr>
        <w:t>برای او روشن نیست یا اینکه نظر او با همه یا بیشتر فقها تفاوت دارد و به‌منظور رعایت احتیاط و تقوا، به‌خلاف آنان فتوا نمی‌دهد و احتیاط می‌کند یا به‌جهت عوامل دیگری که در کتاب‌های استدلالی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خودداری از فتوادادن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دراین‌زمینه، مقلد یا باید به این احتیاط عمل کند یا به فتوای مجتهدی عمل کند که بعد از او اعلم است</w:t>
      </w:r>
      <w:r>
        <w:rPr>
          <w:rFonts w:eastAsia="IRNazanin" w:cs="IRNazanin"/>
          <w:color w:val="111111"/>
          <w:sz w:val="28"/>
          <w:szCs w:val="28"/>
          <w:rtl w:val="true"/>
          <w:lang w:bidi="fa-IR"/>
        </w:rPr>
        <w:t>.</w:t>
      </w:r>
    </w:p>
    <w:p>
      <w:pPr>
        <w:pStyle w:val="Heading5"/>
        <w:numPr>
          <w:ilvl w:val="4"/>
          <w:numId w:val="1"/>
        </w:numPr>
        <w:rPr/>
      </w:pPr>
      <w:bookmarkStart w:id="101" w:name="__RefHeading___Toc535498_1395250215"/>
      <w:bookmarkStart w:id="102" w:name="_Toc40"/>
      <w:bookmarkEnd w:id="101"/>
      <w:r>
        <w:rPr/>
        <w:t>1.3.5.4</w:t>
      </w:r>
      <w:r>
        <w:rPr>
          <w:rtl w:val="true"/>
        </w:rPr>
        <w:t xml:space="preserve">. </w:t>
      </w:r>
      <w:r>
        <w:rPr>
          <w:rtl w:val="true"/>
        </w:rPr>
        <w:t>الفاظ دال بر احتیاط واجب یا در حکم احتیاط واجب</w:t>
      </w:r>
      <w:bookmarkEnd w:id="102"/>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تأمل، فیه اشکال، المشهور کذا، قیل کذا</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وجوبه مبنی علی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اشکال، مشکل، لا یخلو من اشکال</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قوته اشکال</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ممنوعة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فیه اشکال</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الاحوط وجوباً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الاحوط لزوماً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لازم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بنا بر احوط</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این الفاظ در جامع‌المسائل آیت‌الله‌فاضل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و کذا فی الثانی بل هو اشد اشکالاً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و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اشکال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کفایته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ایجابه لکذا اشکال و الاحوط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اطلاقه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هذا الامر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نظر و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تشکل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تأمل و الاحوط فیه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لا‌یخلو عن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لا‌یخلو عن تأمل</w:t>
      </w:r>
      <w:r>
        <w:rPr>
          <w:rFonts w:eastAsia="IRNazanin" w:cs="IRNazanin"/>
          <w:color w:val="111111"/>
          <w:sz w:val="28"/>
          <w:szCs w:val="28"/>
          <w:rtl w:val="true"/>
          <w:lang w:bidi="fa-IR"/>
        </w:rPr>
        <w:t>.</w:t>
      </w:r>
      <w:r>
        <w:rPr>
          <w:rStyle w:val="FootnoteAnchor"/>
          <w:rtl w:val="true"/>
        </w:rPr>
        <w:footnoteReference w:id="6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واجب‌هایی که نزدیک به فتوا هستند و به عالمی دیگر نمی‌توان رجوع کرد</w:t>
      </w:r>
      <w:r>
        <w:rPr>
          <w:rFonts w:eastAsia="IRNazanin" w:cs="IRNazanin"/>
          <w:color w:val="111111"/>
          <w:sz w:val="28"/>
          <w:szCs w:val="28"/>
          <w:rtl w:val="true"/>
          <w:lang w:bidi="fa-IR"/>
        </w:rPr>
        <w:t>):</w:t>
      </w:r>
      <w:bookmarkStart w:id="103" w:name="pg2627_22346"/>
    </w:p>
    <w:p>
      <w:pPr>
        <w:pStyle w:val="BookText"/>
        <w:rPr/>
      </w:pPr>
      <w:bookmarkEnd w:id="103"/>
      <w:r>
        <w:rPr>
          <w:rFonts w:ascii="IRNazanin" w:hAnsi="IRNazanin" w:eastAsia="IRNazanin"/>
          <w:color w:val="111111"/>
          <w:sz w:val="28"/>
          <w:sz w:val="28"/>
          <w:szCs w:val="28"/>
          <w:rtl w:val="true"/>
          <w:lang w:bidi="fa-IR"/>
        </w:rPr>
        <w:t xml:space="preserve">هذا هو الاحوط لو لم یکن اقوی، لا‌یخلو من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فاضل، خویی و تبریزی؛ آیت‌الله‌سیستانی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احتیاط واجب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الاحوط لو لم یکن اقوی، الاحوط لو لم یکن او اظهر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فتواست</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104" w:name="__RefHeading___Toc535500_1395250215"/>
      <w:bookmarkStart w:id="105" w:name="_Toc41"/>
      <w:bookmarkEnd w:id="104"/>
      <w:r>
        <w:rPr/>
        <w:t>2.3.5.4</w:t>
      </w:r>
      <w:r>
        <w:rPr>
          <w:rtl w:val="true"/>
        </w:rPr>
        <w:t xml:space="preserve">. </w:t>
      </w:r>
      <w:r>
        <w:rPr>
          <w:rtl w:val="true"/>
        </w:rPr>
        <w:t>فرق فتوا و احتیاط واجب</w:t>
      </w:r>
      <w:bookmarkEnd w:id="105"/>
    </w:p>
    <w:p>
      <w:pPr>
        <w:pStyle w:val="BookText"/>
        <w:rPr/>
      </w:pPr>
      <w:r>
        <w:rPr>
          <w:rFonts w:ascii="IRNazanin" w:hAnsi="IRNazanin" w:eastAsia="IRNazanin"/>
          <w:color w:val="111111"/>
          <w:sz w:val="28"/>
          <w:sz w:val="28"/>
          <w:szCs w:val="28"/>
          <w:rtl w:val="true"/>
          <w:lang w:bidi="fa-IR"/>
        </w:rPr>
        <w:t>عمل به فتوا واجب است و نمی‌توان از آن رجوع کرد؛ اما در احتیاط واجب می‌توان به مجتهد بعد که عالم‌تر</w:t>
      </w:r>
      <w:r>
        <w:rPr>
          <w:rStyle w:val="FootnoteAnchor"/>
          <w:rtl w:val="true"/>
        </w:rPr>
        <w:footnoteReference w:id="67"/>
      </w:r>
      <w:r>
        <w:rPr>
          <w:rFonts w:ascii="IRNazanin" w:hAnsi="IRNazanin" w:eastAsia="IRNazanin"/>
          <w:color w:val="111111"/>
          <w:sz w:val="28"/>
          <w:sz w:val="28"/>
          <w:szCs w:val="28"/>
          <w:rtl w:val="true"/>
          <w:lang w:bidi="fa-IR"/>
        </w:rPr>
        <w:t xml:space="preserve">از بقیۀ مراجع است، رجوع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غیر از آیت‌الله شبیری زنجانی</w:t>
      </w:r>
      <w:r>
        <w:rPr>
          <w:rFonts w:eastAsia="IRNazanin" w:cs="IRNazanin"/>
          <w:color w:val="111111"/>
          <w:sz w:val="28"/>
          <w:szCs w:val="28"/>
          <w:rtl w:val="true"/>
          <w:lang w:bidi="fa-IR"/>
        </w:rPr>
        <w:t>).</w:t>
      </w:r>
      <w:r>
        <w:rPr>
          <w:rStyle w:val="FootnoteAnchor"/>
          <w:rtl w:val="true"/>
        </w:rPr>
        <w:footnoteReference w:id="6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مجتهد اعلم در مسئله‌ای فتوا دهد، مقلدِ</w:t>
      </w:r>
    </w:p>
    <w:p>
      <w:pPr>
        <w:pStyle w:val="BookText"/>
        <w:rPr/>
      </w:pPr>
      <w:r>
        <w:rPr>
          <w:rFonts w:ascii="IRNazanin" w:hAnsi="IRNazanin" w:eastAsia="IRNazanin"/>
          <w:color w:val="111111"/>
          <w:sz w:val="28"/>
          <w:sz w:val="28"/>
          <w:szCs w:val="28"/>
          <w:rtl w:val="true"/>
          <w:lang w:bidi="fa-IR"/>
        </w:rPr>
        <w:t>آن مجتهد نمی‌تواند در آن مسئله به فتوای مجتهد دیگر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علاوه بر مسائلی که بدون هیچ قیدی ذکر شده است، مسائلی که در آن عباراتی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فتواست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بر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است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احتیاط آمده است؛ مثل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 مستحب این است که پیش از نماز، اذان و اقامه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احتیاط مستحب، واجب نیست؛ بلکه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است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احتیاط، ذکر شده باشد؛ مثل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احتیاط واجب باید برای قضای نماز آیات غسل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این‌گونه احتیاط، واجب است و نمی‌توان در آن به فتوای مجتهد دیگر رجوع کرد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 که احتیاط، بدون هیچ قیدی به کار رفته است؛ مثل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احتیاط باید از آب قلیلی که بعد از برطرف‌شدن عین نجاست برای آب‌کشیدن چیز نجس روی آن می‌ریزند و از آن جدا می‌شود، اجتناب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احتیاط مطلق، مقلد می‌تواند به احتیاط عمل نکند؛ بلکه مطابق فتوای مجتهد دیگر، با رعایت</w:t>
      </w:r>
    </w:p>
    <w:p>
      <w:pPr>
        <w:pStyle w:val="BookText"/>
        <w:rPr/>
      </w:pPr>
      <w:r>
        <w:rPr>
          <w:rFonts w:ascii="IRNazanin" w:hAnsi="IRNazanin" w:eastAsia="IRNazanin"/>
          <w:color w:val="111111"/>
          <w:sz w:val="28"/>
          <w:sz w:val="28"/>
          <w:szCs w:val="28"/>
          <w:rtl w:val="true"/>
          <w:lang w:bidi="fa-IR"/>
        </w:rPr>
        <w:t>شرط اعلمیت نسبی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احتیاط مطلق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شبیری زنجانی</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احتیاط واجب، قبل از عمل و بعد از عمل می‌توان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رجوع می‌تواند به فتوا باشد یا احتیاط واجب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الاعلم فالاعلم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آیات عظام خویی، مکارم و سیستانی</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در احتیاط واجب مکلف می‌تواند به مجتهد دیگری که در مسئله احتیاط ندارد، بلکه فتوای صریح دارد، با مراعات الاعلم فالاعلم رجوع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 و آیت‌الله‌وحید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درصورت تساوی مراجع ازنظر علم یا ممکن‌نبودن تشخیص اعلم، مخیر هستید در احتیاط‌های واجب به هرکدام رجوع کنید؛ مگر اینکه یکی از آن‌ها اورع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دراین‌صورت بر دیگران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7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احتیاط واجب نمی‌توان به فتوای مجتهد میت رجوع کرد؛ بلکه باید به مجتهد زندۀ الاعلم فالاعلم رجوع کند یا به احتیاط عمل کند و در احتیاط، رجوع بعد از عمل هم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مسائلی که حضرت آیت‌الله‌گلپایگانی احتیاط می‌کرد، بنده به حضرت آیت‌الله‌اراکی رجوع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زمان هر دو به رحمت ایزدی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بکنم؟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مسائلی که به مرحوم آیت‌الله آقای اراکی رحمت الله رجوع کرده‌اید، می‌توانید به تقلید ایشان باقی بمانید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آیت‌الله‌صافی</w:t>
      </w:r>
      <w:r>
        <w:rPr>
          <w:rFonts w:eastAsia="IRNazanin" w:cs="IRNazanin"/>
          <w:color w:val="111111"/>
          <w:sz w:val="28"/>
          <w:szCs w:val="28"/>
          <w:rtl w:val="true"/>
          <w:lang w:bidi="fa-IR"/>
        </w:rPr>
        <w:t>).</w:t>
      </w:r>
      <w:r>
        <w:rPr>
          <w:rStyle w:val="FootnoteAnchor"/>
          <w:rtl w:val="true"/>
        </w:rPr>
        <w:footnoteReference w:id="7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بقای بر تقلید مجتهد متوفی فرموده‌اید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در زمان حیات مجتهد، ملتزم شده است که به فتوای آن مجتهد عمل کند، برای بقای بر تقلید او بعد از فوت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شخصی در بعضی از مسائلی که احتیاط واجب یا احتیاط لازم داده‌اید به فالاعلمِ معین رجوع می‌کرده و ملتزم بوده است که تمامی مسائل احتیاطی را درصورت احساس نیازِ به رجوع، به همان فالاعلم معین مراجعه و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مجتهد فالاعلم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فوت او بازهم می‌توان مسائل احتیاطی را که جدیداً محلّ ابتلای او می‌شود و قبلاً مراجعه نکرده است، به فالاعلم فوت‌شده مراجعه کند؟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به‌نظر این‌جانب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75"/>
      </w:r>
      <w:bookmarkStart w:id="106" w:name="pg2627_22350"/>
    </w:p>
    <w:p>
      <w:pPr>
        <w:pStyle w:val="Heading5"/>
        <w:numPr>
          <w:ilvl w:val="4"/>
          <w:numId w:val="1"/>
        </w:numPr>
        <w:rPr/>
      </w:pPr>
      <w:bookmarkStart w:id="107" w:name="__RefHeading___Toc535502_1395250215"/>
      <w:bookmarkStart w:id="108" w:name="_Toc42"/>
      <w:bookmarkEnd w:id="106"/>
      <w:bookmarkEnd w:id="107"/>
      <w:r>
        <w:rPr/>
        <w:t>3.3.5.4</w:t>
      </w:r>
      <w:r>
        <w:rPr>
          <w:rtl w:val="true"/>
        </w:rPr>
        <w:t xml:space="preserve">. </w:t>
      </w:r>
      <w:r>
        <w:rPr>
          <w:rtl w:val="true"/>
        </w:rPr>
        <w:t xml:space="preserve">تفاوت </w:t>
      </w:r>
      <w:r>
        <w:rPr>
          <w:rtl w:val="true"/>
        </w:rPr>
        <w:t>«</w:t>
      </w:r>
      <w:r>
        <w:rPr>
          <w:rtl w:val="true"/>
        </w:rPr>
        <w:t>فتوای به احتیاط</w:t>
      </w:r>
      <w:r>
        <w:rPr>
          <w:rtl w:val="true"/>
        </w:rPr>
        <w:t xml:space="preserve">» </w:t>
      </w:r>
      <w:r>
        <w:rPr>
          <w:rtl w:val="true"/>
        </w:rPr>
        <w:t xml:space="preserve">با </w:t>
      </w:r>
      <w:r>
        <w:rPr>
          <w:rtl w:val="true"/>
        </w:rPr>
        <w:t>«</w:t>
      </w:r>
      <w:r>
        <w:rPr>
          <w:rtl w:val="true"/>
        </w:rPr>
        <w:t>احتیاط در فتوا</w:t>
      </w:r>
      <w:r>
        <w:rPr>
          <w:rtl w:val="true"/>
        </w:rPr>
        <w:t>»</w:t>
      </w:r>
      <w:bookmarkEnd w:id="108"/>
    </w:p>
    <w:p>
      <w:pPr>
        <w:pStyle w:val="BookText"/>
        <w:rPr/>
      </w:pPr>
      <w:r>
        <w:rPr>
          <w:rFonts w:ascii="IRNazanin" w:hAnsi="IRNazanin" w:eastAsia="IRNazanin"/>
          <w:color w:val="111111"/>
          <w:sz w:val="28"/>
          <w:sz w:val="28"/>
          <w:szCs w:val="28"/>
          <w:rtl w:val="true"/>
          <w:lang w:bidi="fa-IR"/>
        </w:rPr>
        <w:t>فتوای به احتیاط این است که مجتهد دستور به احتیاط بدهد؛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 ظرف آب وجود دارد و می‌دانی یکی از آن دو نجس است، اما نجس را نمی‌شناسی، باید احتیاط کرده و از هر دو اجتناب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احتیاط در فتوا این است که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اکتفا به یک تسبیح اربعه در رکعت سوم و چهارم اشکال دارد و احتیاط این است که سه مرتبه بخوانی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109" w:name="__RefHeading___Toc535504_1395250215"/>
      <w:bookmarkStart w:id="110" w:name="_Toc43"/>
      <w:bookmarkEnd w:id="109"/>
      <w:r>
        <w:rPr/>
        <w:t>4.5.4</w:t>
      </w:r>
      <w:r>
        <w:rPr>
          <w:rtl w:val="true"/>
        </w:rPr>
        <w:t xml:space="preserve">. </w:t>
      </w:r>
      <w:r>
        <w:rPr>
          <w:rtl w:val="true"/>
        </w:rPr>
        <w:t>احتیاط مستحب</w:t>
      </w:r>
      <w:bookmarkEnd w:id="110"/>
    </w:p>
    <w:p>
      <w:pPr>
        <w:pStyle w:val="Heading5"/>
        <w:numPr>
          <w:ilvl w:val="4"/>
          <w:numId w:val="1"/>
        </w:numPr>
        <w:rPr/>
      </w:pPr>
      <w:bookmarkStart w:id="111" w:name="__RefHeading___Toc535506_1395250215"/>
      <w:bookmarkStart w:id="112" w:name="_Toc44"/>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در جایی است که مجتهد فتوای صریحی دارد؛ مثلاً گفته است یک بار تسبیحات اربعه در رکعت سوم و چهارم نماز کفایت می‌کند و با وجود آن احتیاط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احتیاط این است که سه مرتبه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 احتیاط واجب نیست؛ بلکه مستحب است</w:t>
      </w:r>
      <w:r>
        <w:rPr>
          <w:rFonts w:eastAsia="IRNazanin" w:cs="IRNazanin"/>
          <w:color w:val="111111"/>
          <w:sz w:val="28"/>
          <w:szCs w:val="28"/>
          <w:rtl w:val="true"/>
          <w:lang w:bidi="fa-IR"/>
        </w:rPr>
        <w:t>.</w:t>
      </w:r>
    </w:p>
    <w:p>
      <w:pPr>
        <w:pStyle w:val="Heading5"/>
        <w:numPr>
          <w:ilvl w:val="4"/>
          <w:numId w:val="1"/>
        </w:numPr>
        <w:rPr/>
      </w:pPr>
      <w:bookmarkStart w:id="113" w:name="__RefHeading___Toc535508_1395250215"/>
      <w:bookmarkStart w:id="114" w:name="_Toc45"/>
      <w:bookmarkEnd w:id="113"/>
      <w:r>
        <w:rPr/>
        <w:t>1.4.5.4</w:t>
      </w:r>
      <w:r>
        <w:rPr>
          <w:rtl w:val="true"/>
        </w:rPr>
        <w:t xml:space="preserve">. </w:t>
      </w:r>
      <w:r>
        <w:rPr>
          <w:rtl w:val="true"/>
        </w:rPr>
        <w:t>احتیاط بعد از فتوا یا قبل از فتوا</w:t>
      </w:r>
      <w:bookmarkEnd w:id="11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مجتهد اعلم بعد از اینکه در مسئله فتوا داده است، احتیاط کند، مثلاً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 نجس را که یک مرتبه در آب کر بشویند پاک می‌شود، اگرچه احتیاط این است که سه مرتبه بشویند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او نمی‌تواند در آن مسئله</w:t>
      </w:r>
      <w:bookmarkStart w:id="115" w:name="pg2627_22351"/>
    </w:p>
    <w:p>
      <w:pPr>
        <w:pStyle w:val="BookText"/>
        <w:rPr/>
      </w:pPr>
      <w:bookmarkEnd w:id="115"/>
      <w:r>
        <w:rPr>
          <w:rFonts w:ascii="IRNazanin" w:hAnsi="IRNazanin" w:eastAsia="IRNazanin"/>
          <w:color w:val="111111"/>
          <w:sz w:val="28"/>
          <w:sz w:val="28"/>
          <w:szCs w:val="28"/>
          <w:rtl w:val="true"/>
          <w:lang w:bidi="fa-IR"/>
        </w:rPr>
        <w:t xml:space="preserve">به فتوای مجتهد دیگر رفتار کند؛ بلکه باید یا به فتوا عمل کند یا به احتیاط بعد از فتوا که آن را احتیاط مستحب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فتوای مجتهد دیگر نزدیک‌تر به احتیاط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امام و آیات عظام تبریزی،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وحید،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سیستانی،</w:t>
      </w:r>
      <w:r>
        <w:rPr>
          <w:rStyle w:val="FootnoteAnchor"/>
          <w:rtl w:val="true"/>
        </w:rPr>
        <w:footnoteReference w:id="78"/>
      </w:r>
      <w:r>
        <w:rPr>
          <w:rFonts w:ascii="IRNazanin" w:hAnsi="IRNazanin" w:eastAsia="IRNazanin"/>
          <w:color w:val="111111"/>
          <w:sz w:val="28"/>
          <w:sz w:val="28"/>
          <w:szCs w:val="28"/>
          <w:rtl w:val="true"/>
          <w:lang w:bidi="fa-IR"/>
        </w:rPr>
        <w:t>نوری، صافی گلپایگانی، شاهرودی، مکارم، اراکی، گلپایگانی و فاضل</w:t>
      </w:r>
      <w:r>
        <w:rPr>
          <w:rFonts w:eastAsia="IRNazanin" w:cs="IRNazanin"/>
          <w:color w:val="111111"/>
          <w:sz w:val="28"/>
          <w:szCs w:val="28"/>
          <w:rtl w:val="true"/>
          <w:lang w:bidi="fa-IR"/>
        </w:rPr>
        <w:t>).</w:t>
      </w:r>
      <w:r>
        <w:rPr>
          <w:rStyle w:val="FootnoteAnchor"/>
          <w:rtl w:val="true"/>
        </w:rPr>
        <w:footnoteReference w:id="79"/>
      </w:r>
    </w:p>
    <w:p>
      <w:pPr>
        <w:pStyle w:val="Heading5"/>
        <w:numPr>
          <w:ilvl w:val="4"/>
          <w:numId w:val="1"/>
        </w:numPr>
        <w:rPr/>
      </w:pPr>
      <w:bookmarkStart w:id="116" w:name="__RefHeading___Toc535510_1395250215"/>
      <w:bookmarkStart w:id="117" w:name="_Toc46"/>
      <w:bookmarkEnd w:id="116"/>
      <w:r>
        <w:rPr/>
        <w:t>2.4.5.4</w:t>
      </w:r>
      <w:r>
        <w:rPr>
          <w:rtl w:val="true"/>
        </w:rPr>
        <w:t xml:space="preserve">. </w:t>
      </w:r>
      <w:r>
        <w:rPr>
          <w:rtl w:val="true"/>
        </w:rPr>
        <w:t>فرق مستحب با احتیاط مستحب</w:t>
      </w:r>
      <w:bookmarkEnd w:id="117"/>
    </w:p>
    <w:p>
      <w:pPr>
        <w:pStyle w:val="BookText"/>
        <w:rPr/>
      </w:pPr>
      <w:r>
        <w:rPr>
          <w:rFonts w:ascii="IRNazanin" w:hAnsi="IRNazanin" w:eastAsia="IRNazanin"/>
          <w:color w:val="111111"/>
          <w:sz w:val="28"/>
          <w:sz w:val="28"/>
          <w:szCs w:val="28"/>
          <w:rtl w:val="true"/>
          <w:lang w:bidi="fa-IR"/>
        </w:rPr>
        <w:t xml:space="preserve">مستحب سنت پیامبر و ائمۀ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انجام آن ثواب دارد؛ اما احتیاط مستحب احتمال به واقع رسیدن است</w:t>
      </w:r>
      <w:r>
        <w:rPr>
          <w:rFonts w:eastAsia="IRNazanin" w:cs="IRNazanin"/>
          <w:color w:val="111111"/>
          <w:sz w:val="28"/>
          <w:szCs w:val="28"/>
          <w:rtl w:val="true"/>
          <w:lang w:bidi="fa-IR"/>
        </w:rPr>
        <w:t>.</w:t>
      </w:r>
    </w:p>
    <w:p>
      <w:pPr>
        <w:pStyle w:val="Heading5"/>
        <w:numPr>
          <w:ilvl w:val="4"/>
          <w:numId w:val="1"/>
        </w:numPr>
        <w:rPr/>
      </w:pPr>
      <w:bookmarkStart w:id="118" w:name="__RefHeading___Toc535512_1395250215"/>
      <w:bookmarkStart w:id="119" w:name="_Toc47"/>
      <w:bookmarkEnd w:id="118"/>
      <w:r>
        <w:rPr/>
        <w:t>3.4.5.4</w:t>
      </w:r>
      <w:r>
        <w:rPr>
          <w:rtl w:val="true"/>
        </w:rPr>
        <w:t xml:space="preserve">. </w:t>
      </w:r>
      <w:r>
        <w:rPr>
          <w:rtl w:val="true"/>
        </w:rPr>
        <w:t>الفاظ احتیاط مستحب</w:t>
      </w:r>
      <w:bookmarkEnd w:id="119"/>
    </w:p>
    <w:p>
      <w:pPr>
        <w:pStyle w:val="BookText"/>
        <w:rPr/>
      </w:pPr>
      <w:r>
        <w:rPr>
          <w:rFonts w:ascii="IRNazanin" w:hAnsi="IRNazanin" w:eastAsia="IRNazanin"/>
          <w:color w:val="111111"/>
          <w:sz w:val="28"/>
          <w:sz w:val="28"/>
          <w:szCs w:val="28"/>
          <w:rtl w:val="true"/>
          <w:lang w:bidi="fa-IR"/>
        </w:rPr>
        <w:t xml:space="preserve">یجوز علی اشکال، یجوز علی 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و خویی و وحید</w:t>
      </w:r>
      <w:r>
        <w:rPr>
          <w:rFonts w:eastAsia="IRNazanin" w:cs="IRNazanin"/>
          <w:color w:val="111111"/>
          <w:sz w:val="28"/>
          <w:szCs w:val="28"/>
          <w:rtl w:val="true"/>
          <w:lang w:bidi="fa-IR"/>
        </w:rPr>
        <w:t>).</w:t>
      </w:r>
      <w:r>
        <w:rPr>
          <w:rStyle w:val="FootnoteAnchor"/>
          <w:rtl w:val="true"/>
        </w:rPr>
        <w:footnoteReference w:id="8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الاحتیاط لا ینبغی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فاضل و گلپایگانی و صافی</w:t>
      </w:r>
      <w:r>
        <w:rPr>
          <w:rFonts w:eastAsia="IRNazanin" w:cs="IRNazanin"/>
          <w:color w:val="111111"/>
          <w:sz w:val="28"/>
          <w:szCs w:val="28"/>
          <w:rtl w:val="true"/>
          <w:lang w:bidi="fa-IR"/>
        </w:rPr>
        <w:t>).</w:t>
      </w:r>
      <w:r>
        <w:rPr>
          <w:rStyle w:val="FootnoteAnchor"/>
          <w:rtl w:val="true"/>
        </w:rPr>
        <w:footnoteReference w:id="81"/>
      </w:r>
      <w:bookmarkStart w:id="120" w:name="pg2627_22352"/>
    </w:p>
    <w:p>
      <w:pPr>
        <w:pStyle w:val="BookText"/>
        <w:rPr/>
      </w:pPr>
      <w:bookmarkEnd w:id="120"/>
      <w:r>
        <w:rPr>
          <w:rFonts w:ascii="IRNazanin" w:hAnsi="IRNazanin" w:eastAsia="IRNazanin"/>
          <w:color w:val="111111"/>
          <w:sz w:val="28"/>
          <w:sz w:val="28"/>
          <w:szCs w:val="28"/>
          <w:rtl w:val="true"/>
          <w:lang w:bidi="fa-IR"/>
        </w:rPr>
        <w:t xml:space="preserve">الاولی و الاحوط کذا، الاحوط الاولی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و صافی</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121" w:name="__RefHeading___Toc535514_1395250215"/>
      <w:bookmarkStart w:id="122" w:name="_Toc48"/>
      <w:bookmarkEnd w:id="121"/>
      <w:r>
        <w:rPr/>
        <w:t>5.5.4</w:t>
      </w:r>
      <w:r>
        <w:rPr>
          <w:rtl w:val="true"/>
        </w:rPr>
        <w:t xml:space="preserve">. </w:t>
      </w:r>
      <w:r>
        <w:rPr>
          <w:rtl w:val="true"/>
        </w:rPr>
        <w:t>وجه اختلاف تعبیر در عبارات فقها</w:t>
      </w:r>
      <w:bookmarkEnd w:id="122"/>
    </w:p>
    <w:p>
      <w:pPr>
        <w:pStyle w:val="BookText"/>
        <w:rPr/>
      </w:pPr>
      <w:r>
        <w:rPr>
          <w:rFonts w:ascii="IRNazanin" w:hAnsi="IRNazanin" w:eastAsia="IRNazanin"/>
          <w:color w:val="111111"/>
          <w:sz w:val="28"/>
          <w:sz w:val="28"/>
          <w:szCs w:val="28"/>
          <w:rtl w:val="true"/>
          <w:lang w:bidi="fa-IR"/>
        </w:rPr>
        <w:t xml:space="preserve">وجه اختلاف تعبیرها، اختلاف ادله و فهم و استنباط فقیه از مفاد آن‌هاست؛ مثلاً در جایی که دلالت ادله بر حکمِ مسئله، صریح و قطعی نیست، اما به‌نظر فقیه حکم آن روشن و دلالتِ دلیل بر آن قوی است،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و در جایی که حکم مسئله روشن است، به‌گونه‌ای‌که فقیه را به اظهار فتوا متمایل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دلالت دلیل قوی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دلالت ادله بر حکم، به‌طوری ظهور دارد که فقیه را در مرز فتوا 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حتمی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شبهۀ قوی بر وجوب یا حرمت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حالات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و اگر شبهه قوت ندارد،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به‌نحو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می‌کنند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83"/>
      </w:r>
    </w:p>
    <w:p>
      <w:pPr>
        <w:pStyle w:val="Heading4"/>
        <w:numPr>
          <w:ilvl w:val="3"/>
          <w:numId w:val="1"/>
        </w:numPr>
        <w:rPr/>
      </w:pPr>
      <w:bookmarkStart w:id="123" w:name="__RefHeading___Toc535516_1395250215"/>
      <w:bookmarkStart w:id="124" w:name="_Toc49"/>
      <w:bookmarkEnd w:id="123"/>
      <w:r>
        <w:rPr/>
        <w:t>6.5.4</w:t>
      </w:r>
      <w:r>
        <w:rPr>
          <w:rtl w:val="true"/>
        </w:rPr>
        <w:t xml:space="preserve">. </w:t>
      </w:r>
      <w:r>
        <w:rPr>
          <w:rtl w:val="true"/>
        </w:rPr>
        <w:t>فرق علم و اطمینان</w:t>
      </w:r>
      <w:bookmarkEnd w:id="12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احتمال خلاف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اطمینان احتمال خلاف وجود دارد؛ ولی ضعیف و در حدی که عقلا به آن اعتنا نمی‌کنند</w:t>
      </w:r>
      <w:bookmarkStart w:id="125" w:name="pg2627_22353"/>
    </w:p>
    <w:p>
      <w:pPr>
        <w:pStyle w:val="BookText"/>
        <w:rPr/>
      </w:pPr>
      <w:bookmarkEnd w:id="1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اطمینان و علم مساوی هستند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آیت‌الله‌خویی</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در غیر مرافعات و بعض موارد حکم حاکم، اطمینان در حکمِ یقین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126" w:name="__RefHeading___Toc535518_1395250215"/>
      <w:bookmarkStart w:id="127" w:name="_Toc50"/>
      <w:bookmarkEnd w:id="126"/>
      <w:r>
        <w:rPr/>
        <w:t>7.5.4</w:t>
      </w:r>
      <w:r>
        <w:rPr>
          <w:rtl w:val="true"/>
        </w:rPr>
        <w:t xml:space="preserve">. </w:t>
      </w:r>
      <w:r>
        <w:rPr>
          <w:rtl w:val="true"/>
        </w:rPr>
        <w:t>جاهلِ مقصر و جاهلِ قاصر</w:t>
      </w:r>
      <w:bookmarkEnd w:id="127"/>
    </w:p>
    <w:p>
      <w:pPr>
        <w:pStyle w:val="BookText"/>
        <w:rPr/>
      </w:pPr>
      <w:r>
        <w:rPr>
          <w:rFonts w:ascii="IRNazanin" w:hAnsi="IRNazanin" w:eastAsia="IRNazanin"/>
          <w:color w:val="111111"/>
          <w:sz w:val="28"/>
          <w:sz w:val="28"/>
          <w:szCs w:val="28"/>
          <w:rtl w:val="true"/>
          <w:lang w:bidi="fa-IR"/>
        </w:rPr>
        <w:t>جاهل 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اصلاً ملتفت جهلش نیست یا اگر ملتفت باشد، به طرق رفع جهل، علم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 مقصر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ملتفت جهلش است و طرق ممکن رفع جهل را هم می‌داند؛ اما در پیمودن آن طرق کوتاهی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ملاک، التفات‌داشتن و احتمال بطلان و شک در صحت و عدمِ صحت عمل است؛ به‌این‌معنا که اگر کسی احتمالِ بطلانِ عمل خاصی را بدهد و در صحتِ آن شک داشته باشد و درعین‌حال سؤال نکند، جاهلِ مقصر محسوب می‌شود و معذور نیست؛ اما اگر به جهل خود توجه نداشته باشد و احتمال بطلان ندهد و عمل را صحیح بداند، جاهل قاصر محسوب می‌شود و معذور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8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عصری تفسیر و تبیین مصادیق جاهل</w:t>
      </w:r>
    </w:p>
    <w:p>
      <w:pPr>
        <w:pStyle w:val="BookText"/>
        <w:rPr/>
      </w:pPr>
      <w:r>
        <w:rPr>
          <w:rFonts w:ascii="IRNazanin" w:hAnsi="IRNazanin" w:eastAsia="IRNazanin"/>
          <w:color w:val="111111"/>
          <w:sz w:val="28"/>
          <w:sz w:val="28"/>
          <w:szCs w:val="28"/>
          <w:rtl w:val="true"/>
          <w:lang w:bidi="fa-IR"/>
        </w:rPr>
        <w:t xml:space="preserve">قاصر، به عرف همان عصر مربوط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جاهل قاصر ممکن است در کنار حوزه‌های علمیه هم وجود داشته باشد و آن، کسی است که مسئله‌ای را اشتباه فهمیده است یا اصلاً به ذهنش نمی‌آمده که چنین مسئله‌ای وجود داشته باشد یا اهل مطالعه بوده و در مطالعه به خطا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این‌ها جاهل قاصر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جاهل قاصر فردی است که ازروی عذر، حکم شرعی را نمی‌داند و در فراگیری آن کوتاهی نکرده است و به‌تعبیر دیگر، کسی است که در ندانستن حکم شرعی معذور است و در فعل یا ترک چیزی به دلیل و حجتی استناد می‌کرده است؛ هرچند که خطای آن بعداً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 مقصر فردی است که امکان آموختن مسائل را داشته؛ ولی در فراگیری آن کوتاهی کرده است و به‌تعبیر دیگر، کسی است که در ندانستن حکم شرعی معذور نیست؛ مانند کسی‌که در آموختن مسائل دینی، سستی کرده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فردی که در حکم شرعی عملی شک دارد و به فراگیری آن قادر نیست، وظیفه‌اش احتیاط است و چنانچه با امکان احتیاط، عمداً عملِ مطابق با احتیاط را ترک کند، مقصر محسوب می‌شود و داخل در عنوان جاهل قاصر به</w:t>
      </w:r>
      <w:bookmarkStart w:id="128" w:name="pg2627_22355"/>
    </w:p>
    <w:p>
      <w:pPr>
        <w:pStyle w:val="BookText"/>
        <w:rPr/>
      </w:pPr>
      <w:bookmarkEnd w:id="128"/>
      <w:r>
        <w:rPr>
          <w:rFonts w:ascii="IRNazanin" w:hAnsi="IRNazanin" w:eastAsia="IRNazanin"/>
          <w:color w:val="111111"/>
          <w:sz w:val="28"/>
          <w:sz w:val="28"/>
          <w:szCs w:val="28"/>
          <w:rtl w:val="true"/>
          <w:lang w:bidi="fa-IR"/>
        </w:rPr>
        <w:t xml:space="preserve">حساب نمی‌آید؛ بلکه جاهل مقصر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91"/>
      </w:r>
    </w:p>
    <w:p>
      <w:pPr>
        <w:pStyle w:val="Heading4"/>
        <w:numPr>
          <w:ilvl w:val="3"/>
          <w:numId w:val="1"/>
        </w:numPr>
        <w:rPr/>
      </w:pPr>
      <w:bookmarkStart w:id="129" w:name="__RefHeading___Toc535520_1395250215"/>
      <w:bookmarkStart w:id="130" w:name="_Toc51"/>
      <w:bookmarkEnd w:id="129"/>
      <w:r>
        <w:rPr/>
        <w:t>8.5.4</w:t>
      </w:r>
      <w:r>
        <w:rPr>
          <w:rtl w:val="true"/>
        </w:rPr>
        <w:t xml:space="preserve">. </w:t>
      </w:r>
      <w:r>
        <w:rPr>
          <w:rtl w:val="true"/>
        </w:rPr>
        <w:t>فرق حکم و فتوا</w:t>
      </w:r>
      <w:bookmarkEnd w:id="130"/>
    </w:p>
    <w:p>
      <w:pPr>
        <w:pStyle w:val="BookText"/>
        <w:rPr/>
      </w:pPr>
      <w:r>
        <w:rPr>
          <w:rFonts w:ascii="IRNazanin" w:hAnsi="IRNazanin" w:eastAsia="IRNazanin"/>
          <w:color w:val="111111"/>
          <w:sz w:val="28"/>
          <w:sz w:val="28"/>
          <w:szCs w:val="28"/>
          <w:rtl w:val="true"/>
          <w:lang w:bidi="fa-IR"/>
        </w:rPr>
        <w:t xml:space="preserve">فتوا در احکامِ کلی است و حکم، در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بهجت و مکارم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فتوا عبارت است از بیان حکمی کلی که مجتهد آن را از کتاب و سنت استفاده کرده است؛ ولی حکم، انشا و دستوری است در موضوع خاص جزئی که مجتهد جامع‌الشرایط صادر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آیت‌الله‌صافی</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131" w:name="__RefHeading___Toc535522_1395250215"/>
      <w:bookmarkStart w:id="132" w:name="_Toc52"/>
      <w:bookmarkEnd w:id="131"/>
      <w:r>
        <w:rPr/>
        <w:t>9.5.4</w:t>
      </w:r>
      <w:r>
        <w:rPr>
          <w:rtl w:val="true"/>
        </w:rPr>
        <w:t xml:space="preserve">. </w:t>
      </w:r>
      <w:r>
        <w:rPr>
          <w:rtl w:val="true"/>
        </w:rPr>
        <w:t xml:space="preserve">فرق </w:t>
      </w:r>
      <w:r>
        <w:rPr>
          <w:rtl w:val="true"/>
        </w:rPr>
        <w:t>«</w:t>
      </w:r>
      <w:r>
        <w:rPr>
          <w:rtl w:val="true"/>
        </w:rPr>
        <w:t>جایز نیست</w:t>
      </w:r>
      <w:r>
        <w:rPr>
          <w:rtl w:val="true"/>
        </w:rPr>
        <w:t xml:space="preserve">» </w:t>
      </w:r>
      <w:r>
        <w:rPr>
          <w:rtl w:val="true"/>
        </w:rPr>
        <w:t xml:space="preserve">با </w:t>
      </w:r>
      <w:r>
        <w:rPr>
          <w:rtl w:val="true"/>
        </w:rPr>
        <w:t>«</w:t>
      </w:r>
      <w:r>
        <w:rPr>
          <w:rtl w:val="true"/>
        </w:rPr>
        <w:t>حرام است</w:t>
      </w:r>
      <w:r>
        <w:rPr>
          <w:rtl w:val="true"/>
        </w:rPr>
        <w:t>»</w:t>
      </w:r>
      <w:bookmarkEnd w:id="132"/>
    </w:p>
    <w:p>
      <w:pPr>
        <w:pStyle w:val="BookText"/>
        <w:rPr/>
      </w:pPr>
      <w:r>
        <w:rPr>
          <w:rFonts w:ascii="IRNazanin" w:hAnsi="IRNazanin" w:eastAsia="IRNazanin"/>
          <w:color w:val="111111"/>
          <w:sz w:val="28"/>
          <w:sz w:val="28"/>
          <w:szCs w:val="28"/>
          <w:rtl w:val="true"/>
          <w:lang w:bidi="fa-IR"/>
        </w:rPr>
        <w:t xml:space="preserve">تفاوتی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 و آیات عظام بهجت و مکارم</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در مقام عمل فرقی بین آن‌ها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فاضل و سیستانی</w:t>
      </w:r>
      <w:r>
        <w:rPr>
          <w:rFonts w:eastAsia="IRNazanin" w:cs="IRNazanin"/>
          <w:color w:val="111111"/>
          <w:sz w:val="28"/>
          <w:szCs w:val="28"/>
          <w:rtl w:val="true"/>
          <w:lang w:bidi="fa-IR"/>
        </w:rPr>
        <w:t>).</w:t>
      </w:r>
      <w:r>
        <w:rPr>
          <w:rStyle w:val="FootnoteAnchor"/>
          <w:rtl w:val="true"/>
        </w:rPr>
        <w:footnoteReference w:id="95"/>
      </w:r>
    </w:p>
    <w:p>
      <w:pPr>
        <w:pStyle w:val="Heading3"/>
        <w:numPr>
          <w:ilvl w:val="2"/>
          <w:numId w:val="1"/>
        </w:numPr>
        <w:rPr/>
      </w:pPr>
      <w:bookmarkStart w:id="133" w:name="__RefHeading___Toc535524_1395250215"/>
      <w:bookmarkStart w:id="134" w:name="_Toc53"/>
      <w:bookmarkEnd w:id="133"/>
      <w:r>
        <w:rPr/>
        <w:t>6.4</w:t>
      </w:r>
      <w:r>
        <w:rPr>
          <w:rtl w:val="true"/>
        </w:rPr>
        <w:t xml:space="preserve">. </w:t>
      </w:r>
      <w:r>
        <w:rPr>
          <w:rtl w:val="true"/>
        </w:rPr>
        <w:t>ضروریات دین</w:t>
      </w:r>
      <w:bookmarkEnd w:id="13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هرچیزی که جمیع مسلمانان آن را قبول دارند و جزء دین اسلام می‌شمارند و نیز حکمش برای همۀ آنان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ضروری دین</w:t>
      </w:r>
      <w:r>
        <w:rPr>
          <w:rFonts w:eastAsia="IRNazanin" w:cs="IRNazanin"/>
          <w:color w:val="111111"/>
          <w:sz w:val="28"/>
          <w:szCs w:val="28"/>
          <w:rtl w:val="true"/>
          <w:lang w:bidi="fa-IR"/>
        </w:rPr>
        <w:t>»</w:t>
      </w:r>
      <w:bookmarkStart w:id="135" w:name="pg2627_22356"/>
    </w:p>
    <w:p>
      <w:pPr>
        <w:pStyle w:val="BookText"/>
        <w:rPr/>
      </w:pPr>
      <w:bookmarkEnd w:id="135"/>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وجوب نماز، روزه، زکات و خمس ضروری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ضروریات، به‌صراحت در آیات و روایات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136" w:name="__RefHeading___Toc535526_1395250215"/>
      <w:bookmarkStart w:id="137" w:name="_Toc54"/>
      <w:bookmarkEnd w:id="136"/>
      <w:r>
        <w:rPr/>
        <w:t>7.4</w:t>
      </w:r>
      <w:r>
        <w:rPr>
          <w:rtl w:val="true"/>
        </w:rPr>
        <w:t xml:space="preserve">. </w:t>
      </w:r>
      <w:r>
        <w:rPr>
          <w:rtl w:val="true"/>
        </w:rPr>
        <w:t>اهل خبره</w:t>
      </w:r>
      <w:bookmarkEnd w:id="137"/>
    </w:p>
    <w:p>
      <w:pPr>
        <w:pStyle w:val="BookText"/>
        <w:rPr/>
      </w:pPr>
      <w:r>
        <w:rPr>
          <w:rFonts w:ascii="IRNazanin" w:hAnsi="IRNazanin" w:eastAsia="IRNazanin"/>
          <w:color w:val="111111"/>
          <w:sz w:val="28"/>
          <w:sz w:val="28"/>
          <w:szCs w:val="28"/>
          <w:rtl w:val="true"/>
          <w:lang w:bidi="fa-IR"/>
        </w:rPr>
        <w:t>اهل خبره عالمانی‌اند که قدرت تشخیص مقام علمی و استعداد و صلاحیت مرجع تقلید را دارند و صلاحیت را با شرکت در بحث‌های خارج فقه و اصولِ او یا با مطالعه و بررسی کتاب‌های علمی وی احراز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نیست اهل خبره، خود مجتهد باشند؛ ولی باید در حدی از مرتبۀ علم باشند که بتوانند مجتهد را از غیرمجتهد و اعلم را از غیراعلم تشخیص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138" w:name="__RefHeading___Toc535528_1395250215"/>
      <w:bookmarkStart w:id="139" w:name="_Toc55"/>
      <w:bookmarkEnd w:id="138"/>
      <w:r>
        <w:rPr/>
        <w:t>8.4</w:t>
      </w:r>
      <w:r>
        <w:rPr>
          <w:rtl w:val="true"/>
        </w:rPr>
        <w:t xml:space="preserve">. </w:t>
      </w:r>
      <w:r>
        <w:rPr>
          <w:rtl w:val="true"/>
        </w:rPr>
        <w:t>معنای اورعیّت</w:t>
      </w:r>
      <w:bookmarkEnd w:id="139"/>
    </w:p>
    <w:p>
      <w:pPr>
        <w:pStyle w:val="BookText"/>
        <w:rPr/>
      </w:pPr>
      <w:r>
        <w:rPr>
          <w:rFonts w:ascii="IRNazanin" w:hAnsi="IRNazanin" w:eastAsia="IRNazanin"/>
          <w:color w:val="111111"/>
          <w:sz w:val="28"/>
          <w:sz w:val="28"/>
          <w:szCs w:val="28"/>
          <w:rtl w:val="true"/>
          <w:lang w:bidi="fa-IR"/>
        </w:rPr>
        <w:t xml:space="preserve">مراد از اورعیت این است که به‌واسطۀ مزید قوّت ایمان، مسامحۀ شخص در فحصِ لازمِ در استنباط، کمتر بوده و اَولی به محافظه‌کاری در این مقام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98"/>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اورعیت یعنی شخص در اموری که در فتوادادن و استنباط نقش دارد، بیشتر احتیاط کند و اهل تحقیق و بررسی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99"/>
      </w:r>
      <w:bookmarkStart w:id="140" w:name="pg2627_22357"/>
    </w:p>
    <w:p>
      <w:pPr>
        <w:pStyle w:val="Heading3"/>
        <w:numPr>
          <w:ilvl w:val="2"/>
          <w:numId w:val="1"/>
        </w:numPr>
        <w:rPr/>
      </w:pPr>
      <w:bookmarkStart w:id="141" w:name="__RefHeading___Toc535530_1395250215"/>
      <w:bookmarkStart w:id="142" w:name="_Toc56"/>
      <w:bookmarkEnd w:id="140"/>
      <w:bookmarkEnd w:id="141"/>
      <w:r>
        <w:rPr/>
        <w:t>9.4</w:t>
      </w:r>
      <w:r>
        <w:rPr>
          <w:rtl w:val="true"/>
        </w:rPr>
        <w:t xml:space="preserve">. </w:t>
      </w:r>
      <w:r>
        <w:rPr>
          <w:rtl w:val="true"/>
        </w:rPr>
        <w:t>مراد از امور حسبیه</w:t>
      </w:r>
      <w:bookmarkEnd w:id="142"/>
    </w:p>
    <w:p>
      <w:pPr>
        <w:pStyle w:val="BookText"/>
        <w:rPr/>
      </w:pPr>
      <w:r>
        <w:rPr>
          <w:rFonts w:ascii="IRNazanin" w:hAnsi="IRNazanin" w:eastAsia="IRNazanin"/>
          <w:color w:val="111111"/>
          <w:sz w:val="28"/>
          <w:sz w:val="28"/>
          <w:szCs w:val="28"/>
          <w:rtl w:val="true"/>
          <w:lang w:bidi="fa-IR"/>
        </w:rPr>
        <w:t xml:space="preserve">امور حسبیه کارهایی هستند که مشروعیت آن‌ها حتمی است و ازنظر شرع مقدس اسلام باید انجام شوند و مسئولیت آن هم متوجه شخص خاصی نیست؛ مانند امربه‌معروف و نهی‌ازمنکر 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به اقدامات ضروریه‌ای گفته می‌شود که حاکم شرع یا وکیل او در حفظ جان، ناموس، مال و حقوقی که در معرض خطر است،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143" w:name="__RefHeading___Toc535532_1395250215"/>
      <w:bookmarkStart w:id="144" w:name="_Toc57"/>
      <w:bookmarkEnd w:id="143"/>
      <w:r>
        <w:rPr/>
        <w:t>10.4</w:t>
      </w:r>
      <w:r>
        <w:rPr>
          <w:rtl w:val="true"/>
        </w:rPr>
        <w:t xml:space="preserve">. </w:t>
      </w:r>
      <w:r>
        <w:rPr>
          <w:rtl w:val="true"/>
        </w:rPr>
        <w:t>تفاوت موضوعات با احکام</w:t>
      </w:r>
      <w:bookmarkEnd w:id="144"/>
    </w:p>
    <w:p>
      <w:pPr>
        <w:pStyle w:val="BookText"/>
        <w:rPr/>
      </w:pPr>
      <w:r>
        <w:rPr>
          <w:rFonts w:ascii="IRNazanin" w:hAnsi="IRNazanin" w:eastAsia="IRNazanin"/>
          <w:color w:val="111111"/>
          <w:sz w:val="28"/>
          <w:sz w:val="28"/>
          <w:szCs w:val="28"/>
          <w:rtl w:val="true"/>
          <w:lang w:bidi="fa-IR"/>
        </w:rPr>
        <w:t xml:space="preserve">حکم، قانونی است که شارع گذاشته است و موضوع چیزی است که این حکم در آن پیاده می‌شود و استنباط حکم، وظیفۀ مجتهد و تشخیص موضوع، وظیفۀ مکلّف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145" w:name="__RefHeading___Toc535534_1395250215"/>
      <w:bookmarkStart w:id="146" w:name="_Toc58"/>
      <w:bookmarkEnd w:id="145"/>
      <w:r>
        <w:rPr/>
        <w:t>11.4</w:t>
      </w:r>
      <w:r>
        <w:rPr>
          <w:rtl w:val="true"/>
        </w:rPr>
        <w:t xml:space="preserve">. </w:t>
      </w:r>
      <w:r>
        <w:rPr>
          <w:rtl w:val="true"/>
        </w:rPr>
        <w:t>حد گمان و یقین در مسائل</w:t>
      </w:r>
      <w:bookmarkEnd w:id="146"/>
    </w:p>
    <w:p>
      <w:pPr>
        <w:pStyle w:val="BookText"/>
        <w:rPr/>
      </w:pPr>
      <w:r>
        <w:rPr>
          <w:rFonts w:ascii="IRNazanin" w:hAnsi="IRNazanin" w:eastAsia="IRNazanin"/>
          <w:color w:val="111111"/>
          <w:sz w:val="28"/>
          <w:sz w:val="28"/>
          <w:szCs w:val="28"/>
          <w:rtl w:val="true"/>
          <w:lang w:bidi="fa-IR"/>
        </w:rPr>
        <w:t xml:space="preserve">امر عرفیِ معروف مراد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147" w:name="__RefHeading___Toc535536_1395250215"/>
      <w:bookmarkStart w:id="148" w:name="_Toc59"/>
      <w:bookmarkEnd w:id="147"/>
      <w:r>
        <w:rPr/>
        <w:t>12.4</w:t>
      </w:r>
      <w:r>
        <w:rPr>
          <w:rtl w:val="true"/>
        </w:rPr>
        <w:t xml:space="preserve">. </w:t>
      </w:r>
      <w:r>
        <w:rPr>
          <w:rtl w:val="true"/>
        </w:rPr>
        <w:t>معنای رجاء</w:t>
      </w:r>
      <w:bookmarkEnd w:id="14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رجاء به‌معنای امید و آرزوست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عملی را رجاءً به جا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عمل را به امید رسیدن به هدفی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جایی</w:t>
      </w:r>
      <w:bookmarkStart w:id="149" w:name="pg2627_22358"/>
    </w:p>
    <w:p>
      <w:pPr>
        <w:pStyle w:val="BookText"/>
        <w:rPr/>
      </w:pPr>
      <w:bookmarkEnd w:id="149"/>
      <w:r>
        <w:rPr>
          <w:rFonts w:ascii="IRNazanin" w:hAnsi="IRNazanin" w:eastAsia="IRNazanin"/>
          <w:color w:val="111111"/>
          <w:sz w:val="28"/>
          <w:sz w:val="28"/>
          <w:szCs w:val="28"/>
          <w:rtl w:val="true"/>
          <w:lang w:bidi="fa-IR"/>
        </w:rPr>
        <w:t>گفته می‌شود که معلوم باشد فلان عمل یا فلان دعا حرام نیست؛ ولی وجوب و استحباب آن‌هم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در چنین جایی قهراً یا واجب است یا مستحب یا مباح یا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فرموده‌اند انسان می‌تواند این عمل یا دعا و ذکر را رجاءً یعنی به‌امید این انجام دهد که شاید واجب یا مستحب باشد و ثواب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150" w:name="__RefHeading___Toc535538_1395250215"/>
      <w:bookmarkStart w:id="151" w:name="_Toc60"/>
      <w:bookmarkEnd w:id="150"/>
      <w:r>
        <w:rPr/>
        <w:t>13.4</w:t>
      </w:r>
      <w:r>
        <w:rPr>
          <w:rtl w:val="true"/>
        </w:rPr>
        <w:t xml:space="preserve">. </w:t>
      </w:r>
      <w:r>
        <w:rPr>
          <w:rtl w:val="true"/>
        </w:rPr>
        <w:t>فرق واجب و لازم</w:t>
      </w:r>
      <w:bookmarkEnd w:id="151"/>
    </w:p>
    <w:p>
      <w:pPr>
        <w:pStyle w:val="BookText"/>
        <w:rPr/>
      </w:pPr>
      <w:r>
        <w:rPr>
          <w:rFonts w:ascii="IRNazanin" w:hAnsi="IRNazanin" w:eastAsia="IRNazanin"/>
          <w:color w:val="111111"/>
          <w:sz w:val="28"/>
          <w:sz w:val="28"/>
          <w:szCs w:val="28"/>
          <w:rtl w:val="true"/>
          <w:lang w:bidi="fa-IR"/>
        </w:rPr>
        <w:t xml:space="preserve">لازم و واجب معمولاً به یک معناست؛ ولی گاهی لازم مفهوم وسیع‌تری دارد و بر غیر احکام تکلیفی نیز اطلاق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152" w:name="__RefHeading___Toc535540_1395250215"/>
      <w:bookmarkStart w:id="153" w:name="_Toc61"/>
      <w:bookmarkEnd w:id="152"/>
      <w:r>
        <w:rPr/>
        <w:t>14.4</w:t>
      </w:r>
      <w:r>
        <w:rPr>
          <w:rtl w:val="true"/>
        </w:rPr>
        <w:t xml:space="preserve">. </w:t>
      </w:r>
      <w:r>
        <w:rPr>
          <w:rtl w:val="true"/>
        </w:rPr>
        <w:t>معنای مکروه‌بودن</w:t>
      </w:r>
      <w:bookmarkEnd w:id="153"/>
    </w:p>
    <w:p>
      <w:pPr>
        <w:pStyle w:val="BookText"/>
        <w:rPr/>
      </w:pPr>
      <w:r>
        <w:rPr>
          <w:rFonts w:ascii="IRNazanin" w:hAnsi="IRNazanin" w:eastAsia="IRNazanin"/>
          <w:color w:val="111111"/>
          <w:sz w:val="28"/>
          <w:sz w:val="28"/>
          <w:szCs w:val="28"/>
          <w:rtl w:val="true"/>
          <w:lang w:bidi="fa-IR"/>
        </w:rPr>
        <w:t xml:space="preserve">مکروه یعنی ناپسند، نامطلوب، آنچه انجام آن حرام نیست؛ ولی ترکش اولی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کراهت در عبادات به‌معنای کم‌شدن ثواب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بهجت، فاضل، خویی، نوری، اراکی و گلپایگانی</w:t>
      </w:r>
      <w:r>
        <w:rPr>
          <w:rFonts w:eastAsia="IRNazanin" w:cs="IRNazanin"/>
          <w:color w:val="111111"/>
          <w:sz w:val="28"/>
          <w:szCs w:val="28"/>
          <w:rtl w:val="true"/>
          <w:lang w:bidi="fa-IR"/>
        </w:rPr>
        <w:t>).</w:t>
      </w:r>
      <w:r>
        <w:rPr>
          <w:rStyle w:val="FootnoteAnchor"/>
          <w:rtl w:val="true"/>
        </w:rPr>
        <w:footnoteReference w:id="10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کراهت در عبادت به‌معنای کم‌شدن ثواب است و نیز ممکن است به‌سبب امری عارضی</w:t>
      </w:r>
      <w:bookmarkStart w:id="154" w:name="pg2627_22359"/>
    </w:p>
    <w:p>
      <w:pPr>
        <w:pStyle w:val="BookText"/>
        <w:rPr/>
      </w:pPr>
      <w:bookmarkEnd w:id="154"/>
      <w:r>
        <w:rPr>
          <w:rFonts w:ascii="IRNazanin" w:hAnsi="IRNazanin" w:eastAsia="IRNazanin"/>
          <w:color w:val="111111"/>
          <w:sz w:val="28"/>
          <w:sz w:val="28"/>
          <w:szCs w:val="28"/>
          <w:rtl w:val="true"/>
          <w:lang w:bidi="fa-IR"/>
        </w:rPr>
        <w:t>به‌معنای مرجوح‌بودن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ممکن است به‌این‌معنا باشد که این مستحب مرجوح با مستحبی که افضل از آن است، مزاحمت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و مکارم</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155" w:name="__RefHeading___Toc535542_1395250215"/>
      <w:bookmarkStart w:id="156" w:name="_Toc62"/>
      <w:bookmarkEnd w:id="155"/>
      <w:r>
        <w:rPr/>
        <w:t>15.4</w:t>
      </w:r>
      <w:r>
        <w:rPr>
          <w:rtl w:val="true"/>
        </w:rPr>
        <w:t xml:space="preserve">. </w:t>
      </w:r>
      <w:r>
        <w:rPr>
          <w:rtl w:val="true"/>
        </w:rPr>
        <w:t>معنای مجزی‌بودن عمل به رسالۀ عملیه</w:t>
      </w:r>
      <w:bookmarkEnd w:id="156"/>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جواز عمل به رساله، دلیل بر نفی دیگران نیست؛ بلکه ممکن است دیگران هم در وضعیت مساوی و هر دو یا هر چند نفر جایزالتقلید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کسی در اول رسالۀ خود بنویسد عمل به این رساله متعیّن است و عمل به غیر آن جایز نیست، مفهومش نفی دیگران است؛ درحالی‌که هرگز ندیده‌ایم احدی در مقدمۀ رساله چنین چیزی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قدرت بیان باعث معرفی شخص است؛ اما اگر کسی بیانی نداشت و مقام علمی او مجهول ماند و بعد از فحص نیز مقام علمی او روشن نشد، مردم در برابر او وظیفه‌ای ندارند؛ مانند گنجی که شناخته نشده است و کسی در برابر آن گنج وظیفه‌ای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157" w:name="__RefHeading___Toc535544_1395250215"/>
      <w:bookmarkStart w:id="158" w:name="_Toc63"/>
      <w:bookmarkEnd w:id="157"/>
      <w:r>
        <w:rPr/>
        <w:t>16.4</w:t>
      </w:r>
      <w:r>
        <w:rPr>
          <w:rtl w:val="true"/>
        </w:rPr>
        <w:t xml:space="preserve">. </w:t>
      </w:r>
      <w:r>
        <w:rPr>
          <w:rtl w:val="true"/>
        </w:rPr>
        <w:t>فرق اجتهاد کامل و متجزی</w:t>
      </w:r>
      <w:bookmarkEnd w:id="15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اجتهاد کامل و مطلق این است که فقیه در تمام ابواب فقه قدرت استنباط داشته باشد</w:t>
      </w:r>
      <w:r>
        <w:rPr>
          <w:rFonts w:eastAsia="IRNazanin" w:cs="IRNazanin"/>
          <w:color w:val="111111"/>
          <w:sz w:val="28"/>
          <w:szCs w:val="28"/>
          <w:rtl w:val="true"/>
          <w:lang w:bidi="fa-IR"/>
        </w:rPr>
        <w:t>.</w:t>
      </w:r>
      <w:bookmarkStart w:id="159" w:name="pg2627_22360"/>
    </w:p>
    <w:p>
      <w:pPr>
        <w:pStyle w:val="BookText"/>
        <w:rPr/>
      </w:pPr>
      <w:bookmarkEnd w:id="159"/>
      <w:r>
        <w:rPr>
          <w:rFonts w:ascii="IRNazanin" w:hAnsi="IRNazanin" w:eastAsia="IRNazanin"/>
          <w:color w:val="111111"/>
          <w:sz w:val="28"/>
          <w:sz w:val="28"/>
          <w:szCs w:val="28"/>
          <w:rtl w:val="true"/>
          <w:lang w:bidi="fa-IR"/>
        </w:rPr>
        <w:t xml:space="preserve">اجتهاد ناقص و متجزی این است که فقیه در برخی از ابواب فقه قدرت استنباط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آیت‌الله‌نوری</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160" w:name="__RefHeading___Toc535546_1395250215"/>
      <w:bookmarkStart w:id="161" w:name="_Toc64"/>
      <w:bookmarkEnd w:id="160"/>
      <w:r>
        <w:rPr/>
        <w:t>17.4</w:t>
      </w:r>
      <w:r>
        <w:rPr>
          <w:rtl w:val="true"/>
        </w:rPr>
        <w:t xml:space="preserve">. </w:t>
      </w:r>
      <w:r>
        <w:rPr>
          <w:rtl w:val="true"/>
        </w:rPr>
        <w:t>مراد از علم اجمالی منجز</w:t>
      </w:r>
      <w:bookmarkEnd w:id="161"/>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علم اجمالی، جایی است که مکلف به اصل تکلیف علم دارد؛ ولی مورد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دارد و به‌تفصیل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چنانچه مصداق تکلیف یکی از دو امر متباین باشد، مانند نماز شکسته و نماز کامل، علم اجمالی منجّز می‌شود و مکلف بنا بر احتیاط موظف می‌شود مطابق با احتیاط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مجتهدِ اول دربارۀ نماز دانشجو در شهری که در حدّ مسافت شرعی از وطنش قرار دارد و آن را مقرّ دانشجویی خویش انتخاب کرده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مقرّ مذکور نماز کامل است، هرچند فرد قصد ده روز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دوم که مساوی یا در حکم مساوی با مجتهد اول محسوب می‌شود،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شکسته است؛ مگر اینکه فرد قصد ده روز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دراین‌حال در ایامی که دانشجوی مذکور نمی‌خواهد ده روز در آنجا بماند، به‌هنگام اذان ظهر علم دارد که نماز ظهر بر او واجب است؛ ولی نمی‌داند نماز کامل واجب است یا نماز شکسته؛ ازاین‌رو اصل تکلیف برای او روشن است؛ ولی مورد تکلیف برایش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مراعات مقتضای احتیاط، این است</w:t>
      </w:r>
    </w:p>
    <w:p>
      <w:pPr>
        <w:pStyle w:val="BookText"/>
        <w:rPr/>
      </w:pPr>
      <w:r>
        <w:rPr>
          <w:rFonts w:ascii="IRNazanin" w:hAnsi="IRNazanin" w:eastAsia="IRNazanin"/>
          <w:color w:val="111111"/>
          <w:sz w:val="28"/>
          <w:sz w:val="28"/>
          <w:szCs w:val="28"/>
          <w:rtl w:val="true"/>
          <w:lang w:bidi="fa-IR"/>
        </w:rPr>
        <w:t>که نماز ظهر را هم شکسته و هم کامل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چنانچه مورد از مصادیق علم اجمالی نباشد، مثل جایی‌که مکلف به اصل تکلیف علم ندارد و اصل تکلیف مشکوک است، رعایت این احتیاط در فرض مسئله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دربارۀ مالی که به مکلف هدیه داده شده است و وی از آن تا انتهای سال خمسی‌اش استفاده نکرده است، مجتهد اول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مذکور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مجتهد دوم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مذکور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مکلف در اصل تکلیف 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چنانچه دو مجتهد مذکور در رتبۀ علمی و دقت‌نظر، مساوی یا در حکم مساوی باشند، آن‌چنان‌که توضیح آن در متن آمد، فرد می‌تواند از مجتهدی تقلید کند که می‌گوید هدیه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لازم نیست مطابق با احتیاط عمل کند و خمس هدیه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مورد از مصادیق علم اجمالی باشد، ولی علم اجمالی منجّز نباشد، رعایت احتیاط لازم نیست؛ مثل جایی‌که تکلیف، بین دو امری که اقل و اکثر هستند، مردد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دو مثال ذکر می‌شود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نمازگزار واجب است تسبیحات اربعه را در رکعت سوم و چهارم سه بار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مجتهد دیگر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دراین‌حال چنانچه دو مجتهد مذکور مساوی یا در حکم مساوی باشند، مکلف</w:t>
      </w:r>
      <w:bookmarkStart w:id="162" w:name="pg2627_22362"/>
    </w:p>
    <w:p>
      <w:pPr>
        <w:pStyle w:val="BookText"/>
        <w:rPr/>
      </w:pPr>
      <w:bookmarkEnd w:id="162"/>
      <w:r>
        <w:rPr>
          <w:rFonts w:ascii="IRNazanin" w:hAnsi="IRNazanin" w:eastAsia="IRNazanin"/>
          <w:color w:val="111111"/>
          <w:sz w:val="28"/>
          <w:sz w:val="28"/>
          <w:szCs w:val="28"/>
          <w:rtl w:val="true"/>
          <w:lang w:bidi="fa-IR"/>
        </w:rPr>
        <w:t>می‌تواند از مجتهدی تقلید کند که یک بار تسبیحات اربعه را کافی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وضو، مسح پا از سرِ یکی از انگشتان تا برآمدگی روی پا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مجتهد دیگر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 پا از سر یکی از انگشتان تا برآمدگی روی پا کافی نیست و علاوه بر آن، باید روی پا تا مفصل مسح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دراین‌حال چنانچه دو مجتهد مذکور مساوی یا در حکم مساوی باشند، مکلف می‌تواند از مجتهدی تقلید کند که مسح پا را تا برآمدگی روی پا کافی می‌داند</w:t>
      </w:r>
      <w:r>
        <w:rPr>
          <w:rFonts w:eastAsia="IRNazanin" w:cs="IRNazanin"/>
          <w:color w:val="111111"/>
          <w:sz w:val="28"/>
          <w:szCs w:val="28"/>
          <w:rtl w:val="true"/>
          <w:lang w:bidi="fa-IR"/>
        </w:rPr>
        <w:t>.</w:t>
      </w:r>
    </w:p>
    <w:p>
      <w:pPr>
        <w:pStyle w:val="Heading3"/>
        <w:numPr>
          <w:ilvl w:val="2"/>
          <w:numId w:val="1"/>
        </w:numPr>
        <w:rPr/>
      </w:pPr>
      <w:bookmarkStart w:id="163" w:name="__RefHeading___Toc535548_1395250215"/>
      <w:bookmarkStart w:id="164" w:name="_Toc65"/>
      <w:bookmarkEnd w:id="163"/>
      <w:r>
        <w:rPr/>
        <w:t>18.4</w:t>
      </w:r>
      <w:r>
        <w:rPr>
          <w:rtl w:val="true"/>
        </w:rPr>
        <w:t xml:space="preserve">. </w:t>
      </w:r>
      <w:r>
        <w:rPr>
          <w:rtl w:val="true"/>
        </w:rPr>
        <w:t>مراد از حجت اجمالی</w:t>
      </w:r>
      <w:bookmarkEnd w:id="164"/>
    </w:p>
    <w:p>
      <w:pPr>
        <w:pStyle w:val="BookText"/>
        <w:rPr/>
      </w:pPr>
      <w:r>
        <w:rPr>
          <w:rFonts w:ascii="IRNazanin" w:hAnsi="IRNazanin" w:eastAsia="IRNazanin"/>
          <w:color w:val="111111"/>
          <w:sz w:val="28"/>
          <w:sz w:val="28"/>
          <w:szCs w:val="28"/>
          <w:rtl w:val="true"/>
          <w:lang w:bidi="fa-IR"/>
        </w:rPr>
        <w:t xml:space="preserve">مراد از حجت اجمالی جایی است که مکلف به اصل تکلیف علم و یقین ندارد؛ ولی اصل تکلیف به حجت شرعی بر عهدۀ او ثابت است و مورد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دارد و به‌تفصیل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چنانچه مورد تکلیف یکی از دو امر متباین باشد، مانند روزه‌گرفتن و صدقه‌دادن، حجت اجمالی منجز می‌شود و مکلف بنا بر احتیاط، موظف می‌شود که مطابق با احتیاط رفتار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اینکه فردی به حج مشرّف شده و مُحرّم خاصی از محرمات احرام را در اثنای مناسک حج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دو مجتهد فتوا می‌دهند به اینکه فرد مذکور لازم است کفاره بدهد و کفارۀ مذکور هم براساس هر دو فتوا تعیینی</w:t>
      </w:r>
    </w:p>
    <w:p>
      <w:pPr>
        <w:pStyle w:val="BookText"/>
        <w:rPr/>
      </w:pPr>
      <w:r>
        <w:rPr>
          <w:rFonts w:ascii="IRNazanin" w:hAnsi="IRNazanin" w:eastAsia="IRNazanin"/>
          <w:color w:val="111111"/>
          <w:sz w:val="28"/>
          <w:sz w:val="28"/>
          <w:szCs w:val="28"/>
          <w:rtl w:val="true"/>
          <w:lang w:bidi="fa-IR"/>
        </w:rPr>
        <w:t>است، نه تخییری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مجتهد در مقام تعیین نوع کفاره اختلاف دارند و در فتوای مستقل دیگری یکی از دو مجتهد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 مکلف سه روز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چنانچه مورد کفاره از قطعیات فقهی نباشد، مکلف، به اینکه تکلیفی بر عهدۀ او آمده است، یقین و علم ندارد؛ ولی براساس گفتار دو مجتهد که در رتبۀ علمی و دقت‌نظر مساوی یا در حکم مساوی هستند، اصل وجوب کفاره بر وی ثابت می‌شود؛ ولی نمی‌داند سه روز روزه است یا صدقه‌دادن به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مورد تکلیف برای او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مراعات مقتضای احتیاط، این است که فرد، هم سه روز روزه بگیرد و هم صدقه بپردازد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برای اینکه مثال مذکور از مصادیق حجّت اجمالی محسوب شود، چنین فرض شده است که دربارۀ کفارۀ مذکور سه دسته روایت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اول می‌گوید فلان محرّمِ خاص از محرمات احرام کفاره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دوم می‌گوید کفارۀ فلان محرم خاص از محرمات احرام، فقط سه روز روزه‌گرفتن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سوم می‌گوید کفارۀ فلان محرم خاص از محرمات احرام، فقط صدقه‌دادن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دراین‌حال دستۀ دوم روایات با دستۀ سوم روایات تعارض دارد و تساقط می‌کنند و دستۀ اول روایات اصل ثبوت کفاره را بر ذمۀ مکلف ثابت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111"/>
      </w:r>
      <w:bookmarkStart w:id="165" w:name="pg2627_22365"/>
    </w:p>
    <w:p>
      <w:pPr>
        <w:pStyle w:val="Heading2"/>
        <w:numPr>
          <w:ilvl w:val="1"/>
          <w:numId w:val="1"/>
        </w:numPr>
        <w:rPr/>
      </w:pPr>
      <w:bookmarkStart w:id="166" w:name="__RefHeading___Toc535550_1395250215"/>
      <w:bookmarkStart w:id="167" w:name="_Toc66"/>
      <w:bookmarkEnd w:id="165"/>
      <w:bookmarkEnd w:id="166"/>
      <w:r>
        <w:rPr>
          <w:rtl w:val="true"/>
        </w:rPr>
        <w:t>فصل پنجم</w:t>
      </w:r>
      <w:r>
        <w:rPr>
          <w:rtl w:val="true"/>
        </w:rPr>
        <w:t xml:space="preserve">: </w:t>
      </w:r>
      <w:r>
        <w:rPr>
          <w:rtl w:val="true"/>
        </w:rPr>
        <w:t>مسائل مربوط به مجتهد</w:t>
      </w:r>
      <w:bookmarkEnd w:id="16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8" w:name="__RefHeading___Toc535552_1395250215"/>
      <w:bookmarkStart w:id="169" w:name="_Toc67"/>
      <w:bookmarkEnd w:id="168"/>
      <w:r>
        <w:rPr>
          <w:rtl w:val="true"/>
        </w:rPr>
        <w:t>اشاره</w:t>
      </w:r>
      <w:bookmarkStart w:id="170" w:name="pg2627_22367"/>
      <w:bookmarkEnd w:id="169"/>
    </w:p>
    <w:p>
      <w:pPr>
        <w:pStyle w:val="Heading3"/>
        <w:numPr>
          <w:ilvl w:val="2"/>
          <w:numId w:val="1"/>
        </w:numPr>
        <w:rPr/>
      </w:pPr>
      <w:bookmarkStart w:id="171" w:name="__RefHeading___Toc535554_1395250215"/>
      <w:bookmarkStart w:id="172" w:name="_Toc68"/>
      <w:bookmarkEnd w:id="170"/>
      <w:bookmarkEnd w:id="171"/>
      <w:r>
        <w:rPr/>
        <w:t>1.5</w:t>
      </w:r>
      <w:r>
        <w:rPr>
          <w:rtl w:val="true"/>
        </w:rPr>
        <w:t xml:space="preserve">. </w:t>
      </w:r>
      <w:r>
        <w:rPr>
          <w:rtl w:val="true"/>
        </w:rPr>
        <w:t>تقلید از غیرمجتهد</w:t>
      </w:r>
      <w:bookmarkEnd w:id="172"/>
    </w:p>
    <w:p>
      <w:pPr>
        <w:pStyle w:val="BookText"/>
        <w:rPr/>
      </w:pPr>
      <w:r>
        <w:rPr>
          <w:rFonts w:ascii="IRNazanin" w:hAnsi="IRNazanin" w:eastAsia="IRNazanin"/>
          <w:color w:val="111111"/>
          <w:sz w:val="28"/>
          <w:sz w:val="28"/>
          <w:szCs w:val="28"/>
          <w:rtl w:val="true"/>
          <w:lang w:bidi="fa-IR"/>
        </w:rPr>
        <w:t xml:space="preserve">تقلید از غیرمجتهد جایز نیست، هرچند از اهل علم باشد؛ همچنان‌که بر غیرمجتهد واجب است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هرچند از اهل علم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گلپایگانی، صافی، فاضل، خویی، مکارم و سیستانی</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173" w:name="__RefHeading___Toc535556_1395250215"/>
      <w:bookmarkStart w:id="174" w:name="_Toc69"/>
      <w:bookmarkEnd w:id="173"/>
      <w:r>
        <w:rPr/>
        <w:t>2.5</w:t>
      </w:r>
      <w:r>
        <w:rPr>
          <w:rtl w:val="true"/>
        </w:rPr>
        <w:t xml:space="preserve">. </w:t>
      </w:r>
      <w:r>
        <w:rPr>
          <w:rtl w:val="true"/>
        </w:rPr>
        <w:t>مجتهد جامع‌الشرایط چه‌کسی است؟</w:t>
      </w:r>
      <w:bookmarkEnd w:id="174"/>
    </w:p>
    <w:p>
      <w:pPr>
        <w:pStyle w:val="Heading4"/>
        <w:numPr>
          <w:ilvl w:val="3"/>
          <w:numId w:val="1"/>
        </w:numPr>
        <w:rPr/>
      </w:pPr>
      <w:bookmarkStart w:id="175" w:name="__RefHeading___Toc535558_1395250215"/>
      <w:bookmarkStart w:id="176" w:name="_Toc70"/>
      <w:bookmarkEnd w:id="175"/>
      <w:r>
        <w:rPr>
          <w:rtl w:val="true"/>
        </w:rPr>
        <w:t>اشاره</w:t>
      </w:r>
      <w:bookmarkEnd w:id="17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مجتهدی باید تقلید کرد که مرد و بالغ و عاقل و شیعۀ دوازده‌امامی و حلال‌زاده</w:t>
      </w:r>
      <w:r>
        <w:rPr>
          <w:rStyle w:val="FootnoteAnchor"/>
          <w:rtl w:val="true"/>
        </w:rPr>
        <w:footnoteReference w:id="113"/>
      </w:r>
      <w:r>
        <w:rPr>
          <w:rFonts w:ascii="IRNazanin" w:hAnsi="IRNazanin" w:eastAsia="IRNazanin"/>
          <w:color w:val="111111"/>
          <w:sz w:val="28"/>
          <w:sz w:val="28"/>
          <w:szCs w:val="28"/>
          <w:rtl w:val="true"/>
          <w:lang w:bidi="fa-IR"/>
        </w:rPr>
        <w:t>و زنده و عادل بوده و از مجتهدان دیگر اعلم</w:t>
      </w:r>
      <w:r>
        <w:rPr>
          <w:rStyle w:val="FootnoteAnchor"/>
          <w:rtl w:val="true"/>
        </w:rPr>
        <w:footnoteReference w:id="114"/>
      </w:r>
      <w:r>
        <w:rPr>
          <w:rFonts w:ascii="IRNazanin" w:hAnsi="IRNazanin" w:eastAsia="IRNazanin"/>
          <w:color w:val="111111"/>
          <w:sz w:val="28"/>
          <w:sz w:val="28"/>
          <w:szCs w:val="28"/>
          <w:rtl w:val="true"/>
          <w:lang w:bidi="fa-IR"/>
        </w:rPr>
        <w:t>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رهبر معظم انقلاب و آیات عظام تبریزی، بهجت، خویی، فاضل، سیستانی، مکارم، وحید، شاهرودی، صافی گلپایگانی، نوری، گلپایگانی، اراکی و زنجانی</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باید از مجتهدی تقلید کرد که به دنیا حریص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فاضل، نوری</w:t>
      </w:r>
      <w:r>
        <w:rPr>
          <w:rFonts w:eastAsia="IRNazanin" w:cs="IRNazanin"/>
          <w:color w:val="111111"/>
          <w:sz w:val="28"/>
          <w:szCs w:val="28"/>
          <w:rtl w:val="true"/>
          <w:lang w:bidi="fa-IR"/>
        </w:rPr>
        <w:t>).</w:t>
      </w:r>
      <w:r>
        <w:rPr>
          <w:rStyle w:val="FootnoteAnchor"/>
          <w:rtl w:val="true"/>
        </w:rPr>
        <w:footnoteReference w:id="11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سابقۀ فسق معروفی بین مردم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تبریزی و شاهرودی؛ آیت‌الله‌تبریزی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به‌گونه‌ای‌که مراجعه به او در احکام،</w:t>
      </w:r>
      <w:bookmarkStart w:id="177" w:name="pg2627_22369"/>
    </w:p>
    <w:p>
      <w:pPr>
        <w:pStyle w:val="BookText"/>
        <w:rPr/>
      </w:pPr>
      <w:bookmarkEnd w:id="177"/>
      <w:r>
        <w:rPr>
          <w:rFonts w:ascii="IRNazanin" w:hAnsi="IRNazanin" w:eastAsia="IRNazanin"/>
          <w:color w:val="111111"/>
          <w:sz w:val="28"/>
          <w:sz w:val="28"/>
          <w:szCs w:val="28"/>
          <w:rtl w:val="true"/>
          <w:lang w:bidi="fa-IR"/>
        </w:rPr>
        <w:t>وهن مذهب محسوب شود</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178" w:name="__RefHeading___Toc535560_1395250215"/>
      <w:bookmarkStart w:id="179" w:name="_Toc71"/>
      <w:bookmarkEnd w:id="178"/>
      <w:r>
        <w:rPr/>
        <w:t>1.2.5</w:t>
      </w:r>
      <w:r>
        <w:rPr>
          <w:rtl w:val="true"/>
        </w:rPr>
        <w:t xml:space="preserve">. </w:t>
      </w:r>
      <w:r>
        <w:rPr>
          <w:rtl w:val="true"/>
        </w:rPr>
        <w:t>اختلاف فتاوا</w:t>
      </w:r>
      <w:bookmarkEnd w:id="179"/>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عادل و زنده باشد و در مسائلی که مجتهدان اختلاف‌نظر دارند،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بالغ و اعلم باشد؛ مگر اینکه قول غیراعلم مطابق با احتیاط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آیت‌الله‌وحید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حریص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 و آیت‌الله‌اراکی</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حافظۀ متعارف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و خویی و تبریزی</w:t>
      </w:r>
      <w:r>
        <w:rPr>
          <w:rFonts w:eastAsia="IRNazanin" w:cs="IRNazanin"/>
          <w:color w:val="111111"/>
          <w:sz w:val="28"/>
          <w:szCs w:val="28"/>
          <w:rtl w:val="true"/>
          <w:lang w:bidi="fa-IR"/>
        </w:rPr>
        <w:t>).</w:t>
      </w:r>
      <w:r>
        <w:rPr>
          <w:rStyle w:val="FootnoteAnchor"/>
          <w:rtl w:val="true"/>
        </w:rPr>
        <w:footnoteReference w:id="12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حریص نباشد؛ البته به‌اندازه‌ای که حرمت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آیت‌الله‌گلپایگانی</w:t>
      </w:r>
      <w:r>
        <w:rPr>
          <w:rFonts w:eastAsia="IRNazanin" w:cs="IRNazanin"/>
          <w:color w:val="111111"/>
          <w:sz w:val="28"/>
          <w:szCs w:val="28"/>
          <w:rtl w:val="true"/>
          <w:lang w:bidi="fa-IR"/>
        </w:rPr>
        <w:t>).</w:t>
      </w:r>
      <w:r>
        <w:rPr>
          <w:rStyle w:val="FootnoteAnchor"/>
          <w:rtl w:val="true"/>
        </w:rPr>
        <w:footnoteReference w:id="123"/>
      </w:r>
      <w:bookmarkStart w:id="180" w:name="pg2627_22370"/>
    </w:p>
    <w:p>
      <w:pPr>
        <w:pStyle w:val="BookText"/>
        <w:rPr/>
      </w:pPr>
      <w:bookmarkEnd w:id="180"/>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حریص به دنیا نباشد؛ به‌گونه‌ای‌که مضر به عدالتش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آیت‌الله‌خویی</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باشد؛ یعنی اشتباهش از متعارف بیشتر نباشد و کسی که به دنیا حریص باشد، غالباً موثق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آیت‌الله‌شبیری</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181" w:name="__RefHeading___Toc535562_1395250215"/>
      <w:bookmarkStart w:id="182" w:name="_Toc72"/>
      <w:bookmarkEnd w:id="181"/>
      <w:r>
        <w:rPr/>
        <w:t>3.5</w:t>
      </w:r>
      <w:r>
        <w:rPr>
          <w:rtl w:val="true"/>
        </w:rPr>
        <w:t xml:space="preserve">. </w:t>
      </w:r>
      <w:r>
        <w:rPr>
          <w:rtl w:val="true"/>
        </w:rPr>
        <w:t>عدالت مرجع تقلید</w:t>
      </w:r>
      <w:bookmarkEnd w:id="182"/>
    </w:p>
    <w:p>
      <w:pPr>
        <w:pStyle w:val="Heading4"/>
        <w:numPr>
          <w:ilvl w:val="3"/>
          <w:numId w:val="1"/>
        </w:numPr>
        <w:rPr/>
      </w:pPr>
      <w:bookmarkStart w:id="183" w:name="__RefHeading___Toc535564_1395250215"/>
      <w:bookmarkStart w:id="184" w:name="_Toc73"/>
      <w:bookmarkEnd w:id="183"/>
      <w:r>
        <w:rPr/>
        <w:t>1.3.5</w:t>
      </w:r>
      <w:r>
        <w:rPr>
          <w:rtl w:val="true"/>
        </w:rPr>
        <w:t xml:space="preserve">. </w:t>
      </w:r>
      <w:r>
        <w:rPr>
          <w:rtl w:val="true"/>
        </w:rPr>
        <w:t>به چه‌کسی عادل می‌گویند؟</w:t>
      </w:r>
      <w:bookmarkEnd w:id="184"/>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کسی است که پرهیزکاری او به‌حدی رسیده باشد که ازروی عمد مرتکب گناه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آیت‌الله‌گلپایگانی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ملکۀ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را که بر او واجب است، به جا آورد و کارهایی را کـه بر او حرام است، ترک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تبریزی و وحید و شاهرودی</w:t>
      </w:r>
      <w:r>
        <w:rPr>
          <w:rFonts w:eastAsia="IRNazanin" w:cs="IRNazanin"/>
          <w:color w:val="111111"/>
          <w:sz w:val="28"/>
          <w:szCs w:val="28"/>
          <w:rtl w:val="true"/>
          <w:lang w:bidi="fa-IR"/>
        </w:rPr>
        <w:t>).</w:t>
      </w:r>
      <w:r>
        <w:rPr>
          <w:rStyle w:val="FootnoteAnchor"/>
          <w:rtl w:val="true"/>
        </w:rPr>
        <w:footnoteReference w:id="12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کسی است که حالت خداترسی باطنی دارد که او را از انجام گناه کبیره و اصرار بر گناه صغیره باز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عدالت این است که قدرت نفسانیه‌ای بر انجام واجبات و ترک گناهان کبیره داشته و علاوه بر این‌ها مروت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عبارت است از ملکه‌ای که به‌واسطۀ آن شخص از گناهان کبیره و اصرار بر گناهان صغیره اجتناب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عبارت است از استقامت در مسیر شرع و نداشتن انحراف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و تبریزی</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عبارت است از استقامت عملیه در مسیر شرع که غالباً از ترس راسخ در نفس ناشی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عبارت است از ملکۀ انجام واجبات و ترک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نوری، اراکی، گلپایگانی و زنجانی</w:t>
      </w:r>
      <w:r>
        <w:rPr>
          <w:rFonts w:eastAsia="IRNazanin" w:cs="IRNazanin"/>
          <w:color w:val="111111"/>
          <w:sz w:val="28"/>
          <w:szCs w:val="28"/>
          <w:rtl w:val="true"/>
          <w:lang w:bidi="fa-IR"/>
        </w:rPr>
        <w:t>).</w:t>
      </w:r>
      <w:r>
        <w:rPr>
          <w:rStyle w:val="FootnoteAnchor"/>
          <w:rtl w:val="true"/>
        </w:rPr>
        <w:footnoteReference w:id="13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کسی است که با ملکۀ عدالت کارهایی که بر او واجب است، به جا آورد و کارهایی که حرام است، ترک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صافی و گلپایگانی</w:t>
      </w:r>
      <w:r>
        <w:rPr>
          <w:rFonts w:eastAsia="IRNazanin" w:cs="IRNazanin"/>
          <w:color w:val="111111"/>
          <w:sz w:val="28"/>
          <w:szCs w:val="28"/>
          <w:rtl w:val="true"/>
          <w:lang w:bidi="fa-IR"/>
        </w:rPr>
        <w:t>).</w:t>
      </w:r>
      <w:r>
        <w:rPr>
          <w:rStyle w:val="FootnoteAnchor"/>
          <w:rtl w:val="true"/>
        </w:rPr>
        <w:footnoteReference w:id="134"/>
      </w:r>
      <w:bookmarkStart w:id="185" w:name="pg2627_22372"/>
    </w:p>
    <w:p>
      <w:pPr>
        <w:pStyle w:val="BookText"/>
        <w:rPr/>
      </w:pPr>
      <w:bookmarkEnd w:id="185"/>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عبارت است از ملکۀ راسخ در نفس که باعث رعایت تقوا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عبارت است از ترک محرمات و انجام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و صافی</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186" w:name="__RefHeading___Toc535566_1395250215"/>
      <w:bookmarkStart w:id="187" w:name="_Toc74"/>
      <w:bookmarkEnd w:id="186"/>
      <w:r>
        <w:rPr/>
        <w:t>2.3.5</w:t>
      </w:r>
      <w:r>
        <w:rPr>
          <w:rtl w:val="true"/>
        </w:rPr>
        <w:t xml:space="preserve">. </w:t>
      </w:r>
      <w:r>
        <w:rPr>
          <w:rtl w:val="true"/>
        </w:rPr>
        <w:t>راه‌های ثابت‌شدن عدالت</w:t>
      </w:r>
      <w:bookmarkEnd w:id="187"/>
    </w:p>
    <w:p>
      <w:pPr>
        <w:pStyle w:val="Heading5"/>
        <w:numPr>
          <w:ilvl w:val="4"/>
          <w:numId w:val="1"/>
        </w:numPr>
        <w:rPr/>
      </w:pPr>
      <w:bookmarkStart w:id="188" w:name="__RefHeading___Toc535568_1395250215"/>
      <w:bookmarkStart w:id="189" w:name="_Toc75"/>
      <w:bookmarkEnd w:id="188"/>
      <w:r>
        <w:rPr/>
        <w:t>1.2.3.5</w:t>
      </w:r>
      <w:r>
        <w:rPr>
          <w:rtl w:val="true"/>
        </w:rPr>
        <w:t xml:space="preserve">. </w:t>
      </w:r>
      <w:r>
        <w:rPr>
          <w:rtl w:val="true"/>
        </w:rPr>
        <w:t>یقین</w:t>
      </w:r>
      <w:bookmarkEnd w:id="189"/>
    </w:p>
    <w:p>
      <w:pPr>
        <w:pStyle w:val="BookText"/>
        <w:rPr/>
      </w:pPr>
      <w:r>
        <w:rPr>
          <w:rFonts w:ascii="IRNazanin" w:hAnsi="IRNazanin" w:eastAsia="IRNazanin"/>
          <w:color w:val="111111"/>
          <w:sz w:val="28"/>
          <w:sz w:val="28"/>
          <w:szCs w:val="28"/>
          <w:rtl w:val="true"/>
          <w:lang w:bidi="fa-IR"/>
        </w:rPr>
        <w:t xml:space="preserve">علم وجدانی یا اطمینانی که منشأ عقلانی داشته باشد؛ مانند اختبار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علمی که به‌وسیلۀ اختبار یا غیر آن ثابت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و وحید و تبریزی</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شهرتی که مفید علم یا اطمینان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سیستانی، مکارم، فاضل، خویی، وحید، نوری و بهجت</w:t>
      </w:r>
      <w:r>
        <w:rPr>
          <w:rFonts w:eastAsia="IRNazanin" w:cs="IRNazanin"/>
          <w:color w:val="111111"/>
          <w:sz w:val="28"/>
          <w:szCs w:val="28"/>
          <w:rtl w:val="true"/>
          <w:lang w:bidi="fa-IR"/>
        </w:rPr>
        <w:t>).</w:t>
      </w:r>
      <w:r>
        <w:rPr>
          <w:rStyle w:val="FootnoteAnchor"/>
          <w:rtl w:val="true"/>
        </w:rPr>
        <w:footnoteReference w:id="138"/>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شهرتی که مفید علم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اراکی و گلپایگانی و صافی</w:t>
      </w:r>
      <w:r>
        <w:rPr>
          <w:rFonts w:eastAsia="IRNazanin" w:cs="IRNazanin"/>
          <w:color w:val="111111"/>
          <w:sz w:val="28"/>
          <w:szCs w:val="28"/>
          <w:rtl w:val="true"/>
          <w:lang w:bidi="fa-IR"/>
        </w:rPr>
        <w:t>).</w:t>
      </w:r>
      <w:r>
        <w:rPr>
          <w:rStyle w:val="FootnoteAnchor"/>
          <w:rtl w:val="true"/>
        </w:rPr>
        <w:footnoteReference w:id="139"/>
      </w:r>
      <w:bookmarkStart w:id="190" w:name="pg2627_22373"/>
    </w:p>
    <w:p>
      <w:pPr>
        <w:pStyle w:val="Heading5"/>
        <w:numPr>
          <w:ilvl w:val="4"/>
          <w:numId w:val="1"/>
        </w:numPr>
        <w:rPr/>
      </w:pPr>
      <w:bookmarkStart w:id="191" w:name="__RefHeading___Toc535570_1395250215"/>
      <w:bookmarkStart w:id="192" w:name="_Toc76"/>
      <w:bookmarkEnd w:id="190"/>
      <w:bookmarkEnd w:id="191"/>
      <w:r>
        <w:rPr/>
        <w:t>2.2.3.5</w:t>
      </w:r>
      <w:r>
        <w:rPr>
          <w:rtl w:val="true"/>
        </w:rPr>
        <w:t xml:space="preserve">. </w:t>
      </w:r>
      <w:r>
        <w:rPr>
          <w:rtl w:val="true"/>
        </w:rPr>
        <w:t>بیّنه</w:t>
      </w:r>
      <w:bookmarkEnd w:id="192"/>
    </w:p>
    <w:p>
      <w:pPr>
        <w:pStyle w:val="BookText"/>
        <w:rPr/>
      </w:pPr>
      <w:r>
        <w:rPr>
          <w:rFonts w:ascii="IRNazanin" w:hAnsi="IRNazanin" w:eastAsia="IRNazanin"/>
          <w:color w:val="111111"/>
          <w:sz w:val="28"/>
          <w:sz w:val="28"/>
          <w:szCs w:val="28"/>
          <w:rtl w:val="true"/>
          <w:lang w:bidi="fa-IR"/>
        </w:rPr>
        <w:t xml:space="preserve">شهادت دو نفر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سیستانی، مکارم، فاضل، خویی، وحید، بهجت، اراکی، گلپایگانی، نوری و صافی</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شهادت دو نفر عادل؛ بلکه بعید نیست ثبوت آن به شهادت یک نفر عادل، بلکه به شهادت مطلق ثقه ثابت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r>
        <w:rPr>
          <w:rStyle w:val="FootnoteAnchor"/>
          <w:rtl w:val="true"/>
        </w:rPr>
        <w:footnoteReference w:id="141"/>
      </w:r>
    </w:p>
    <w:p>
      <w:pPr>
        <w:pStyle w:val="Heading5"/>
        <w:numPr>
          <w:ilvl w:val="4"/>
          <w:numId w:val="1"/>
        </w:numPr>
        <w:rPr/>
      </w:pPr>
      <w:bookmarkStart w:id="193" w:name="__RefHeading___Toc535572_1395250215"/>
      <w:bookmarkStart w:id="194" w:name="_Toc77"/>
      <w:bookmarkEnd w:id="193"/>
      <w:r>
        <w:rPr/>
        <w:t>3.2.3.5</w:t>
      </w:r>
      <w:r>
        <w:rPr>
          <w:rtl w:val="true"/>
        </w:rPr>
        <w:t xml:space="preserve">. </w:t>
      </w:r>
      <w:r>
        <w:rPr>
          <w:rtl w:val="true"/>
        </w:rPr>
        <w:t>حسن ظاهر</w:t>
      </w:r>
      <w:bookmarkEnd w:id="194"/>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ظاهر کاشف تعبدی است؛ به‌این‌معنا که شارع آن را راه تشخیص دانسته است؛ هرچند از آن برای مکلف، ظن یا علم به عدالت حاصل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Style w:val="FootnoteAnchor"/>
          <w:rtl w:val="true"/>
        </w:rPr>
        <w:footnoteReference w:id="14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ظاهر کاشف طریقی است؛ به‌این‌معنا که شارع آن را راه تشخیص دانسته است؛ هرچند از آن برای مکلف ظن به عدالت حاصل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آیت‌الله‌اراکی</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مراد از آن حسن ظاهر و حسن معاشرت و سلوک دینی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 و آیات عظام سیستانی، مکارم، فاضل، خویی، وحید و تبریزی</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حسن ظاهر و مواظبت ظاهری شخص در شرعیات و طاعات که عبارت است از حضور در جماعات و غیر آن از چیزهایی که کاشف علمی یا ظنی از ملکه و حسن باطن هستند؛ بلکه حسن ظاهر شخص کفایت می‌کند، هرچند موجب ظن به ملکه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و صافی</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مراد از آن، حسن ظاهر و حسن معاشرت و سلوک دینی است و بنا بر احتیاط واجب، باید موجب علم یا اطمینان یا گمان به وجود ملکۀ تقوا در فرد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14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ظاهری که موجب علم یا ظن مفید وثوق و اطمینان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آیت‌الله‌نوری</w:t>
      </w:r>
      <w:r>
        <w:rPr>
          <w:rFonts w:eastAsia="IRNazanin" w:cs="IRNazanin"/>
          <w:color w:val="111111"/>
          <w:sz w:val="28"/>
          <w:szCs w:val="28"/>
          <w:rtl w:val="true"/>
          <w:lang w:bidi="fa-IR"/>
        </w:rPr>
        <w:t>).</w:t>
      </w:r>
      <w:r>
        <w:rPr>
          <w:rStyle w:val="FootnoteAnchor"/>
          <w:rtl w:val="true"/>
        </w:rPr>
        <w:footnoteReference w:id="147"/>
      </w:r>
      <w:bookmarkStart w:id="195" w:name="pg2627_22375"/>
    </w:p>
    <w:p>
      <w:pPr>
        <w:pStyle w:val="Heading5"/>
        <w:numPr>
          <w:ilvl w:val="4"/>
          <w:numId w:val="1"/>
        </w:numPr>
        <w:rPr/>
      </w:pPr>
      <w:bookmarkStart w:id="196" w:name="__RefHeading___Toc535574_1395250215"/>
      <w:bookmarkStart w:id="197" w:name="_Toc78"/>
      <w:bookmarkEnd w:id="195"/>
      <w:bookmarkEnd w:id="196"/>
      <w:r>
        <w:rPr/>
        <w:t>4.2.3.5</w:t>
      </w:r>
      <w:r>
        <w:rPr>
          <w:rtl w:val="true"/>
        </w:rPr>
        <w:t xml:space="preserve">. </w:t>
      </w:r>
      <w:r>
        <w:rPr>
          <w:rtl w:val="true"/>
        </w:rPr>
        <w:t>زائل‌شدن عدالت</w:t>
      </w:r>
      <w:bookmarkEnd w:id="197"/>
    </w:p>
    <w:p>
      <w:pPr>
        <w:pStyle w:val="BookText"/>
        <w:rPr/>
      </w:pPr>
      <w:r>
        <w:rPr>
          <w:rFonts w:ascii="IRNazanin" w:hAnsi="IRNazanin" w:eastAsia="IRNazanin"/>
          <w:color w:val="111111"/>
          <w:sz w:val="28"/>
          <w:sz w:val="28"/>
          <w:szCs w:val="28"/>
          <w:rtl w:val="true"/>
          <w:lang w:bidi="fa-IR"/>
        </w:rPr>
        <w:t xml:space="preserve">صفت عدالت به ارتکاب گناهان کبیره و اصرار بر گناهان صغیره زائل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بهجت و صافی و گلپایگانی</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حکم عدالت با ارتکاب هریک از گناهان کبیره یا اصرار بر گناهان صغیره از بین می رود؛ بلکه احتیاط این است که بگوییم با ارتکاب هریک از گناهان صغیره نیز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برمی‌گردد به شرطی که در مسئلۀ گذشته ذکر شد؛ یعنی اینکه ملکۀ عدالت باقی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عدالت، با ترک واجب یا فعل حرام بدون عذر شرعی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معاصی فرقی بین صغیره و کبیره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خویی، وحید و تبریزی</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با توبه و پشیمانی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صافی، بهجت، تبریزی، وحید، خویی و سیستانی؛ آیت‌الله‌گلپایگانی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ملکۀ راسخ در نفس باقی باشد</w:t>
      </w:r>
      <w:r>
        <w:rPr>
          <w:rFonts w:eastAsia="IRNazanin" w:cs="IRNazanin"/>
          <w:color w:val="111111"/>
          <w:sz w:val="28"/>
          <w:szCs w:val="28"/>
          <w:rtl w:val="true"/>
          <w:lang w:bidi="fa-IR"/>
        </w:rPr>
        <w:t>).</w:t>
      </w:r>
      <w:r>
        <w:rPr>
          <w:rStyle w:val="FootnoteAnchor"/>
          <w:rtl w:val="true"/>
        </w:rPr>
        <w:footnoteReference w:id="151"/>
      </w:r>
      <w:bookmarkStart w:id="198" w:name="pg2627_22376"/>
    </w:p>
    <w:p>
      <w:pPr>
        <w:pStyle w:val="Heading3"/>
        <w:numPr>
          <w:ilvl w:val="2"/>
          <w:numId w:val="1"/>
        </w:numPr>
        <w:rPr/>
      </w:pPr>
      <w:bookmarkStart w:id="199" w:name="__RefHeading___Toc535576_1395250215"/>
      <w:bookmarkStart w:id="200" w:name="_Toc79"/>
      <w:bookmarkEnd w:id="198"/>
      <w:bookmarkEnd w:id="199"/>
      <w:r>
        <w:rPr/>
        <w:t>4.5</w:t>
      </w:r>
      <w:r>
        <w:rPr>
          <w:rtl w:val="true"/>
        </w:rPr>
        <w:t xml:space="preserve">. </w:t>
      </w:r>
      <w:r>
        <w:rPr>
          <w:rtl w:val="true"/>
        </w:rPr>
        <w:t>اعلمیت مرجع تقلید</w:t>
      </w:r>
      <w:bookmarkEnd w:id="200"/>
    </w:p>
    <w:p>
      <w:pPr>
        <w:pStyle w:val="Heading4"/>
        <w:numPr>
          <w:ilvl w:val="3"/>
          <w:numId w:val="1"/>
        </w:numPr>
        <w:rPr/>
      </w:pPr>
      <w:bookmarkStart w:id="201" w:name="__RefHeading___Toc535578_1395250215"/>
      <w:bookmarkStart w:id="202" w:name="_Toc80"/>
      <w:bookmarkEnd w:id="201"/>
      <w:r>
        <w:rPr>
          <w:rtl w:val="true"/>
        </w:rPr>
        <w:t>اشاره</w:t>
      </w:r>
      <w:bookmarkEnd w:id="202"/>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فهمیدن حکم خدا، از تمام مجتهدان زمان خود استادتر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نوری، صافی گلپایگانی، شاهرودی، اراکی و گلپایگانی</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اعلمیت این است که آن مرجع در مقایسه با دیگر مراجع، قدرت بیشتری بر شناخت حکم الهی داشته باشد و بهتر بتواند احکام شرعی را از ادله استنباط کند و همچنین دربارۀ اوضاع زمان خود به‌مقداری که در تشخیص موضوعات احکام و ابراز نظر فقهی مؤثر است، آگاه‌تر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معنای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استنباط احکام الهی تواناتر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بهجت</w:t>
      </w:r>
      <w:r>
        <w:rPr>
          <w:rStyle w:val="FootnoteAnchor"/>
          <w:rtl w:val="true"/>
        </w:rPr>
        <w:footnoteReference w:id="154"/>
      </w:r>
      <w:r>
        <w:rPr>
          <w:rFonts w:ascii="IRNazanin" w:hAnsi="IRNazanin" w:eastAsia="IRNazanin"/>
          <w:color w:val="111111"/>
          <w:sz w:val="28"/>
          <w:sz w:val="28"/>
          <w:szCs w:val="28"/>
          <w:rtl w:val="true"/>
          <w:lang w:bidi="fa-IR"/>
        </w:rPr>
        <w:t>و سیستانی</w:t>
      </w:r>
      <w:r>
        <w:rPr>
          <w:rStyle w:val="FootnoteAnchor"/>
          <w:rtl w:val="true"/>
        </w:rPr>
        <w:footnoteReference w:id="155"/>
      </w:r>
      <w:r>
        <w:rPr>
          <w:rFonts w:ascii="IRNazanin" w:hAnsi="IRNazanin" w:eastAsia="IRNazanin"/>
          <w:color w:val="111111"/>
          <w:sz w:val="28"/>
          <w:sz w:val="28"/>
          <w:szCs w:val="28"/>
          <w:rtl w:val="true"/>
          <w:lang w:bidi="fa-IR"/>
        </w:rPr>
        <w:t>و فاضل</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فهمیدن حکم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وظایف مقررشده به‌حکم عقل 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مجتهدهای زمان خود بهتر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تبریزی و خویی و وحید</w:t>
      </w:r>
      <w:r>
        <w:rPr>
          <w:rFonts w:eastAsia="IRNazanin" w:cs="IRNazanin"/>
          <w:color w:val="111111"/>
          <w:sz w:val="28"/>
          <w:szCs w:val="28"/>
          <w:rtl w:val="true"/>
          <w:lang w:bidi="fa-IR"/>
        </w:rPr>
        <w:t>).</w:t>
      </w:r>
      <w:r>
        <w:rPr>
          <w:rStyle w:val="FootnoteAnchor"/>
          <w:rtl w:val="true"/>
        </w:rPr>
        <w:footnoteReference w:id="157"/>
      </w:r>
      <w:bookmarkStart w:id="203" w:name="pg2627_22377"/>
    </w:p>
    <w:p>
      <w:pPr>
        <w:pStyle w:val="Heading4"/>
        <w:numPr>
          <w:ilvl w:val="3"/>
          <w:numId w:val="1"/>
        </w:numPr>
        <w:rPr/>
      </w:pPr>
      <w:bookmarkStart w:id="204" w:name="__RefHeading___Toc535580_1395250215"/>
      <w:bookmarkStart w:id="205" w:name="_Toc81"/>
      <w:bookmarkEnd w:id="203"/>
      <w:bookmarkEnd w:id="204"/>
      <w:r>
        <w:rPr/>
        <w:t>1.4.5</w:t>
      </w:r>
      <w:r>
        <w:rPr>
          <w:rtl w:val="true"/>
        </w:rPr>
        <w:t xml:space="preserve">. </w:t>
      </w:r>
      <w:r>
        <w:rPr>
          <w:rtl w:val="true"/>
        </w:rPr>
        <w:t>آیا می‌توان از غیراعلم تقلید کرد؟</w:t>
      </w:r>
      <w:bookmarkEnd w:id="205"/>
    </w:p>
    <w:p>
      <w:pPr>
        <w:pStyle w:val="BookText"/>
        <w:rPr/>
      </w:pPr>
      <w:r>
        <w:rPr>
          <w:rFonts w:ascii="IRNazanin" w:hAnsi="IRNazanin" w:eastAsia="IRNazanin"/>
          <w:color w:val="111111"/>
          <w:sz w:val="28"/>
          <w:sz w:val="28"/>
          <w:szCs w:val="28"/>
          <w:rtl w:val="true"/>
          <w:lang w:bidi="fa-IR"/>
        </w:rPr>
        <w:t xml:space="preserve">در مسائلی که فتوای غیراعلم مخالفِ فتوای اعلم نباشد یا فتوای اعلم مخالف با احتیاط و فتوای غیراعلم موافق با احتیاط باشد، رجوع به غیراعلم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در مسائلی که فتوای غیراعلم مطابق فتوای اعلم است و بلکه در مسائلی هم که نمی‌داند فتوای آن دو مخالف یکدیگر است، مکلف می‌تواند به فتوای غیراعلم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درصورتی‌که مجتهد غیراعلم و اعلم در مسائل محل ابتلا، اختلاف در فتوا نداشته باشند، تقلید از غیراعلم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تبریزی، مکارم و وحید</w:t>
      </w:r>
      <w:r>
        <w:rPr>
          <w:rFonts w:eastAsia="IRNazanin" w:cs="IRNazanin"/>
          <w:color w:val="111111"/>
          <w:sz w:val="28"/>
          <w:szCs w:val="28"/>
          <w:rtl w:val="true"/>
          <w:lang w:bidi="fa-IR"/>
        </w:rPr>
        <w:t>).</w:t>
      </w:r>
      <w:r>
        <w:rPr>
          <w:rStyle w:val="FootnoteAnchor"/>
          <w:rtl w:val="true"/>
        </w:rPr>
        <w:footnoteReference w:id="16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درصورت موافقت فتوا، جایز است و درصورتی‌که علم به مخالفت بعد از فحص ممکن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احتمال مخالفت درصورت امکان دسترسی به فتاوای اعلم و عدم عسر شخصی، احوطِ لزومی، تقلید از اعلم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161"/>
      </w:r>
      <w:bookmarkStart w:id="206" w:name="pg2627_22378"/>
    </w:p>
    <w:p>
      <w:pPr>
        <w:pStyle w:val="Heading4"/>
        <w:numPr>
          <w:ilvl w:val="3"/>
          <w:numId w:val="1"/>
        </w:numPr>
        <w:rPr/>
      </w:pPr>
      <w:bookmarkStart w:id="207" w:name="__RefHeading___Toc535582_1395250215"/>
      <w:bookmarkStart w:id="208" w:name="_Toc82"/>
      <w:bookmarkEnd w:id="206"/>
      <w:bookmarkEnd w:id="207"/>
      <w:r>
        <w:rPr/>
        <w:t>2.4.5</w:t>
      </w:r>
      <w:r>
        <w:rPr>
          <w:rtl w:val="true"/>
        </w:rPr>
        <w:t xml:space="preserve">. </w:t>
      </w:r>
      <w:r>
        <w:rPr>
          <w:rtl w:val="true"/>
        </w:rPr>
        <w:t>اگر چند مجتهد مساوی باشند، تکلیف چیست؟</w:t>
      </w:r>
      <w:bookmarkEnd w:id="208"/>
    </w:p>
    <w:p>
      <w:pPr>
        <w:pStyle w:val="BookText"/>
        <w:rPr/>
      </w:pPr>
      <w:r>
        <w:rPr>
          <w:rFonts w:ascii="IRNazanin" w:hAnsi="IRNazanin" w:eastAsia="IRNazanin"/>
          <w:color w:val="111111"/>
          <w:sz w:val="28"/>
          <w:sz w:val="28"/>
          <w:szCs w:val="28"/>
          <w:rtl w:val="true"/>
          <w:lang w:bidi="fa-IR"/>
        </w:rPr>
        <w:t xml:space="preserve">اگر چند نفر در نظر مقلد، اعلم از دیگران و با یکدیگر مساوی باشند، از هریک از آنان می‌تواند تقلید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شاهرودی، نوری و اراکی</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اگر چند نفر در نظر مقلد اعلم از دیگران و با یکدیگر مساوی باشند، از هریک از آنان می‌تواند تقلید کند؛ اما درصورتی که بین دو نفر مردد باشد و احتمال اعلمیت یکی از آن دو را بدهد، باید از همان شخص تقلید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صافی و گلپایگانی</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اگر یکی اورع بود، تقلید از او واجب است و اگر مساوی بودند، مخیر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و سیستانی؛ آیت‌الله‌سیستانی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مصادیق علم اجمالی منجز یا حجت اجمالی منجز در خصوص مسئله‌ای که بنا بر احتیاط واجب، باید در عمل جمع کند</w:t>
      </w:r>
      <w:r>
        <w:rPr>
          <w:rFonts w:eastAsia="IRNazanin" w:cs="IRNazanin"/>
          <w:color w:val="111111"/>
          <w:sz w:val="28"/>
          <w:szCs w:val="28"/>
          <w:rtl w:val="true"/>
          <w:lang w:bidi="fa-IR"/>
        </w:rPr>
        <w:t>).</w:t>
      </w:r>
      <w:r>
        <w:rPr>
          <w:rStyle w:val="FootnoteAnchor"/>
          <w:rtl w:val="true"/>
        </w:rPr>
        <w:footnoteReference w:id="16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درصورتی‌که دو مجتهد ازنظر علمی مساوی</w:t>
      </w:r>
    </w:p>
    <w:p>
      <w:pPr>
        <w:pStyle w:val="BookText"/>
        <w:rPr/>
      </w:pPr>
      <w:r>
        <w:rPr>
          <w:rFonts w:ascii="IRNazanin" w:hAnsi="IRNazanin" w:eastAsia="IRNazanin"/>
          <w:color w:val="111111"/>
          <w:sz w:val="28"/>
          <w:sz w:val="28"/>
          <w:szCs w:val="28"/>
          <w:rtl w:val="true"/>
          <w:lang w:bidi="fa-IR"/>
        </w:rPr>
        <w:t>باشند، احتیاطِ لازم این است که از کسی تقلید کند که اتقی و اورع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یکدیگر مساوی باشند، باید از یکی از آنان تقلید کند و جایز است تبعیض در تقلید؛ حتی در احکام عمل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اگر دو مجتهد مساوی بودند، درصورتی‌که به اختلاف فتوای دو مجتهد علم داشته باشیم، به فتوای کسی عمل می‌کنیم که به احتیاط نزدیک‌تر باشد؛ وگرنه مخیر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اگر دو مجتهد در فضیلت مساوی بودند، بین آن دو درصورت عدم علم به مخالفت فتوا، مخیر هستیم؛ وگرنه بین آن دو احتیاط می‌کنیم؛ هرچند یکی از آن دو اورع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آیت‌الله‌خویی</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اگر دو مجتهد در علم مساوی بودند یا بعد از جست‌وجو اعلم از آن دو مشخص نشد، بین آن دو مخیر است؛ مگر اینکه یکی از آن دو معیناً اورع یا اعدل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باید از آن معین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مردد باشد بین دو شخص و احتمال اعلمیت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دون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بدهد، باید از معین تقلید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168"/>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درصورتی‌که در فتاوای محل ابتلا، به</w:t>
      </w:r>
      <w:bookmarkStart w:id="209" w:name="pg2627_22380"/>
    </w:p>
    <w:p>
      <w:pPr>
        <w:pStyle w:val="BookText"/>
        <w:rPr/>
      </w:pPr>
      <w:bookmarkEnd w:id="209"/>
      <w:r>
        <w:rPr>
          <w:rFonts w:ascii="IRNazanin" w:hAnsi="IRNazanin" w:eastAsia="IRNazanin"/>
          <w:color w:val="111111"/>
          <w:sz w:val="28"/>
          <w:sz w:val="28"/>
          <w:szCs w:val="28"/>
          <w:rtl w:val="true"/>
          <w:lang w:bidi="fa-IR"/>
        </w:rPr>
        <w:t>اختلاف ایشان، اگرچه اجمالاً علم داشته باشد و علم یا حجتی شرعی بر تساوی آن‌ها در علم داشته باشد، باید به فتوای کسی عمل کند که فتوای او مطابق با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فتوای هیچ‌یک از آنان مطابق با احتیاط نباشد، مثل اینکه یکی به قصر فتوا داده و دیگری به تمام فتوا بدهد، احتیاط کند به جمع بین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احتیاط ممکن نباشد، مثل اینکه یکی به وجوب عملی فتوا داده و دیگری به حرمت آن فتوا بدهد، یا مشقت داشته باشد، بنا بر احتیاط، به فتوای کسی عمل کند که ورع او در فتوادادن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این جهت هم مساوی‌اند، مخیر است و می‌تواند به هریک از ایشان رجوع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آیت‌الله‌وحید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اگر دو نفر از مجتهدان اعلم بوده و با یکدیگر مساوی باشند، مقلد مخیر است از هرکدام از آن‌ها تقلید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r>
        <w:rPr>
          <w:rStyle w:val="FootnoteAnchor"/>
          <w:rtl w:val="true"/>
        </w:rPr>
        <w:footnoteReference w:id="170"/>
      </w:r>
    </w:p>
    <w:p>
      <w:pPr>
        <w:pStyle w:val="Heading4"/>
        <w:numPr>
          <w:ilvl w:val="3"/>
          <w:numId w:val="1"/>
        </w:numPr>
        <w:rPr/>
      </w:pPr>
      <w:bookmarkStart w:id="210" w:name="__RefHeading___Toc535584_1395250215"/>
      <w:bookmarkStart w:id="211" w:name="_Toc83"/>
      <w:bookmarkEnd w:id="210"/>
      <w:r>
        <w:rPr/>
        <w:t>3.4.5</w:t>
      </w:r>
      <w:r>
        <w:rPr>
          <w:rtl w:val="true"/>
        </w:rPr>
        <w:t xml:space="preserve">. </w:t>
      </w:r>
      <w:r>
        <w:rPr>
          <w:rtl w:val="true"/>
        </w:rPr>
        <w:t>رابطۀ شلوغی درس خارج با اعلمیت</w:t>
      </w:r>
      <w:bookmarkEnd w:id="211"/>
    </w:p>
    <w:p>
      <w:pPr>
        <w:pStyle w:val="BookText"/>
        <w:rPr/>
      </w:pPr>
      <w:r>
        <w:rPr>
          <w:rFonts w:ascii="IRNazanin" w:hAnsi="IRNazanin" w:eastAsia="IRNazanin"/>
          <w:color w:val="111111"/>
          <w:sz w:val="28"/>
          <w:sz w:val="28"/>
          <w:szCs w:val="28"/>
          <w:rtl w:val="true"/>
          <w:lang w:bidi="fa-IR"/>
        </w:rPr>
        <w:t xml:space="preserve">ازآنجاکه ملاک اعلم‌بودن، فهم بهتر حکم الهی است و این مطلب با نحوۀ بیان و چگونگی تدریس ملازمه‌ای ندارد، شلوغی درس خارج نمی‌تواند ملاک اعلم‌بودن مجتهد محسوب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171"/>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می‌تواند یکی از قراین باشد؛ ولی به‌تنهایی دلیل قطعی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172"/>
      </w:r>
      <w:bookmarkStart w:id="212" w:name="pg2627_22381"/>
    </w:p>
    <w:p>
      <w:pPr>
        <w:pStyle w:val="Heading4"/>
        <w:numPr>
          <w:ilvl w:val="3"/>
          <w:numId w:val="1"/>
        </w:numPr>
        <w:rPr/>
      </w:pPr>
      <w:bookmarkStart w:id="213" w:name="__RefHeading___Toc535586_1395250215"/>
      <w:bookmarkStart w:id="214" w:name="_Toc84"/>
      <w:bookmarkEnd w:id="212"/>
      <w:bookmarkEnd w:id="213"/>
      <w:r>
        <w:rPr/>
        <w:t>4.4.5</w:t>
      </w:r>
      <w:r>
        <w:rPr>
          <w:rtl w:val="true"/>
        </w:rPr>
        <w:t xml:space="preserve">. </w:t>
      </w:r>
      <w:r>
        <w:rPr>
          <w:rtl w:val="true"/>
        </w:rPr>
        <w:t>از چه راه‌هایی مجتهد اعلم شناخته می‌شود؟</w:t>
      </w:r>
      <w:bookmarkEnd w:id="214"/>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انسان یقین کند؛ مثل اینکه از اهل علم باشد و بتواند مجتهد و اعلم را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عالم عادل که می‌توانند مجتهد و اعلم را تشخیص دهند، مجتهدبودن یا اعلم‌بودن کسی را تصدیق کنند؛ به‌شرط اینکه دو نفر عالم عادل دیگر با گفتۀ آنان مخالفت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رهبر معظم انقلاب و آیات عظام تبریزی، بهجت، فاضل، مکارم، نوری، صافی گلپایگانی، شاهرودی، اراکی و گلپایگانی</w:t>
      </w:r>
      <w:r>
        <w:rPr>
          <w:rFonts w:eastAsia="IRNazanin" w:cs="IRNazanin"/>
          <w:color w:val="111111"/>
          <w:sz w:val="28"/>
          <w:szCs w:val="28"/>
          <w:rtl w:val="true"/>
          <w:lang w:bidi="fa-IR"/>
        </w:rPr>
        <w:t>).</w:t>
      </w:r>
      <w:r>
        <w:rPr>
          <w:rStyle w:val="FootnoteAnchor"/>
          <w:rtl w:val="true"/>
        </w:rPr>
        <w:footnoteReference w:id="17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یک مرد عادل خبر دهد، بنا بر احتیاط واجب باید احتیاط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آیت‌الله‌زنجانی</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عالم و عادل که می‌توانند مجتهد و اعلم را تشخیص دهند، مجتهدبودن یا اعلم‌بودن کسی را تصدیق کنند؛ به‌شرط اینکه دو نفر عالم و عادلِ دیگر با گفتۀ آنان مخالفت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اجتهاد یا اعلمیت کسی به گفتۀ یک نفر که موثق باشد نیز ثابت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عالم و عادل که می‌توانند مجتهد اعلم را تشخیص دهند، مجتهدبودن یا اعلم‌بـودن کسی را تصدیق کنند؛ به‌شرط اینکه دو نفر عالم و عادلِ دیگر با گفتۀ آنان مخالفت کنند و درصورت اختلاف، خبره‌بودن هرکدام بیشتر باشد، قول او مقدم است؛ بلکه به‌گفتۀ یک نفر عالمِ خبرۀ موثق نیز اجتهاد یا اعلمیت ثابت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r>
        <w:rPr>
          <w:rStyle w:val="FootnoteAnchor"/>
          <w:rtl w:val="true"/>
        </w:rPr>
        <w:footnoteReference w:id="177"/>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عالم عادل که می‌توانند مجتهد و اعلم را تشخیص دهند، مجتهد یا اعلم‌بودن کسی را تصدیق کنند؛ به‌شرط اینکه دو نفر عالم عادل دیگر با گفتۀ آنان مخالفت نکنند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اجتهاد و اعلمیت به گفتۀ ثقۀ خبیر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w:t>
      </w:r>
    </w:p>
    <w:p>
      <w:pPr>
        <w:pStyle w:val="BookText"/>
        <w:rPr/>
      </w:pPr>
      <w:r>
        <w:rPr>
          <w:rFonts w:ascii="IRNazanin" w:hAnsi="IRNazanin" w:eastAsia="IRNazanin"/>
          <w:color w:val="111111"/>
          <w:sz w:val="28"/>
          <w:sz w:val="28"/>
          <w:szCs w:val="28"/>
          <w:rtl w:val="true"/>
          <w:lang w:bidi="fa-IR"/>
        </w:rPr>
        <w:t>ظن بر خلاف گفتۀ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شهرتی که مفید اطمینان است</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اهل علم که می‌توانند مجتهد و اعلم را تشخیص دهند و از گفتۀ آنان اطمینان پیدا می‌شود، مجتهدبودن و اعلم بودن کسی را تصدیق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تبریزی، خویی، سیستانی، نوری، وحید، صافی گلپایگانی، شاهرودی، گلپایگانی و اراکی</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اهل علم که می‌توانند مجتهد و اعلم را تشخیص دهند و از گفتۀ آنان اطمینان پیدا می‌شود، مجتهدبودن و اعلم‌بودن کسی را تصدیق کنند؛ بلکه از هر راهی که انسان به اعلم‌بودن کسی اطمینان پیدا کند، بنا بر اظهر می‌تواند به همان اکتفا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و اعلم‌بودن شخصی به‌حدی شایع باشد که از آن شیوع و شهرت، برای انسان علم یا اطمینان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فاضل و مکارم</w:t>
      </w:r>
      <w:r>
        <w:rPr>
          <w:rFonts w:eastAsia="IRNazanin" w:cs="IRNazanin"/>
          <w:color w:val="111111"/>
          <w:sz w:val="28"/>
          <w:szCs w:val="28"/>
          <w:rtl w:val="true"/>
          <w:lang w:bidi="fa-IR"/>
        </w:rPr>
        <w:t>).</w:t>
      </w:r>
      <w:r>
        <w:rPr>
          <w:rStyle w:val="FootnoteAnchor"/>
          <w:rtl w:val="true"/>
        </w:rPr>
        <w:footnoteReference w:id="18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شناختن مجتهد حائز شرایط، باید خود مکلف اطمینان پیدا کند؛ چه از راه شهرت فراگیر مردم و چه از راه تجربۀ شخصی و چه از راه دیگر، یا باید دو نفر خبرۀ عادل به این</w:t>
      </w:r>
    </w:p>
    <w:p>
      <w:pPr>
        <w:pStyle w:val="BookText"/>
        <w:rPr/>
      </w:pPr>
      <w:r>
        <w:rPr>
          <w:rFonts w:ascii="IRNazanin" w:hAnsi="IRNazanin" w:eastAsia="IRNazanin"/>
          <w:color w:val="111111"/>
          <w:sz w:val="28"/>
          <w:sz w:val="28"/>
          <w:szCs w:val="28"/>
          <w:rtl w:val="true"/>
          <w:lang w:bidi="fa-IR"/>
        </w:rPr>
        <w:t xml:space="preserve">مطلب شهادت دهند؛ هرچند موجب اطمینان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راهی برای خود انسان یا برای نوع مردم، در این شروط اطمینان حاصل شود؛ مثلاً عده‌ای از اهل علم که می‌توانند مجتهد و اعلم و واجد شرایط را تشخیص دهند، واجد شرایط بودن کسی را تصدیق کنند و از گفتۀ آنان برای شخص انسان یا نوع مردم اطمینان پیدا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آیت‌الله‌زنجانی</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اعلمیت از راه آزمایش هم ثابت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شیاع مفید علم یا اطمینان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بهجت و نوری</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شیاع مفید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و صافی</w:t>
      </w:r>
      <w:r>
        <w:rPr>
          <w:rFonts w:eastAsia="IRNazanin" w:cs="IRNazanin"/>
          <w:color w:val="111111"/>
          <w:sz w:val="28"/>
          <w:szCs w:val="28"/>
          <w:rtl w:val="true"/>
          <w:lang w:bidi="fa-IR"/>
        </w:rPr>
        <w:t>).</w:t>
      </w:r>
      <w:r>
        <w:rPr>
          <w:rStyle w:val="FootnoteAnchor"/>
          <w:rtl w:val="true"/>
        </w:rPr>
        <w:footnoteReference w:id="18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گفتۀ دو نفر عادل که خبره‌بودن آنان معلوم نیست، به مجتهدی رجوع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رجوع صحیح است؟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اهل خبره نباشند، شهادت آن‌ها اعتبار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187"/>
      </w:r>
      <w:bookmarkStart w:id="215" w:name="pg2627_22385"/>
    </w:p>
    <w:p>
      <w:pPr>
        <w:pStyle w:val="Heading4"/>
        <w:numPr>
          <w:ilvl w:val="3"/>
          <w:numId w:val="1"/>
        </w:numPr>
        <w:rPr/>
      </w:pPr>
      <w:bookmarkStart w:id="216" w:name="__RefHeading___Toc535588_1395250215"/>
      <w:bookmarkStart w:id="217" w:name="_Toc85"/>
      <w:bookmarkEnd w:id="215"/>
      <w:bookmarkEnd w:id="216"/>
      <w:r>
        <w:rPr/>
        <w:t>5.4.5</w:t>
      </w:r>
      <w:r>
        <w:rPr>
          <w:rtl w:val="true"/>
        </w:rPr>
        <w:t xml:space="preserve">. </w:t>
      </w:r>
      <w:r>
        <w:rPr>
          <w:rtl w:val="true"/>
        </w:rPr>
        <w:t>تعارض شهادت اهل خبره دربارۀ اعلمیت مجتهدان</w:t>
      </w:r>
      <w:bookmarkEnd w:id="217"/>
    </w:p>
    <w:p>
      <w:pPr>
        <w:pStyle w:val="BookText"/>
        <w:rPr/>
      </w:pPr>
      <w:r>
        <w:rPr>
          <w:rFonts w:ascii="IRNazanin" w:hAnsi="IRNazanin" w:eastAsia="IRNazanin"/>
          <w:color w:val="111111"/>
          <w:sz w:val="28"/>
          <w:sz w:val="28"/>
          <w:szCs w:val="28"/>
          <w:rtl w:val="true"/>
          <w:lang w:bidi="fa-IR"/>
        </w:rPr>
        <w:t xml:space="preserve">درصورت تعارض شهادت اهل خبره دربارۀ اعلمیت مجتهدان، مقلد مخیر است از هرکدام خواست، تقلید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فاضل و مکارم و گلپایگانی</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درصورتی‌که یقین انسان به اعلم‌بودن فرد دیگری، براساس موازین ذکرشده باشد، عمل به یقین مقدم است و درصورت تعارض نظرهای علما، اگر مرجحات دیگر همچون اورعیت در یکی از آنان بود، باید از وی تقلید کرد و درصورت یأس از ترجیح یکی از آن دو بر دیگری، فرد اختیار دارد از هریک از آن دو مجتهد تقلید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درصورت تعارض شهادت اهل خبره دربارۀ اعلمیت مجتهدان، هر دو بینه از درجۀ اعتبار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واجد حجیت بوده باشند، پس باید به احوط از دو قول و احوط از دو فتوا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 تعارض شیاع و بینه، اگر شیاع افادۀ علم یا اطمینان کند، بر بینه مقدم است و اگر افادۀ علم یا اطمینان نکند، بینه بر شیاع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آیت‌الله‌خویی</w:t>
      </w:r>
      <w:r>
        <w:rPr>
          <w:rFonts w:eastAsia="IRNazanin" w:cs="IRNazanin"/>
          <w:color w:val="111111"/>
          <w:sz w:val="28"/>
          <w:szCs w:val="28"/>
          <w:rtl w:val="true"/>
          <w:lang w:bidi="fa-IR"/>
        </w:rPr>
        <w:t>).</w:t>
      </w:r>
      <w:r>
        <w:rPr>
          <w:rStyle w:val="FootnoteAnchor"/>
          <w:rtl w:val="true"/>
        </w:rPr>
        <w:footnoteReference w:id="19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اثبات اعلمیت مرجع از راه شیاع، اگر تعارض شد و اهل خبره تعارض کردند، هرکدام</w:t>
      </w:r>
      <w:bookmarkStart w:id="218" w:name="pg2627_22386"/>
    </w:p>
    <w:p>
      <w:pPr>
        <w:pStyle w:val="BookText"/>
        <w:rPr/>
      </w:pPr>
      <w:bookmarkEnd w:id="218"/>
      <w:r>
        <w:rPr>
          <w:rFonts w:ascii="IRNazanin" w:hAnsi="IRNazanin" w:eastAsia="IRNazanin"/>
          <w:color w:val="111111"/>
          <w:sz w:val="28"/>
          <w:sz w:val="28"/>
          <w:szCs w:val="28"/>
          <w:rtl w:val="true"/>
          <w:lang w:bidi="fa-IR"/>
        </w:rPr>
        <w:t xml:space="preserve">خبرویت زیادتر دارند، ترجیح با آن‌ها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درصورت تعارض اهل خبره، شهادت گروهی پذیرفته است که خبرویت بیشتری دارند؛ به‌طوری‌که احتمال اصابت واقع در شهادت آن گروه از اهل خبره، از احتمال اصابت واقع در شهادت گروه دیگر قوی‌تر باشد و دودلیِ ناشی از تعارض گفتار دو گروه از اهل خبره، تنها به یک طرف منصرف شود و گفتار گروه دیگر در مقایسه با گروه معارض، عرفاً خالی از تردید محسوب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192"/>
      </w:r>
    </w:p>
    <w:p>
      <w:pPr>
        <w:pStyle w:val="Heading4"/>
        <w:numPr>
          <w:ilvl w:val="3"/>
          <w:numId w:val="1"/>
        </w:numPr>
        <w:rPr/>
      </w:pPr>
      <w:bookmarkStart w:id="219" w:name="__RefHeading___Toc535590_1395250215"/>
      <w:bookmarkStart w:id="220" w:name="_Toc86"/>
      <w:bookmarkEnd w:id="219"/>
      <w:r>
        <w:rPr/>
        <w:t>6.4.5</w:t>
      </w:r>
      <w:r>
        <w:rPr>
          <w:rtl w:val="true"/>
        </w:rPr>
        <w:t xml:space="preserve">. </w:t>
      </w:r>
      <w:r>
        <w:rPr>
          <w:rtl w:val="true"/>
        </w:rPr>
        <w:t>اگر شناختن اعلم مشکل باشد، از چه‌کسی تقلید کنیم؟</w:t>
      </w:r>
      <w:bookmarkEnd w:id="22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شناختن اعلم مشکل باشد، به احتیاط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اراکی و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کسی تقلید کند که به اعلم بودن او گمان دارد؛ بلکه اگر احتمال ضعیفی هم بدهد که کسی اعلم است و بداند دیگری از او اعلم نیست، به احتیاط واجب باید از او تقلید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بهجت، نوری، شاهرودی، اراکی و گلپایگانی</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اگر شناختن اعلم مشکل باشد، باید از کسی تقلید کند که به اعلم‌بودن او گمان دارد؛ بلکه اگر احتمال ضعیفی بدهد که کسی اعلم است و احتمال اعلم‌بودن دیگری را ندهد، باید از همان کس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اگر علم داشته باشد که مثلاً دو نفر یا مساوی در علم هستند یا یکی از آن‌ها به‌طور معین، احتمالاً اعلم است و احتمال اعلمیت دیگری را ندهد، باید از آن شخص معین تقلید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اگر اختلاف مجتهدان هرچند اجمالاً معلوم شود و شناختن اعلم مشکل باشد، لازم است از کـسـی تـقلید کند که او با دیگران مساوی بوده یا از آن‌ها اعلم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احتمال اعلمیت در هرکدام، کافی است از یکی از آن‌ها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به اعلمیت معتبر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r>
        <w:rPr>
          <w:rStyle w:val="FootnoteAnchor"/>
          <w:rtl w:val="true"/>
        </w:rPr>
        <w:footnoteReference w:id="19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اختلاف دو مجتهد، هرچند اجمالاً معلوم شود و شناختن اعلم مشکل باشد، هرچند به اعلمیت یکی گمان پیدا کنیم، لازم است احتیاط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درصورتی‌که احتیاط ممکن نباشد، باید از کسی تقلید کنیم که به اعلم‌بودن او گمان داریم؛ بلکه اگر احتمال ضعیفی هم بدهیم که کسی اعلم است و بدانیم دیگری از او اعلم نیست، باید از او تقلید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آیت‌الله‌خویی</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اگر اختلاف دو مجتهد یا بیشتر در مسائلِ محل ابتلا، هرچند اجمالاً معلوم باشد، ولی شناختن شخص اعلم میسر نباشد یا مساوی باشند، چنانچه اورعیت یکی از آن‌ها ثابت شود، باید از او تقلید کند و اگر اورعیت هم ثابت نشود، مخیر است عمل خود را با فتوای هرکدام تطبیق کند؛ مگر در مصادیق علم اجمالی یا حجت اجمالی بر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دراین‌صورت بنا بر احتیاط واجب، مکلف باید هر دو فتوا را رعایت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هرگاه شناختن اعلم به‌طور قطع ممکن نشود، احتیاط این است از کسی تقلید کند که به اعلم‌بودن او گمان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 شک میان چند مجتهد و عدم ترجیح آن‌ها، از هرکدام که بخواهد، می‌تواند تقلید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19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بین دو مجتهد یا بیشتر در فتاوای مبتلابه، علم به اختلاف باشد، اگرچه اجمالاً، درصورتی‌که بداند یا حجت شرعی بر تساوی آنان در علم باشد، باید به فتوای کسی عمل کند که فتوای او مطابق با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فتوای یکی از آنان مطابق با احتیاط نباشد یا مشقت داشته باشد، بنا بر احتیاط باید به فتوای کسی عمل کند که ورع او در فتوادادن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دراین‌جهت هم مساوی‌اند،</w:t>
      </w:r>
    </w:p>
    <w:p>
      <w:pPr>
        <w:pStyle w:val="BookText"/>
        <w:rPr/>
      </w:pPr>
      <w:r>
        <w:rPr>
          <w:rFonts w:ascii="IRNazanin" w:hAnsi="IRNazanin" w:eastAsia="IRNazanin"/>
          <w:color w:val="111111"/>
          <w:sz w:val="28"/>
          <w:sz w:val="28"/>
          <w:szCs w:val="28"/>
          <w:rtl w:val="true"/>
          <w:lang w:bidi="fa-IR"/>
        </w:rPr>
        <w:t>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غیر این صورت؛ چه وجود اعلم معلوم باشد، ولی معین نباشد یا وجود اعلم محتمل باشد، اگر احتیاط ممکن بوده و مشقت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احتیاط ممکن نباشد یا مشقت داشته باشد، درصورتی‌که وجود اعلم معلوم باشد، ولی معین نباشد، چنانچه احتمال اعلمیت در یک طرف بیشتر باشد، باید به فتوای او عمل کند و اگر مساوی باشد، بنا بر احتیاط باید به فتوای اورع در فتوا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دراین‌جهت هم مساوی‌اند،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وجود اعلم محتمل باشد، بنا بر احتیاط باید به فتوای کسی عمل کند که گمان دارد یا احتمال می‌دهد اعلم است یا احتمال اعلمیت در او اقواست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بنا بر احتیاط، باید به فتوای اورع در فتوا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دراین‌جهت هم مساوی‌اند، مخیر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آیت‌الله‌وحید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اگـر شـناختن اعلم مشکل باشد، می‌تواند از کسی تقلید کند که به اعلم‌بودن دیـگران از او، یقین نداشته باشد یا مخالفت فتوای او با فتوای اعلم، معلوم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آیت‌الله‌صافی گلپایگانی</w:t>
      </w:r>
      <w:r>
        <w:rPr>
          <w:rFonts w:eastAsia="IRNazanin" w:cs="IRNazanin"/>
          <w:color w:val="111111"/>
          <w:sz w:val="28"/>
          <w:szCs w:val="28"/>
          <w:rtl w:val="true"/>
          <w:lang w:bidi="fa-IR"/>
        </w:rPr>
        <w:t>).</w:t>
      </w:r>
      <w:r>
        <w:rPr>
          <w:rStyle w:val="FootnoteAnchor"/>
          <w:rtl w:val="true"/>
        </w:rPr>
        <w:footnoteReference w:id="200"/>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اختلاف بین مجتهدان را در مسائل محل ابتلا احتمال دهد و یقین داشته باشد که یکی از مجتهدان از دیگران اعلم است، ولی نتواند اعلم را تشخیص دهد، باید درصورت</w:t>
      </w:r>
      <w:bookmarkStart w:id="221" w:name="pg2627_22390"/>
    </w:p>
    <w:p>
      <w:pPr>
        <w:pStyle w:val="BookText"/>
        <w:rPr/>
      </w:pPr>
      <w:bookmarkEnd w:id="221"/>
      <w:r>
        <w:rPr>
          <w:rFonts w:ascii="IRNazanin" w:hAnsi="IRNazanin" w:eastAsia="IRNazanin"/>
          <w:color w:val="111111"/>
          <w:sz w:val="28"/>
          <w:sz w:val="28"/>
          <w:szCs w:val="28"/>
          <w:rtl w:val="true"/>
          <w:lang w:bidi="fa-IR"/>
        </w:rPr>
        <w:t>امکان احتیاط کند و اگر احتیاط ممکن نیست، از کسی تقلید کند که به اعلم‌بودن وی گمان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نداشته باشد، از هرکسی‌که احتمال اعلم‌بودن او را بدهد، می‌تواند تقلید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یقین نداشته باشد که یکی از مجتهدان از دیگران اعلم است، باید از کسی تقلید کند که به اعلم‌بودن او گمان دارد و احتیاط‌کردن لازم نیست؛ بلکه اگر احتمال اعلم‌بودن یکی را بدهد و بداند دیگری از او اعلم نیست، باید از او تقلید کند؛ اگرچه گمان داشته باشد که مساوی‌اند و اگر هیچ‌یک از افراد در احتمال اعلم‌بودن بر دیگری ترجیح نداشته باشد، از یکی از آن‌ها تقلید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آیت‌الله‌زنجانی</w:t>
      </w:r>
      <w:r>
        <w:rPr>
          <w:rFonts w:eastAsia="IRNazanin" w:cs="IRNazanin"/>
          <w:color w:val="111111"/>
          <w:sz w:val="28"/>
          <w:szCs w:val="28"/>
          <w:rtl w:val="true"/>
          <w:lang w:bidi="fa-IR"/>
        </w:rPr>
        <w:t>).</w:t>
      </w:r>
      <w:r>
        <w:rPr>
          <w:rStyle w:val="FootnoteAnchor"/>
          <w:rtl w:val="true"/>
        </w:rPr>
        <w:footnoteReference w:id="201"/>
      </w:r>
    </w:p>
    <w:p>
      <w:pPr>
        <w:pStyle w:val="Heading4"/>
        <w:numPr>
          <w:ilvl w:val="3"/>
          <w:numId w:val="1"/>
        </w:numPr>
        <w:rPr/>
      </w:pPr>
      <w:bookmarkStart w:id="222" w:name="__RefHeading___Toc535592_1395250215"/>
      <w:bookmarkStart w:id="223" w:name="_Toc87"/>
      <w:bookmarkEnd w:id="222"/>
      <w:r>
        <w:rPr/>
        <w:t>7.4.5</w:t>
      </w:r>
      <w:r>
        <w:rPr>
          <w:rtl w:val="true"/>
        </w:rPr>
        <w:t xml:space="preserve">. </w:t>
      </w:r>
      <w:r>
        <w:rPr>
          <w:rtl w:val="true"/>
        </w:rPr>
        <w:t>علم اجمالی به اعلمیت یکی از دو مجتهد</w:t>
      </w:r>
      <w:bookmarkEnd w:id="22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بدانیم که یکی از این دو مجتهد اعلم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احتمال تساوی هم نباشد، درصورت تساوی مخیر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معین‌کردن اعلم ممکن نباشد،</w:t>
      </w:r>
      <w:r>
        <w:rPr>
          <w:rStyle w:val="FootnoteAnchor"/>
          <w:rtl w:val="true"/>
        </w:rPr>
        <w:footnoteReference w:id="202"/>
      </w:r>
      <w:r>
        <w:rPr>
          <w:rFonts w:ascii="IRNazanin" w:hAnsi="IRNazanin" w:eastAsia="IRNazanin"/>
          <w:color w:val="111111"/>
          <w:sz w:val="28"/>
          <w:sz w:val="28"/>
          <w:szCs w:val="28"/>
          <w:rtl w:val="true"/>
          <w:lang w:bidi="fa-IR"/>
        </w:rPr>
        <w:t xml:space="preserve">اگر احتیاط بین دو قول ممکن باشد، بنا بر احتیاط واجب باید احتیاط کند و اگر احتیاط ممکن نبود، مخیر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مکارم،</w:t>
      </w:r>
    </w:p>
    <w:p>
      <w:pPr>
        <w:pStyle w:val="BookText"/>
        <w:rPr/>
      </w:pPr>
      <w:r>
        <w:rPr>
          <w:rFonts w:ascii="IRNazanin" w:hAnsi="IRNazanin" w:eastAsia="IRNazanin"/>
          <w:color w:val="111111"/>
          <w:sz w:val="28"/>
          <w:sz w:val="28"/>
          <w:szCs w:val="28"/>
          <w:rtl w:val="true"/>
          <w:lang w:bidi="fa-IR"/>
        </w:rPr>
        <w:t>گلپایگانی، اراکی و صافی</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اگر بدانیم که یکی از این دو مجتهد اعلم است، ولی معین‌کردن اعلم ممکن نباشد به اینکه هرکدام از آن دو محتمل‌الاعلمیه باشد، در اینجا مخیر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اگر بدانیم که یکی از این دو مجتهد اعلم است، ولی معین‌کردن اعلم ممکن نباشد و اختلاف دو مجتهد یا بیشتر در مسائل محل ابتلا، هرچند اجمالاً معلوم باشد، در مصادیق علم اجمالی منجز، احتیاط واجب است و در دوران امر بین محذورین، محلی برای احتیاط نیست؛</w:t>
      </w:r>
      <w:r>
        <w:rPr>
          <w:rStyle w:val="FootnoteAnchor"/>
          <w:rtl w:val="true"/>
        </w:rPr>
        <w:footnoteReference w:id="205"/>
      </w:r>
      <w:r>
        <w:rPr>
          <w:rFonts w:ascii="IRNazanin" w:hAnsi="IRNazanin" w:eastAsia="IRNazanin"/>
          <w:color w:val="111111"/>
          <w:sz w:val="28"/>
          <w:sz w:val="28"/>
          <w:szCs w:val="28"/>
          <w:rtl w:val="true"/>
          <w:lang w:bidi="fa-IR"/>
        </w:rPr>
        <w:t>بلکه با تساوی احتمال اعلمیت،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احتمال اعلمیت یکی از دو مجتهد بیشتر از مجتهد دیگر باشد، باید از همان مجتهد معین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غیر این دو حالت، تفصلی دارد که در منهاج مسئلۀ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206"/>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بدانیم که یکی از این دو مجتهد اعلم است، ولی معین‌کردن اعلم ممکن نباشد، اگر به مخالفت فتوای بین دو مجتهد علم نداشته باشیم، از همان ابتدا مخیر هستیم؛ اما اگر علم</w:t>
      </w:r>
    </w:p>
    <w:p>
      <w:pPr>
        <w:pStyle w:val="BookText"/>
        <w:rPr/>
      </w:pPr>
      <w:r>
        <w:rPr>
          <w:rFonts w:ascii="IRNazanin" w:hAnsi="IRNazanin" w:eastAsia="IRNazanin"/>
          <w:color w:val="111111"/>
          <w:sz w:val="28"/>
          <w:sz w:val="28"/>
          <w:szCs w:val="28"/>
          <w:rtl w:val="true"/>
          <w:lang w:bidi="fa-IR"/>
        </w:rPr>
        <w:t>به مخالفت داشته باشیم، اگر احتیاط ممکن باشد، به احوط‌القولین عمل می‌کنیم و اگر احتیاط ممکن نباشد، از مظنون‌الاعلمیه تقلید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درصورتی‌که ظن به اعلمیت نداشته باشیم، مخیر هستیم اگر احتمال اعلمیت هر دو مجتهد را بدهیم؛ وگرنه باید از محتمل‌الاعلمیه تقلید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و وحید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اگر اعلم منحصر در دو فرد باشد و امکان تعیین وجود نداشته باشد، درصورتی‌که احتمال تساوی آن دو باشد، اقوا تخییر است مطلقاً و در غیر این صورت، بنا بر احتیاط واجب، باید بین دو قول احتیاط کند و درصورت ممکن‌نبودن احتیاط، مخیر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آیت‌الله‌نوری</w:t>
      </w:r>
      <w:r>
        <w:rPr>
          <w:rFonts w:eastAsia="IRNazanin" w:cs="IRNazanin"/>
          <w:color w:val="111111"/>
          <w:sz w:val="28"/>
          <w:szCs w:val="28"/>
          <w:rtl w:val="true"/>
          <w:lang w:bidi="fa-IR"/>
        </w:rPr>
        <w:t>).</w:t>
      </w:r>
      <w:r>
        <w:rPr>
          <w:rStyle w:val="FootnoteAnchor"/>
          <w:rtl w:val="true"/>
        </w:rPr>
        <w:footnoteReference w:id="20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درصورتی‌که بدانیم یکی از این دو مجتهد اعلم است، اگر به مخالفت فتوای بین دو مجتهد علم نداشته باشیم، از همان ابتدا مخیر هستیم؛ اما درصورت علم به مخالفت، فحص از اعلم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عجز از شناخت اعلم، مخیر هستیم از هرکدام از آن‌ها ابتدا تقلید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زمانی است که بدانیم یکی از آن دو به‌صورت غیرمعین اعلم است؛ اما اگر احتمال اعلمیت یکی از آن دو معین باشد به اینکه بدانیم آن دو یا مساوی هستند یا یکی از آن‌ها معیناً اعلم است، پس تقلید از همان فرد</w:t>
      </w:r>
      <w:bookmarkStart w:id="224" w:name="pg2627_22393"/>
    </w:p>
    <w:p>
      <w:pPr>
        <w:pStyle w:val="BookText"/>
        <w:rPr/>
      </w:pPr>
      <w:bookmarkEnd w:id="224"/>
      <w:r>
        <w:rPr>
          <w:rFonts w:ascii="IRNazanin" w:hAnsi="IRNazanin" w:eastAsia="IRNazanin"/>
          <w:color w:val="111111"/>
          <w:sz w:val="28"/>
          <w:sz w:val="28"/>
          <w:szCs w:val="28"/>
          <w:rtl w:val="true"/>
          <w:lang w:bidi="fa-IR"/>
        </w:rPr>
        <w:t xml:space="preserve">معین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r>
        <w:rPr>
          <w:rStyle w:val="FootnoteAnchor"/>
          <w:rtl w:val="true"/>
        </w:rPr>
        <w:footnoteReference w:id="209"/>
      </w:r>
    </w:p>
    <w:p>
      <w:pPr>
        <w:pStyle w:val="Heading4"/>
        <w:numPr>
          <w:ilvl w:val="3"/>
          <w:numId w:val="1"/>
        </w:numPr>
        <w:rPr/>
      </w:pPr>
      <w:bookmarkStart w:id="225" w:name="__RefHeading___Toc535594_1395250215"/>
      <w:bookmarkStart w:id="226" w:name="_Toc88"/>
      <w:bookmarkEnd w:id="225"/>
      <w:r>
        <w:rPr/>
        <w:t>8.4.5</w:t>
      </w:r>
      <w:r>
        <w:rPr>
          <w:rtl w:val="true"/>
        </w:rPr>
        <w:t xml:space="preserve">. </w:t>
      </w:r>
      <w:r>
        <w:rPr>
          <w:rtl w:val="true"/>
        </w:rPr>
        <w:t>وظیفۀ عامی در مسئلۀ وجوب و عدم وجوبِ تقلید از اعلم</w:t>
      </w:r>
      <w:bookmarkEnd w:id="226"/>
    </w:p>
    <w:p>
      <w:pPr>
        <w:pStyle w:val="BookText"/>
        <w:rPr/>
      </w:pPr>
      <w:r>
        <w:rPr>
          <w:rFonts w:ascii="IRNazanin" w:hAnsi="IRNazanin" w:eastAsia="IRNazanin"/>
          <w:color w:val="111111"/>
          <w:sz w:val="28"/>
          <w:sz w:val="28"/>
          <w:szCs w:val="28"/>
          <w:rtl w:val="true"/>
          <w:lang w:bidi="fa-IR"/>
        </w:rPr>
        <w:t>بر عامی واجب است در مسئلۀ وجوب و عدم وجوب تقلید از اعلم، از مراجع اعلم تقلید کند و جایز نیست از غیراعلمی تقلید کند که به عدم وجوب تقلید از اعلم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مرجع اعلم به عدم وجوب تقلید اعلم فتوا بدهد، می‌توان طبق آن عمل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مکارم، خویی، فاضل، سیستانی، اراکی، گلپایگانی، نوری و صافی</w:t>
      </w:r>
      <w:r>
        <w:rPr>
          <w:rFonts w:eastAsia="IRNazanin" w:cs="IRNazanin"/>
          <w:color w:val="111111"/>
          <w:sz w:val="28"/>
          <w:szCs w:val="28"/>
          <w:rtl w:val="true"/>
          <w:lang w:bidi="fa-IR"/>
        </w:rPr>
        <w:t>).</w:t>
      </w:r>
      <w:r>
        <w:rPr>
          <w:rStyle w:val="FootnoteAnchor"/>
          <w:rtl w:val="true"/>
        </w:rPr>
        <w:footnoteReference w:id="210"/>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عامی واجب است که در مسئلۀ وجوب و عدم وجوب تقلید از اعلم، از مراجع اعلم تقلید کند و جایز نیست که از غیراعلمی تقلید کند که فتوای به عدم وجوب تقلید از اعلم داده است و اگر مرجع اعلم به عدم وجوب تقلید اعلم فتوا بدهد، نمی‌توان طبق آن عمل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211"/>
      </w:r>
      <w:bookmarkStart w:id="227" w:name="pg2627_22394"/>
    </w:p>
    <w:p>
      <w:pPr>
        <w:pStyle w:val="Heading4"/>
        <w:numPr>
          <w:ilvl w:val="3"/>
          <w:numId w:val="1"/>
        </w:numPr>
        <w:rPr/>
      </w:pPr>
      <w:bookmarkStart w:id="228" w:name="__RefHeading___Toc535596_1395250215"/>
      <w:bookmarkStart w:id="229" w:name="_Toc89"/>
      <w:bookmarkEnd w:id="227"/>
      <w:bookmarkEnd w:id="228"/>
      <w:r>
        <w:rPr/>
        <w:t>9.4.5</w:t>
      </w:r>
      <w:r>
        <w:rPr>
          <w:rtl w:val="true"/>
        </w:rPr>
        <w:t xml:space="preserve">. </w:t>
      </w:r>
      <w:r>
        <w:rPr>
          <w:rtl w:val="true"/>
        </w:rPr>
        <w:t>تقلید از مرجعی که عدول به اعلم را حرام می‌داند</w:t>
      </w:r>
      <w:bookmarkEnd w:id="229"/>
    </w:p>
    <w:p>
      <w:pPr>
        <w:pStyle w:val="BookText"/>
        <w:rPr/>
      </w:pPr>
      <w:r>
        <w:rPr>
          <w:rFonts w:ascii="IRNazanin" w:hAnsi="IRNazanin" w:eastAsia="IRNazanin"/>
          <w:color w:val="111111"/>
          <w:sz w:val="28"/>
          <w:sz w:val="28"/>
          <w:szCs w:val="28"/>
          <w:rtl w:val="true"/>
          <w:lang w:bidi="fa-IR"/>
        </w:rPr>
        <w:t xml:space="preserve">اگر از مجتهدی تقلید کند که عدول به اعلم را حرام می‌داند، سپس اعلم از آن مجتهد پیدا شود، احوط عدول به اعلم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فاضل، مکارم، سیستانی، خویی و نوری؛ آیت‌الله‌نوری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مجتهد اعلم عدول را واجب بداند، عدول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به اعلم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سیستانی و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به اعلم با علم به مخالفت فتوا واجب است مطلقاً</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 xml:space="preserve">اگر از مجتهدی تقلید کند که عدول به اعلم را حرام می‌داند، سپس اعلم از آن مجتهد پیدا شود، احوط عدول به اعلم است؛ هرچند مرجع اول قائل به جواز باشد؛ مگر اینکه مرجع اعلم عدول را واجب نداند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و اراکی</w:t>
      </w:r>
      <w:r>
        <w:rPr>
          <w:rFonts w:eastAsia="IRNazanin" w:cs="IRNazanin"/>
          <w:color w:val="111111"/>
          <w:sz w:val="28"/>
          <w:szCs w:val="28"/>
          <w:rtl w:val="true"/>
          <w:lang w:bidi="fa-IR"/>
        </w:rPr>
        <w:t>).</w:t>
      </w:r>
      <w:r>
        <w:rPr>
          <w:rStyle w:val="FootnoteAnchor"/>
          <w:rtl w:val="true"/>
        </w:rPr>
        <w:footnoteReference w:id="213"/>
      </w:r>
    </w:p>
    <w:p>
      <w:pPr>
        <w:pStyle w:val="Heading4"/>
        <w:numPr>
          <w:ilvl w:val="3"/>
          <w:numId w:val="1"/>
        </w:numPr>
        <w:rPr/>
      </w:pPr>
      <w:bookmarkStart w:id="230" w:name="__RefHeading___Toc535598_1395250215"/>
      <w:bookmarkStart w:id="231" w:name="_Toc90"/>
      <w:bookmarkEnd w:id="230"/>
      <w:r>
        <w:rPr/>
        <w:t>10.4.5</w:t>
      </w:r>
      <w:r>
        <w:rPr>
          <w:rtl w:val="true"/>
        </w:rPr>
        <w:t xml:space="preserve">. </w:t>
      </w:r>
      <w:r>
        <w:rPr>
          <w:rtl w:val="true"/>
        </w:rPr>
        <w:t>تبعیض در تقلید</w:t>
      </w:r>
      <w:bookmarkEnd w:id="231"/>
    </w:p>
    <w:p>
      <w:pPr>
        <w:pStyle w:val="BookText"/>
        <w:rPr/>
      </w:pPr>
      <w:r>
        <w:rPr>
          <w:rFonts w:ascii="IRNazanin" w:hAnsi="IRNazanin" w:eastAsia="IRNazanin"/>
          <w:color w:val="111111"/>
          <w:sz w:val="28"/>
          <w:sz w:val="28"/>
          <w:szCs w:val="28"/>
          <w:rtl w:val="true"/>
          <w:lang w:bidi="fa-IR"/>
        </w:rPr>
        <w:t>تبعیض یعنی تقلید را قسمت‌قسمت‌کردن و در هر قسمت از احکام، از مجتهد آن قسمت تقلیدکردن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 مرجع تقلید باشند که یکی مثلاً در عبادات و دیگری در معاملات اعلم باشند، در اینجا تبعیض در تقلید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bookmarkStart w:id="232" w:name="pg2627_22395"/>
    </w:p>
    <w:p>
      <w:pPr>
        <w:pStyle w:val="BookText"/>
        <w:rPr/>
      </w:pPr>
      <w:bookmarkEnd w:id="232"/>
      <w:r>
        <w:rPr>
          <w:rFonts w:ascii="IRNazanin" w:hAnsi="IRNazanin" w:eastAsia="IRNazanin"/>
          <w:color w:val="111111"/>
          <w:sz w:val="28"/>
          <w:sz w:val="28"/>
          <w:szCs w:val="28"/>
          <w:rtl w:val="true"/>
          <w:lang w:bidi="fa-IR"/>
        </w:rPr>
        <w:t>و آیات عظام مکارم، خویی، سیستانی، بهجت، نوری، گلپایگانی و اراکی؛ آیت‌الله‌فاضل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 از اعلم تقلید کند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مقلد می‌تواند هر قسمت از احکام شرعی را از مجتهدی تقلید کند که در آن قسمت تبحر و مهارت بیشتری دارد؛ مثلاً عبادت را از مجتهدی و معاملات را از مجتهد دیگری تقلید کند یا احکام فردی را از یکی و احکام اجتماعی و سیاسی و اقتصادی را از دیگری تقلید کند؛ بلکه اگر اعلمیت هریک از مجتهدان در مسائلی که مکلف بنا دارد در آن مسائل از او تقلید کند، محرز شود، بنا بر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تبعیض در تقلید درصورت اختلاف فتوا در مسائلی که مقلد به آن نیاز دارد،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Style w:val="FootnoteAnchor"/>
          <w:rtl w:val="true"/>
        </w:rPr>
        <w:footnoteReference w:id="215"/>
      </w:r>
    </w:p>
    <w:p>
      <w:pPr>
        <w:pStyle w:val="Heading4"/>
        <w:numPr>
          <w:ilvl w:val="3"/>
          <w:numId w:val="1"/>
        </w:numPr>
        <w:rPr/>
      </w:pPr>
      <w:bookmarkStart w:id="233" w:name="__RefHeading___Toc535600_1395250215"/>
      <w:bookmarkStart w:id="234" w:name="_Toc91"/>
      <w:bookmarkEnd w:id="233"/>
      <w:r>
        <w:rPr/>
        <w:t>11.4.5</w:t>
      </w:r>
      <w:r>
        <w:rPr>
          <w:rtl w:val="true"/>
        </w:rPr>
        <w:t xml:space="preserve">. </w:t>
      </w:r>
      <w:r>
        <w:rPr>
          <w:rtl w:val="true"/>
        </w:rPr>
        <w:t>تبعیض در تقلید درصورت تساوی دو مجتهد</w:t>
      </w:r>
      <w:bookmarkEnd w:id="234"/>
    </w:p>
    <w:p>
      <w:pPr>
        <w:pStyle w:val="BookText"/>
        <w:rPr/>
      </w:pPr>
      <w:r>
        <w:rPr>
          <w:rFonts w:ascii="IRNazanin" w:hAnsi="IRNazanin" w:eastAsia="IRNazanin"/>
          <w:color w:val="111111"/>
          <w:sz w:val="28"/>
          <w:sz w:val="28"/>
          <w:szCs w:val="28"/>
          <w:rtl w:val="true"/>
          <w:lang w:bidi="fa-IR"/>
        </w:rPr>
        <w:t>درصورتی‌که دو مجتهد مساوی باشند، مقلد مخیر است از هرکدام خواست،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 در مسائل هم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آیت‌الله‌اراکی</w:t>
      </w:r>
      <w:r>
        <w:rPr>
          <w:rFonts w:eastAsia="IRNazanin" w:cs="IRNazanin"/>
          <w:color w:val="111111"/>
          <w:sz w:val="28"/>
          <w:szCs w:val="28"/>
          <w:rtl w:val="true"/>
          <w:lang w:bidi="fa-IR"/>
        </w:rPr>
        <w:t>).</w:t>
      </w:r>
      <w:r>
        <w:rPr>
          <w:rStyle w:val="FootnoteAnchor"/>
          <w:rtl w:val="true"/>
        </w:rPr>
        <w:footnoteReference w:id="21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درصورتی‌که دو مجتهد ازنظر علمی مساوی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باشند، احتیاط لازم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تقلید کند که اتقی و اورع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یکدیگر مساوی باشند، باید از یکی از آنان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 در تقلید هم جایز است؛ حتی در احکام عمل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درصورت تساوی مراجع تقلید، تبعیض در تقلید در مسائلی که هنوز به فتوای مرجعی عمل نکرده باشد،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نوری و تبریزی</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درصورت تساوی، تبعیض در تقلید جایز است؛ ولی در مسائلی که تقلید یکی از متساویین محقق شده است، احتیاط، خودداری از رجوع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آیت‌الله‌صافی گلپایگانی؛ آیت‌الله‌گلپایگانی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درحقیقت قدر متیقن تخییر بدوی است، نه استمراری و فرق ندارد که اول تکلیف باشد یا نه</w:t>
      </w:r>
      <w:r>
        <w:rPr>
          <w:rFonts w:eastAsia="IRNazanin" w:cs="IRNazanin"/>
          <w:color w:val="111111"/>
          <w:sz w:val="28"/>
          <w:szCs w:val="28"/>
          <w:rtl w:val="true"/>
          <w:lang w:bidi="fa-IR"/>
        </w:rPr>
        <w:t>).</w:t>
      </w:r>
      <w:r>
        <w:rPr>
          <w:rStyle w:val="FootnoteAnchor"/>
          <w:rtl w:val="true"/>
        </w:rPr>
        <w:footnoteReference w:id="219"/>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درصورت تساوی دو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 علم به اختلاف فتوا بین دو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تبعض در تقلید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 به‌صورت استمراری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در مصادیق علم اجمالی یا حجت اجمالی بر تکلیف که بنا بر احتیاط واجب، مکلف باید</w:t>
      </w:r>
      <w:bookmarkStart w:id="235" w:name="pg2627_22397"/>
    </w:p>
    <w:p>
      <w:pPr>
        <w:pStyle w:val="BookText"/>
        <w:rPr/>
      </w:pPr>
      <w:bookmarkEnd w:id="235"/>
      <w:r>
        <w:rPr>
          <w:rFonts w:ascii="IRNazanin" w:hAnsi="IRNazanin" w:eastAsia="IRNazanin"/>
          <w:color w:val="111111"/>
          <w:sz w:val="28"/>
          <w:sz w:val="28"/>
          <w:szCs w:val="28"/>
          <w:rtl w:val="true"/>
          <w:lang w:bidi="fa-IR"/>
        </w:rPr>
        <w:t xml:space="preserve">هر دو فتوا را رعایت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درصورتی‌که دو مجتهد مساوی بودند، تبعض در تقلید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درصورتی‌که به اختلاف فتوای دو مجتهد علم داشته باشیم، باید به فتوای کسی عمل کنیم که به احتیاط نزدیک‌تر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236" w:name="__RefHeading___Toc535602_1395250215"/>
      <w:bookmarkStart w:id="237" w:name="_Toc92"/>
      <w:bookmarkEnd w:id="236"/>
      <w:r>
        <w:rPr/>
        <w:t>12.4.5</w:t>
      </w:r>
      <w:r>
        <w:rPr>
          <w:rtl w:val="true"/>
        </w:rPr>
        <w:t xml:space="preserve">. </w:t>
      </w:r>
      <w:r>
        <w:rPr>
          <w:rtl w:val="true"/>
        </w:rPr>
        <w:t>تبعیض در تقلید در عمل واحد</w:t>
      </w:r>
      <w:bookmarkEnd w:id="237"/>
    </w:p>
    <w:p>
      <w:pPr>
        <w:pStyle w:val="BookText"/>
        <w:rPr/>
      </w:pPr>
      <w:r>
        <w:rPr>
          <w:rFonts w:ascii="IRNazanin" w:hAnsi="IRNazanin" w:eastAsia="IRNazanin"/>
          <w:color w:val="111111"/>
          <w:sz w:val="28"/>
          <w:sz w:val="28"/>
          <w:szCs w:val="28"/>
          <w:rtl w:val="true"/>
          <w:lang w:bidi="fa-IR"/>
        </w:rPr>
        <w:t xml:space="preserve">جایز است تبعیض در تقلید حتی در احکام عمل واحد؛ ولی اگر به‌گونه‌ای است که به قول هر دو، عمل باطل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فاضل، گلپایگانی، اراکی، نوری و تبریزی</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تبعیض در تقلید، درصورت تساوی دو مجتهد مانعی ندارد؛ ولی در عملِ واحد از یک نفر تقلید کند؛ زیرا در بعضی از مسائلِ مبتلابه اشکال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22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نمازگزاری از دو مجتهد تقلید می‌کند، درحالی‌که یکی از آن دو، سوره را در نماز مستحب</w:t>
      </w:r>
    </w:p>
    <w:p>
      <w:pPr>
        <w:pStyle w:val="BookText"/>
        <w:rPr/>
      </w:pPr>
      <w:r>
        <w:rPr>
          <w:rFonts w:ascii="IRNazanin" w:hAnsi="IRNazanin" w:eastAsia="IRNazanin"/>
          <w:color w:val="111111"/>
          <w:sz w:val="28"/>
          <w:sz w:val="28"/>
          <w:szCs w:val="28"/>
          <w:rtl w:val="true"/>
          <w:lang w:bidi="fa-IR"/>
        </w:rPr>
        <w:t xml:space="preserve">می‌داند و جلسۀ استراحت را واجب؛ اما مجتهد دیگر به‌عکس، سوره را در نماز واجب و جلسۀ استراحت را مستحب می‌داند، این شخص در یک نماز نمی‌تواند از هر دو تقلید کند؛ به‌گونه‌ای‌که هم سوره و هم جلسۀ استراحت را ترک کند؛ زیرا با هر دو مخالفت کرده است و به‌نظر هر دو، نماز او ازجهتی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درصورت تساوی دو مجتهد، مقلد درصورت عدم علم به مخالفت، مخیر است به هرکدام عمل کند؛ وگرنه به احتیاط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تبعیض هم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آیت‌الله‌خویی</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در فرض تساوی دو مجتهد و عدم علم به اختلاف بین دو مجتهد در مسائل محل ابتلا، مقلد اجمالاً مخیر است به فتوای هرکدام از دو مجتهد عمل کند؛ اما اگر اختلاف بین دو مجتهد در مسائل محل ابتلا، هرچند اجمالاً معلوم باشد، چنانچه اورعیت یکی از آن‌ها ثابت شود، باید از او تقلید کند و اگر اورعیت هم ثابت نشود، مخیر است عمل خود را با فتوای هرکدام تطبیق کند؛ مگر در مصادیق علم اجمالی یا حجت اجمالی بر تکلیف که بنا بر احتیاط واجب، مکلف باید هر دو فتو را رعایت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226"/>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چند عالم در یک سطح باشند، شخص می‌تواند بعضی از مسائل را از یکی و مسائل</w:t>
      </w:r>
      <w:bookmarkStart w:id="238" w:name="pg2627_22399"/>
    </w:p>
    <w:p>
      <w:pPr>
        <w:pStyle w:val="BookText"/>
        <w:rPr/>
      </w:pPr>
      <w:bookmarkEnd w:id="238"/>
      <w:r>
        <w:rPr>
          <w:rFonts w:ascii="IRNazanin" w:hAnsi="IRNazanin" w:eastAsia="IRNazanin"/>
          <w:color w:val="111111"/>
          <w:sz w:val="28"/>
          <w:sz w:val="28"/>
          <w:szCs w:val="28"/>
          <w:rtl w:val="true"/>
          <w:lang w:bidi="fa-IR"/>
        </w:rPr>
        <w:t xml:space="preserve">دیگر را از دیگری تقلید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آیت‌الله‌صافی گلپایگانی</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239" w:name="__RefHeading___Toc535604_1395250215"/>
      <w:bookmarkStart w:id="240" w:name="_Toc93"/>
      <w:bookmarkEnd w:id="239"/>
      <w:r>
        <w:rPr/>
        <w:t>13.4.5</w:t>
      </w:r>
      <w:r>
        <w:rPr>
          <w:rtl w:val="true"/>
        </w:rPr>
        <w:t xml:space="preserve">. </w:t>
      </w:r>
      <w:r>
        <w:rPr>
          <w:rtl w:val="true"/>
        </w:rPr>
        <w:t>تقلید از اعلم غیرعادل</w:t>
      </w:r>
      <w:bookmarkEnd w:id="240"/>
    </w:p>
    <w:p>
      <w:pPr>
        <w:pStyle w:val="BookText"/>
        <w:rPr/>
      </w:pPr>
      <w:r>
        <w:rPr>
          <w:rFonts w:ascii="IRNazanin" w:hAnsi="IRNazanin" w:eastAsia="IRNazanin"/>
          <w:color w:val="111111"/>
          <w:sz w:val="28"/>
          <w:sz w:val="28"/>
          <w:szCs w:val="28"/>
          <w:rtl w:val="true"/>
          <w:lang w:bidi="fa-IR"/>
        </w:rPr>
        <w:t xml:space="preserve">تقلید از غیرعادل جایز نیست؛ اگرچه اعلم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آیت‌الله‌خویی</w:t>
      </w:r>
      <w:r>
        <w:rPr>
          <w:rFonts w:eastAsia="IRNazanin" w:cs="IRNazanin"/>
          <w:color w:val="111111"/>
          <w:sz w:val="28"/>
          <w:szCs w:val="28"/>
          <w:rtl w:val="true"/>
          <w:lang w:bidi="fa-IR"/>
        </w:rPr>
        <w:t>).</w:t>
      </w:r>
      <w:r>
        <w:rPr>
          <w:rStyle w:val="FootnoteAnchor"/>
          <w:rtl w:val="true"/>
        </w:rPr>
        <w:footnoteReference w:id="228"/>
      </w:r>
    </w:p>
    <w:p>
      <w:pPr>
        <w:pStyle w:val="Heading4"/>
        <w:numPr>
          <w:ilvl w:val="3"/>
          <w:numId w:val="1"/>
        </w:numPr>
        <w:rPr/>
      </w:pPr>
      <w:bookmarkStart w:id="241" w:name="__RefHeading___Toc535606_1395250215"/>
      <w:bookmarkStart w:id="242" w:name="_Toc94"/>
      <w:bookmarkEnd w:id="241"/>
      <w:r>
        <w:rPr/>
        <w:t>14.4.5</w:t>
      </w:r>
      <w:r>
        <w:rPr>
          <w:rtl w:val="true"/>
        </w:rPr>
        <w:t xml:space="preserve">. </w:t>
      </w:r>
      <w:r>
        <w:rPr>
          <w:rtl w:val="true"/>
        </w:rPr>
        <w:t>تقلید از عالمِ اعدل، یا عادلِ اعلم؟</w:t>
      </w:r>
      <w:bookmarkEnd w:id="242"/>
    </w:p>
    <w:p>
      <w:pPr>
        <w:pStyle w:val="BookText"/>
        <w:rPr/>
      </w:pPr>
      <w:r>
        <w:rPr>
          <w:rFonts w:ascii="IRNazanin" w:hAnsi="IRNazanin" w:eastAsia="IRNazanin"/>
          <w:color w:val="111111"/>
          <w:sz w:val="28"/>
          <w:sz w:val="28"/>
          <w:szCs w:val="28"/>
          <w:rtl w:val="true"/>
          <w:lang w:bidi="fa-IR"/>
        </w:rPr>
        <w:t xml:space="preserve">عادِل اعلم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مکارم و صافی</w:t>
      </w:r>
      <w:r>
        <w:rPr>
          <w:rFonts w:eastAsia="IRNazanin" w:cs="IRNazanin"/>
          <w:color w:val="111111"/>
          <w:sz w:val="28"/>
          <w:szCs w:val="28"/>
          <w:rtl w:val="true"/>
          <w:lang w:bidi="fa-IR"/>
        </w:rPr>
        <w:t>).</w:t>
      </w:r>
      <w:r>
        <w:rPr>
          <w:rStyle w:val="FootnoteAnchor"/>
          <w:rtl w:val="true"/>
        </w:rPr>
        <w:footnoteReference w:id="229"/>
      </w:r>
    </w:p>
    <w:p>
      <w:pPr>
        <w:pStyle w:val="Heading4"/>
        <w:numPr>
          <w:ilvl w:val="3"/>
          <w:numId w:val="1"/>
        </w:numPr>
        <w:rPr/>
      </w:pPr>
      <w:bookmarkStart w:id="243" w:name="__RefHeading___Toc535608_1395250215"/>
      <w:bookmarkStart w:id="244" w:name="_Toc95"/>
      <w:bookmarkEnd w:id="243"/>
      <w:r>
        <w:rPr/>
        <w:t>15.4.5</w:t>
      </w:r>
      <w:r>
        <w:rPr>
          <w:rtl w:val="true"/>
        </w:rPr>
        <w:t xml:space="preserve">. </w:t>
      </w:r>
      <w:r>
        <w:rPr>
          <w:rtl w:val="true"/>
        </w:rPr>
        <w:t>داشتن علومی دیگر غیر از فقه و اصول</w:t>
      </w:r>
      <w:bookmarkEnd w:id="244"/>
    </w:p>
    <w:p>
      <w:pPr>
        <w:pStyle w:val="BookText"/>
        <w:rPr/>
      </w:pPr>
      <w:r>
        <w:rPr>
          <w:rFonts w:ascii="IRNazanin" w:hAnsi="IRNazanin" w:eastAsia="IRNazanin"/>
          <w:color w:val="111111"/>
          <w:sz w:val="28"/>
          <w:sz w:val="28"/>
          <w:szCs w:val="28"/>
          <w:rtl w:val="true"/>
          <w:lang w:bidi="fa-IR"/>
        </w:rPr>
        <w:t xml:space="preserve">داشتن علومی دیگر غیر از فقه و اصول سبب ترجیح فقیهی بر فقیه دیگر نمی‌شود؛ مگر علومی که در فهم احکام یا تنقیح موضوعات، مؤثر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230"/>
      </w:r>
    </w:p>
    <w:p>
      <w:pPr>
        <w:pStyle w:val="Heading4"/>
        <w:numPr>
          <w:ilvl w:val="3"/>
          <w:numId w:val="1"/>
        </w:numPr>
        <w:rPr/>
      </w:pPr>
      <w:bookmarkStart w:id="245" w:name="__RefHeading___Toc535610_1395250215"/>
      <w:bookmarkStart w:id="246" w:name="_Toc96"/>
      <w:bookmarkEnd w:id="245"/>
      <w:r>
        <w:rPr/>
        <w:t>16.4.5</w:t>
      </w:r>
      <w:r>
        <w:rPr>
          <w:rtl w:val="true"/>
        </w:rPr>
        <w:t xml:space="preserve">. </w:t>
      </w:r>
      <w:r>
        <w:rPr>
          <w:rtl w:val="true"/>
        </w:rPr>
        <w:t>اعلمیت در علم اصول</w:t>
      </w:r>
      <w:bookmarkEnd w:id="24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بتواند تشخیص دهد که فلان مرجع ازنظر مبانی اصولی قوی‌تر است، این تشخیص نمی‌تواند ملاک اعلمیت باشد؛ چون اعلم‌بودن تنها به آگاهی و اعلمیت در علم اصول حاصل نمی‌شود؛ بلکه شروط دیگری نیز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231"/>
      </w:r>
      <w:bookmarkStart w:id="247" w:name="pg2627_22400"/>
    </w:p>
    <w:p>
      <w:pPr>
        <w:pStyle w:val="Heading3"/>
        <w:numPr>
          <w:ilvl w:val="2"/>
          <w:numId w:val="1"/>
        </w:numPr>
        <w:rPr/>
      </w:pPr>
      <w:bookmarkStart w:id="248" w:name="__RefHeading___Toc535612_1395250215"/>
      <w:bookmarkStart w:id="249" w:name="_Toc97"/>
      <w:bookmarkEnd w:id="247"/>
      <w:bookmarkEnd w:id="248"/>
      <w:r>
        <w:rPr/>
        <w:t>5.5</w:t>
      </w:r>
      <w:r>
        <w:rPr>
          <w:rtl w:val="true"/>
        </w:rPr>
        <w:t xml:space="preserve">. </w:t>
      </w:r>
      <w:r>
        <w:rPr>
          <w:rtl w:val="true"/>
        </w:rPr>
        <w:t>خاتمه</w:t>
      </w:r>
      <w:bookmarkEnd w:id="249"/>
    </w:p>
    <w:p>
      <w:pPr>
        <w:pStyle w:val="Heading4"/>
        <w:numPr>
          <w:ilvl w:val="3"/>
          <w:numId w:val="1"/>
        </w:numPr>
        <w:rPr/>
      </w:pPr>
      <w:bookmarkStart w:id="250" w:name="__RefHeading___Toc535614_1395250215"/>
      <w:bookmarkStart w:id="251" w:name="_Toc98"/>
      <w:bookmarkEnd w:id="250"/>
      <w:r>
        <w:rPr/>
        <w:t>1.5.5</w:t>
      </w:r>
      <w:r>
        <w:rPr>
          <w:rtl w:val="true"/>
        </w:rPr>
        <w:t xml:space="preserve">. </w:t>
      </w:r>
      <w:r>
        <w:rPr>
          <w:rtl w:val="true"/>
        </w:rPr>
        <w:t>فتوادادن غیرمجتهد یا مجتهد غیرجامع‌الشرایط</w:t>
      </w:r>
      <w:bookmarkEnd w:id="251"/>
    </w:p>
    <w:p>
      <w:pPr>
        <w:pStyle w:val="BookText"/>
        <w:rPr/>
      </w:pPr>
      <w:r>
        <w:rPr>
          <w:rFonts w:ascii="IRNazanin" w:hAnsi="IRNazanin" w:eastAsia="IRNazanin"/>
          <w:color w:val="111111"/>
          <w:sz w:val="28"/>
          <w:sz w:val="28"/>
          <w:szCs w:val="28"/>
          <w:rtl w:val="true"/>
          <w:lang w:bidi="fa-IR"/>
        </w:rPr>
        <w:t xml:space="preserve">فتوادادن غیرمجتهد مطلقاً حرام است؛ اما کسی‌که مجتهد است، ولی جامع‌الشرایط نیست، اگر به این قصد فتوا بدهد که دیگران عمل کنند،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وحید و خویی</w:t>
      </w:r>
      <w:r>
        <w:rPr>
          <w:rFonts w:eastAsia="IRNazanin" w:cs="IRNazanin"/>
          <w:color w:val="111111"/>
          <w:sz w:val="28"/>
          <w:szCs w:val="28"/>
          <w:rtl w:val="true"/>
          <w:lang w:bidi="fa-IR"/>
        </w:rPr>
        <w:t>).</w:t>
      </w:r>
      <w:r>
        <w:rPr>
          <w:rStyle w:val="FootnoteAnchor"/>
          <w:rtl w:val="true"/>
        </w:rPr>
        <w:footnoteReference w:id="232"/>
      </w:r>
    </w:p>
    <w:p>
      <w:pPr>
        <w:pStyle w:val="Heading4"/>
        <w:numPr>
          <w:ilvl w:val="3"/>
          <w:numId w:val="1"/>
        </w:numPr>
        <w:rPr/>
      </w:pPr>
      <w:bookmarkStart w:id="252" w:name="__RefHeading___Toc535616_1395250215"/>
      <w:bookmarkStart w:id="253" w:name="_Toc99"/>
      <w:bookmarkEnd w:id="252"/>
      <w:r>
        <w:rPr/>
        <w:t>2.5.5</w:t>
      </w:r>
      <w:r>
        <w:rPr>
          <w:rtl w:val="true"/>
        </w:rPr>
        <w:t xml:space="preserve">. </w:t>
      </w:r>
      <w:r>
        <w:rPr>
          <w:rtl w:val="true"/>
        </w:rPr>
        <w:t>اطلاع مجتهد از اوضاع زمان و مکان</w:t>
      </w:r>
      <w:bookmarkEnd w:id="253"/>
    </w:p>
    <w:p>
      <w:pPr>
        <w:pStyle w:val="BookText"/>
        <w:rPr/>
      </w:pPr>
      <w:r>
        <w:rPr>
          <w:rFonts w:ascii="IRNazanin" w:hAnsi="IRNazanin" w:eastAsia="IRNazanin"/>
          <w:color w:val="111111"/>
          <w:sz w:val="28"/>
          <w:sz w:val="28"/>
          <w:szCs w:val="28"/>
          <w:rtl w:val="true"/>
          <w:lang w:bidi="fa-IR"/>
        </w:rPr>
        <w:t xml:space="preserve">اطلاع از زمان و مکان صدور آیه یا روایت، فی‌الجمله در استظهار و استفاده از آن‌ها دخالت دارد و اطلاع از زمان و مکان خود در تطبیق حکم بر موضوع، نافع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233"/>
      </w:r>
    </w:p>
    <w:p>
      <w:pPr>
        <w:pStyle w:val="Heading4"/>
        <w:numPr>
          <w:ilvl w:val="3"/>
          <w:numId w:val="1"/>
        </w:numPr>
        <w:rPr/>
      </w:pPr>
      <w:bookmarkStart w:id="254" w:name="__RefHeading___Toc535618_1395250215"/>
      <w:bookmarkStart w:id="255" w:name="_Toc100"/>
      <w:bookmarkEnd w:id="254"/>
      <w:r>
        <w:rPr/>
        <w:t>3.5.5</w:t>
      </w:r>
      <w:r>
        <w:rPr>
          <w:rtl w:val="true"/>
        </w:rPr>
        <w:t xml:space="preserve">. </w:t>
      </w:r>
      <w:r>
        <w:rPr>
          <w:rtl w:val="true"/>
        </w:rPr>
        <w:t>آگاهی سیاسی مرجع</w:t>
      </w:r>
      <w:bookmarkEnd w:id="255"/>
    </w:p>
    <w:p>
      <w:pPr>
        <w:pStyle w:val="BookText"/>
        <w:rPr/>
      </w:pPr>
      <w:r>
        <w:rPr>
          <w:rFonts w:ascii="IRNazanin" w:hAnsi="IRNazanin" w:eastAsia="IRNazanin"/>
          <w:color w:val="111111"/>
          <w:sz w:val="28"/>
          <w:sz w:val="28"/>
          <w:szCs w:val="28"/>
          <w:rtl w:val="true"/>
          <w:lang w:bidi="fa-IR"/>
        </w:rPr>
        <w:t xml:space="preserve">آگاهی سیاسی می‌تواند در حکم مرجع تقلید دخالت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23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تقلید از مجتهدی که از مسائل روز جامعه و سیاست داخلی و خارجی کشور آگاه نیست، ولی شروطی دارد که در رسالۀ عملیه ذکر شده است، جایز است؛ به‌شرط اینکه فتاوای او موجب مفسده‌ای در جامعۀ اسلامی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235"/>
      </w:r>
      <w:bookmarkStart w:id="256" w:name="pg2627_22401"/>
    </w:p>
    <w:p>
      <w:pPr>
        <w:pStyle w:val="Heading4"/>
        <w:numPr>
          <w:ilvl w:val="3"/>
          <w:numId w:val="1"/>
        </w:numPr>
        <w:rPr/>
      </w:pPr>
      <w:bookmarkStart w:id="257" w:name="__RefHeading___Toc535620_1395250215"/>
      <w:bookmarkStart w:id="258" w:name="_Toc101"/>
      <w:bookmarkEnd w:id="256"/>
      <w:bookmarkEnd w:id="257"/>
      <w:r>
        <w:rPr/>
        <w:t>4.5.5</w:t>
      </w:r>
      <w:r>
        <w:rPr>
          <w:rtl w:val="true"/>
        </w:rPr>
        <w:t xml:space="preserve">. </w:t>
      </w:r>
      <w:r>
        <w:rPr>
          <w:rtl w:val="true"/>
        </w:rPr>
        <w:t>رابطۀ رسالۀ عملیه با مرجعیت</w:t>
      </w:r>
      <w:bookmarkEnd w:id="258"/>
    </w:p>
    <w:p>
      <w:pPr>
        <w:pStyle w:val="BookText"/>
        <w:rPr/>
      </w:pPr>
      <w:r>
        <w:rPr>
          <w:rFonts w:ascii="IRNazanin" w:hAnsi="IRNazanin" w:eastAsia="IRNazanin"/>
          <w:color w:val="111111"/>
          <w:sz w:val="28"/>
          <w:sz w:val="28"/>
          <w:szCs w:val="28"/>
          <w:rtl w:val="true"/>
          <w:lang w:bidi="fa-IR"/>
        </w:rPr>
        <w:t xml:space="preserve">تصدی مقام مرجعیت یا داشتن رساله، شرط جواز تقلید نیست؛ ولی مقلد باید بتواند به یکی از راه‌های ذکرشده در رساله، به آرا و فتاوای مرجع خود دسترسی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236"/>
      </w:r>
    </w:p>
    <w:p>
      <w:pPr>
        <w:pStyle w:val="Heading4"/>
        <w:numPr>
          <w:ilvl w:val="3"/>
          <w:numId w:val="1"/>
        </w:numPr>
        <w:rPr/>
      </w:pPr>
      <w:bookmarkStart w:id="259" w:name="__RefHeading___Toc535622_1395250215"/>
      <w:bookmarkStart w:id="260" w:name="_Toc102"/>
      <w:bookmarkEnd w:id="259"/>
      <w:r>
        <w:rPr/>
        <w:t>5.5.5</w:t>
      </w:r>
      <w:r>
        <w:rPr>
          <w:rtl w:val="true"/>
        </w:rPr>
        <w:t xml:space="preserve">. </w:t>
      </w:r>
      <w:r>
        <w:rPr>
          <w:rtl w:val="true"/>
        </w:rPr>
        <w:t>تقلید از علمای کشورهای دیگر</w:t>
      </w:r>
      <w:bookmarkEnd w:id="260"/>
    </w:p>
    <w:p>
      <w:pPr>
        <w:pStyle w:val="BookText"/>
        <w:rPr/>
      </w:pPr>
      <w:r>
        <w:rPr>
          <w:rFonts w:ascii="IRNazanin" w:hAnsi="IRNazanin" w:eastAsia="IRNazanin"/>
          <w:color w:val="111111"/>
          <w:sz w:val="28"/>
          <w:sz w:val="28"/>
          <w:szCs w:val="28"/>
          <w:rtl w:val="true"/>
          <w:lang w:bidi="fa-IR"/>
        </w:rPr>
        <w:t xml:space="preserve">در تقلید از مجتهد جامع‌الشرایط شرط نیست که مجتهد اهل کشور مکلف یا ساکن در محل سکونت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درصورت وجود شروط ازجمله اعلمیت، جایز است؛ اما اگر دسترسی به آرا و فتاوای او به‌طور کلی امکان ندارد، باید با رعایت موازین ذکرشده و با رعایت اعلمیت و اورعیت، به مجتهد دیگر مراجعه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261" w:name="__RefHeading___Toc535624_1395250215"/>
      <w:bookmarkStart w:id="262" w:name="_Toc103"/>
      <w:bookmarkEnd w:id="261"/>
      <w:r>
        <w:rPr/>
        <w:t>6.5.5</w:t>
      </w:r>
      <w:r>
        <w:rPr>
          <w:rtl w:val="true"/>
        </w:rPr>
        <w:t xml:space="preserve">. </w:t>
      </w:r>
      <w:r>
        <w:rPr>
          <w:rtl w:val="true"/>
        </w:rPr>
        <w:t>مجتهد متجزی</w:t>
      </w:r>
      <w:bookmarkEnd w:id="262"/>
    </w:p>
    <w:p>
      <w:pPr>
        <w:pStyle w:val="BookText"/>
        <w:rPr/>
      </w:pPr>
      <w:r>
        <w:rPr>
          <w:rFonts w:ascii="IRNazanin" w:hAnsi="IRNazanin" w:eastAsia="IRNazanin"/>
          <w:color w:val="111111"/>
          <w:sz w:val="28"/>
          <w:sz w:val="28"/>
          <w:szCs w:val="28"/>
          <w:rtl w:val="true"/>
          <w:lang w:bidi="fa-IR"/>
        </w:rPr>
        <w:t xml:space="preserve">تقلید از مجتهد متجزی در موضوعی که اجتهاد دارد،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رهبر معظم انقلاب و آیات عظام بهجت، گلپایگانی، نوری و شبیری زنجانی</w:t>
      </w:r>
      <w:r>
        <w:rPr>
          <w:rFonts w:eastAsia="IRNazanin" w:cs="IRNazanin"/>
          <w:color w:val="111111"/>
          <w:sz w:val="28"/>
          <w:szCs w:val="28"/>
          <w:rtl w:val="true"/>
          <w:lang w:bidi="fa-IR"/>
        </w:rPr>
        <w:t>).</w:t>
      </w:r>
      <w:r>
        <w:rPr>
          <w:rStyle w:val="FootnoteAnchor"/>
          <w:rtl w:val="true"/>
        </w:rPr>
        <w:footnoteReference w:id="239"/>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مجتهد متجزی می‌تواند به فتوای خودش</w:t>
      </w:r>
    </w:p>
    <w:p>
      <w:pPr>
        <w:pStyle w:val="BookText"/>
        <w:rPr/>
      </w:pPr>
      <w:r>
        <w:rPr>
          <w:rFonts w:ascii="IRNazanin" w:hAnsi="IRNazanin" w:eastAsia="IRNazanin"/>
          <w:color w:val="111111"/>
          <w:sz w:val="28"/>
          <w:sz w:val="28"/>
          <w:szCs w:val="28"/>
          <w:rtl w:val="true"/>
          <w:lang w:bidi="fa-IR"/>
        </w:rPr>
        <w:t xml:space="preserve">عمل کند و برای دیگران هم درصورتی‌که مقدار معتدٌبه از احکام را بداند، عمل به فتوای ایشان جایز است؛ مگر اینکه علم پیدا کنیم فتوای ایشان مخالف مجتهد اعلم یا مخالف فتوای کسی است که با ایشان مساوی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وحید، خویی و اراکی</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تقلید از مجتهد متجزی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درصورتی‌که مجتهد متجزی از دیگران اعلم باشد، تقلید از ایشان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مجتهد متجزی می‌تواند به فتوای خودش عمل کند؛ بلکه اگر مقدار درخور اعتنایی از احکام را بشناسد، جایز است غیر ایشان هم از او تقلید کنند؛ مگر با علم به مخالفت فتوای او با فتوای افضل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r>
        <w:rPr>
          <w:rStyle w:val="FootnoteAnchor"/>
          <w:rtl w:val="true"/>
        </w:rPr>
        <w:footnoteReference w:id="243"/>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استنباط احکام شرعی، مقدماتی دارد که اگر شخص در یک باب مهارت پیدا کند، در ابواب دیگر هم مهارت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اینکه شخص در یک باب اعلم باشد و در ابواب دیگر اعلم نباشد، امر بعیدی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r>
        <w:rPr>
          <w:rStyle w:val="FootnoteAnchor"/>
          <w:rtl w:val="true"/>
        </w:rPr>
        <w:footnoteReference w:id="244"/>
      </w:r>
      <w:bookmarkStart w:id="263" w:name="pg2627_22403"/>
    </w:p>
    <w:p>
      <w:pPr>
        <w:pStyle w:val="BookText"/>
        <w:rPr/>
      </w:pPr>
      <w:bookmarkEnd w:id="263"/>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تقلید از مجتهد متجزی جایز است؟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مجتهد اعلم یا محتمل‌الاعلمیه تقلید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r>
        <w:rPr>
          <w:rStyle w:val="FootnoteAnchor"/>
          <w:rtl w:val="true"/>
        </w:rPr>
        <w:footnoteReference w:id="245"/>
      </w:r>
    </w:p>
    <w:p>
      <w:pPr>
        <w:pStyle w:val="Heading4"/>
        <w:numPr>
          <w:ilvl w:val="3"/>
          <w:numId w:val="1"/>
        </w:numPr>
        <w:rPr/>
      </w:pPr>
      <w:bookmarkStart w:id="264" w:name="__RefHeading___Toc535626_1395250215"/>
      <w:bookmarkStart w:id="265" w:name="_Toc104"/>
      <w:bookmarkEnd w:id="264"/>
      <w:r>
        <w:rPr/>
        <w:t>7.5.5</w:t>
      </w:r>
      <w:r>
        <w:rPr>
          <w:rtl w:val="true"/>
        </w:rPr>
        <w:t xml:space="preserve">. </w:t>
      </w:r>
      <w:r>
        <w:rPr>
          <w:rtl w:val="true"/>
        </w:rPr>
        <w:t>طرح مسائل قومی و نژادی در باب مرجعیت</w:t>
      </w:r>
      <w:bookmarkEnd w:id="265"/>
    </w:p>
    <w:p>
      <w:pPr>
        <w:pStyle w:val="BookText"/>
        <w:rPr/>
      </w:pPr>
      <w:r>
        <w:rPr>
          <w:rFonts w:ascii="IRNazanin" w:hAnsi="IRNazanin" w:eastAsia="IRNazanin"/>
          <w:color w:val="111111"/>
          <w:sz w:val="28"/>
          <w:sz w:val="28"/>
          <w:szCs w:val="28"/>
          <w:rtl w:val="true"/>
          <w:lang w:bidi="fa-IR"/>
        </w:rPr>
        <w:t>مرجعیت هیچ ارتباطی با مسائل قومی و نژادی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و ضوابط آن در رساله‌های عملیه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266" w:name="__RefHeading___Toc535628_1395250215"/>
      <w:bookmarkStart w:id="267" w:name="_Toc105"/>
      <w:bookmarkEnd w:id="266"/>
      <w:r>
        <w:rPr/>
        <w:t>8.5.5</w:t>
      </w:r>
      <w:r>
        <w:rPr>
          <w:rtl w:val="true"/>
        </w:rPr>
        <w:t xml:space="preserve">. </w:t>
      </w:r>
      <w:r>
        <w:rPr>
          <w:rtl w:val="true"/>
        </w:rPr>
        <w:t>انتخاب مرجع توسط طلبه‌های سال اول طلبگی</w:t>
      </w:r>
      <w:bookmarkEnd w:id="267"/>
    </w:p>
    <w:p>
      <w:pPr>
        <w:pStyle w:val="BookText"/>
        <w:rPr/>
      </w:pPr>
      <w:r>
        <w:rPr>
          <w:rFonts w:ascii="IRNazanin" w:hAnsi="IRNazanin" w:eastAsia="IRNazanin"/>
          <w:color w:val="111111"/>
          <w:sz w:val="28"/>
          <w:sz w:val="28"/>
          <w:szCs w:val="28"/>
          <w:rtl w:val="true"/>
          <w:lang w:bidi="fa-IR"/>
        </w:rPr>
        <w:t xml:space="preserve">طلبه‌هایی که سال‌های اول طلبگی را می‌گذرانند، نمی‌توانند با استفاده از معیارهای فکری خودشان، مجتهد اعلم را انتخاب کنند؛ بلکه لازم است از افراد سابقه‌دار حوزه که موثق هستند،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268" w:name="__RefHeading___Toc535630_1395250215"/>
      <w:bookmarkStart w:id="269" w:name="_Toc106"/>
      <w:bookmarkEnd w:id="268"/>
      <w:r>
        <w:rPr/>
        <w:t>9.5.5</w:t>
      </w:r>
      <w:r>
        <w:rPr>
          <w:rtl w:val="true"/>
        </w:rPr>
        <w:t xml:space="preserve">. </w:t>
      </w:r>
      <w:r>
        <w:rPr>
          <w:rtl w:val="true"/>
        </w:rPr>
        <w:t>فحص از مجتهد اعلم</w:t>
      </w:r>
      <w:bookmarkEnd w:id="26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احتیاط واجب، فحص از مجتهد اعلم واجب است و اگر رسیدن به اعلم میسر نباشد، درصورت امکان از اعلم بعدش تقلید کند و اگر ممکن نبود، در اطراف شبهه مخیر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248"/>
      </w:r>
      <w:bookmarkStart w:id="270" w:name="pg2627_22404"/>
    </w:p>
    <w:p>
      <w:pPr>
        <w:pStyle w:val="BookText"/>
        <w:rPr/>
      </w:pPr>
      <w:bookmarkEnd w:id="270"/>
      <w:r>
        <w:rPr>
          <w:rFonts w:ascii="IRNazanin" w:hAnsi="IRNazanin" w:eastAsia="IRNazanin"/>
          <w:color w:val="111111"/>
          <w:sz w:val="28"/>
          <w:sz w:val="28"/>
          <w:szCs w:val="28"/>
          <w:rtl w:val="true"/>
          <w:lang w:bidi="fa-IR"/>
        </w:rPr>
        <w:t xml:space="preserve">فحص از مجتهد اعلم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فاضل، سیستانی، مکارم، گلپایگانی، اراکی، نوری و تبریزی</w:t>
      </w:r>
      <w:r>
        <w:rPr>
          <w:rFonts w:eastAsia="IRNazanin" w:cs="IRNazanin"/>
          <w:color w:val="111111"/>
          <w:sz w:val="28"/>
          <w:szCs w:val="28"/>
          <w:rtl w:val="true"/>
          <w:lang w:bidi="fa-IR"/>
        </w:rPr>
        <w:t>).</w:t>
      </w:r>
      <w:r>
        <w:rPr>
          <w:rStyle w:val="FootnoteAnchor"/>
          <w:rtl w:val="true"/>
        </w:rPr>
        <w:footnoteReference w:id="249"/>
      </w:r>
    </w:p>
    <w:p>
      <w:pPr>
        <w:pStyle w:val="Heading4"/>
        <w:numPr>
          <w:ilvl w:val="3"/>
          <w:numId w:val="1"/>
        </w:numPr>
        <w:rPr/>
      </w:pPr>
      <w:bookmarkStart w:id="271" w:name="__RefHeading___Toc535632_1395250215"/>
      <w:bookmarkStart w:id="272" w:name="_Toc107"/>
      <w:bookmarkEnd w:id="271"/>
      <w:r>
        <w:rPr/>
        <w:t>10.5.5</w:t>
      </w:r>
      <w:r>
        <w:rPr>
          <w:rtl w:val="true"/>
        </w:rPr>
        <w:t xml:space="preserve">. </w:t>
      </w:r>
      <w:r>
        <w:rPr>
          <w:rtl w:val="true"/>
        </w:rPr>
        <w:t>عوض‌کردن مرجع درصورت نداشتن رساله‌</w:t>
      </w:r>
      <w:bookmarkEnd w:id="272"/>
    </w:p>
    <w:p>
      <w:pPr>
        <w:pStyle w:val="BookText"/>
        <w:rPr/>
      </w:pPr>
      <w:r>
        <w:rPr>
          <w:rFonts w:ascii="IRNazanin" w:hAnsi="IRNazanin" w:eastAsia="IRNazanin"/>
          <w:color w:val="111111"/>
          <w:sz w:val="28"/>
          <w:sz w:val="28"/>
          <w:szCs w:val="28"/>
          <w:rtl w:val="true"/>
          <w:lang w:bidi="fa-IR"/>
        </w:rPr>
        <w:t>در صحت تقلید مجتهد جامع‌الشرایط، نوشتن رساله شرط نیست؛ بنابراین زمانی‌که مکلف مجتهد جامع‌الشرایط را شناخت، در تقلید از او اشکالی نیست؛ هرچند رساله نداشته باشد یا تصدی مرجعیت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شرط نیست در مجتهد جامع‌الشرایط که از اهل وطن مکلف یا ساکنان شهرش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Style w:val="FootnoteAnchor"/>
          <w:rtl w:val="true"/>
        </w:rPr>
        <w:footnoteReference w:id="25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نمی‌شود از یک مرجع تقلید به علت نداشتن رسالۀ فارسی به دیگری عدول کرد و در تمام مسائل، تقلید از اعلم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251"/>
      </w:r>
      <w:bookmarkStart w:id="273" w:name="pg2627_22405"/>
    </w:p>
    <w:p>
      <w:pPr>
        <w:pStyle w:val="Heading3"/>
        <w:numPr>
          <w:ilvl w:val="2"/>
          <w:numId w:val="1"/>
        </w:numPr>
        <w:rPr/>
      </w:pPr>
      <w:bookmarkStart w:id="274" w:name="__RefHeading___Toc535634_1395250215"/>
      <w:bookmarkStart w:id="275" w:name="_Toc108"/>
      <w:bookmarkEnd w:id="273"/>
      <w:bookmarkEnd w:id="274"/>
      <w:r>
        <w:rPr/>
        <w:t>6.5</w:t>
      </w:r>
      <w:r>
        <w:rPr>
          <w:rtl w:val="true"/>
        </w:rPr>
        <w:t xml:space="preserve">. </w:t>
      </w:r>
      <w:r>
        <w:rPr>
          <w:rtl w:val="true"/>
        </w:rPr>
        <w:t>مسائل انتخاب مرجع</w:t>
      </w:r>
      <w:bookmarkEnd w:id="275"/>
    </w:p>
    <w:p>
      <w:pPr>
        <w:pStyle w:val="Heading4"/>
        <w:numPr>
          <w:ilvl w:val="3"/>
          <w:numId w:val="1"/>
        </w:numPr>
        <w:rPr/>
      </w:pPr>
      <w:bookmarkStart w:id="276" w:name="__RefHeading___Toc535636_1395250215"/>
      <w:bookmarkStart w:id="277" w:name="_Toc109"/>
      <w:bookmarkEnd w:id="276"/>
      <w:r>
        <w:rPr/>
        <w:t>1.6.5</w:t>
      </w:r>
      <w:r>
        <w:rPr>
          <w:rtl w:val="true"/>
        </w:rPr>
        <w:t xml:space="preserve">. </w:t>
      </w:r>
      <w:r>
        <w:rPr>
          <w:rtl w:val="true"/>
        </w:rPr>
        <w:t>وظیفۀ والدین در انتخاب مرجع برای فرزندان تازه‌بالغ</w:t>
      </w:r>
      <w:bookmarkEnd w:id="277"/>
    </w:p>
    <w:p>
      <w:pPr>
        <w:pStyle w:val="BookText"/>
        <w:rPr/>
      </w:pPr>
      <w:r>
        <w:rPr>
          <w:rFonts w:ascii="IRNazanin" w:hAnsi="IRNazanin" w:eastAsia="IRNazanin"/>
          <w:color w:val="111111"/>
          <w:sz w:val="28"/>
          <w:sz w:val="28"/>
          <w:szCs w:val="28"/>
          <w:rtl w:val="true"/>
          <w:lang w:bidi="fa-IR"/>
        </w:rPr>
        <w:t xml:space="preserve">اگر بچه‌ای به سن تکلیف می‌رسد و درک مسئلۀ تقلید برای او دشوار است و به‌تنهایی نمی‌تواند وظیفۀ شرعی خود را در انتخاب مرجع تشخیص دهد، وظیفۀ والدین راهنمایی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بچه‌ای به سن بلوغ برسد، ولی به‌سبب نداشتن رشد کافی، هنوز نتواند مرجع تقلیدش را بشناسد، والدین او در قبال وی چه وظیفه‌ای دارند؟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مؤمنان بر ارشاد این دسته افراد و تحقیق برای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اطفالی که تازه به سن بلوغ رسیده‌اند و قدرت شناخت مرجع تقلید و اعلم را ندارند، اگر از معلم یا والدین خود سؤال کرده و از گفتۀ آن‌ها اطمینان حاصل و مطابق گفتۀ آن‌ها عمل کنند،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25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والدین برای تعیین مرجع تقلید دختری که به نه‌سالگی رسیده است، او را راهنمایی کنند و اطلاعاتشان را در اختیار وی بگذارند و اگر دختر از سخن والدین اطمینان پیدا کرد، می‌تواند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255"/>
      </w:r>
      <w:bookmarkStart w:id="278" w:name="pg2627_22406"/>
    </w:p>
    <w:p>
      <w:pPr>
        <w:pStyle w:val="Heading4"/>
        <w:numPr>
          <w:ilvl w:val="3"/>
          <w:numId w:val="1"/>
        </w:numPr>
        <w:rPr/>
      </w:pPr>
      <w:bookmarkStart w:id="279" w:name="__RefHeading___Toc535638_1395250215"/>
      <w:bookmarkStart w:id="280" w:name="_Toc110"/>
      <w:bookmarkEnd w:id="278"/>
      <w:bookmarkEnd w:id="279"/>
      <w:r>
        <w:rPr/>
        <w:t>2.6.5</w:t>
      </w:r>
      <w:r>
        <w:rPr>
          <w:rtl w:val="true"/>
        </w:rPr>
        <w:t xml:space="preserve">. </w:t>
      </w:r>
      <w:r>
        <w:rPr>
          <w:rtl w:val="true"/>
        </w:rPr>
        <w:t>وکالت در تحقیق مرجع اعلم</w:t>
      </w:r>
      <w:bookmarkEnd w:id="28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وکالت در تحقیق مرجع اعلم درست است؛ مثل وکالت پسر برای پدر و زن برای شوهر؟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پدر اطمینان دارد که پسر به طریق شرعی تحقیق کرده و اعلم را تشخیص داده است، می‌تواند به گفتۀ او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زن و شوهر نیز همین‌طور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r>
        <w:rPr>
          <w:rStyle w:val="FootnoteAnchor"/>
          <w:rtl w:val="true"/>
        </w:rPr>
        <w:footnoteReference w:id="256"/>
      </w:r>
    </w:p>
    <w:p>
      <w:pPr>
        <w:pStyle w:val="Heading4"/>
        <w:numPr>
          <w:ilvl w:val="3"/>
          <w:numId w:val="1"/>
        </w:numPr>
        <w:rPr/>
      </w:pPr>
      <w:bookmarkStart w:id="281" w:name="__RefHeading___Toc535640_1395250215"/>
      <w:bookmarkStart w:id="282" w:name="_Toc111"/>
      <w:bookmarkEnd w:id="281"/>
      <w:r>
        <w:rPr/>
        <w:t>3.6.5</w:t>
      </w:r>
      <w:r>
        <w:rPr>
          <w:rtl w:val="true"/>
        </w:rPr>
        <w:t xml:space="preserve">. </w:t>
      </w:r>
      <w:r>
        <w:rPr>
          <w:rtl w:val="true"/>
        </w:rPr>
        <w:t>نظر بزرگ قوم در انتخاب مرجع</w:t>
      </w:r>
      <w:bookmarkEnd w:id="282"/>
    </w:p>
    <w:p>
      <w:pPr>
        <w:pStyle w:val="BookText"/>
        <w:rPr/>
      </w:pPr>
      <w:r>
        <w:rPr>
          <w:rFonts w:ascii="IRNazanin" w:hAnsi="IRNazanin" w:eastAsia="IRNazanin"/>
          <w:color w:val="111111"/>
          <w:sz w:val="28"/>
          <w:sz w:val="28"/>
          <w:szCs w:val="28"/>
          <w:rtl w:val="true"/>
          <w:lang w:bidi="fa-IR"/>
        </w:rPr>
        <w:t xml:space="preserve">اگر بزرگ قوم یا عشیره یا خانواده از فردی تقلید کند، افراد دیگر نمی‌توانند به‌تبعیت از او از همان مجتهد تقلید کنند؛ مگر اینکه او توانایی تشخیص مجتهد و اعلم را داشته باشد و به‌واسطۀ گفتار وی، دربارۀ اجتهاد و اعلمیت آن فرد، برای دیگران علم یا اطمینان پیدا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در انتخاب مرجع تقلید، افراد خانواده مختارند و می‌توانند همه یک مرجع داشته یا اگر تشخیص‌هایشان متفاوت باشد، مرجع تقلیدِ متفاوت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آیت‌الله‌نوری</w:t>
      </w:r>
      <w:r>
        <w:rPr>
          <w:rFonts w:eastAsia="IRNazanin" w:cs="IRNazanin"/>
          <w:color w:val="111111"/>
          <w:sz w:val="28"/>
          <w:szCs w:val="28"/>
          <w:rtl w:val="true"/>
          <w:lang w:bidi="fa-IR"/>
        </w:rPr>
        <w:t>).</w:t>
      </w:r>
      <w:r>
        <w:rPr>
          <w:rStyle w:val="FootnoteAnchor"/>
          <w:rtl w:val="true"/>
        </w:rPr>
        <w:footnoteReference w:id="258"/>
      </w:r>
    </w:p>
    <w:p>
      <w:pPr>
        <w:pStyle w:val="Heading4"/>
        <w:numPr>
          <w:ilvl w:val="3"/>
          <w:numId w:val="1"/>
        </w:numPr>
        <w:rPr/>
      </w:pPr>
      <w:bookmarkStart w:id="283" w:name="__RefHeading___Toc535642_1395250215"/>
      <w:bookmarkStart w:id="284" w:name="_Toc112"/>
      <w:bookmarkEnd w:id="283"/>
      <w:r>
        <w:rPr/>
        <w:t>4.6.5</w:t>
      </w:r>
      <w:r>
        <w:rPr>
          <w:rtl w:val="true"/>
        </w:rPr>
        <w:t xml:space="preserve">. </w:t>
      </w:r>
      <w:r>
        <w:rPr>
          <w:rtl w:val="true"/>
        </w:rPr>
        <w:t>اختیار زن در انتخاب مرجع تقلید</w:t>
      </w:r>
      <w:bookmarkEnd w:id="28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انتخاب مرجع تقلید،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از مجتهدی تقلید کند که کاری را واجب</w:t>
      </w:r>
    </w:p>
    <w:p>
      <w:pPr>
        <w:pStyle w:val="BookText"/>
        <w:rPr/>
      </w:pPr>
      <w:r>
        <w:rPr>
          <w:rFonts w:ascii="IRNazanin" w:hAnsi="IRNazanin" w:eastAsia="IRNazanin"/>
          <w:color w:val="111111"/>
          <w:sz w:val="28"/>
          <w:sz w:val="28"/>
          <w:szCs w:val="28"/>
          <w:rtl w:val="true"/>
          <w:lang w:bidi="fa-IR"/>
        </w:rPr>
        <w:t xml:space="preserve">یا حرام می‌داند و شوهر از مجتهدی تقلید کند که آن کار را واجب یا حرام نمی‌داند، در اینجا شوهر نمی‌تواند همسر خود را به مخالفت با فتوای مرجع تقلیدش وادار کند؛ بلکه بر زن واجب است طبق فتوای مرجع خود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زن در انتخاب مرجع تقلید، مستقل است؛ اما اگر زن و شوهر هرکدام مرجع تقلید متفاوتی داشته باشند، در مسائل مشترک و اختلافی که به هر دو نفر آنان مربوط می‌شود، مثل جواز یا عدم جواز دخول بعد از پاک‌شدن و قبل از غسل حیض، وظیفۀ آنان عمل به احتیاط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هرکس در تقلیدش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تحقیق کند و مطابق آن تقلید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26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انتخاب مرجع تقلید، افراد خانواده مختارند و می‌توانند همه یک مرجع داشته یا اگر تشخیص‌هایشان متفاوت باشد، مرجع تقلید متفاوت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آیت‌الله‌نوری</w:t>
      </w:r>
      <w:r>
        <w:rPr>
          <w:rFonts w:eastAsia="IRNazanin" w:cs="IRNazanin"/>
          <w:color w:val="111111"/>
          <w:sz w:val="28"/>
          <w:szCs w:val="28"/>
          <w:rtl w:val="true"/>
          <w:lang w:bidi="fa-IR"/>
        </w:rPr>
        <w:t>).</w:t>
      </w:r>
      <w:r>
        <w:rPr>
          <w:rStyle w:val="FootnoteAnchor"/>
          <w:rtl w:val="true"/>
        </w:rPr>
        <w:footnoteReference w:id="262"/>
      </w:r>
      <w:bookmarkStart w:id="285" w:name="pg2627_22408"/>
    </w:p>
    <w:p>
      <w:pPr>
        <w:pStyle w:val="Heading3"/>
        <w:numPr>
          <w:ilvl w:val="2"/>
          <w:numId w:val="1"/>
        </w:numPr>
        <w:rPr/>
      </w:pPr>
      <w:bookmarkStart w:id="286" w:name="__RefHeading___Toc535644_1395250215"/>
      <w:bookmarkStart w:id="287" w:name="_Toc113"/>
      <w:bookmarkEnd w:id="285"/>
      <w:bookmarkEnd w:id="286"/>
      <w:r>
        <w:rPr/>
        <w:t>7.5</w:t>
      </w:r>
      <w:r>
        <w:rPr>
          <w:rtl w:val="true"/>
        </w:rPr>
        <w:t xml:space="preserve">. </w:t>
      </w:r>
      <w:r>
        <w:rPr>
          <w:rtl w:val="true"/>
        </w:rPr>
        <w:t>مسائل مربوط به مجتهد</w:t>
      </w:r>
      <w:bookmarkEnd w:id="287"/>
    </w:p>
    <w:p>
      <w:pPr>
        <w:pStyle w:val="Heading4"/>
        <w:numPr>
          <w:ilvl w:val="3"/>
          <w:numId w:val="1"/>
        </w:numPr>
        <w:rPr/>
      </w:pPr>
      <w:bookmarkStart w:id="288" w:name="__RefHeading___Toc535646_1395250215"/>
      <w:bookmarkStart w:id="289" w:name="_Toc114"/>
      <w:bookmarkEnd w:id="288"/>
      <w:r>
        <w:rPr/>
        <w:t>1.7.5</w:t>
      </w:r>
      <w:r>
        <w:rPr>
          <w:rtl w:val="true"/>
        </w:rPr>
        <w:t xml:space="preserve">. </w:t>
      </w:r>
      <w:r>
        <w:rPr>
          <w:rtl w:val="true"/>
        </w:rPr>
        <w:t>تقلید مجتهد از دیگری</w:t>
      </w:r>
      <w:bookmarkEnd w:id="289"/>
    </w:p>
    <w:p>
      <w:pPr>
        <w:pStyle w:val="BookText"/>
        <w:rPr/>
      </w:pPr>
      <w:r>
        <w:rPr>
          <w:rFonts w:ascii="IRNazanin" w:hAnsi="IRNazanin" w:eastAsia="IRNazanin"/>
          <w:color w:val="111111"/>
          <w:sz w:val="28"/>
          <w:sz w:val="28"/>
          <w:szCs w:val="28"/>
          <w:rtl w:val="true"/>
          <w:lang w:bidi="fa-IR"/>
        </w:rPr>
        <w:t>تقلید بر مجتهد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هم شامل مجتهد مطلق می‌شود و هم متجزی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هرکسی‌که مجتهد باشد، چه اعلم و چه غیراعلم، تقلید از مجتهد دیگر برای او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و نوری</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اگر کسی واقعاً مجتهد باشد، باید در خصوص این مسئله اجتهاد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r>
        <w:rPr>
          <w:rStyle w:val="FootnoteAnchor"/>
          <w:rtl w:val="true"/>
        </w:rPr>
        <w:footnoteReference w:id="265"/>
      </w:r>
    </w:p>
    <w:p>
      <w:pPr>
        <w:pStyle w:val="Heading4"/>
        <w:numPr>
          <w:ilvl w:val="3"/>
          <w:numId w:val="1"/>
        </w:numPr>
        <w:rPr/>
      </w:pPr>
      <w:bookmarkStart w:id="290" w:name="__RefHeading___Toc535648_1395250215"/>
      <w:bookmarkStart w:id="291" w:name="_Toc115"/>
      <w:bookmarkEnd w:id="290"/>
      <w:r>
        <w:rPr/>
        <w:t>2.7.5</w:t>
      </w:r>
      <w:r>
        <w:rPr>
          <w:rtl w:val="true"/>
        </w:rPr>
        <w:t xml:space="preserve">. </w:t>
      </w:r>
      <w:r>
        <w:rPr>
          <w:rtl w:val="true"/>
        </w:rPr>
        <w:t>خطا در نقل فتوا</w:t>
      </w:r>
      <w:bookmarkEnd w:id="29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مجتهد بعد از گفتنِ فتوا بفهمد اشتباه کرده است، باید اشتباه را برطرف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سیستانی، مکارم، فاضل، گلپایگانی، اراکی و نوری؛ آیت‌الله‌خویی به تفصیل قائل است</w:t>
      </w:r>
      <w:r>
        <w:rPr>
          <w:rFonts w:eastAsia="IRNazanin" w:cs="IRNazanin"/>
          <w:color w:val="111111"/>
          <w:sz w:val="28"/>
          <w:szCs w:val="28"/>
          <w:rtl w:val="true"/>
          <w:lang w:bidi="fa-IR"/>
        </w:rPr>
        <w:t>).</w:t>
      </w:r>
      <w:r>
        <w:rPr>
          <w:rStyle w:val="FootnoteAnchor"/>
          <w:rtl w:val="true"/>
        </w:rPr>
        <w:footnoteReference w:id="266"/>
      </w:r>
      <w:bookmarkStart w:id="292" w:name="pg2627_22409"/>
    </w:p>
    <w:p>
      <w:pPr>
        <w:pStyle w:val="Heading4"/>
        <w:numPr>
          <w:ilvl w:val="3"/>
          <w:numId w:val="1"/>
        </w:numPr>
        <w:rPr/>
      </w:pPr>
      <w:bookmarkStart w:id="293" w:name="__RefHeading___Toc535650_1395250215"/>
      <w:bookmarkStart w:id="294" w:name="_Toc116"/>
      <w:bookmarkEnd w:id="292"/>
      <w:bookmarkEnd w:id="293"/>
      <w:r>
        <w:rPr/>
        <w:t>3.7.5</w:t>
      </w:r>
      <w:r>
        <w:rPr>
          <w:rtl w:val="true"/>
        </w:rPr>
        <w:t xml:space="preserve">. </w:t>
      </w:r>
      <w:r>
        <w:rPr>
          <w:rtl w:val="true"/>
        </w:rPr>
        <w:t>اعلام تغییر فتوا</w:t>
      </w:r>
      <w:bookmarkEnd w:id="29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رأی مجتهد از مسئله برگشت، آیا واجب است مجتهد، آن را به مقلدان خود اعلام کند؟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تفصیل است؛ به‌این‌نحو که اگر فتوای سابق او با احتیاط موافق است، ظاهر این است که اعلام واجب نباشد و اگر با احتیاط مخالف است، باید اعلام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فاضل، اراکی، گلپایگانی و نوری</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رأی مجتهد از مسئله برگشت، آیا واجب است آن را به مقلدان خود اعلام کند؟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تفصیل است؛ به‌این‌نحو که اگر فتوای سابق او با احتیاط موافق است، ظاهر این است که اعلام واجب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اطلاق این مسئله اشکال است؛ زیرا گاهی فتوای سابق موجب ضرر مالی یا شبه آن بر مقلد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اعلام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احتیاط مخالف است، باید اعلام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26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رأی مجتهد عوض شد، اعلام بر وی مطلقاً واجب نیست؛ به‌شرط اینکه رأی اول با موازین اجتهاد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تبریزی، خویی و وحید</w:t>
      </w:r>
      <w:r>
        <w:rPr>
          <w:rFonts w:eastAsia="IRNazanin" w:cs="IRNazanin"/>
          <w:color w:val="111111"/>
          <w:sz w:val="28"/>
          <w:szCs w:val="28"/>
          <w:rtl w:val="true"/>
          <w:lang w:bidi="fa-IR"/>
        </w:rPr>
        <w:t>).</w:t>
      </w:r>
      <w:r>
        <w:rPr>
          <w:rStyle w:val="FootnoteAnchor"/>
          <w:rtl w:val="true"/>
        </w:rPr>
        <w:footnoteReference w:id="269"/>
      </w:r>
      <w:bookmarkStart w:id="295" w:name="pg2627_22410"/>
    </w:p>
    <w:p>
      <w:pPr>
        <w:pStyle w:val="Heading4"/>
        <w:numPr>
          <w:ilvl w:val="3"/>
          <w:numId w:val="1"/>
        </w:numPr>
        <w:rPr/>
      </w:pPr>
      <w:bookmarkStart w:id="296" w:name="__RefHeading___Toc535652_1395250215"/>
      <w:bookmarkStart w:id="297" w:name="_Toc117"/>
      <w:bookmarkEnd w:id="295"/>
      <w:bookmarkEnd w:id="296"/>
      <w:r>
        <w:rPr/>
        <w:t>4.7.5</w:t>
      </w:r>
      <w:r>
        <w:rPr>
          <w:rtl w:val="true"/>
        </w:rPr>
        <w:t xml:space="preserve">. </w:t>
      </w:r>
      <w:r>
        <w:rPr>
          <w:rtl w:val="true"/>
        </w:rPr>
        <w:t>نظر مرجع تقلید در موضوعات محضه یا صرفه</w:t>
      </w:r>
      <w:bookmarkEnd w:id="297"/>
    </w:p>
    <w:p>
      <w:pPr>
        <w:pStyle w:val="BookText"/>
        <w:rPr/>
      </w:pPr>
      <w:r>
        <w:rPr>
          <w:rFonts w:ascii="IRNazanin" w:hAnsi="IRNazanin" w:eastAsia="IRNazanin"/>
          <w:color w:val="111111"/>
          <w:sz w:val="28"/>
          <w:sz w:val="28"/>
          <w:szCs w:val="28"/>
          <w:rtl w:val="true"/>
          <w:lang w:bidi="fa-IR"/>
        </w:rPr>
        <w:t xml:space="preserve">تشخیص موضوع محضه، به نظرِ خود مکلف موکول است و متابعت از مجتهد در تشخیص آن واجب نیست؛ مگر اینکه به آن تشخیص اطمینان پیدا کند یا موضوع از موضوعاتی باشد که تشخیص آن به استنباط نیاز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 و آیات عظام وحید، فاضل، خویی، نوری و مکارم</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میزانِ تشخیص موضوعات محضه عرف است و اگر بین مجتهد و مقلد اختلاف باشد، باید از عرف، نظرخواهی کنند و اگر هریک مدعی است که عرف چنین است، هریک به نظر خود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تشخیص موضوع محضه، به نظرِ خود مکلف موکول است و متابعت از مجتهد در تشخیص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مترتب بر موضوعات مستنبطه، باید از مجتهد تقلید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و اراکی</w:t>
      </w:r>
      <w:r>
        <w:rPr>
          <w:rFonts w:eastAsia="IRNazanin" w:cs="IRNazanin"/>
          <w:color w:val="111111"/>
          <w:sz w:val="28"/>
          <w:szCs w:val="28"/>
          <w:rtl w:val="true"/>
          <w:lang w:bidi="fa-IR"/>
        </w:rPr>
        <w:t>).</w:t>
      </w:r>
      <w:r>
        <w:rPr>
          <w:rStyle w:val="FootnoteAnchor"/>
          <w:rtl w:val="true"/>
        </w:rPr>
        <w:footnoteReference w:id="272"/>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تشخیص مصادیق موضوعات محضه به‌عهدۀ خود مکلف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تبریزی و بهجت</w:t>
      </w:r>
      <w:r>
        <w:rPr>
          <w:rFonts w:eastAsia="IRNazanin" w:cs="IRNazanin"/>
          <w:color w:val="111111"/>
          <w:sz w:val="28"/>
          <w:szCs w:val="28"/>
          <w:rtl w:val="true"/>
          <w:lang w:bidi="fa-IR"/>
        </w:rPr>
        <w:t>).</w:t>
      </w:r>
      <w:r>
        <w:rPr>
          <w:rStyle w:val="FootnoteAnchor"/>
          <w:rtl w:val="true"/>
        </w:rPr>
        <w:footnoteReference w:id="273"/>
      </w:r>
      <w:bookmarkStart w:id="298" w:name="pg2627_22411"/>
    </w:p>
    <w:p>
      <w:pPr>
        <w:pStyle w:val="Heading4"/>
        <w:numPr>
          <w:ilvl w:val="3"/>
          <w:numId w:val="1"/>
        </w:numPr>
        <w:rPr/>
      </w:pPr>
      <w:bookmarkStart w:id="299" w:name="__RefHeading___Toc535654_1395250215"/>
      <w:bookmarkStart w:id="300" w:name="_Toc118"/>
      <w:bookmarkEnd w:id="298"/>
      <w:bookmarkEnd w:id="299"/>
      <w:r>
        <w:rPr/>
        <w:t>5.7.5</w:t>
      </w:r>
      <w:r>
        <w:rPr>
          <w:rtl w:val="true"/>
        </w:rPr>
        <w:t xml:space="preserve">. </w:t>
      </w:r>
      <w:r>
        <w:rPr>
          <w:rtl w:val="true"/>
        </w:rPr>
        <w:t>اعلام ازدست‌دادن شروط مرجعیت</w:t>
      </w:r>
      <w:bookmarkEnd w:id="300"/>
    </w:p>
    <w:p>
      <w:pPr>
        <w:pStyle w:val="BookText"/>
        <w:rPr/>
      </w:pPr>
      <w:r>
        <w:rPr>
          <w:rFonts w:ascii="IRNazanin" w:hAnsi="IRNazanin" w:eastAsia="IRNazanin"/>
          <w:color w:val="111111"/>
          <w:sz w:val="28"/>
          <w:sz w:val="28"/>
          <w:szCs w:val="28"/>
          <w:rtl w:val="true"/>
          <w:lang w:bidi="fa-IR"/>
        </w:rPr>
        <w:t xml:space="preserve">اگر مرجع تقلید یا مجتهدی احساس کند شروط مرجعیت یا اجتهاد را از دست داده است، لازم است اعلام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274"/>
      </w:r>
    </w:p>
    <w:p>
      <w:pPr>
        <w:pStyle w:val="Heading3"/>
        <w:numPr>
          <w:ilvl w:val="2"/>
          <w:numId w:val="1"/>
        </w:numPr>
        <w:rPr/>
      </w:pPr>
      <w:bookmarkStart w:id="301" w:name="__RefHeading___Toc535656_1395250215"/>
      <w:bookmarkStart w:id="302" w:name="_Toc119"/>
      <w:bookmarkEnd w:id="301"/>
      <w:r>
        <w:rPr/>
        <w:t>8.5</w:t>
      </w:r>
      <w:r>
        <w:rPr>
          <w:rtl w:val="true"/>
        </w:rPr>
        <w:t xml:space="preserve">. </w:t>
      </w:r>
      <w:r>
        <w:rPr>
          <w:rtl w:val="true"/>
        </w:rPr>
        <w:t>مسائل مربوط به پاسخ‌گو</w:t>
      </w:r>
      <w:bookmarkEnd w:id="302"/>
    </w:p>
    <w:p>
      <w:pPr>
        <w:pStyle w:val="Heading4"/>
        <w:numPr>
          <w:ilvl w:val="3"/>
          <w:numId w:val="1"/>
        </w:numPr>
        <w:rPr/>
      </w:pPr>
      <w:bookmarkStart w:id="303" w:name="__RefHeading___Toc535658_1395250215"/>
      <w:bookmarkStart w:id="304" w:name="_Toc120"/>
      <w:bookmarkEnd w:id="303"/>
      <w:r>
        <w:rPr/>
        <w:t>1.8.5</w:t>
      </w:r>
      <w:r>
        <w:rPr>
          <w:rtl w:val="true"/>
        </w:rPr>
        <w:t xml:space="preserve">. </w:t>
      </w:r>
      <w:r>
        <w:rPr>
          <w:rtl w:val="true"/>
        </w:rPr>
        <w:t>وظیفۀ پاسخ‌گو در پاسخ‌گفتن</w:t>
      </w:r>
      <w:bookmarkEnd w:id="304"/>
    </w:p>
    <w:p>
      <w:pPr>
        <w:pStyle w:val="Heading5"/>
        <w:numPr>
          <w:ilvl w:val="4"/>
          <w:numId w:val="1"/>
        </w:numPr>
        <w:rPr/>
      </w:pPr>
      <w:bookmarkStart w:id="305" w:name="__RefHeading___Toc535660_1395250215"/>
      <w:bookmarkStart w:id="306" w:name="_Toc121"/>
      <w:bookmarkEnd w:id="305"/>
      <w:r>
        <w:rPr/>
        <w:t>1.1.8.5</w:t>
      </w:r>
      <w:r>
        <w:rPr>
          <w:rtl w:val="true"/>
        </w:rPr>
        <w:t xml:space="preserve">. </w:t>
      </w:r>
      <w:r>
        <w:rPr>
          <w:rtl w:val="true"/>
        </w:rPr>
        <w:t>جواب‌دادن طبق مرجع خودش</w:t>
      </w:r>
      <w:bookmarkEnd w:id="306"/>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پاسخ‌گوی مسائل شرعی است، آیا می‌تواند مسائل را به‌صورت احتیاط، به مقلدان پاسخ دهد؟</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پرسیدن نام مرجع تقلید ایشان لازم است؟</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طبق نظر مرجع تقلید خودش جواب بدهد؟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احتیاط، مثلاً موجب پرداخت خمس بیشتر شود، آیا حکم تفاوتی دارد؟</w:t>
      </w:r>
    </w:p>
    <w:p>
      <w:pPr>
        <w:pStyle w:val="BookText"/>
        <w:rPr/>
      </w:pPr>
      <w:r>
        <w:rPr>
          <w:rFonts w:ascii="IRNazanin" w:hAnsi="IRNazanin" w:eastAsia="IRNazanin"/>
          <w:color w:val="111111"/>
          <w:sz w:val="28"/>
          <w:sz w:val="28"/>
          <w:szCs w:val="28"/>
          <w:rtl w:val="true"/>
          <w:lang w:bidi="fa-IR"/>
        </w:rPr>
        <w:t xml:space="preserve">پاسخ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 احتیاط در این است که این‌گونه عمل کنید،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سؤال‌کننده نظر مرجع خاصی را نپرسیده است، در پاسخ می‌تواند طبق نظر مرجع تقلید خودش پاسخ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Style w:val="FootnoteAnchor"/>
          <w:rtl w:val="true"/>
        </w:rPr>
        <w:footnoteReference w:id="275"/>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مسئله‌گو بداند مرجع تقلید خودش و</w:t>
      </w:r>
    </w:p>
    <w:p>
      <w:pPr>
        <w:pStyle w:val="BookText"/>
        <w:rPr/>
      </w:pPr>
      <w:r>
        <w:rPr>
          <w:rFonts w:ascii="IRNazanin" w:hAnsi="IRNazanin" w:eastAsia="IRNazanin"/>
          <w:color w:val="111111"/>
          <w:sz w:val="28"/>
          <w:sz w:val="28"/>
          <w:szCs w:val="28"/>
          <w:rtl w:val="true"/>
          <w:lang w:bidi="fa-IR"/>
        </w:rPr>
        <w:t>مرجع تقلید سؤال‌کننده یکی است، می‌تواند طبق فتوای مرجع تقلید خودش مسئله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اگر مسئله‌گو اعلمیت مجتهدی را که خود از او تقلید می‌کند، احراز کرده باشد، ولی احتمال دهد تقلید سؤال‌کننده صحیح است و اعلمیت مجتهد خود را احراز نکرده است، باید فتوای مجتهد او را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درصورت نداشتن علم به مخالفت فتوای مرجع تقلید خودمان با مرجع سائل، می‌توانیم طبق فتوای مرجع تقلید خودمان جواب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آیت‌الله‌خویی</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اگر از کسی مسئلۀ محل اختلافی را سؤال کنند، او نمی‌تواند نظر و فتوای خودش را اجتهاداً یا تقلیداً بگوید؛ بلکه باید طبق فتوای مرجع سؤال‌کننده جواب دهد؛ چون سؤال‌کننده از وظیفۀ فعلیۀ خودش سؤال کرده است که همان فتوای مرجع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اگر مسئله‌ای از روحانی یا مسئله‌گو یا غیر آن پرسیده شود، لازم نیست مرجع تقلیدِ مخاطب را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براساس فتوای مرجع خود جواب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27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رأی مجتهدی را بگوید که سائل از او تقلید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آیت‌الله‌گلپایگانی</w:t>
      </w:r>
      <w:r>
        <w:rPr>
          <w:rFonts w:eastAsia="IRNazanin" w:cs="IRNazanin"/>
          <w:color w:val="111111"/>
          <w:sz w:val="28"/>
          <w:szCs w:val="28"/>
          <w:rtl w:val="true"/>
          <w:lang w:bidi="fa-IR"/>
        </w:rPr>
        <w:t>).</w:t>
      </w:r>
      <w:r>
        <w:rPr>
          <w:rStyle w:val="FootnoteAnchor"/>
          <w:rtl w:val="true"/>
        </w:rPr>
        <w:footnoteReference w:id="280"/>
      </w:r>
      <w:bookmarkStart w:id="307" w:name="pg2627_22413"/>
    </w:p>
    <w:p>
      <w:pPr>
        <w:pStyle w:val="Heading5"/>
        <w:numPr>
          <w:ilvl w:val="4"/>
          <w:numId w:val="1"/>
        </w:numPr>
        <w:rPr/>
      </w:pPr>
      <w:bookmarkStart w:id="308" w:name="__RefHeading___Toc535662_1395250215"/>
      <w:bookmarkStart w:id="309" w:name="_Toc122"/>
      <w:bookmarkEnd w:id="307"/>
      <w:bookmarkEnd w:id="308"/>
      <w:r>
        <w:rPr/>
        <w:t>2.1.8.5</w:t>
      </w:r>
      <w:r>
        <w:rPr>
          <w:rtl w:val="true"/>
        </w:rPr>
        <w:t xml:space="preserve">. </w:t>
      </w:r>
      <w:r>
        <w:rPr>
          <w:rtl w:val="true"/>
        </w:rPr>
        <w:t>وجوب ارشاد جاهل به حکم</w:t>
      </w:r>
      <w:bookmarkEnd w:id="309"/>
    </w:p>
    <w:p>
      <w:pPr>
        <w:pStyle w:val="BookText"/>
        <w:rPr/>
      </w:pPr>
      <w:r>
        <w:rPr>
          <w:rFonts w:ascii="IRNazanin" w:hAnsi="IRNazanin" w:eastAsia="IRNazanin"/>
          <w:color w:val="111111"/>
          <w:sz w:val="28"/>
          <w:sz w:val="28"/>
          <w:szCs w:val="28"/>
          <w:rtl w:val="true"/>
          <w:lang w:bidi="fa-IR"/>
        </w:rPr>
        <w:t xml:space="preserve">ارشاد جاهل بدون عسر و محذور،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ارشاد جاهل واجب است؛ مگر اینکه عذری برای مسئول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ارشاد جاهل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آیت‌الله‌صافی</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اگر مسئله محل اختلاف نباشد، ولی احتمال داده شود شخصی که آن را مرتکب می‌شود، به حکم مسئله نادان باشد، ظاهر این است که امرونهی او واجب است؛ مخصوصاً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ندانستن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این است که اولاً او را به حکم مسئله ارشاد کند؛ آنگاه اگر به آن اصرار کرد، انکارش کند؛ مخصوصاً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Style w:val="FootnoteAnchor"/>
          <w:rtl w:val="true"/>
        </w:rPr>
        <w:footnoteReference w:id="284"/>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فردی در مسئله‌ای، از حکم شرعی بی‌اطلاع باشد و به‌سبب ندانستن مسئلۀ شرعی، واجبی را ترک یا حرامی را مرتکب شود، درصورتی‌که فردِ جاهل درصدد فراگیری است و احتمال تأثیر نیز وجود داشته باشد، ارشاد وی و یاددادن مسئلۀ شرعی به او واجب است؛ مگر در هنگام عسر و حرجِ تحمل‌ناپذیر یا ضرر چشمگیر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کسی‌که نمی‌داند استفاده از انگشتر طلا بر مرد حرام است یا گوش‌دادن به موسیقی لهوی و غنا حرام است یا دست‌دادن و مصافحه با نامحرم هرچند از خویشاوندان باشد، حرام است یا نمی‌داند نماز آیات در وقت زلزله واجب است یا پوشش قدم پای زن در مقابل نامحرم واجب است و به‌سبب جهل به حکم شرعی و ندانستن مسائل محل ابتلایش احکام مذکور را رعایت نمی‌کند، ارشاد او با جمع‌شدن شروط بالا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ارشاد جاهل به احکامی کلی که علما آن را در توضیح‌المسائل یا استفتائاتشان بیان نکرده‌اند و در معرض آگاهی فرد جاهل قرار نگرفته است، چنانچه از احکام الزامی محل ابتلای فرد باشد، لازم است؛ چون تنها راه رسیدن به حکم آن، بیان فرد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آیت‌الله‌خویی</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 xml:space="preserve">ارشاد جاهل در واجبات و محرمات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28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ارشاد جاهل به حکم شرعی کلی که تکلیف الزامی باشد، واجب است؛ مثل کسی‌که نمی‌داند پوشیدن انگشتر طلا بر مرد جایز نیست یا نماز آیات در وقت زلزله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r>
        <w:rPr>
          <w:rStyle w:val="FootnoteAnchor"/>
          <w:rtl w:val="true"/>
        </w:rPr>
        <w:footnoteReference w:id="288"/>
      </w:r>
      <w:bookmarkStart w:id="310" w:name="pg2627_22415"/>
    </w:p>
    <w:p>
      <w:pPr>
        <w:pStyle w:val="Heading5"/>
        <w:numPr>
          <w:ilvl w:val="4"/>
          <w:numId w:val="1"/>
        </w:numPr>
        <w:rPr/>
      </w:pPr>
      <w:bookmarkStart w:id="311" w:name="__RefHeading___Toc535664_1395250215"/>
      <w:bookmarkStart w:id="312" w:name="_Toc123"/>
      <w:bookmarkEnd w:id="310"/>
      <w:bookmarkEnd w:id="311"/>
      <w:r>
        <w:rPr/>
        <w:t>3.1.8.5</w:t>
      </w:r>
      <w:r>
        <w:rPr>
          <w:rtl w:val="true"/>
        </w:rPr>
        <w:t xml:space="preserve">. </w:t>
      </w:r>
      <w:r>
        <w:rPr>
          <w:rtl w:val="true"/>
        </w:rPr>
        <w:t>وجوب ارشاد جاهل به موضوع</w:t>
      </w:r>
      <w:bookmarkEnd w:id="312"/>
    </w:p>
    <w:p>
      <w:pPr>
        <w:pStyle w:val="BookText"/>
        <w:rPr/>
      </w:pPr>
      <w:r>
        <w:rPr>
          <w:rFonts w:ascii="IRNazanin" w:hAnsi="IRNazanin" w:eastAsia="IRNazanin"/>
          <w:color w:val="111111"/>
          <w:sz w:val="28"/>
          <w:sz w:val="28"/>
          <w:szCs w:val="28"/>
          <w:rtl w:val="true"/>
          <w:lang w:bidi="fa-IR"/>
        </w:rPr>
        <w:t xml:space="preserve">اگر فاعل به موضوع جاهل باشد، نه انکار او و نه برطرف‌کردن جهل او واجب نیست؛ مثل اینکه نماز را ازروی غفلت یا فراموشی ترک کند یا مایع مست‌کننده‌ای را از باب اینکه موضوع را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مطلب از چیزهای بااهمیت باشد و مولا مطلقاً به فعل یا ترک آن رضایت نداشته باشد، واجب است آن را برپا دارد و او را امر یا نهی کند؛ مانند قتل نفس محترمه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ارشاد جاهل در موضوعات لازم نیست؛</w:t>
      </w:r>
      <w:r>
        <w:rPr>
          <w:rStyle w:val="FootnoteAnchor"/>
          <w:rtl w:val="true"/>
        </w:rPr>
        <w:footnoteReference w:id="290"/>
      </w:r>
      <w:r>
        <w:rPr>
          <w:rFonts w:ascii="IRNazanin" w:hAnsi="IRNazanin" w:eastAsia="IRNazanin"/>
          <w:color w:val="111111"/>
          <w:sz w:val="28"/>
          <w:sz w:val="28"/>
          <w:szCs w:val="28"/>
          <w:rtl w:val="true"/>
          <w:lang w:bidi="fa-IR"/>
        </w:rPr>
        <w:t xml:space="preserve">مگر در جایی که احراز شود شارع مقدس به وقوع آن کار هرچند دربارۀ جاهلِ به موضوع رضایت ندارد؛ مثل اشتباه کسی‌که قتل او حرام است، با کسی‌که قتل او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مکارم، فاضل، سیستانی، خویی و وحید</w:t>
      </w:r>
      <w:r>
        <w:rPr>
          <w:rFonts w:eastAsia="IRNazanin" w:cs="IRNazanin"/>
          <w:color w:val="111111"/>
          <w:sz w:val="28"/>
          <w:szCs w:val="28"/>
          <w:rtl w:val="true"/>
          <w:lang w:bidi="fa-IR"/>
        </w:rPr>
        <w:t>).</w:t>
      </w:r>
      <w:r>
        <w:rPr>
          <w:rStyle w:val="FootnoteAnchor"/>
          <w:rtl w:val="true"/>
        </w:rPr>
        <w:footnoteReference w:id="29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جاهل در موضوعات لازم نیست؛ مگر درجایی‌که احراز شود شارع مقدس به وقوع آن کار هرچند دربارۀ جاهلِ به موضوع رضایت ندارد؛ مثل شرب خمری که شاربش به خمریت جاهل</w:t>
      </w:r>
      <w:bookmarkStart w:id="313" w:name="pg2627_22416"/>
    </w:p>
    <w:p>
      <w:pPr>
        <w:pStyle w:val="BookText"/>
        <w:rPr/>
      </w:pPr>
      <w:bookmarkEnd w:id="313"/>
      <w:r>
        <w:rPr>
          <w:rFonts w:ascii="IRNazanin" w:hAnsi="IRNazanin" w:eastAsia="IRNazanin"/>
          <w:color w:val="111111"/>
          <w:sz w:val="28"/>
          <w:sz w:val="28"/>
          <w:szCs w:val="28"/>
          <w:rtl w:val="true"/>
          <w:lang w:bidi="fa-IR"/>
        </w:rPr>
        <w:t xml:space="preserve">است یا خوردن سمی که فاعلش به سم‌بودن آن آگاهی ندارد یا اشتباه کسی‌که قتل او حرام است با کسی‌که قتل او جایز است یا ازدواج با محارم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آیت‌الله‌خویی</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ارشاد جاهل در موضوعات لازم نیست؛ مگر درجایی‌که احراز شود شارع مقدس به وقوع آن کار، هرچند دربارۀ جاهلِ به موضوع رضایت ندارد؛ مثل شرب خمری که شاربش جاهل به خمریت است یا خوردن سمی که فاعلش به سم‌بودن آن آگاهی ندارد یا اشتباه کسی‌که قتل او حرام است با کسی‌که قتل او جایز است یا ازدواج با محارم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بیان شد، در غیر مصادیق تسبیب به حرام است؛ اما درجایی‌که عالم سبب ارتکاب حرام توسط جاهل شده است، اعلام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ارشاد جاهل به موضوع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آیت‌الله‌صافی</w:t>
      </w:r>
      <w:r>
        <w:rPr>
          <w:rFonts w:eastAsia="IRNazanin" w:cs="IRNazanin"/>
          <w:color w:val="111111"/>
          <w:sz w:val="28"/>
          <w:szCs w:val="28"/>
          <w:rtl w:val="true"/>
          <w:lang w:bidi="fa-IR"/>
        </w:rPr>
        <w:t>).</w:t>
      </w:r>
      <w:r>
        <w:rPr>
          <w:rStyle w:val="FootnoteAnchor"/>
          <w:rtl w:val="true"/>
        </w:rPr>
        <w:footnoteReference w:id="294"/>
      </w:r>
    </w:p>
    <w:p>
      <w:pPr>
        <w:pStyle w:val="Heading4"/>
        <w:numPr>
          <w:ilvl w:val="3"/>
          <w:numId w:val="1"/>
        </w:numPr>
        <w:rPr/>
      </w:pPr>
      <w:bookmarkStart w:id="314" w:name="__RefHeading___Toc535666_1395250215"/>
      <w:bookmarkStart w:id="315" w:name="_Toc124"/>
      <w:bookmarkEnd w:id="314"/>
      <w:r>
        <w:rPr/>
        <w:t>2.8.5</w:t>
      </w:r>
      <w:r>
        <w:rPr>
          <w:rtl w:val="true"/>
        </w:rPr>
        <w:t xml:space="preserve">. </w:t>
      </w:r>
      <w:r>
        <w:rPr>
          <w:rtl w:val="true"/>
        </w:rPr>
        <w:t>عوض‌شدن فتوای مجتهد</w:t>
      </w:r>
      <w:bookmarkEnd w:id="31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فتوای مجتهدی را به دیگری بگوید، چنانچه فتوای آن مجتهد عوض شود، لازم نیست به او خبر دهد که فتوای ایشان عوض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تبریزی، بهجت، نوری، شاهرودی، سیستانی،</w:t>
      </w:r>
    </w:p>
    <w:p>
      <w:pPr>
        <w:pStyle w:val="BookText"/>
        <w:rPr/>
      </w:pPr>
      <w:r>
        <w:rPr>
          <w:rFonts w:ascii="IRNazanin" w:hAnsi="IRNazanin" w:eastAsia="IRNazanin"/>
          <w:color w:val="111111"/>
          <w:sz w:val="28"/>
          <w:sz w:val="28"/>
          <w:szCs w:val="28"/>
          <w:rtl w:val="true"/>
          <w:lang w:bidi="fa-IR"/>
        </w:rPr>
        <w:t>وحید، خویی، گلپایگانی و اراکی</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اگر کسی فتوای مجتهدی را به دیگری بگوید، چنانچه فتوای آن مجتهد عوض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آیت‌الله‌شبیری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امکان و عدم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لازم است به او خبر دهد که فتوا عوض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فاضل و شبیری زنجانی</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درصورت تغییر فتوای مرجع تقلید، احتیاط واجب این است که اگر اطلاع پیدا کرد، اطلاع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297"/>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طی استفتایی فرموده بودید اعلام تغییر فتوا احتیاط واجب است، می‌خواستم بدانم چرا در مسئلۀ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رساله، اعلام تغییر فتوا را لازم ندانسته‌اید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تغییر فتوا به‌سبب خطا باشد، باید اعلان کند؛ اما اگر طبق موازین، خطایی سر نزده، بلکه مدارک جدیدی پیدا کرده است و فتوای او تغییر کرده، اعلام آن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298"/>
      </w:r>
      <w:bookmarkStart w:id="316" w:name="pg2627_22418"/>
    </w:p>
    <w:p>
      <w:pPr>
        <w:pStyle w:val="Heading4"/>
        <w:numPr>
          <w:ilvl w:val="3"/>
          <w:numId w:val="1"/>
        </w:numPr>
        <w:rPr/>
      </w:pPr>
      <w:bookmarkStart w:id="317" w:name="__RefHeading___Toc535668_1395250215"/>
      <w:bookmarkStart w:id="318" w:name="_Toc125"/>
      <w:bookmarkEnd w:id="316"/>
      <w:bookmarkEnd w:id="317"/>
      <w:r>
        <w:rPr/>
        <w:t>3.8.5</w:t>
      </w:r>
      <w:r>
        <w:rPr>
          <w:rtl w:val="true"/>
        </w:rPr>
        <w:t xml:space="preserve">. </w:t>
      </w:r>
      <w:r>
        <w:rPr>
          <w:rtl w:val="true"/>
        </w:rPr>
        <w:t>اشتباه گفتن فتوای مجتهد</w:t>
      </w:r>
      <w:bookmarkEnd w:id="318"/>
    </w:p>
    <w:p>
      <w:pPr>
        <w:pStyle w:val="BookText"/>
        <w:rPr/>
      </w:pPr>
      <w:r>
        <w:rPr>
          <w:rFonts w:ascii="IRNazanin" w:hAnsi="IRNazanin" w:eastAsia="IRNazanin"/>
          <w:color w:val="111111"/>
          <w:sz w:val="28"/>
          <w:sz w:val="28"/>
          <w:szCs w:val="28"/>
          <w:rtl w:val="true"/>
          <w:lang w:bidi="fa-IR"/>
        </w:rPr>
        <w:t>در تصدی نقل فتوای مجتهد و بیان احکام شرعی، اجازه‌داشتن شرط نیست؛ ولی کسی‌که دچار خطا می‌شود، جایز نیست متصدی این کار شود و اگر در مسئله‌ای اشتباه کرد، چنانچه متوجه اشتباه خود شد، بر او واجب است شنونده را از آن اشتباه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بر مستمع جایز نیست تا به صحت گفتار گوینده اطمینان پیدا نکرده است، به نقل او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اگر شخصی فتوای مجتهد را اشتباه بگوید، باید به هرکسی‌که از او یاد گرفته است، اطلاع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فاضل، اراکی، گلپایگانی، نوری و صافی</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اگر کسی بعد از گفتن فتوا بفهمد اشتباه کرده است، درصورتی‌که ممکن باشد، باید اشتباه را برطرف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تبریزی، بهجت و شاهرودی</w:t>
      </w:r>
      <w:r>
        <w:rPr>
          <w:rFonts w:eastAsia="IRNazanin" w:cs="IRNazanin"/>
          <w:color w:val="111111"/>
          <w:sz w:val="28"/>
          <w:szCs w:val="28"/>
          <w:rtl w:val="true"/>
          <w:lang w:bidi="fa-IR"/>
        </w:rPr>
        <w:t>).</w:t>
      </w:r>
      <w:r>
        <w:rPr>
          <w:rStyle w:val="FootnoteAnchor"/>
          <w:rtl w:val="true"/>
        </w:rPr>
        <w:footnoteReference w:id="301"/>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بعد از گفتن فتوا بفهمد اشتباه کرده است، درصورتی‌که حرجی نباشد، باید اشتباه را</w:t>
      </w:r>
      <w:bookmarkStart w:id="319" w:name="pg2627_22419"/>
    </w:p>
    <w:p>
      <w:pPr>
        <w:pStyle w:val="BookText"/>
        <w:rPr/>
      </w:pPr>
      <w:bookmarkEnd w:id="319"/>
      <w:r>
        <w:rPr>
          <w:rFonts w:ascii="IRNazanin" w:hAnsi="IRNazanin" w:eastAsia="IRNazanin"/>
          <w:color w:val="111111"/>
          <w:sz w:val="28"/>
          <w:sz w:val="28"/>
          <w:szCs w:val="28"/>
          <w:rtl w:val="true"/>
          <w:lang w:bidi="fa-IR"/>
        </w:rPr>
        <w:t xml:space="preserve">برطرف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آیت‌الله‌شبیری زنجانی</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اگـر کـسـی فتوای مجتهدی را به شخص دیگری بگوید و بعد از گفتن فتوا بفهمد اشتباه کرده است و گـفـتـۀ او مـوجب آن می‌شود که آن شخص به‌خلاف وظیفۀ شرعی‌اش عمل کند، باید بنا بر احتیاط لازم</w:t>
      </w:r>
      <w:r>
        <w:rPr>
          <w:rStyle w:val="FootnoteAnchor"/>
          <w:rtl w:val="true"/>
        </w:rPr>
        <w:footnoteReference w:id="303"/>
      </w:r>
      <w:r>
        <w:rPr>
          <w:rFonts w:ascii="IRNazanin" w:hAnsi="IRNazanin" w:eastAsia="IRNazanin"/>
          <w:color w:val="111111"/>
          <w:sz w:val="28"/>
          <w:sz w:val="28"/>
          <w:szCs w:val="28"/>
          <w:rtl w:val="true"/>
          <w:lang w:bidi="fa-IR"/>
        </w:rPr>
        <w:t xml:space="preserve">اشتباه را برطرف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وحید و خویی</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هرگاه کسی در نقل فتوای مجتهدی اشتباه کرده است، باید بعد از اطلاع، صحیحِ آن را بگوید و اگر در منبر و سخنرانی گفته است، باید آن را در جلسات مختلف تکرار کند تا کسانی‌که به اشتباه افتاده‌اند، از اشتباه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فتوای آن مجتهد تغییر کرده است، اعلام تغییر بر او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305"/>
      </w:r>
    </w:p>
    <w:p>
      <w:pPr>
        <w:pStyle w:val="Heading3"/>
        <w:numPr>
          <w:ilvl w:val="2"/>
          <w:numId w:val="1"/>
        </w:numPr>
        <w:rPr/>
      </w:pPr>
      <w:bookmarkStart w:id="320" w:name="__RefHeading___Toc535670_1395250215"/>
      <w:bookmarkStart w:id="321" w:name="_Toc126"/>
      <w:bookmarkEnd w:id="320"/>
      <w:r>
        <w:rPr/>
        <w:t>9.5</w:t>
      </w:r>
      <w:r>
        <w:rPr>
          <w:rtl w:val="true"/>
        </w:rPr>
        <w:t xml:space="preserve">. </w:t>
      </w:r>
      <w:r>
        <w:rPr>
          <w:rtl w:val="true"/>
        </w:rPr>
        <w:t>مسائل مربوط به مقلد</w:t>
      </w:r>
      <w:bookmarkEnd w:id="321"/>
    </w:p>
    <w:p>
      <w:pPr>
        <w:pStyle w:val="Heading4"/>
        <w:numPr>
          <w:ilvl w:val="3"/>
          <w:numId w:val="1"/>
        </w:numPr>
        <w:rPr/>
      </w:pPr>
      <w:bookmarkStart w:id="322" w:name="__RefHeading___Toc535672_1395250215"/>
      <w:bookmarkStart w:id="323" w:name="_Toc127"/>
      <w:bookmarkEnd w:id="322"/>
      <w:r>
        <w:rPr/>
        <w:t>1.9.5</w:t>
      </w:r>
      <w:r>
        <w:rPr>
          <w:rtl w:val="true"/>
        </w:rPr>
        <w:t xml:space="preserve">. </w:t>
      </w:r>
      <w:r>
        <w:rPr>
          <w:rtl w:val="true"/>
        </w:rPr>
        <w:t>شروط مقلد</w:t>
      </w:r>
      <w:bookmarkEnd w:id="32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تکلیف برسد؛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نباشد؛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محتاط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Style w:val="FootnoteAnchor"/>
          <w:rtl w:val="true"/>
        </w:rPr>
        <w:footnoteReference w:id="306"/>
      </w:r>
      <w:bookmarkStart w:id="324" w:name="pg2627_22420"/>
    </w:p>
    <w:p>
      <w:pPr>
        <w:pStyle w:val="Heading4"/>
        <w:numPr>
          <w:ilvl w:val="3"/>
          <w:numId w:val="1"/>
        </w:numPr>
        <w:rPr/>
      </w:pPr>
      <w:bookmarkStart w:id="325" w:name="__RefHeading___Toc535674_1395250215"/>
      <w:bookmarkStart w:id="326" w:name="_Toc128"/>
      <w:bookmarkEnd w:id="324"/>
      <w:bookmarkEnd w:id="325"/>
      <w:r>
        <w:rPr/>
        <w:t>2.9.5</w:t>
      </w:r>
      <w:r>
        <w:rPr>
          <w:rtl w:val="true"/>
        </w:rPr>
        <w:t xml:space="preserve">. </w:t>
      </w:r>
      <w:r>
        <w:rPr>
          <w:rtl w:val="true"/>
        </w:rPr>
        <w:t>شک در جامع‌الشرایط‌بودن مرجع</w:t>
      </w:r>
      <w:bookmarkEnd w:id="326"/>
    </w:p>
    <w:p>
      <w:pPr>
        <w:pStyle w:val="Heading5"/>
        <w:numPr>
          <w:ilvl w:val="4"/>
          <w:numId w:val="1"/>
        </w:numPr>
        <w:rPr/>
      </w:pPr>
      <w:bookmarkStart w:id="327" w:name="__RefHeading___Toc535676_1395250215"/>
      <w:bookmarkStart w:id="328" w:name="_Toc129"/>
      <w:bookmarkEnd w:id="327"/>
      <w:r>
        <w:rPr/>
        <w:t>1.2.9.5</w:t>
      </w:r>
      <w:r>
        <w:rPr>
          <w:rtl w:val="true"/>
        </w:rPr>
        <w:t xml:space="preserve">. </w:t>
      </w:r>
      <w:r>
        <w:rPr>
          <w:rtl w:val="true"/>
        </w:rPr>
        <w:t xml:space="preserve">درصورت شک </w:t>
      </w:r>
      <w:r>
        <w:rPr>
          <w:rtl w:val="true"/>
        </w:rPr>
        <w:t>(</w:t>
      </w:r>
      <w:r>
        <w:rPr>
          <w:rtl w:val="true"/>
        </w:rPr>
        <w:t>ساری</w:t>
      </w:r>
      <w:r>
        <w:rPr>
          <w:rtl w:val="true"/>
        </w:rPr>
        <w:t xml:space="preserve">) </w:t>
      </w:r>
      <w:r>
        <w:rPr>
          <w:rtl w:val="true"/>
        </w:rPr>
        <w:t>در جامع‌الشرایط‌بودن مجتهد</w:t>
      </w:r>
      <w:bookmarkEnd w:id="328"/>
    </w:p>
    <w:p>
      <w:pPr>
        <w:pStyle w:val="BookText"/>
        <w:rPr/>
      </w:pPr>
      <w:r>
        <w:rPr>
          <w:rFonts w:ascii="IRNazanin" w:hAnsi="IRNazanin" w:eastAsia="IRNazanin"/>
          <w:color w:val="111111"/>
          <w:sz w:val="28"/>
          <w:sz w:val="28"/>
          <w:szCs w:val="28"/>
          <w:rtl w:val="true"/>
          <w:lang w:bidi="fa-IR"/>
        </w:rPr>
        <w:t xml:space="preserve">اگر در جامع‌الشرایط‌بودن مجتهدی که از او تقلید می‌کنیم،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شک 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واجب است جست‌وجو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جامع‌الشرایط بود که بر تقلید ایشان باقی می‌مانیم و اگر جامع‌الشرایط نبود یا مشخص نشد که جامع‌الشرایط است یا نیست، عدول به مجتهد دیگر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سیستانی، وحید، خویی، مکارم، فاضل، نوری، گلپایگانی، صافی و تبریزی؛ آیت‌الله‌اراکی جملۀ داخل پرانتز را ندارد</w:t>
      </w:r>
      <w:r>
        <w:rPr>
          <w:rFonts w:eastAsia="IRNazanin" w:cs="IRNazanin"/>
          <w:color w:val="111111"/>
          <w:sz w:val="28"/>
          <w:szCs w:val="28"/>
          <w:rtl w:val="true"/>
          <w:lang w:bidi="fa-IR"/>
        </w:rPr>
        <w:t>).</w:t>
      </w:r>
      <w:r>
        <w:rPr>
          <w:rStyle w:val="FootnoteAnchor"/>
          <w:rtl w:val="true"/>
        </w:rPr>
        <w:footnoteReference w:id="30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شخصی دربارۀ شروط لازم در مرجع تقلید خود دچار شک شود، باید همان کاری را بکند که پیش از انتخاب آن مرجع باید می‌کرد؛ یعنی اگر به اعلم‌بودن مرجعی گمان دارد،</w:t>
      </w:r>
      <w:bookmarkStart w:id="329" w:name="pg2627_22421"/>
    </w:p>
    <w:p>
      <w:pPr>
        <w:pStyle w:val="BookText"/>
        <w:rPr/>
      </w:pPr>
      <w:bookmarkEnd w:id="329"/>
      <w:r>
        <w:rPr>
          <w:rFonts w:ascii="IRNazanin" w:hAnsi="IRNazanin" w:eastAsia="IRNazanin"/>
          <w:color w:val="111111"/>
          <w:sz w:val="28"/>
          <w:sz w:val="28"/>
          <w:szCs w:val="28"/>
          <w:rtl w:val="true"/>
          <w:lang w:bidi="fa-IR"/>
        </w:rPr>
        <w:t>درصورتی‌که گمانش به حد اطمینان برسد، باید از او تقلید کند؛ بلکه اگر برای او اطمینان حاصل نشد، بعید نیست ترجیح مرجعی که فقط به اعلم‌بودن او گمان دارد یا احتمال می‌دهد؛ ولی بهتر این است که دراین‌صورت به قول کسی عمل کند که موافق احتیاط باشد؛ اما اگر احتمال ضعیفی هم بدهد که کسی اعلم است و بداند دیگری از او اعلم نیست، باید از او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نفر در نظر او از دیگران اعلم و با یکدیگر مساوی باشند، باید از یکی از آن‌ها تقلید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308"/>
      </w:r>
    </w:p>
    <w:p>
      <w:pPr>
        <w:pStyle w:val="Heading5"/>
        <w:numPr>
          <w:ilvl w:val="4"/>
          <w:numId w:val="1"/>
        </w:numPr>
        <w:rPr/>
      </w:pPr>
      <w:bookmarkStart w:id="330" w:name="__RefHeading___Toc535678_1395250215"/>
      <w:bookmarkStart w:id="331" w:name="_Toc130"/>
      <w:bookmarkEnd w:id="330"/>
      <w:r>
        <w:rPr/>
        <w:t>2.2.9.5</w:t>
      </w:r>
      <w:r>
        <w:rPr>
          <w:rtl w:val="true"/>
        </w:rPr>
        <w:t xml:space="preserve">. </w:t>
      </w:r>
      <w:r>
        <w:rPr>
          <w:rtl w:val="true"/>
        </w:rPr>
        <w:t xml:space="preserve">شک در فوت مجتهد یا تبدیل رأی یا زائل‌شدن شروط مرجعیت </w:t>
      </w:r>
      <w:r>
        <w:rPr>
          <w:rtl w:val="true"/>
        </w:rPr>
        <w:t>(</w:t>
      </w:r>
      <w:r>
        <w:rPr>
          <w:rtl w:val="true"/>
        </w:rPr>
        <w:t>شک غیرساری</w:t>
      </w:r>
      <w:r>
        <w:rPr>
          <w:rtl w:val="true"/>
        </w:rPr>
        <w:t>)</w:t>
      </w:r>
      <w:bookmarkEnd w:id="331"/>
    </w:p>
    <w:p>
      <w:pPr>
        <w:pStyle w:val="BookText"/>
        <w:rPr/>
      </w:pPr>
      <w:r>
        <w:rPr>
          <w:rFonts w:ascii="IRNazanin" w:hAnsi="IRNazanin" w:eastAsia="IRNazanin"/>
          <w:color w:val="111111"/>
          <w:sz w:val="28"/>
          <w:sz w:val="28"/>
          <w:szCs w:val="28"/>
          <w:rtl w:val="true"/>
          <w:lang w:bidi="fa-IR"/>
        </w:rPr>
        <w:t xml:space="preserve">بنا بر احتیاط، تقلید از غیراعلم در مسائل محل اختلاف، به‌مجرد احتمال نبود شروط معتبر در اعلم،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Style w:val="FootnoteAnchor"/>
          <w:rtl w:val="true"/>
        </w:rPr>
        <w:footnoteReference w:id="30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فوت مجتهد یا تبدیل رأی ایشان یا عارض‌شدن چیزی شک کنیم که موجب جایزنبودن تقلید از ایشان شود، برای مقلد جایز است بقای بر همین مجتهد تازمانی‌که حال ایشان آشکار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مکارم، سیستانی، فاضل، اراکی، گلپایگانی، نوری، وحید، تبریزی و صافی</w:t>
      </w:r>
      <w:r>
        <w:rPr>
          <w:rFonts w:eastAsia="IRNazanin" w:cs="IRNazanin"/>
          <w:color w:val="111111"/>
          <w:sz w:val="28"/>
          <w:szCs w:val="28"/>
          <w:rtl w:val="true"/>
          <w:lang w:bidi="fa-IR"/>
        </w:rPr>
        <w:t>).</w:t>
      </w:r>
      <w:r>
        <w:rPr>
          <w:rStyle w:val="FootnoteAnchor"/>
          <w:rtl w:val="true"/>
        </w:rPr>
        <w:footnoteReference w:id="310"/>
      </w:r>
      <w:bookmarkStart w:id="332" w:name="pg2627_22422"/>
    </w:p>
    <w:p>
      <w:pPr>
        <w:pStyle w:val="BookText"/>
        <w:rPr/>
      </w:pPr>
      <w:bookmarkEnd w:id="332"/>
      <w:r>
        <w:rPr>
          <w:rFonts w:ascii="IRNazanin" w:hAnsi="IRNazanin" w:eastAsia="IRNazanin"/>
          <w:color w:val="111111"/>
          <w:sz w:val="28"/>
          <w:sz w:val="28"/>
          <w:szCs w:val="28"/>
          <w:rtl w:val="true"/>
          <w:lang w:bidi="fa-IR"/>
        </w:rPr>
        <w:t xml:space="preserve">اگر در زائل‌شدن بعضی شروط مرجعیت، مانند عدالت یا اجتهاد شک کردیم، جست‌وجو لازم نبوده و جایز است بر حالت اول بنا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311"/>
      </w:r>
    </w:p>
    <w:p>
      <w:pPr>
        <w:pStyle w:val="Heading5"/>
        <w:numPr>
          <w:ilvl w:val="4"/>
          <w:numId w:val="1"/>
        </w:numPr>
        <w:rPr/>
      </w:pPr>
      <w:bookmarkStart w:id="333" w:name="__RefHeading___Toc535680_1395250215"/>
      <w:bookmarkStart w:id="334" w:name="_Toc131"/>
      <w:bookmarkEnd w:id="333"/>
      <w:r>
        <w:rPr/>
        <w:t>3.2.9.5</w:t>
      </w:r>
      <w:r>
        <w:rPr>
          <w:rtl w:val="true"/>
        </w:rPr>
        <w:t xml:space="preserve">. </w:t>
      </w:r>
      <w:r>
        <w:rPr>
          <w:rtl w:val="true"/>
        </w:rPr>
        <w:t>شک در جامع‌الشرایط‌بودن مجتهدی بعد از فوت</w:t>
      </w:r>
      <w:bookmarkEnd w:id="334"/>
    </w:p>
    <w:p>
      <w:pPr>
        <w:pStyle w:val="BookText"/>
        <w:rPr/>
      </w:pPr>
      <w:r>
        <w:rPr>
          <w:rFonts w:ascii="IRNazanin" w:hAnsi="IRNazanin" w:eastAsia="IRNazanin"/>
          <w:color w:val="111111"/>
          <w:sz w:val="28"/>
          <w:sz w:val="28"/>
          <w:szCs w:val="28"/>
          <w:rtl w:val="true"/>
          <w:lang w:bidi="fa-IR"/>
        </w:rPr>
        <w:t xml:space="preserve">اگر بعد از فوت مرجع تقلید شک شود که آیا تا لحظات آخر، شروط مرجعیت را داشته است یا نه، می‌توان بر تقلید او باقی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312"/>
      </w:r>
    </w:p>
    <w:p>
      <w:pPr>
        <w:pStyle w:val="Heading5"/>
        <w:numPr>
          <w:ilvl w:val="4"/>
          <w:numId w:val="1"/>
        </w:numPr>
        <w:rPr/>
      </w:pPr>
      <w:bookmarkStart w:id="335" w:name="__RefHeading___Toc535682_1395250215"/>
      <w:bookmarkStart w:id="336" w:name="_Toc132"/>
      <w:bookmarkEnd w:id="335"/>
      <w:r>
        <w:rPr/>
        <w:t>4.2.9.5</w:t>
      </w:r>
      <w:r>
        <w:rPr>
          <w:rtl w:val="true"/>
        </w:rPr>
        <w:t xml:space="preserve">. </w:t>
      </w:r>
      <w:r>
        <w:rPr>
          <w:rtl w:val="true"/>
        </w:rPr>
        <w:t>مجتهد مجهول‌الحال</w:t>
      </w:r>
      <w:bookmarkEnd w:id="33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مجتهدی که عادل نیست یا مجهول‌الحال است، تقلید او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سابقاً عادل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در نقل فتاوای خود موثق باشد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ولی فتاوای او برای عمل خود او معتبر است؛ چنان‌که حکم او و نه تصرفات او، در امور عامه و نه ولایت او، در اوقاف و وصایا و اموال صغار و غائبان نافذ نیست</w:t>
      </w:r>
      <w:bookmarkStart w:id="337" w:name="pg2627_22423"/>
    </w:p>
    <w:p>
      <w:pPr>
        <w:pStyle w:val="BookText"/>
        <w:rPr/>
      </w:pPr>
      <w:bookmarkEnd w:id="3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مکارم، سیستانی، فاضل، خویی، اراکی، گلپایگانی و نوری</w:t>
      </w:r>
      <w:r>
        <w:rPr>
          <w:rFonts w:eastAsia="IRNazanin" w:cs="IRNazanin"/>
          <w:color w:val="111111"/>
          <w:sz w:val="28"/>
          <w:szCs w:val="28"/>
          <w:rtl w:val="true"/>
          <w:lang w:bidi="fa-IR"/>
        </w:rPr>
        <w:t>).</w:t>
      </w:r>
      <w:r>
        <w:rPr>
          <w:rStyle w:val="FootnoteAnchor"/>
          <w:rtl w:val="true"/>
        </w:rPr>
        <w:footnoteReference w:id="314"/>
      </w:r>
    </w:p>
    <w:p>
      <w:pPr>
        <w:pStyle w:val="Heading4"/>
        <w:numPr>
          <w:ilvl w:val="3"/>
          <w:numId w:val="1"/>
        </w:numPr>
        <w:rPr/>
      </w:pPr>
      <w:bookmarkStart w:id="338" w:name="__RefHeading___Toc535684_1395250215"/>
      <w:bookmarkStart w:id="339" w:name="_Toc133"/>
      <w:bookmarkEnd w:id="338"/>
      <w:r>
        <w:rPr/>
        <w:t>3.9.5</w:t>
      </w:r>
      <w:r>
        <w:rPr>
          <w:rtl w:val="true"/>
        </w:rPr>
        <w:t xml:space="preserve">. </w:t>
      </w:r>
      <w:r>
        <w:rPr>
          <w:rtl w:val="true"/>
        </w:rPr>
        <w:t>تقلید ناصحیح</w:t>
      </w:r>
      <w:bookmarkEnd w:id="339"/>
    </w:p>
    <w:p>
      <w:pPr>
        <w:pStyle w:val="Heading5"/>
        <w:numPr>
          <w:ilvl w:val="4"/>
          <w:numId w:val="1"/>
        </w:numPr>
        <w:rPr/>
      </w:pPr>
      <w:bookmarkStart w:id="340" w:name="__RefHeading___Toc535686_1395250215"/>
      <w:bookmarkStart w:id="341" w:name="_Toc134"/>
      <w:bookmarkEnd w:id="340"/>
      <w:r>
        <w:rPr/>
        <w:t>1.3.9.5</w:t>
      </w:r>
      <w:r>
        <w:rPr>
          <w:rtl w:val="true"/>
        </w:rPr>
        <w:t xml:space="preserve">. </w:t>
      </w:r>
      <w:r>
        <w:rPr>
          <w:rtl w:val="true"/>
        </w:rPr>
        <w:t>تقلید از مجتهدی که جامع‌الشرایط نیست</w:t>
      </w:r>
      <w:bookmarkEnd w:id="341"/>
    </w:p>
    <w:p>
      <w:pPr>
        <w:pStyle w:val="BookText"/>
        <w:rPr/>
      </w:pPr>
      <w:r>
        <w:rPr>
          <w:rFonts w:ascii="IRNazanin" w:hAnsi="IRNazanin" w:eastAsia="IRNazanin"/>
          <w:color w:val="111111"/>
          <w:sz w:val="28"/>
          <w:sz w:val="28"/>
          <w:szCs w:val="28"/>
          <w:rtl w:val="true"/>
          <w:lang w:bidi="fa-IR"/>
        </w:rPr>
        <w:t xml:space="preserve">اگر شخصی از مجتهدی که جامع‌الشرایط نیست، تقلید کند و بعد از مدتی بفهمد وی جامع‌الشرایط نبوده است، این شخص مانند کسی است که بدون تقلید اعمالی را انجام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وحید، خویی، سیستانی، فاضل، مکارم، بهجت، اراکی، گلپایگانی، نوری، تبریزی و صافی</w:t>
      </w:r>
      <w:r>
        <w:rPr>
          <w:rFonts w:eastAsia="IRNazanin" w:cs="IRNazanin"/>
          <w:color w:val="111111"/>
          <w:sz w:val="28"/>
          <w:szCs w:val="28"/>
          <w:rtl w:val="true"/>
          <w:lang w:bidi="fa-IR"/>
        </w:rPr>
        <w:t>).</w:t>
      </w:r>
      <w:r>
        <w:rPr>
          <w:rStyle w:val="FootnoteAnchor"/>
          <w:rtl w:val="true"/>
        </w:rPr>
        <w:footnoteReference w:id="315"/>
      </w:r>
    </w:p>
    <w:p>
      <w:pPr>
        <w:pStyle w:val="Heading5"/>
        <w:numPr>
          <w:ilvl w:val="4"/>
          <w:numId w:val="1"/>
        </w:numPr>
        <w:rPr/>
      </w:pPr>
      <w:bookmarkStart w:id="342" w:name="__RefHeading___Toc535688_1395250215"/>
      <w:bookmarkStart w:id="343" w:name="_Toc135"/>
      <w:bookmarkEnd w:id="342"/>
      <w:r>
        <w:rPr/>
        <w:t>2.3.9.5</w:t>
      </w:r>
      <w:r>
        <w:rPr>
          <w:rtl w:val="true"/>
        </w:rPr>
        <w:t xml:space="preserve">. </w:t>
      </w:r>
      <w:r>
        <w:rPr>
          <w:rtl w:val="true"/>
        </w:rPr>
        <w:t>فاقدشدن شروط مرجعیت</w:t>
      </w:r>
      <w:bookmarkEnd w:id="34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زمانی‌که مجتهدی شروط مرجعیت را از دست بدهد، بر مقلد واجب است به دیگری عدول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سیستانی، خویی،</w:t>
      </w:r>
      <w:bookmarkStart w:id="344" w:name="pg2627_22424"/>
    </w:p>
    <w:p>
      <w:pPr>
        <w:pStyle w:val="BookText"/>
        <w:rPr/>
      </w:pPr>
      <w:bookmarkEnd w:id="344"/>
      <w:r>
        <w:rPr>
          <w:rFonts w:ascii="IRNazanin" w:hAnsi="IRNazanin" w:eastAsia="IRNazanin"/>
          <w:color w:val="111111"/>
          <w:sz w:val="28"/>
          <w:sz w:val="28"/>
          <w:szCs w:val="28"/>
          <w:rtl w:val="true"/>
          <w:lang w:bidi="fa-IR"/>
        </w:rPr>
        <w:t>مکارم، فاضل، بهجت، اراکی، گلپایگانی، نوری و صافی</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اگر شخص از مجتهد اعلم تقلید کند، بعد دیگری اعلم شود، واجب است به اعلم عدول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r>
        <w:rPr>
          <w:rStyle w:val="FootnoteAnchor"/>
          <w:rtl w:val="true"/>
        </w:rPr>
        <w:footnoteReference w:id="317"/>
      </w:r>
    </w:p>
    <w:p>
      <w:pPr>
        <w:pStyle w:val="Heading5"/>
        <w:numPr>
          <w:ilvl w:val="4"/>
          <w:numId w:val="1"/>
        </w:numPr>
        <w:rPr/>
      </w:pPr>
      <w:bookmarkStart w:id="345" w:name="__RefHeading___Toc535690_1395250215"/>
      <w:bookmarkStart w:id="346" w:name="_Toc136"/>
      <w:bookmarkEnd w:id="345"/>
      <w:r>
        <w:rPr/>
        <w:t>3.3.9.5</w:t>
      </w:r>
      <w:r>
        <w:rPr>
          <w:rtl w:val="true"/>
        </w:rPr>
        <w:t xml:space="preserve">. </w:t>
      </w:r>
      <w:r>
        <w:rPr>
          <w:rtl w:val="true"/>
        </w:rPr>
        <w:t>اعمالی که بدون تقلید انجام داده‌ایم</w:t>
      </w:r>
      <w:bookmarkEnd w:id="346"/>
    </w:p>
    <w:p>
      <w:pPr>
        <w:pStyle w:val="BookText"/>
        <w:rPr/>
      </w:pPr>
      <w:r>
        <w:rPr>
          <w:rFonts w:ascii="IRNazanin" w:hAnsi="IRNazanin" w:eastAsia="IRNazanin"/>
          <w:color w:val="111111"/>
          <w:sz w:val="28"/>
          <w:sz w:val="28"/>
          <w:szCs w:val="28"/>
          <w:rtl w:val="true"/>
          <w:lang w:bidi="fa-IR"/>
        </w:rPr>
        <w:t xml:space="preserve">اگر اعمال، موافق احتیاط یا مطابق با واقع یا با نظر مجتهدی باشد که وظیفه دارند از او تقلید کنند، محکوم به صحت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Style w:val="FootnoteAnchor"/>
          <w:rtl w:val="true"/>
        </w:rPr>
        <w:footnoteReference w:id="318"/>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مکلف مدتی اعمال خود را بدون تقلید انجام دهد، درصورتی اعمال او صحیح است که بفهمد به وظیفۀ واقعی خود رفتار کرده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او با فتوای مجتهدی که وظیفه‌اش تقلید از او بوده است یا با فتوای مجتهدی که فعلاً باید از او تقلید کند، مطابق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Style w:val="FootnoteAnchor"/>
          <w:rtl w:val="true"/>
        </w:rPr>
        <w:footnoteReference w:id="319"/>
      </w:r>
      <w:r>
        <w:rPr>
          <w:rFonts w:ascii="IRNazanin" w:hAnsi="IRNazanin" w:eastAsia="IRNazanin"/>
          <w:color w:val="111111"/>
          <w:sz w:val="28"/>
          <w:sz w:val="28"/>
          <w:szCs w:val="28"/>
          <w:rtl w:val="true"/>
          <w:lang w:bidi="fa-IR"/>
        </w:rPr>
        <w:t>و آیات عظام بهجت و شاهرودی و نوری؛ آیت‌الله‌نوری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آن‌ها قصد قربت داشته باشد</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اگر مکلف مدتی اعمال خود را بدون تقلید انجام دهد، درصورتی اعمال او صحیح است که بفهمد به وظیفۀ واقعی خود رفتار کرده است یا عمل او با فتوای مجتهدی که فعلاً بایداز او تقلید کند، مطابق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عبادی بوده است، به قصد قربت آن را به جا آورده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غیر این صورت، باید آن مقداری را که یقین دارد موافق نبوده است، قضا کند و احتیاط مستحب است که به‌اندازه‌ای قضا کند که به برائت ذمه یقین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عظام گلپایگانی و اراکی؛ آیت‌الله‌تبریزی متن داخل پرانتز را ندارد</w:t>
      </w:r>
      <w:r>
        <w:rPr>
          <w:rFonts w:eastAsia="IRNazanin" w:cs="IRNazanin"/>
          <w:color w:val="111111"/>
          <w:sz w:val="28"/>
          <w:szCs w:val="28"/>
          <w:rtl w:val="true"/>
          <w:lang w:bidi="fa-IR"/>
        </w:rPr>
        <w:t>).</w:t>
      </w:r>
      <w:r>
        <w:rPr>
          <w:rStyle w:val="FootnoteAnchor"/>
          <w:rtl w:val="true"/>
        </w:rPr>
        <w:footnoteReference w:id="32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اگـر مکلف مدتی بدون تقلید عمل کند، درصورتی صحیح است که مطابق با واقع انجام شده باشد و اگر عبادی بوده است، به قصد قربت آن را به جا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به‌دست‌آوردنِ</w:t>
      </w:r>
    </w:p>
    <w:p>
      <w:pPr>
        <w:pStyle w:val="BookText"/>
        <w:rPr/>
      </w:pPr>
      <w:r>
        <w:rPr>
          <w:rFonts w:ascii="IRNazanin" w:hAnsi="IRNazanin" w:eastAsia="IRNazanin"/>
          <w:color w:val="111111"/>
          <w:sz w:val="28"/>
          <w:sz w:val="28"/>
          <w:szCs w:val="28"/>
          <w:rtl w:val="true"/>
          <w:lang w:bidi="fa-IR"/>
        </w:rPr>
        <w:t xml:space="preserve">مطابق‌شـدن آن بـا واقـع ایـن است که یا بعد علم پیدا کند که مطابق با واقع بوده است یا اینکه مطابق فتوای مجتهدی واقع شده باشد که فعلاً وظیفه‌اش تقلید از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آیت‌الله‌صافی گلپایگانی</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اگر مکلف مدتی اعمال خود را بدون تقلید انجام دهد، سپس از مجتهدی تقلید کند، درصورتی‌که آن مجتهد به صحت اعمال گذشته حکم کند، آن اعمال صحیح است؛ وگرنه محکوم به بطلان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اگر مکلفی مدتی عبادات خویش را بدون تقلید انجام داده است و مقدار آن عبادات را نمی‌داند، چنانچه کیفیت آن‌ها را بداند و به موافقت آن با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احتمال موافقت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داشته باشد یا بداند طبق فتوای مجتهدی بوده است که باید از او تقلید می‌کرده است،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324"/>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مکلف مدتی اعمال خود را بدون تقلید انجام دهد، سپس از مجتهدی تقلید کند، چنانچه علم داشته باشد که اعمال گذشته مطابق با واقع یا مطابق فتوای کسی است که فعلاً تقلید از او واجب است، اعمال او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وحید و خویی</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اگر مکلف مدتی اعمال خود را بدون تقلید انجام دهد، چنانچه اعمال او مطابق با واقع یا فتوای مجتهدی باشد که اکنون می‌تواند مرجع او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اگر جاهل قاصر بوده و نقص عمل ازجهت ارکان و مانند آن نبوده است، عمل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جاهل مقصر بوده است و نقص عمل ازجهتی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نیز درصورت جهل، صحیح است؛ مانند جهر به‌جای اخفات یا به‌عکس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کیفیت اعمال گذشته را نداند، محکوم به صحت است؛ به‌جز در بعضی مسائل که در منهاج الصالحین، مسئلۀ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تفصیل آن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32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مکلف مدتی اعمال خود را بدون تقلید انجام دهد و پس از آن، از مجتهدی تقلید کند، درصورتی‌که این مجتهد اعمال گذشته را صحیح بداند، آن اعمال صحیح است و اگر باطل بداند، محکوم به بطلان است و چنانچه در صحت آن اعمال احتیاط کند، مکلف، به وظیفۀ احتیاطی عمل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شبیری زنجانی</w:t>
      </w:r>
      <w:r>
        <w:rPr>
          <w:rFonts w:eastAsia="IRNazanin" w:cs="IRNazanin"/>
          <w:color w:val="111111"/>
          <w:sz w:val="28"/>
          <w:szCs w:val="28"/>
          <w:rtl w:val="true"/>
          <w:lang w:bidi="fa-IR"/>
        </w:rPr>
        <w:t>).</w:t>
      </w:r>
      <w:r>
        <w:rPr>
          <w:rStyle w:val="FootnoteAnchor"/>
          <w:rtl w:val="true"/>
        </w:rPr>
        <w:footnoteReference w:id="327"/>
      </w:r>
      <w:bookmarkStart w:id="347" w:name="pg2627_22428"/>
    </w:p>
    <w:p>
      <w:pPr>
        <w:pStyle w:val="Heading5"/>
        <w:numPr>
          <w:ilvl w:val="4"/>
          <w:numId w:val="1"/>
        </w:numPr>
        <w:rPr/>
      </w:pPr>
      <w:bookmarkStart w:id="348" w:name="__RefHeading___Toc535692_1395250215"/>
      <w:bookmarkStart w:id="349" w:name="_Toc137"/>
      <w:bookmarkEnd w:id="347"/>
      <w:bookmarkEnd w:id="348"/>
      <w:r>
        <w:rPr/>
        <w:t>4.3.9.5</w:t>
      </w:r>
      <w:r>
        <w:rPr>
          <w:rtl w:val="true"/>
        </w:rPr>
        <w:t xml:space="preserve">. </w:t>
      </w:r>
      <w:r>
        <w:rPr>
          <w:rtl w:val="true"/>
        </w:rPr>
        <w:t>حکم جاهل به مقدار اعمالی که بدون تقلید انجام شده است</w:t>
      </w:r>
      <w:bookmarkEnd w:id="349"/>
    </w:p>
    <w:p>
      <w:pPr>
        <w:pStyle w:val="BookText"/>
        <w:rPr/>
      </w:pPr>
      <w:r>
        <w:rPr>
          <w:rFonts w:ascii="IRNazanin" w:hAnsi="IRNazanin" w:eastAsia="IRNazanin"/>
          <w:color w:val="111111"/>
          <w:sz w:val="28"/>
          <w:sz w:val="28"/>
          <w:szCs w:val="28"/>
          <w:rtl w:val="true"/>
          <w:lang w:bidi="fa-IR"/>
        </w:rPr>
        <w:t>چنانچه مکلف بداند مدتی عباداتش را بدون تقلید انجام داده است، ولی مقدار آن را نداند، اگر اعمال با واقع یا با فتوای مجتهدی که وظیفه، تقلید از او بوده است یا مجتهدی که فعلاً باید از او تقلید کند، موافق باشد، صحیح است و در غیر این صورت</w:t>
      </w:r>
      <w:r>
        <w:rPr>
          <w:rStyle w:val="FootnoteAnchor"/>
          <w:rtl w:val="true"/>
        </w:rPr>
        <w:footnoteReference w:id="328"/>
      </w:r>
      <w:r>
        <w:rPr>
          <w:rFonts w:ascii="IRNazanin" w:hAnsi="IRNazanin" w:eastAsia="IRNazanin"/>
          <w:color w:val="111111"/>
          <w:sz w:val="28"/>
          <w:sz w:val="28"/>
          <w:szCs w:val="28"/>
          <w:rtl w:val="true"/>
          <w:lang w:bidi="fa-IR"/>
        </w:rPr>
        <w:t xml:space="preserve">باید عباداتش را به‌اندازه‌ای قضا کند که به برائت ذمه یقین کند؛ هرچند جواز اکتفای به قدر متیقن، بعید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مکارم و خویی</w:t>
      </w:r>
      <w:r>
        <w:rPr>
          <w:rFonts w:eastAsia="IRNazanin" w:cs="IRNazanin"/>
          <w:color w:val="111111"/>
          <w:sz w:val="28"/>
          <w:szCs w:val="28"/>
          <w:rtl w:val="true"/>
          <w:lang w:bidi="fa-IR"/>
        </w:rPr>
        <w:t>).</w:t>
      </w:r>
      <w:r>
        <w:rPr>
          <w:rStyle w:val="FootnoteAnchor"/>
          <w:rtl w:val="true"/>
        </w:rPr>
        <w:footnoteReference w:id="32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مکلفی مدتی عبادات خویش را بدون تقلید انجام داده است و مقدار آن عبادات را نداند، چنانچه کیفیت آن‌ها را بداند و به موافقت آن با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احتمال موافقت با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داشته باشد یا بداند طبق فتوای مجتهدی بوده است که باید از او تقلید می‌کرده است، صحیح است و اگر مطابق نباشد، قضای به مقدار متیقن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درصورتی‌که آن مجتهد قضا را واجب بداند، احتیاط مستحب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به‌مقداری که یقین به برائت</w:t>
      </w:r>
      <w:bookmarkStart w:id="350" w:name="pg2627_22429"/>
    </w:p>
    <w:p>
      <w:pPr>
        <w:pStyle w:val="BookText"/>
        <w:rPr/>
      </w:pPr>
      <w:bookmarkEnd w:id="350"/>
      <w:r>
        <w:rPr>
          <w:rFonts w:ascii="IRNazanin" w:hAnsi="IRNazanin" w:eastAsia="IRNazanin"/>
          <w:color w:val="111111"/>
          <w:sz w:val="28"/>
          <w:sz w:val="28"/>
          <w:szCs w:val="28"/>
          <w:rtl w:val="true"/>
          <w:lang w:bidi="fa-IR"/>
        </w:rPr>
        <w:t xml:space="preserve">ذمه پیدا کند، قضا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فاضل، گلپایگانی، اراکی و صافی</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اگر مکلفی مدتی عبادات خویش را بدون تقلید انجام دهد و مقدار آن عبادات را نداند، چنانچه کیفیت آن‌ها را بداند و به موافقت با واقع یا با فتوای مجتهدی که باید از او تقلید می‌کرده است، علم داشته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مطابق نباشد، قضا به‌مقدار متیقن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با توجه به توضیح مسئلۀ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اعمالی که بدون تقلید انجام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مکلف متوجه شد که عمل ایشان باطل است، قضای آن به‌مقدار متیقن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و نوری</w:t>
      </w:r>
      <w:r>
        <w:rPr>
          <w:rFonts w:eastAsia="IRNazanin" w:cs="IRNazanin"/>
          <w:color w:val="111111"/>
          <w:sz w:val="28"/>
          <w:szCs w:val="28"/>
          <w:rtl w:val="true"/>
          <w:lang w:bidi="fa-IR"/>
        </w:rPr>
        <w:t>).</w:t>
      </w:r>
      <w:r>
        <w:rPr>
          <w:rStyle w:val="FootnoteAnchor"/>
          <w:rtl w:val="true"/>
        </w:rPr>
        <w:footnoteReference w:id="332"/>
      </w:r>
    </w:p>
    <w:p>
      <w:pPr>
        <w:pStyle w:val="Heading5"/>
        <w:numPr>
          <w:ilvl w:val="4"/>
          <w:numId w:val="1"/>
        </w:numPr>
        <w:rPr/>
      </w:pPr>
      <w:bookmarkStart w:id="351" w:name="__RefHeading___Toc535694_1395250215"/>
      <w:bookmarkStart w:id="352" w:name="_Toc138"/>
      <w:bookmarkEnd w:id="351"/>
      <w:r>
        <w:rPr/>
        <w:t>5.3.9.5</w:t>
      </w:r>
      <w:r>
        <w:rPr>
          <w:rtl w:val="true"/>
        </w:rPr>
        <w:t xml:space="preserve">. </w:t>
      </w:r>
      <w:r>
        <w:rPr>
          <w:rtl w:val="true"/>
        </w:rPr>
        <w:t>اعمال کسی‌که در انتخاب مرجع اعلم اشتباه کرده است</w:t>
      </w:r>
      <w:bookmarkEnd w:id="35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کسی‌که مقلد مجتهدی بوده و به دستور او عمل کرده است و بعداً متوجه شده که علم و عدالتش کمتر از مجتهدان دیگر است، اگر در تشخیص اول، جهات شرعی را رعایت کرده باشد، اعمال گذشتۀ او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فردی که قبلاً از مجتهدی تقلید می‌کرده و اعمال خود را مطابق فتوای او انجام می‌داده و اکنون متوجه اشتباه خود در انتخاب مرجع شده است، اگر مرجعش را با تحقیق انتخاب کرده، اعمال گذشتۀ او قضا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 xml:space="preserve">زمانی‌که مکلف بدون فحص از مجتهدی تقلید کند یا قطع پیدا کند به جامع‌الشرایط‌بودن مجتهد، سپس در جامع‌الشرایط‌بودن او شک کند، اگر اعمال گذشته موافق فتوای ایشان بود، احتیاج به اعاده نیست؛ اما اگر موافق نبود، اصلاح اعمال گذشته به‌وسیلۀ اعاده‌کردن واجب است؛ اگر به اعاده نیاز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33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اعلم‌بودن مجتهدی را از راه دو شاهد عادل خبره به دست آورد و به فتوای آن مجتهد عمل کند و بعد از چند سال متوجه شود آن دو عادل، خبره نبودند و پیداکردن دو عادل خبره برای او مشکل باشد، آیا می‌تواند از مجتهدی تقلید کند که به اعلم‌بودن او گمان دارد؟ آن چند سال که از مجتهد قبلی تقلید کرده است، اعمالش چه حکمی دارد؟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سؤال اگر متمکن از فحص است، تفحص کند تا احراز اعلمیت بکند و با عدم تمکن، مظنه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اعمال گذشته، درصورتی‌که عملش با رأی مجتهدی که به تقلید او مکلف بوده، مطابق بوده است و در</w:t>
      </w:r>
      <w:bookmarkStart w:id="353" w:name="pg2627_22431"/>
    </w:p>
    <w:p>
      <w:pPr>
        <w:pStyle w:val="BookText"/>
        <w:rPr/>
      </w:pPr>
      <w:bookmarkEnd w:id="353"/>
      <w:r>
        <w:rPr>
          <w:rFonts w:ascii="IRNazanin" w:hAnsi="IRNazanin" w:eastAsia="IRNazanin"/>
          <w:color w:val="111111"/>
          <w:sz w:val="28"/>
          <w:sz w:val="28"/>
          <w:szCs w:val="28"/>
          <w:rtl w:val="true"/>
          <w:lang w:bidi="fa-IR"/>
        </w:rPr>
        <w:t xml:space="preserve">عبادات هم قصد قربت داشته، عملش صحیح و مجزی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آیت‌الله‌گلپایگانی</w:t>
      </w:r>
      <w:r>
        <w:rPr>
          <w:rFonts w:eastAsia="IRNazanin" w:cs="IRNazanin"/>
          <w:color w:val="111111"/>
          <w:sz w:val="28"/>
          <w:szCs w:val="28"/>
          <w:rtl w:val="true"/>
          <w:lang w:bidi="fa-IR"/>
        </w:rPr>
        <w:t>).</w:t>
      </w:r>
      <w:r>
        <w:rPr>
          <w:rStyle w:val="FootnoteAnchor"/>
          <w:rtl w:val="true"/>
        </w:rPr>
        <w:footnoteReference w:id="336"/>
      </w:r>
    </w:p>
    <w:p>
      <w:pPr>
        <w:pStyle w:val="Heading5"/>
        <w:numPr>
          <w:ilvl w:val="4"/>
          <w:numId w:val="1"/>
        </w:numPr>
        <w:rPr/>
      </w:pPr>
      <w:bookmarkStart w:id="354" w:name="__RefHeading___Toc535696_1395250215"/>
      <w:bookmarkStart w:id="355" w:name="_Toc139"/>
      <w:bookmarkEnd w:id="354"/>
      <w:r>
        <w:rPr/>
        <w:t>6.3.9.5</w:t>
      </w:r>
      <w:r>
        <w:rPr>
          <w:rtl w:val="true"/>
        </w:rPr>
        <w:t xml:space="preserve">. </w:t>
      </w:r>
      <w:r>
        <w:rPr>
          <w:rtl w:val="true"/>
        </w:rPr>
        <w:t>احراز صلاحیت مرجع بعد از مدتی تقلید</w:t>
      </w:r>
      <w:bookmarkEnd w:id="35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پس از مدتی که از مجتهدی تقلید کرد، صلاحیت مجتهد را برای تقلید احراز کرد، آیا حکم کسی را دارد که می‌خواهد از آغاز از او تقلید کند؟ مثلاً درصورتی‌که صلاحیت وی، بعد از فوت او احراز شد، می‌تواند بر تقلید وی باقی باشد؟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او در این مدت به صحت محکوم است؛ ولی در فرض سؤال، بقای بر تقلید مشکل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33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ابتدای بلوغ، بدون درنظرگرفتن مبنای شرعی، از زید تقلید کرده است و پس از مدتی فهمیده که باید تقلید بر مبنای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درنظرگرفتن تساوی بین مراجع عظام، از دیگری تقلید کرده و پس از مدتی باز برای او شبهه ایجاد شده است و چون در ابتدای بلوغ از زید تقلید کرده بود و مبنای شرعی، تساوی بین آن‌هاست، باز از زید تقلید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شخص دچار این شبهه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تقلید زید درست است چون اولِ بلوغ از او تقلید کرده است؟ یا اینکه تقلید آن دیگری درست است چون تقلید بر مبنای شرعی، از وی شروع شده است؟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مرقوم، بنا بر احتیاط واجب، از مجتهد</w:t>
      </w:r>
      <w:bookmarkStart w:id="356" w:name="pg2627_22432"/>
    </w:p>
    <w:p>
      <w:pPr>
        <w:pStyle w:val="BookText"/>
        <w:rPr/>
      </w:pPr>
      <w:bookmarkEnd w:id="356"/>
      <w:r>
        <w:rPr>
          <w:rFonts w:ascii="IRNazanin" w:hAnsi="IRNazanin" w:eastAsia="IRNazanin"/>
          <w:color w:val="111111"/>
          <w:sz w:val="28"/>
          <w:sz w:val="28"/>
          <w:szCs w:val="28"/>
          <w:rtl w:val="true"/>
          <w:lang w:bidi="fa-IR"/>
        </w:rPr>
        <w:t>دوم تقلید کند که طبق موازین صحیح، از او تقلید کرده است؛ مگر اینکه مجتهد دوم، تقلید را عبارت از عمل به فتوای مجتهد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در مسائلی که عمل نکرده است، با احراز تساوی هر دو مجتهد، می‌تواند از هرکدام که بخواهد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مجتهد دوم، تقلید را اخذ فتوای مجتهد برای عمل بداند، در مسائلی که از او اخذ فتوا نکرده است، مختار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آیت‌الله‌گلپایگانی</w:t>
      </w:r>
      <w:r>
        <w:rPr>
          <w:rFonts w:eastAsia="IRNazanin" w:cs="IRNazanin"/>
          <w:color w:val="111111"/>
          <w:sz w:val="28"/>
          <w:szCs w:val="28"/>
          <w:rtl w:val="true"/>
          <w:lang w:bidi="fa-IR"/>
        </w:rPr>
        <w:t>).</w:t>
      </w:r>
      <w:r>
        <w:rPr>
          <w:rStyle w:val="FootnoteAnchor"/>
          <w:rtl w:val="true"/>
        </w:rPr>
        <w:footnoteReference w:id="338"/>
      </w:r>
    </w:p>
    <w:p>
      <w:pPr>
        <w:pStyle w:val="Heading5"/>
        <w:numPr>
          <w:ilvl w:val="4"/>
          <w:numId w:val="1"/>
        </w:numPr>
        <w:rPr/>
      </w:pPr>
      <w:bookmarkStart w:id="357" w:name="__RefHeading___Toc535698_1395250215"/>
      <w:bookmarkStart w:id="358" w:name="_Toc140"/>
      <w:bookmarkEnd w:id="357"/>
      <w:r>
        <w:rPr/>
        <w:t>7.3.9.5</w:t>
      </w:r>
      <w:r>
        <w:rPr>
          <w:rtl w:val="true"/>
        </w:rPr>
        <w:t xml:space="preserve">. </w:t>
      </w:r>
      <w:r>
        <w:rPr>
          <w:rtl w:val="true"/>
        </w:rPr>
        <w:t>تقلیدکردن از کسی‌که اهلیت فتوا ندارد</w:t>
      </w:r>
      <w:bookmarkEnd w:id="358"/>
    </w:p>
    <w:p>
      <w:pPr>
        <w:pStyle w:val="BookText"/>
        <w:rPr/>
      </w:pPr>
      <w:r>
        <w:rPr>
          <w:rFonts w:ascii="IRNazanin" w:hAnsi="IRNazanin" w:eastAsia="IRNazanin"/>
          <w:color w:val="111111"/>
          <w:sz w:val="28"/>
          <w:sz w:val="28"/>
          <w:szCs w:val="28"/>
          <w:rtl w:val="true"/>
          <w:lang w:bidi="fa-IR"/>
        </w:rPr>
        <w:t>اگر از کسی تقلید کند که اهلیت فتوا ندارد و بعداً متوجه شود، عدول واجب است و اعمال گذشته مانند عمل جاهل است که تقلید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از غیراعلم تقلید کند، بنا بر احتیاط واجب باید به اعلم رجوع کند؛ اما اگر از اعلم تقلید کند و بعد مشخص شود دیگری اعلم بوده است، بنا بر احتیاط واجب، باید به اعلم عدول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مکارم، اراکی، گلپایگانی، سیستانی و صافی</w:t>
      </w:r>
      <w:r>
        <w:rPr>
          <w:rFonts w:eastAsia="IRNazanin" w:cs="IRNazanin"/>
          <w:color w:val="111111"/>
          <w:sz w:val="28"/>
          <w:szCs w:val="28"/>
          <w:rtl w:val="true"/>
          <w:lang w:bidi="fa-IR"/>
        </w:rPr>
        <w:t>).</w:t>
      </w:r>
      <w:r>
        <w:rPr>
          <w:rStyle w:val="FootnoteAnchor"/>
          <w:rtl w:val="true"/>
        </w:rPr>
        <w:footnoteReference w:id="33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کسی تقلید کند که اهلیت فتوا ندارد و</w:t>
      </w:r>
      <w:bookmarkStart w:id="359" w:name="pg2627_22433"/>
    </w:p>
    <w:p>
      <w:pPr>
        <w:pStyle w:val="BookText"/>
        <w:rPr/>
      </w:pPr>
      <w:bookmarkEnd w:id="359"/>
      <w:r>
        <w:rPr>
          <w:rFonts w:ascii="IRNazanin" w:hAnsi="IRNazanin" w:eastAsia="IRNazanin"/>
          <w:color w:val="111111"/>
          <w:sz w:val="28"/>
          <w:sz w:val="28"/>
          <w:szCs w:val="28"/>
          <w:rtl w:val="true"/>
          <w:lang w:bidi="fa-IR"/>
        </w:rPr>
        <w:t>بعداً متوجه شود، عدول واجب است و اعمال گذشته مانند عمل جاهل است که تقلید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از غیراعلم تقلید کند، باید به اعلم رجوع کند؛ اما اگر از اعلم تقلید کند و بعد مشخص شود که دیگری اعلم بوده است، در اینجا هم باید به اعلم عدول کند و اگر تقلیدش صحیح بوده است، اعمال گذشته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فاضل و خویی</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اگر از کسی تقلید کرده است که اهلیت فتوادادن ندارد، واجب است از او عدول کرده و از کسی تقلید کند که برای فتوادادن اهلیت دارد و اعمال گذشته، اگر مطابق با واقع یا فتوای مجتهدی باشد که فعلاًٌ وظیفه‌اش تقلید از اوست،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آیت‌الله‌وحید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اگر از کسی تقلید کند که اهلیت فتوا ندارد، عدول به کسی‌که اهلیت فتوا دارد،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r>
        <w:rPr>
          <w:rStyle w:val="FootnoteAnchor"/>
          <w:rtl w:val="true"/>
        </w:rPr>
        <w:footnoteReference w:id="342"/>
      </w:r>
    </w:p>
    <w:p>
      <w:pPr>
        <w:pStyle w:val="Heading5"/>
        <w:numPr>
          <w:ilvl w:val="4"/>
          <w:numId w:val="1"/>
        </w:numPr>
        <w:rPr/>
      </w:pPr>
      <w:bookmarkStart w:id="360" w:name="__RefHeading___Toc535700_1395250215"/>
      <w:bookmarkStart w:id="361" w:name="_Toc141"/>
      <w:bookmarkEnd w:id="360"/>
      <w:r>
        <w:rPr/>
        <w:t>8.3.9.5</w:t>
      </w:r>
      <w:r>
        <w:rPr>
          <w:rtl w:val="true"/>
        </w:rPr>
        <w:t xml:space="preserve">. </w:t>
      </w:r>
      <w:r>
        <w:rPr>
          <w:rtl w:val="true"/>
        </w:rPr>
        <w:t>درصورت تقلید اشتباهی از مرجع دیگر</w:t>
      </w:r>
      <w:bookmarkEnd w:id="36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شخصی تقلید کند به‌خیال اینکه زید است، سپس آشکار شود عمرو بوده است، در اینجا اگر هر دو در فضیلت، مساوی بودند، تقلید هم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مکارم، گلپایگانی و نوری</w:t>
      </w:r>
      <w:r>
        <w:rPr>
          <w:rFonts w:eastAsia="IRNazanin" w:cs="IRNazanin"/>
          <w:color w:val="111111"/>
          <w:sz w:val="28"/>
          <w:szCs w:val="28"/>
          <w:rtl w:val="true"/>
          <w:lang w:bidi="fa-IR"/>
        </w:rPr>
        <w:t>).</w:t>
      </w:r>
      <w:r>
        <w:rPr>
          <w:rStyle w:val="FootnoteAnchor"/>
          <w:rtl w:val="true"/>
        </w:rPr>
        <w:footnoteReference w:id="343"/>
      </w:r>
      <w:bookmarkStart w:id="362" w:name="pg2627_22434"/>
    </w:p>
    <w:p>
      <w:pPr>
        <w:pStyle w:val="BookText"/>
        <w:rPr/>
      </w:pPr>
      <w:bookmarkEnd w:id="362"/>
      <w:r>
        <w:rPr>
          <w:rFonts w:ascii="IRNazanin" w:hAnsi="IRNazanin" w:eastAsia="IRNazanin"/>
          <w:color w:val="111111"/>
          <w:sz w:val="28"/>
          <w:sz w:val="28"/>
          <w:szCs w:val="28"/>
          <w:rtl w:val="true"/>
          <w:lang w:bidi="fa-IR"/>
        </w:rPr>
        <w:t xml:space="preserve">هرگاه از شخصی تقلید کرد به‌خیال اینکه زید است، سپس ظاهر شد که او عمرو است، اگر هر دو در فضیلت مساوی‌اند و تقلید او هم بر وجه تقیید نبوده است، صحیح است؛ وگرنه مشکل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فاضل و اراکی</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اگر از شخصی تقلید کند به‌خیال اینکه زید است، سپس آشکار شود عمرو بوده است، در اینجا اگر یکی از دو مجتهد افضل بودند، با نداشتن علم به مخالفت بین آن دو مرجع تقلید، تقلید مطلقاً صحیح است؛ هرچند زید افضل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علم به مخالفت، تقلید از عمرو صحیح نیست؛ مگر زمانی‌که عمرو افضل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تقلیدش بر وجه تقیید باشد، تقلید به‌این‌معنا تحقق پیدا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345"/>
      </w:r>
    </w:p>
    <w:p>
      <w:pPr>
        <w:pStyle w:val="Heading5"/>
        <w:numPr>
          <w:ilvl w:val="4"/>
          <w:numId w:val="1"/>
        </w:numPr>
        <w:rPr/>
      </w:pPr>
      <w:bookmarkStart w:id="363" w:name="__RefHeading___Toc535702_1395250215"/>
      <w:bookmarkStart w:id="364" w:name="_Toc142"/>
      <w:bookmarkEnd w:id="363"/>
      <w:r>
        <w:rPr/>
        <w:t>9.3.9.5</w:t>
      </w:r>
      <w:r>
        <w:rPr>
          <w:rtl w:val="true"/>
        </w:rPr>
        <w:t xml:space="preserve">. </w:t>
      </w:r>
      <w:r>
        <w:rPr>
          <w:rtl w:val="true"/>
        </w:rPr>
        <w:t>عمل بدون توجه به تقلید‌</w:t>
      </w:r>
      <w:bookmarkEnd w:id="36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که متوجه عنوان تقلید نبوده است، ولی اگر مسئله‌ای برایش پیش می‌آمده است به رسالۀ مجتهد وقت رجوع و بدان عمل می‌کرده است، همانند فرد بدون تقلید بوده و بقای بر آن میت درصورت فوت مشکل است؛ اگرچه</w:t>
      </w:r>
      <w:bookmarkStart w:id="365" w:name="pg2627_22435"/>
    </w:p>
    <w:p>
      <w:pPr>
        <w:pStyle w:val="BookText"/>
        <w:rPr/>
      </w:pPr>
      <w:bookmarkEnd w:id="365"/>
      <w:r>
        <w:rPr>
          <w:rFonts w:ascii="IRNazanin" w:hAnsi="IRNazanin" w:eastAsia="IRNazanin"/>
          <w:color w:val="111111"/>
          <w:sz w:val="28"/>
          <w:sz w:val="28"/>
          <w:szCs w:val="28"/>
          <w:rtl w:val="true"/>
          <w:lang w:bidi="fa-IR"/>
        </w:rPr>
        <w:t xml:space="preserve">عملش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 xml:space="preserve">عمل بدون توجه به تقلید باطل است؛ مگر اینکه مطابق با واقع یا تقلید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شخصی تقلید نمی‌کند و حاضر به تقلید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اعمال او طبق فتوای مجتهدی باشد که باید از او تقلید کند،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آیت‌الله‌نوری</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عمل بدون تقلید محکوم به بطلان است؛ مگر درصورتی‌که مطابق با فتوای مجتهدی باشد که فعلاً وظیفه، تقلید از اوست و دربارۀ عبادات، باید با قصد قربت انجام گرفته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آیت‌الله‌صافی</w:t>
      </w:r>
      <w:r>
        <w:rPr>
          <w:rFonts w:eastAsia="IRNazanin" w:cs="IRNazanin"/>
          <w:color w:val="111111"/>
          <w:sz w:val="28"/>
          <w:szCs w:val="28"/>
          <w:rtl w:val="true"/>
          <w:lang w:bidi="fa-IR"/>
        </w:rPr>
        <w:t>).</w:t>
      </w:r>
      <w:r>
        <w:rPr>
          <w:rStyle w:val="FootnoteAnchor"/>
          <w:rtl w:val="true"/>
        </w:rPr>
        <w:footnoteReference w:id="349"/>
      </w:r>
    </w:p>
    <w:p>
      <w:pPr>
        <w:pStyle w:val="Heading5"/>
        <w:numPr>
          <w:ilvl w:val="4"/>
          <w:numId w:val="1"/>
        </w:numPr>
        <w:rPr/>
      </w:pPr>
      <w:bookmarkStart w:id="366" w:name="__RefHeading___Toc535704_1395250215"/>
      <w:bookmarkStart w:id="367" w:name="_Toc143"/>
      <w:bookmarkEnd w:id="366"/>
      <w:r>
        <w:rPr/>
        <w:t>10.3.9.5</w:t>
      </w:r>
      <w:r>
        <w:rPr>
          <w:rtl w:val="true"/>
        </w:rPr>
        <w:t xml:space="preserve">. </w:t>
      </w:r>
      <w:r>
        <w:rPr>
          <w:rtl w:val="true"/>
        </w:rPr>
        <w:t>رجوع قهری احتیاط واجب بدون نیت رجوع</w:t>
      </w:r>
      <w:bookmarkEnd w:id="36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اعلم در مسئله‌ای فتوا نداده و تنها احتیاط واجب کرده است، ولی فالاعلم، آن احتیاط را ندارد، آیا لازم است مقلد اعلم، بداند مرجعش احتیاط واجب کرده است و باید نیت رجوع به فالاعلم کند یا همین‌که در مقام انجام وظیفۀ شرعی بوده و عملش طبق فتوای فالاعلم است، کافی است؟ به‌عبارت دیگر اگر اعلم مثلاً در احرام از مکۀ قدیم احتیاط واجب دارد، ولی فالاعلم چنین احتیاطی ندارد و مقلد</w:t>
      </w:r>
    </w:p>
    <w:p>
      <w:pPr>
        <w:pStyle w:val="BookText"/>
        <w:rPr/>
      </w:pPr>
      <w:r>
        <w:rPr>
          <w:rFonts w:ascii="IRNazanin" w:hAnsi="IRNazanin" w:eastAsia="IRNazanin"/>
          <w:color w:val="111111"/>
          <w:sz w:val="28"/>
          <w:sz w:val="28"/>
          <w:szCs w:val="28"/>
          <w:rtl w:val="true"/>
          <w:lang w:bidi="fa-IR"/>
        </w:rPr>
        <w:t>اعلم، از مکۀ جدید محرم شده و بعد از اعمال حج، فهمیده است که اعلم چنین احتیاطی داشته، آیا عملش صحیح است؟ اکنون چه وظیفه‌ای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عمل او در هنگام صدور از وی مطابق با فتوای کسی بوده است که شرعاً می‌توانست از او تقلید کند، صحیح و مجزی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فتوای کسی‌که می تواند از او تقلید کند، مطابقت داشته باشد، الان می‌تواند به او رجوع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فرض سؤال، بعد از خاتمۀ اعمال اگر نیت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انجام داده‌ام، طبق نظر فالاعلم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اشکال ندارد؛ البته مشروط به اینکه هنگام احرام از مکۀ جدید قصد قربت از او متمشی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اعمال حج، به فالاعلم رجوع می‌کند و چون عمل گذشتۀ او با آن هماهنگ است، اعاده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عمل مطابق فتوای مشهور باشد، صحیح است و نیت رجوع و حتی گفتن و ارجاع‌دادن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اگر سؤال کردند، باید گفت و اگر بعد از عمل متوجه آن احتیاط شدند، اعاده لازم نیست؛ هرچند اگر بخواهند طبق احتیاط اعاده و عمل کنند،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می‌تواند با رجوع فعلی، آن عمل را تصحیح</w:t>
      </w:r>
      <w:bookmarkStart w:id="368" w:name="pg2627_22437"/>
    </w:p>
    <w:p>
      <w:pPr>
        <w:pStyle w:val="BookText"/>
        <w:rPr/>
      </w:pPr>
      <w:bookmarkEnd w:id="368"/>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فهمیدن فتوای فالاعلم در تصحیح عمل، به فتوای وی استناد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r>
        <w:rPr>
          <w:rStyle w:val="FootnoteAnchor"/>
          <w:rtl w:val="true"/>
        </w:rPr>
        <w:footnoteReference w:id="350"/>
      </w:r>
    </w:p>
    <w:p>
      <w:pPr>
        <w:pStyle w:val="Heading5"/>
        <w:numPr>
          <w:ilvl w:val="4"/>
          <w:numId w:val="1"/>
        </w:numPr>
        <w:rPr/>
      </w:pPr>
      <w:bookmarkStart w:id="369" w:name="__RefHeading___Toc535706_1395250215"/>
      <w:bookmarkStart w:id="370" w:name="_Toc144"/>
      <w:bookmarkEnd w:id="369"/>
      <w:r>
        <w:rPr/>
        <w:t>11.3.9.5</w:t>
      </w:r>
      <w:r>
        <w:rPr>
          <w:rtl w:val="true"/>
        </w:rPr>
        <w:t xml:space="preserve">. </w:t>
      </w:r>
      <w:r>
        <w:rPr>
          <w:rtl w:val="true"/>
        </w:rPr>
        <w:t>تقلید از میت با لزوم تقلید از حی</w:t>
      </w:r>
      <w:bookmarkEnd w:id="370"/>
    </w:p>
    <w:p>
      <w:pPr>
        <w:pStyle w:val="BookText"/>
        <w:rPr/>
      </w:pPr>
      <w:r>
        <w:rPr>
          <w:rFonts w:ascii="IRNazanin" w:hAnsi="IRNazanin" w:eastAsia="IRNazanin"/>
          <w:color w:val="111111"/>
          <w:sz w:val="28"/>
          <w:sz w:val="28"/>
          <w:szCs w:val="28"/>
          <w:rtl w:val="true"/>
          <w:lang w:bidi="fa-IR"/>
        </w:rPr>
        <w:t>فردی در مسئله‌ای که باید از مجتهد زنده تقلید کند، مطابق فتوای مجتهد میت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اعمالی که انجام داده است، مطابق با فتوای مجتهد اعلم زنده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اگر احتیاج به اعاده دارد، باید آن‌ها را اعاده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351"/>
      </w:r>
    </w:p>
    <w:p>
      <w:pPr>
        <w:pStyle w:val="Heading4"/>
        <w:numPr>
          <w:ilvl w:val="3"/>
          <w:numId w:val="1"/>
        </w:numPr>
        <w:rPr/>
      </w:pPr>
      <w:bookmarkStart w:id="371" w:name="__RefHeading___Toc535708_1395250215"/>
      <w:bookmarkStart w:id="372" w:name="_Toc145"/>
      <w:bookmarkEnd w:id="371"/>
      <w:r>
        <w:rPr/>
        <w:t>4.9.5</w:t>
      </w:r>
      <w:r>
        <w:rPr>
          <w:rtl w:val="true"/>
        </w:rPr>
        <w:t xml:space="preserve">. </w:t>
      </w:r>
      <w:r>
        <w:rPr>
          <w:rtl w:val="true"/>
        </w:rPr>
        <w:t>راه‌های دستیابی به فتوای مجتهد</w:t>
      </w:r>
      <w:bookmarkEnd w:id="372"/>
    </w:p>
    <w:p>
      <w:pPr>
        <w:pStyle w:val="Heading5"/>
        <w:numPr>
          <w:ilvl w:val="4"/>
          <w:numId w:val="1"/>
        </w:numPr>
        <w:rPr/>
      </w:pPr>
      <w:bookmarkStart w:id="373" w:name="__RefHeading___Toc535710_1395250215"/>
      <w:bookmarkStart w:id="374" w:name="_Toc146"/>
      <w:bookmarkEnd w:id="373"/>
      <w:r>
        <w:rPr>
          <w:rtl w:val="true"/>
        </w:rPr>
        <w:t>اشاره</w:t>
      </w:r>
      <w:bookmarkEnd w:id="37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از خود مجتهد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رهبر معظم انقلاب و آیات عظام تبریزی، بهجت، خویی، فاضل، سیستانی، وحید، نوری، شاهرودی، اراکی، گلپایگانی، زنجانی و صافی؛ آیت‌الله‌مکارم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ملاحظۀ دست‌خط او</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از دو نفر عادل که فتوای مجتهد را نقل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رهبر معظم انقلاب و آیات عظام تبریزی، بهجت، خویی، سیستانی، وحید، نوری، اراکی، گلپایگانی، صافی، شاهرودی؛ آیت‌الله‌فاضل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خبردادن یک نفر عادل کفایت نمی‌کند؛ مگر اینکه از قول او علم یا اطمینان حاصل شود؛ آیت‌الله‌زنجانی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عادل ضابط</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از کسی‌که مطمئن و راست‌گوست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 و آیات عظام تبریزی، نوری، شاهرودی، زنجانی؛ 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ظن به خلاف نباشد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شنیدن از کسی‌که معتمد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355"/>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شنیدن از کسی‌که موثق است و به گفته‌اش اطمینان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بهجت،</w:t>
      </w:r>
      <w:bookmarkStart w:id="375" w:name="pg2627_22439"/>
    </w:p>
    <w:p>
      <w:pPr>
        <w:pStyle w:val="BookText"/>
        <w:rPr/>
      </w:pPr>
      <w:bookmarkEnd w:id="375"/>
      <w:r>
        <w:rPr>
          <w:rFonts w:ascii="IRNazanin" w:hAnsi="IRNazanin" w:eastAsia="IRNazanin"/>
          <w:color w:val="111111"/>
          <w:sz w:val="28"/>
          <w:sz w:val="28"/>
          <w:szCs w:val="28"/>
          <w:rtl w:val="true"/>
          <w:lang w:bidi="fa-IR"/>
        </w:rPr>
        <w:t>سیستانی، خویی، فاضل، اراکی، گلپایگانی و صافی</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 در رسالۀ مجتهد درصورتی‌که انسان به درستیِ آن رساله اطمینان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رهبر معظم انقلاب و آیات عظام سیستانی، مکارم، وحید، نوری، شاهرودی، اراکی، گلپایگانی، تبریزی، زنجانی، خویی و صافی؛ آیت‌الله‌بهجت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احوط؛ آیت‌الله‌فاضل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بداند که تمام رساله را خود مجتهد یا افراد موثق وی ملاحظه کرده‌اند</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مشهوربودن در میان مردم به‌طوری‌که سبب اطمینان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358"/>
      </w:r>
    </w:p>
    <w:p>
      <w:pPr>
        <w:pStyle w:val="Heading5"/>
        <w:numPr>
          <w:ilvl w:val="4"/>
          <w:numId w:val="1"/>
        </w:numPr>
        <w:rPr/>
      </w:pPr>
      <w:bookmarkStart w:id="376" w:name="__RefHeading___Toc535712_1395250215"/>
      <w:bookmarkStart w:id="377" w:name="_Toc147"/>
      <w:bookmarkEnd w:id="376"/>
      <w:r>
        <w:rPr/>
        <w:t>1.4.9.5</w:t>
      </w:r>
      <w:r>
        <w:rPr>
          <w:rtl w:val="true"/>
        </w:rPr>
        <w:t xml:space="preserve">. </w:t>
      </w:r>
      <w:r>
        <w:rPr>
          <w:rtl w:val="true"/>
        </w:rPr>
        <w:t>احتمال تغییر فتوای مرجع</w:t>
      </w:r>
      <w:bookmarkEnd w:id="37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انسان یقین نکند که فتوای مجتهد عوض شده است، می‌تواند به آنچه در رساله نوشته شده است،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احتمال دهد که فتوای او عوض شده است، جست‌وجو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تبریزی،</w:t>
      </w:r>
      <w:bookmarkStart w:id="378" w:name="pg2627_22440"/>
    </w:p>
    <w:p>
      <w:pPr>
        <w:pStyle w:val="BookText"/>
        <w:rPr/>
      </w:pPr>
      <w:bookmarkEnd w:id="378"/>
      <w:r>
        <w:rPr>
          <w:rFonts w:ascii="IRNazanin" w:hAnsi="IRNazanin" w:eastAsia="IRNazanin"/>
          <w:color w:val="111111"/>
          <w:sz w:val="28"/>
          <w:sz w:val="28"/>
          <w:szCs w:val="28"/>
          <w:rtl w:val="true"/>
          <w:lang w:bidi="fa-IR"/>
        </w:rPr>
        <w:t>شاهرودی، فاضل، صافی گلپایگانی، نوری، مکارم، بهجت، وحید، خویی، سیستانی، گلپایگانی و اراکی</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اگر انسان احتمال عقلایی بدهد که فتوای مجتهد عوض شده است و تحقیق‌کردن برای وی حرجی نباشد، لازم است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حرجی کاری است با مشقتی که معمول مردم در امور خود آن را متحمل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تحقیق می‌تواند به همان فتوای سابق عمل کند؛ به‌شرط اینکه در اولین زمان ممکن درصدد تحقیق برآمده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تحقیق را تأخیر انداخته باشد، در زمان تحقیق باید احتیاط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آیت‌الله‌زنجانی</w:t>
      </w:r>
      <w:r>
        <w:rPr>
          <w:rFonts w:eastAsia="IRNazanin" w:cs="IRNazanin"/>
          <w:color w:val="111111"/>
          <w:sz w:val="28"/>
          <w:szCs w:val="28"/>
          <w:rtl w:val="true"/>
          <w:lang w:bidi="fa-IR"/>
        </w:rPr>
        <w:t>).</w:t>
      </w:r>
      <w:r>
        <w:rPr>
          <w:rStyle w:val="FootnoteAnchor"/>
          <w:rtl w:val="true"/>
        </w:rPr>
        <w:footnoteReference w:id="360"/>
      </w:r>
    </w:p>
    <w:p>
      <w:pPr>
        <w:pStyle w:val="Heading5"/>
        <w:numPr>
          <w:ilvl w:val="4"/>
          <w:numId w:val="1"/>
        </w:numPr>
        <w:rPr/>
      </w:pPr>
      <w:bookmarkStart w:id="379" w:name="__RefHeading___Toc535714_1395250215"/>
      <w:bookmarkStart w:id="380" w:name="_Toc148"/>
      <w:bookmarkEnd w:id="379"/>
      <w:r>
        <w:rPr/>
        <w:t>2.4.9.5</w:t>
      </w:r>
      <w:r>
        <w:rPr>
          <w:rtl w:val="true"/>
        </w:rPr>
        <w:t xml:space="preserve">. </w:t>
      </w:r>
      <w:r>
        <w:rPr>
          <w:rtl w:val="true"/>
        </w:rPr>
        <w:t>تعارض در گفتن فتوای مجتهد</w:t>
      </w:r>
      <w:bookmarkEnd w:id="38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میان دو ناقل در نقل فتوا معارضه شد، نقل هر دو ساقط است</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همچنین است حکم در تعارض میان دو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نقل با سماع از مجتهد معارضه کرد، آنچه از زبان مجتهد شنیده شد،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هرگاه فتوای در رساله با شنیدن از آن مجتهد معارضه</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نقل با آنچه در رساله است، معارضه کرد، رساله مقدم است با ایمنی از غلط‌بودن آن؛ مگر زمانی‌که ناقل بگوید مجتهد از آنچه در رساله است، عدول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دراین‌صورت حرف ناقل مقدم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آیت‌الله‌مکارم</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اگر دو ناقل در فتوای مجتهدی تعارض کردند، چنانچه اطمینان ناشی از قراین عقلانیه دربارۀ یک طرف حاصل شد، همان، فتوای مجتهد است؛ وگرنه اگر ممکن نبود، تا زمان استعلام از مجتهد به احتیاط عمل کند یا به غیراعلم رجوع کند یا کارش را به تأخیر بیندازد تا از مجتهدش استعلام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حکم در تعارض میان دو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نقل با شنیدن از مجتهد معارضه کرد، آنچه از زبان مجتهد شنیده شد،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هرگاه فتوای در رساله با شنیدن از آن مجتهد معارضه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نقل با آنچه در رساله است، معارضه کرد، رساله مقدم است با ایمنی از غلط‌بودن آن؛ مگر زمانی‌که ناقل بگوید مجتهد از آنچه در رساله است، عدول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دراین‌صورت حرف ناقل مقدم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36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ناقل در فتوای مجتهدی تعارض کردند و اختلاف تاریخ در این نقل بود و عدول مجتهد از رأی اولش را احتمال بدهیم، به</w:t>
      </w:r>
    </w:p>
    <w:p>
      <w:pPr>
        <w:pStyle w:val="BookText"/>
        <w:rPr/>
      </w:pPr>
      <w:r>
        <w:rPr>
          <w:rFonts w:ascii="IRNazanin" w:hAnsi="IRNazanin" w:eastAsia="IRNazanin"/>
          <w:color w:val="111111"/>
          <w:sz w:val="28"/>
          <w:sz w:val="28"/>
          <w:szCs w:val="28"/>
          <w:rtl w:val="true"/>
          <w:lang w:bidi="fa-IR"/>
        </w:rPr>
        <w:t>متأخرالتاریخ عمل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به احتیاط عمل می‌کنیم بنا بر احتیاط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علی الاقوی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تازمانی‌که حکم مرجع آشکار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وحید و خویی و تبریزی</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اگر قول دو نفر در جواب سؤالی مخالف یکدیگر بود و به رساله یا مرجع تقلید هم دسترسی نبود، قول هرکدام را که اطمینان به وثاقت و صحتش دارید، اخذ کرده و بدان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مساوی هستند، قول هرکدام را که موافق احتیاط است، مقدم بدارید یا به احتیاط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حکم در تعارض میان دو بینه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نقل با شنیدن از مجتهد معارضه کرد، آنچه از زبان مجتهد شنیده شد،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هرگاه فتوای موجود در رساله با شنیدن از آن مجتهد معارضه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نقل با آنچه در رساله است، معارضه کرد، درصورتی‌که رساله به‌خط مجتهد بوده یا همه‌اش به رؤیت مجتهد رسیده باشد، رساله مقدم است، با ایمنی از غلط‌بودن آن؛ مگر زمانی‌که ناقل بگوید</w:t>
      </w:r>
    </w:p>
    <w:p>
      <w:pPr>
        <w:pStyle w:val="BookText"/>
        <w:rPr/>
      </w:pPr>
      <w:r>
        <w:rPr>
          <w:rFonts w:ascii="IRNazanin" w:hAnsi="IRNazanin" w:eastAsia="IRNazanin"/>
          <w:color w:val="111111"/>
          <w:sz w:val="28"/>
          <w:sz w:val="28"/>
          <w:szCs w:val="28"/>
          <w:rtl w:val="true"/>
          <w:lang w:bidi="fa-IR"/>
        </w:rPr>
        <w:t>مجتهد از آنچه در رساله است، عدول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دراین‌صورت حرف ناقل مقدم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زمانی‌که دو ناقل در نقل فتوای مجتهد اختلاف کردند، به قول کسی اخذ می‌شود که بین آن دو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مساوی‌بودن آن دو در وثاقت، قول هر دو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رجوع به مجتهد یا رساله باشد، به احتیاط عمل می‌کند یا احوط از دو فتوا را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برخی از طریق‌های چهارگانۀ ارائه‌شده برای به‌دست‌آوردن نظر مجتهد با یکدیگر منافات پیدا کرد، شنیدن از خود مجتهد یا دو نفر عادل، بر دیدن از رساله یا شنیدن از فرد مطمئن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 تعارض بین دو راه اخیر، باید تا کسب نظر مجتهد در آن مسئله به احتیاط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درصـورتی‌که نقل شخص معتبر با نوشتۀ رسالۀ معتبر مخالفت کند و اشتباه در یکی معلوم نشود، شـخـص بـاید تا روشن‌شدن فتوای مجتهد به احتیاط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ناقل نقل خود را به رساله‌ای نسبت بدهد که در آن رساله خلاف نقل مذکور است، نقل او اعتبار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r>
        <w:rPr>
          <w:rStyle w:val="FootnoteAnchor"/>
          <w:rtl w:val="true"/>
        </w:rPr>
        <w:footnoteReference w:id="36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درصورتی‌که انسان فتوایی را از خود مجتهد بشنود، ولی به‌سببی احتمال مخالفت آن فتوا را</w:t>
      </w:r>
    </w:p>
    <w:p>
      <w:pPr>
        <w:pStyle w:val="BookText"/>
        <w:rPr/>
      </w:pPr>
      <w:r>
        <w:rPr>
          <w:rFonts w:ascii="IRNazanin" w:hAnsi="IRNazanin" w:eastAsia="IRNazanin"/>
          <w:color w:val="111111"/>
          <w:sz w:val="28"/>
          <w:sz w:val="28"/>
          <w:szCs w:val="28"/>
          <w:rtl w:val="true"/>
          <w:lang w:bidi="fa-IR"/>
        </w:rPr>
        <w:t>با رسالۀ مجتهد بدهد، بدین‌گونه‌که مثلاً مجتهد در نقل فتوای خود اشتباه کرده است، نمی‌تواند به گفتۀ مجتهد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تا به درستی رسالۀ مجتهد اطمینان حاصل نشود، نمی‌تواند بدان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شبیری زنجانی</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اگر دو نفر مسئله‌گو و ناقل فتوا در خصوص یک مسئله، فتوای یک مجتهد را به دوگونه نقل کنند، قول هرکدام که بیشتر محل وثوق و اعتماد است، مقدم است و اگر ازنظر وثاقت و اطمینان، مساوی باشند، قول هر دو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ممکن باشد، باید به خود مجتهد یا رسالۀ او مراجعه کرد و اگر ممکن نبود، می‌توان به هریک از این دو قول که موافق احتیاط است، عمل کرد یا می‌توان احتیاط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آیت‌الله‌صافی</w:t>
      </w:r>
      <w:r>
        <w:rPr>
          <w:rFonts w:eastAsia="IRNazanin" w:cs="IRNazanin"/>
          <w:color w:val="111111"/>
          <w:sz w:val="28"/>
          <w:szCs w:val="28"/>
          <w:rtl w:val="true"/>
          <w:lang w:bidi="fa-IR"/>
        </w:rPr>
        <w:t>).</w:t>
      </w:r>
      <w:r>
        <w:rPr>
          <w:rStyle w:val="FootnoteAnchor"/>
          <w:rtl w:val="true"/>
        </w:rPr>
        <w:footnoteReference w:id="369"/>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قول دو ناقل یا دو بینه در نقل فتوا تعارض کند، درصورتی‌که متکافئ باشند، قول هر دو ساقط می‌شود و درصورت عدم تکافؤ به قول کسی اخذ می‌شود که به آن وثوق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نقل ناقل با شنیدن از خود مجتهد به‌صورت شفاهی تعارض کند، شنیدن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در رساله است، با شنیدن از خود مجتهد تعارض کند و خود مجتهد به آنچه در رساله است، التفات داشته باشد، شنیدن مقدم است؛ وگرنه ایشان را به</w:t>
      </w:r>
    </w:p>
    <w:p>
      <w:pPr>
        <w:pStyle w:val="BookText"/>
        <w:rPr/>
      </w:pPr>
      <w:r>
        <w:rPr>
          <w:rFonts w:ascii="IRNazanin" w:hAnsi="IRNazanin" w:eastAsia="IRNazanin"/>
          <w:color w:val="111111"/>
          <w:sz w:val="28"/>
          <w:sz w:val="28"/>
          <w:szCs w:val="28"/>
          <w:rtl w:val="true"/>
          <w:lang w:bidi="fa-IR"/>
        </w:rPr>
        <w:t>آنچه در رساله است، توجه می‌دهیم؛ پس هرکدام را مجتهد اختیار کرد، اخذ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نقل ناقل با آنچه در رساله است، تعارض کند، درصورتی‌که رساله، مأمون از غلط باشد، رساله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آیت‌الله‌گلپایگانی</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اگر قول دو ناقل یا دو بینه در نقل فتوا تعارض کند، قول هر دو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نقل ناقل با شنیدن از خود مجتهد به‌صورت شفاهی تعارض کند، شنیدن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در رساله است، با شنیدن از خود مجتهد تعارض کند، شنیدن،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نقل ناقل با آنچه در رساله است، تعارض کند، درصورتی‌که رساله، مأمون از غلط باشد، رساله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آیت‌الله‌اراکی</w:t>
      </w:r>
      <w:r>
        <w:rPr>
          <w:rFonts w:eastAsia="IRNazanin" w:cs="IRNazanin"/>
          <w:color w:val="111111"/>
          <w:sz w:val="28"/>
          <w:szCs w:val="28"/>
          <w:rtl w:val="true"/>
          <w:lang w:bidi="fa-IR"/>
        </w:rPr>
        <w:t>).</w:t>
      </w:r>
      <w:r>
        <w:rPr>
          <w:rStyle w:val="FootnoteAnchor"/>
          <w:rtl w:val="true"/>
        </w:rPr>
        <w:footnoteReference w:id="37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قول دو ناقل یا دو بینه در نقل فتوا تعارض کند، درصورت عدم تکافؤ، به قول اوثق اخذ می‌شود؛ مگر درصورتی‌که ناقل بگوید مجتهد از آنچه در رساله است، عدول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در فرض ممکن‌نبودن احتیاط، عمل به آن واجب است؛ وگرنه درصورت امکان تأخیر، باید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نقل ناقل با شنیدن از خود مجتهد به‌صورت شفاهی تعارض کند، شنیدن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در رساله است، با شنیدن از خود مجتهد تعارض کند، شنیدن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نقل ناقل با</w:t>
      </w:r>
      <w:bookmarkStart w:id="381" w:name="pg2627_22446"/>
    </w:p>
    <w:p>
      <w:pPr>
        <w:pStyle w:val="BookText"/>
        <w:rPr/>
      </w:pPr>
      <w:bookmarkEnd w:id="381"/>
      <w:r>
        <w:rPr>
          <w:rFonts w:ascii="IRNazanin" w:hAnsi="IRNazanin" w:eastAsia="IRNazanin"/>
          <w:color w:val="111111"/>
          <w:sz w:val="28"/>
          <w:sz w:val="28"/>
          <w:szCs w:val="28"/>
          <w:rtl w:val="true"/>
          <w:lang w:bidi="fa-IR"/>
        </w:rPr>
        <w:t xml:space="preserve">آنچه در رساله است، تعارض کند، درصورتی‌که رساله مأمون از غلط باشد، رساله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آیت‌الله‌نوری</w:t>
      </w:r>
      <w:r>
        <w:rPr>
          <w:rFonts w:eastAsia="IRNazanin" w:cs="IRNazanin"/>
          <w:color w:val="111111"/>
          <w:sz w:val="28"/>
          <w:szCs w:val="28"/>
          <w:rtl w:val="true"/>
          <w:lang w:bidi="fa-IR"/>
        </w:rPr>
        <w:t>).</w:t>
      </w:r>
      <w:r>
        <w:rPr>
          <w:rStyle w:val="FootnoteAnchor"/>
          <w:rtl w:val="true"/>
        </w:rPr>
        <w:footnoteReference w:id="372"/>
      </w:r>
    </w:p>
    <w:p>
      <w:pPr>
        <w:pStyle w:val="Heading5"/>
        <w:numPr>
          <w:ilvl w:val="4"/>
          <w:numId w:val="1"/>
        </w:numPr>
        <w:rPr/>
      </w:pPr>
      <w:bookmarkStart w:id="382" w:name="__RefHeading___Toc535716_1395250215"/>
      <w:bookmarkStart w:id="383" w:name="_Toc149"/>
      <w:bookmarkEnd w:id="382"/>
      <w:r>
        <w:rPr/>
        <w:t>3.4.9.5</w:t>
      </w:r>
      <w:r>
        <w:rPr>
          <w:rtl w:val="true"/>
        </w:rPr>
        <w:t xml:space="preserve">. </w:t>
      </w:r>
      <w:r>
        <w:rPr>
          <w:rtl w:val="true"/>
        </w:rPr>
        <w:t>وظیفۀ مقلد، درصورتی‌که مرجع در مسئله‌ای فتوا نداشته باشد</w:t>
      </w:r>
      <w:bookmarkEnd w:id="383"/>
    </w:p>
    <w:p>
      <w:pPr>
        <w:pStyle w:val="BookText"/>
        <w:rPr/>
      </w:pPr>
      <w:r>
        <w:rPr>
          <w:rFonts w:ascii="IRNazanin" w:hAnsi="IRNazanin" w:eastAsia="IRNazanin"/>
          <w:color w:val="111111"/>
          <w:sz w:val="28"/>
          <w:sz w:val="28"/>
          <w:szCs w:val="28"/>
          <w:rtl w:val="true"/>
          <w:lang w:bidi="fa-IR"/>
        </w:rPr>
        <w:t xml:space="preserve">در مسائلی که مجتهد اعلم فتوا ندارد، رجوع به مجتهدی که در آن مسئله احتیاط نکرده است و فتوای صریح دارد، با رعایت ترتیب الاعلم فالاعلم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هرگاه اعلم در مسئله‌ای فتوا نداشت، اخذ فتوای غیراعلم با رعایت الاعلم فالاعلم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گلپایگانی و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هرچند احتیاط ممکن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سیستانی، مکارم، خویی، اراکی، گلپایگانی، نوری و صافی</w:t>
      </w:r>
      <w:r>
        <w:rPr>
          <w:rFonts w:eastAsia="IRNazanin" w:cs="IRNazanin"/>
          <w:color w:val="111111"/>
          <w:sz w:val="28"/>
          <w:szCs w:val="28"/>
          <w:rtl w:val="true"/>
          <w:lang w:bidi="fa-IR"/>
        </w:rPr>
        <w:t>).</w:t>
      </w:r>
      <w:r>
        <w:rPr>
          <w:rStyle w:val="FootnoteAnchor"/>
          <w:rtl w:val="true"/>
        </w:rPr>
        <w:footnoteReference w:id="374"/>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اعلم در مسئله‌ای فتوا نداشته باشد، درصورت نیاز و ممکن‌نبودن احتیاط یا مشقت‌داشتن آن، رجوع به غیر، با رعایت الاعلم فالاعلم مانعی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375"/>
      </w:r>
      <w:bookmarkStart w:id="384" w:name="pg2627_22447"/>
    </w:p>
    <w:p>
      <w:pPr>
        <w:pStyle w:val="BookText"/>
        <w:rPr/>
      </w:pPr>
      <w:bookmarkEnd w:id="384"/>
      <w:r>
        <w:rPr>
          <w:rFonts w:ascii="IRNazanin" w:hAnsi="IRNazanin" w:eastAsia="IRNazanin"/>
          <w:color w:val="111111"/>
          <w:sz w:val="28"/>
          <w:sz w:val="28"/>
          <w:szCs w:val="28"/>
          <w:rtl w:val="true"/>
          <w:lang w:bidi="fa-IR"/>
        </w:rPr>
        <w:t>هرگاه مجتهد اعلم در مسئله‌ای فتوا نداشت یا تشخیص فتوای ایشان ممکن نبود،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با رعایت الاعلم فاالاعلم به مرجع بعد رجوع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376"/>
      </w:r>
    </w:p>
    <w:p>
      <w:pPr>
        <w:pStyle w:val="Heading5"/>
        <w:numPr>
          <w:ilvl w:val="4"/>
          <w:numId w:val="1"/>
        </w:numPr>
        <w:rPr/>
      </w:pPr>
      <w:bookmarkStart w:id="385" w:name="__RefHeading___Toc535718_1395250215"/>
      <w:bookmarkStart w:id="386" w:name="_Toc150"/>
      <w:bookmarkEnd w:id="385"/>
      <w:r>
        <w:rPr/>
        <w:t>4.4.9.5</w:t>
      </w:r>
      <w:r>
        <w:rPr>
          <w:rtl w:val="true"/>
        </w:rPr>
        <w:t xml:space="preserve">. </w:t>
      </w:r>
      <w:r>
        <w:rPr>
          <w:rtl w:val="true"/>
        </w:rPr>
        <w:t>توقف و تردد مجتهد در مسئله‌</w:t>
      </w:r>
      <w:bookmarkEnd w:id="386"/>
    </w:p>
    <w:p>
      <w:pPr>
        <w:pStyle w:val="BookText"/>
        <w:rPr/>
      </w:pPr>
      <w:r>
        <w:rPr>
          <w:rFonts w:ascii="IRNazanin" w:hAnsi="IRNazanin" w:eastAsia="IRNazanin"/>
          <w:color w:val="111111"/>
          <w:sz w:val="28"/>
          <w:sz w:val="28"/>
          <w:szCs w:val="28"/>
          <w:rtl w:val="true"/>
          <w:lang w:bidi="fa-IR"/>
        </w:rPr>
        <w:t xml:space="preserve">زمانی‌که فتوای مجتهد به توقف و تردد تبدیل شد، بر مقلد واجب است که یا احتیاط کند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مرجع اعلم بعد از او عدول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سیستانی، مکارم، فاضل، خویی، اراکی، گلپایگانی، نوری و تبریزی</w:t>
      </w:r>
      <w:r>
        <w:rPr>
          <w:rFonts w:eastAsia="IRNazanin" w:cs="IRNazanin"/>
          <w:color w:val="111111"/>
          <w:sz w:val="28"/>
          <w:szCs w:val="28"/>
          <w:rtl w:val="true"/>
          <w:lang w:bidi="fa-IR"/>
        </w:rPr>
        <w:t>).</w:t>
      </w:r>
      <w:r>
        <w:rPr>
          <w:rStyle w:val="FootnoteAnchor"/>
          <w:rtl w:val="true"/>
        </w:rPr>
        <w:footnoteReference w:id="377"/>
      </w:r>
    </w:p>
    <w:p>
      <w:pPr>
        <w:pStyle w:val="Heading5"/>
        <w:numPr>
          <w:ilvl w:val="4"/>
          <w:numId w:val="1"/>
        </w:numPr>
        <w:rPr/>
      </w:pPr>
      <w:bookmarkStart w:id="387" w:name="__RefHeading___Toc535720_1395250215"/>
      <w:bookmarkStart w:id="388" w:name="_Toc151"/>
      <w:bookmarkEnd w:id="387"/>
      <w:r>
        <w:rPr/>
        <w:t>5.4.9.5</w:t>
      </w:r>
      <w:r>
        <w:rPr>
          <w:rtl w:val="true"/>
        </w:rPr>
        <w:t xml:space="preserve">. </w:t>
      </w:r>
      <w:r>
        <w:rPr>
          <w:rtl w:val="true"/>
        </w:rPr>
        <w:t>تقلید در احکام پنج‌گانه</w:t>
      </w:r>
      <w:bookmarkEnd w:id="38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تقلید در واجبات و محرمات واجب است؛ بلکه تقلید در مستحبات و مکروهات و مباحات نیز واجب است؛ بلکه تعلم هر فعلی که از انسان صادر می‌شود و حکم آن را نمی‌داند، لازم است؛ چه از عبادات باشد چه معاملات و چه عادیات؛ مگر عقل استقلالاً دربارۀ آن حکم کند یا از ضروریات باشد یا برای مکلف قطع به حکم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و مکارم و اراکی</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 xml:space="preserve">تقلید در واجبات و محرمات واجب است؛ بلکه تقلید در جمیع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قطعیات و ضروریات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ازحیث التزام و نفی تشریع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ازحیث عمل، تقلید در مستحبات و مکروهات و مباحات چنانچه به عدم وجوب و عدم حرمت علم داشته باشیم،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آیت‌الله‌نوری</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تقلید در واجبات و محرمات واجب است و درصورتی‌که احتمال وجوب بدهیم، تقلید در مستحبات و مکروهات و مباحات واجب است و درصورت عدم احتمال وجوب، تقلید در آن‌ها واجب نیست؛ همچنان‌که درخصوص دوران امر بین استحباب و اباحه تقلید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تقلید در واجبات و محرمات واجب است و در مکروهات و مستحبات و مباحات که در آن احتمال وجوب یا حرمت می‌رود، واجب است، همچنان‌که تشریع با جهل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آیت‌الله‌گلپایگانی</w:t>
      </w:r>
      <w:r>
        <w:rPr>
          <w:rFonts w:eastAsia="IRNazanin" w:cs="IRNazanin"/>
          <w:color w:val="111111"/>
          <w:sz w:val="28"/>
          <w:szCs w:val="28"/>
          <w:rtl w:val="true"/>
          <w:lang w:bidi="fa-IR"/>
        </w:rPr>
        <w:t>).</w:t>
      </w:r>
      <w:r>
        <w:rPr>
          <w:rStyle w:val="FootnoteAnchor"/>
          <w:rtl w:val="true"/>
        </w:rPr>
        <w:footnoteReference w:id="38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مسائلی که احتمال مخالفت حکم الزامی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جمیع عبادات و معاملات و سایر افعال و تروکش یا تقلید کند یا احتیاط؛ مگر در جایی که به حکم شرعی</w:t>
      </w:r>
    </w:p>
    <w:p>
      <w:pPr>
        <w:pStyle w:val="BookText"/>
        <w:rPr/>
      </w:pPr>
      <w:r>
        <w:rPr>
          <w:rFonts w:ascii="IRNazanin" w:hAnsi="IRNazanin" w:eastAsia="IRNazanin"/>
          <w:color w:val="111111"/>
          <w:sz w:val="28"/>
          <w:sz w:val="28"/>
          <w:szCs w:val="28"/>
          <w:rtl w:val="true"/>
          <w:lang w:bidi="fa-IR"/>
        </w:rPr>
        <w:t>علم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است در بیشتر مستحبات و مباحات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و وحید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 xml:space="preserve">همچنان‌که تقلید در واجبات و محرمات واجب است، در مکروهات و مستحبات و مباحات هم تقلید لازم است؛ مگر در جایی که علم داشته باشد از فعل یا ترک آن عمل، مخالفت حکم الزامی پیش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حرامی مانند حرمت تشریع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حکمی باشد که از ضروریات دین یا مذهب باشد و برای او علم وجدانی یا اطمینانی حاصل شود که از منشأ عقلا حاصل شده باشد؛ مانند شیاع و خبردادن خبرۀ مطلع بر آن؛ همان‌طورکه در بسیاری از مستحبات و مکروهات این‌گونه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برای غیرمجتهد و محتاط واجب است در عبادات و معاملات و جمیع اعمال حتی مستحبات و مباحات تقلید کنند؛ مگر زمانی‌که آن‌ها از ضروریات یا یقینیات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آیت‌الله‌صافی</w:t>
      </w:r>
      <w:r>
        <w:rPr>
          <w:rFonts w:eastAsia="IRNazanin" w:cs="IRNazanin"/>
          <w:color w:val="111111"/>
          <w:sz w:val="28"/>
          <w:szCs w:val="28"/>
          <w:rtl w:val="true"/>
          <w:lang w:bidi="fa-IR"/>
        </w:rPr>
        <w:t>).</w:t>
      </w:r>
      <w:r>
        <w:rPr>
          <w:rStyle w:val="FootnoteAnchor"/>
          <w:rtl w:val="true"/>
        </w:rPr>
        <w:footnoteReference w:id="384"/>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تقلید در واجبات و محرمات و مستحبات و مباحات و مکروهات واجب است؟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قصد ورود از شارع کند، در غیرضروریات، تقلید یا عمل به احتیاط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385"/>
      </w:r>
      <w:bookmarkStart w:id="389" w:name="pg2627_22450"/>
    </w:p>
    <w:p>
      <w:pPr>
        <w:pStyle w:val="Heading5"/>
        <w:numPr>
          <w:ilvl w:val="4"/>
          <w:numId w:val="1"/>
        </w:numPr>
        <w:rPr/>
      </w:pPr>
      <w:bookmarkStart w:id="390" w:name="__RefHeading___Toc535722_1395250215"/>
      <w:bookmarkStart w:id="391" w:name="_Toc152"/>
      <w:bookmarkEnd w:id="389"/>
      <w:bookmarkEnd w:id="390"/>
      <w:r>
        <w:rPr/>
        <w:t>6.4.9.5</w:t>
      </w:r>
      <w:r>
        <w:rPr>
          <w:rtl w:val="true"/>
        </w:rPr>
        <w:t xml:space="preserve">. </w:t>
      </w:r>
      <w:r>
        <w:rPr>
          <w:rtl w:val="true"/>
        </w:rPr>
        <w:t>ندانستن حکم مسئله</w:t>
      </w:r>
      <w:bookmarkEnd w:id="391"/>
    </w:p>
    <w:p>
      <w:pPr>
        <w:pStyle w:val="BookText"/>
        <w:rPr/>
      </w:pPr>
      <w:r>
        <w:rPr>
          <w:rFonts w:ascii="IRNazanin" w:hAnsi="IRNazanin" w:eastAsia="IRNazanin"/>
          <w:color w:val="111111"/>
          <w:sz w:val="28"/>
          <w:sz w:val="28"/>
          <w:szCs w:val="28"/>
          <w:rtl w:val="true"/>
          <w:lang w:bidi="fa-IR"/>
        </w:rPr>
        <w:t xml:space="preserve">زمانی‌که مکلف بداند کاری حرام نیست، اما نداند که واجب یا مکروه یا مستحب یا مباح است، به‌علت احتمال مطلوبیت و رجای ثواب، جایز است که آن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فاضل، خویی، اراکی، گلپایگانی و نوری</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زمانی‌که مکلف بداند کاری حرام نیست، اما نداند که واجب یا مکروه یا مستحب یا مباح است، تا قبل از فحص، واجب است آن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زمانی‌که مکلف بداند کاری حرام نیست؛ اما نداند که واجب یا مکروه یا مستحب یا مباح است، تا زمان استعلام حکم از مفتی، واجب است آن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زمانی‌که مکلف بداند کاری واجب نیست؛ اما نداند که حرام یا مکروه یا مستحب یا مباح است، به‌علت احتمال مبغوضیت، جایز است آن را ترک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فاضل، خویی، اراکی، گلپایگانی و نوری</w:t>
      </w:r>
      <w:r>
        <w:rPr>
          <w:rFonts w:eastAsia="IRNazanin" w:cs="IRNazanin"/>
          <w:color w:val="111111"/>
          <w:sz w:val="28"/>
          <w:szCs w:val="28"/>
          <w:rtl w:val="true"/>
          <w:lang w:bidi="fa-IR"/>
        </w:rPr>
        <w:t>).</w:t>
      </w:r>
      <w:r>
        <w:rPr>
          <w:rStyle w:val="FootnoteAnchor"/>
          <w:rtl w:val="true"/>
        </w:rPr>
        <w:footnoteReference w:id="389"/>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زمانی‌که مکلف بداند کاری واجب نیست،</w:t>
      </w:r>
      <w:bookmarkStart w:id="392" w:name="pg2627_22451"/>
    </w:p>
    <w:p>
      <w:pPr>
        <w:pStyle w:val="BookText"/>
        <w:rPr/>
      </w:pPr>
      <w:bookmarkEnd w:id="392"/>
      <w:r>
        <w:rPr>
          <w:rFonts w:ascii="IRNazanin" w:hAnsi="IRNazanin" w:eastAsia="IRNazanin"/>
          <w:color w:val="111111"/>
          <w:sz w:val="28"/>
          <w:sz w:val="28"/>
          <w:szCs w:val="28"/>
          <w:rtl w:val="true"/>
          <w:lang w:bidi="fa-IR"/>
        </w:rPr>
        <w:t xml:space="preserve">اما نداند که حرام یا مکروه یا مستحب یا مباح است، تا قبل از فحص واجب است آن را ترک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زمانی‌که مکلف بداند کاری واجب نیست، اما نداند که حرام یا مکروه یا مستحب یا مباح است، تا زمان استعلام حکم از مفتی، واجب است آن را ترک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391"/>
      </w:r>
    </w:p>
    <w:p>
      <w:pPr>
        <w:pStyle w:val="Heading5"/>
        <w:numPr>
          <w:ilvl w:val="4"/>
          <w:numId w:val="1"/>
        </w:numPr>
        <w:rPr/>
      </w:pPr>
      <w:bookmarkStart w:id="393" w:name="__RefHeading___Toc535724_1395250215"/>
      <w:bookmarkStart w:id="394" w:name="_Toc153"/>
      <w:bookmarkEnd w:id="393"/>
      <w:r>
        <w:rPr/>
        <w:t>7.4.9.5</w:t>
      </w:r>
      <w:r>
        <w:rPr>
          <w:rtl w:val="true"/>
        </w:rPr>
        <w:t xml:space="preserve">. </w:t>
      </w:r>
      <w:r>
        <w:rPr>
          <w:rtl w:val="true"/>
        </w:rPr>
        <w:t>وظیفۀ مقلد درصورت تبدیل رأی مجتهد</w:t>
      </w:r>
      <w:bookmarkEnd w:id="394"/>
    </w:p>
    <w:p>
      <w:pPr>
        <w:pStyle w:val="BookText"/>
        <w:rPr/>
      </w:pPr>
      <w:r>
        <w:rPr>
          <w:rFonts w:ascii="IRNazanin" w:hAnsi="IRNazanin" w:eastAsia="IRNazanin"/>
          <w:color w:val="111111"/>
          <w:sz w:val="28"/>
          <w:sz w:val="28"/>
          <w:szCs w:val="28"/>
          <w:rtl w:val="true"/>
          <w:lang w:bidi="fa-IR"/>
        </w:rPr>
        <w:t xml:space="preserve">زمانی‌که رأی مجتهد عوض شود، بر مقلد جایز نیست که بر رأی اول باقی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مکارم، سیستانی، خویی، فاضل، نوری، اراکی و گلپایگانی</w:t>
      </w:r>
      <w:r>
        <w:rPr>
          <w:rFonts w:eastAsia="IRNazanin" w:cs="IRNazanin"/>
          <w:color w:val="111111"/>
          <w:sz w:val="28"/>
          <w:szCs w:val="28"/>
          <w:rtl w:val="true"/>
          <w:lang w:bidi="fa-IR"/>
        </w:rPr>
        <w:t>).</w:t>
      </w:r>
      <w:r>
        <w:rPr>
          <w:rStyle w:val="FootnoteAnchor"/>
          <w:rtl w:val="true"/>
        </w:rPr>
        <w:footnoteReference w:id="392"/>
      </w:r>
    </w:p>
    <w:p>
      <w:pPr>
        <w:pStyle w:val="Heading5"/>
        <w:numPr>
          <w:ilvl w:val="4"/>
          <w:numId w:val="1"/>
        </w:numPr>
        <w:rPr/>
      </w:pPr>
      <w:bookmarkStart w:id="395" w:name="__RefHeading___Toc535726_1395250215"/>
      <w:bookmarkStart w:id="396" w:name="_Toc154"/>
      <w:bookmarkEnd w:id="395"/>
      <w:r>
        <w:rPr/>
        <w:t>8.4.9.5</w:t>
      </w:r>
      <w:r>
        <w:rPr>
          <w:rtl w:val="true"/>
        </w:rPr>
        <w:t xml:space="preserve">. </w:t>
      </w:r>
      <w:r>
        <w:rPr>
          <w:rtl w:val="true"/>
        </w:rPr>
        <w:t>اجرای اصالة‌البرائه و</w:t>
      </w:r>
      <w:r>
        <w:rPr>
          <w:rtl w:val="true"/>
        </w:rPr>
        <w:t xml:space="preserve">... </w:t>
      </w:r>
      <w:r>
        <w:rPr>
          <w:rtl w:val="true"/>
        </w:rPr>
        <w:t>برای مقلد</w:t>
      </w:r>
      <w:bookmarkEnd w:id="396"/>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مقلد اجرای اصالت برائت و اصالت طهارت و استصحاب در شبهات حکمیه جایز نیست؛ اما در شبهات موضوعیه، به‌شرط اینکه مجتهد او به حجیت آن‌ها قائل باشد،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مکارم، سیستانی،</w:t>
      </w:r>
      <w:bookmarkStart w:id="397" w:name="pg2627_22452"/>
    </w:p>
    <w:p>
      <w:pPr>
        <w:pStyle w:val="BookText"/>
        <w:rPr/>
      </w:pPr>
      <w:bookmarkEnd w:id="397"/>
      <w:r>
        <w:rPr>
          <w:rFonts w:ascii="IRNazanin" w:hAnsi="IRNazanin" w:eastAsia="IRNazanin"/>
          <w:color w:val="111111"/>
          <w:sz w:val="28"/>
          <w:sz w:val="28"/>
          <w:szCs w:val="28"/>
          <w:rtl w:val="true"/>
          <w:lang w:bidi="fa-IR"/>
        </w:rPr>
        <w:t>فاضل، خویی، نوری، اراکی و گلپایگانی</w:t>
      </w:r>
      <w:r>
        <w:rPr>
          <w:rFonts w:eastAsia="IRNazanin" w:cs="IRNazanin"/>
          <w:color w:val="111111"/>
          <w:sz w:val="28"/>
          <w:szCs w:val="28"/>
          <w:rtl w:val="true"/>
          <w:lang w:bidi="fa-IR"/>
        </w:rPr>
        <w:t>).</w:t>
      </w:r>
      <w:r>
        <w:rPr>
          <w:rStyle w:val="FootnoteAnchor"/>
          <w:rtl w:val="true"/>
        </w:rPr>
        <w:footnoteReference w:id="393"/>
      </w:r>
    </w:p>
    <w:p>
      <w:pPr>
        <w:pStyle w:val="Heading5"/>
        <w:numPr>
          <w:ilvl w:val="4"/>
          <w:numId w:val="1"/>
        </w:numPr>
        <w:rPr/>
      </w:pPr>
      <w:bookmarkStart w:id="398" w:name="__RefHeading___Toc535728_1395250215"/>
      <w:bookmarkStart w:id="399" w:name="_Toc155"/>
      <w:bookmarkEnd w:id="398"/>
      <w:r>
        <w:rPr/>
        <w:t>9.4.9.5</w:t>
      </w:r>
      <w:r>
        <w:rPr>
          <w:rtl w:val="true"/>
        </w:rPr>
        <w:t xml:space="preserve">. </w:t>
      </w:r>
      <w:r>
        <w:rPr>
          <w:rtl w:val="true"/>
        </w:rPr>
        <w:t>آیا ظن در نقل فتوا حجت است؟</w:t>
      </w:r>
      <w:bookmarkEnd w:id="399"/>
    </w:p>
    <w:p>
      <w:pPr>
        <w:pStyle w:val="BookText"/>
        <w:rPr/>
      </w:pPr>
      <w:r>
        <w:rPr>
          <w:rFonts w:ascii="IRNazanin" w:hAnsi="IRNazanin" w:eastAsia="IRNazanin"/>
          <w:color w:val="111111"/>
          <w:sz w:val="28"/>
          <w:sz w:val="28"/>
          <w:szCs w:val="28"/>
          <w:rtl w:val="true"/>
          <w:lang w:bidi="fa-IR"/>
        </w:rPr>
        <w:t xml:space="preserve">ظن حجت نیست؛ مگر زمانی‌که از ظواهر الفاظ مجتهد، چه شفاهاً و چه در رساله‌اش یا ازطریق ناقل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مکارم، سیستانی، فاضل، خویی، گلپایگانی و نوری؛ آیت‌الله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لفظ حجت است؛ اگرچه ظن هم پیدا نشود</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 xml:space="preserve">ظن حجت نیست و حق این است که مجرد ظن در باب الفاظ نیز حجیت ندارد و مدار بر ظهور عرفی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395"/>
      </w:r>
    </w:p>
    <w:p>
      <w:pPr>
        <w:pStyle w:val="Heading5"/>
        <w:numPr>
          <w:ilvl w:val="4"/>
          <w:numId w:val="1"/>
        </w:numPr>
        <w:rPr/>
      </w:pPr>
      <w:bookmarkStart w:id="400" w:name="__RefHeading___Toc535730_1395250215"/>
      <w:bookmarkStart w:id="401" w:name="_Toc156"/>
      <w:bookmarkEnd w:id="400"/>
      <w:r>
        <w:rPr/>
        <w:t>10.4.9.5</w:t>
      </w:r>
      <w:r>
        <w:rPr>
          <w:rtl w:val="true"/>
        </w:rPr>
        <w:t xml:space="preserve">. </w:t>
      </w:r>
      <w:r>
        <w:rPr>
          <w:rtl w:val="true"/>
        </w:rPr>
        <w:t>وقتی حکم مجتهد را نمی‌دانیم و مجتهد در دسترس نیست</w:t>
      </w:r>
      <w:bookmarkEnd w:id="40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برای عامی مسئله‌ای عارض شد که حکم آن را نمی‌داند و مجتهد اعلم هم حاضر نیست، اگر احتیاط ممکن است، احتیاط می‌کند یا واقعه را به تأخیر می‌اندازد تا وقتی‌که حکم به دستش برسد و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احتیاط</w:t>
      </w:r>
    </w:p>
    <w:p>
      <w:pPr>
        <w:pStyle w:val="BookText"/>
        <w:rPr/>
      </w:pPr>
      <w:r>
        <w:rPr>
          <w:rFonts w:ascii="IRNazanin" w:hAnsi="IRNazanin" w:eastAsia="IRNazanin"/>
          <w:color w:val="111111"/>
          <w:sz w:val="28"/>
          <w:sz w:val="28"/>
          <w:szCs w:val="28"/>
          <w:rtl w:val="true"/>
          <w:lang w:bidi="fa-IR"/>
        </w:rPr>
        <w:t>ممکن نیست، درصورتی‌که محذوری در عمل نباشد، یک طرف را انجام می‌دهد و حداکثر این است که درصورت مخالفت با واقع یا قول فقیه، عمل را اعاده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احتیاط ممکن باشد، با رعایت الاعلم فالاعلم، رجوع به مجتهد دیگر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آن‌هم نباشد و رسالۀ او هم در دسترس نباشد، عمل به قول مشهور بین علما جایز است؛ هرگاه کسی قدرت داشته باشد قول مشهور را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قول مشهور بین علما عمل کرد و بعد مخالفت آن با قول مجتهدی که از او تقلید می‌کرد، معلوم شد، باید اعاده یا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تعیین قول مشهور هم ممکن نبود، بنا بر احتیاط واجب، به اعلم از علمای اموات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 ممکن‌نبودن تعیین اعلم، مخیر است فتوای هرکدام را که می‌خواهد، انجام دهد؛ هرچند بهتر این است که به قول اوثق مراجعه کند و اگر آن‌هم ممکن نباشد، به مظنۀ خود عمل کند و اگر به هیچ طرف مظنه ندارد، بنا بگذارد بر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صورت‌ها، بعد از اطلاع از فتوای مجتهد، اگر آنچه عمل کرده است، با فتوای او مخالف است، باید آن عمل را اعاده یا قضا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Style w:val="FootnoteAnchor"/>
          <w:rtl w:val="true"/>
        </w:rPr>
        <w:footnoteReference w:id="396"/>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زمانی‌که مسئله‌ای پیش آید که حکمش را نمی‌دانیم و فتوای اعلم در هنگام حاجت، در معرض وصول نباشد، بین سه امر مخیر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به غیراعلم؛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واقعه تا زمان تمکن از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عدم تمکن از این سه امر، اگر امر بین دو محذور دائر باشد، مخیر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غیرمحذورین، اگر امر بین امتثال ظنی و امتثال احتمالی دائر باشد، امتثال ظنی مقدم می‌شود؛ بلکه لازم است به قوی‌ترین ظن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در اصل تکلیف باشد، ازلحاظ عمل، مخیر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39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زمانی‌که مسئله‌ای پیش آید که حکمش را نمی‌دانیم و مرجع اعلم هم نیست، اگر به اختلاف فتوا علم نداشته باشیم، به فتوای یکی از مجتهدان عمل می‌کنیم و اگر به اختلاف علم داشته باشیم، بین تأخیر و احتیاط مخیریم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تأخیر و احتیاط ممکن نبود، با رعایت الاعلم فالاعلم، جایز است به مجتهد دیگری رجوع کنیم و اگر مجتهد دیگری نبود یا رساله‌اش در دسترس نبود، جایز است به قول مشهور بین علما عمل کنیم؛ هرگاه کسی قدرت داشته باشد تا قول مشهور را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قول مشهور بین علما عمل کردیم و بعد مخالفت آن با قول مجتهدی که از او تقلید می‌کردیم، معلوم شد، اقوا عدم وجوب اعاده یا قضا است؛ زیرا دلیلی بر حرمت تقلید میت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تعیین قول مشهور هم ممکن نبود، به اوثق اموات رجوع می‌کنیم و اگر خلافش ظاهر شد، اعاده و قضا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آن‌هم ممکن نباشد، به مظنّۀ</w:t>
      </w:r>
    </w:p>
    <w:p>
      <w:pPr>
        <w:pStyle w:val="BookText"/>
        <w:rPr/>
      </w:pPr>
      <w:r>
        <w:rPr>
          <w:rFonts w:ascii="IRNazanin" w:hAnsi="IRNazanin" w:eastAsia="IRNazanin"/>
          <w:color w:val="111111"/>
          <w:sz w:val="28"/>
          <w:sz w:val="28"/>
          <w:szCs w:val="28"/>
          <w:rtl w:val="true"/>
          <w:lang w:bidi="fa-IR"/>
        </w:rPr>
        <w:t>خود عمل کنیم و اگر به هیچ طرف مظنه نداریم، یک طرف را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اطلاع از فتوای مجتهد، اگر آنچه عمل کرده‌ایم، با فتوای او مخالف است، باید آن عمل را اعاده یا قضا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39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برای عامی مسئله‌ای عارض شد که حکم آن را نمی‌داند و مجتهد اعلم هم حاضر نیست و اگر تأخیر واقعه تا وقتی‌که دستش برسد و سؤال کند، ممکن است، تأخیر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اول قصد تقلید را داشته و اراده احتیاط نکرده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وگرنه اگر احتیاط ممکن است، معین است احتیاط و اگر آن‌هم ممکن نیست، با رعایت الاعلم فالاعلم، رجوع به مجتهد دیگر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آن‌هم ممکن نبوده و رسالۀ او هم در دسترس نباشد، عمل به قول مشهور بین علما جایز است؛ هرگاه کسی بر تعیین قول مشهور قدرت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قول مشهور بین علما عمل کرد و بعد مخالفت آن با قول مجتهدی معلوم شد که از او تقلید او می‌کرده است، باید اعاده یا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تعیین قول مشهور را ندارد، باید به اوثق اموات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آن‌هم ممکن نباشد، باید به مظنۀ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هیچ طرف مظنه ندارد، باید بنا بگذارد بر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صورت‌ها، بعد از اطلاع از فتوای مجتهد، اگر آنچه عمل کرده است، با فتوای او مخالف است، باید آن عمل را</w:t>
      </w:r>
    </w:p>
    <w:p>
      <w:pPr>
        <w:pStyle w:val="BookText"/>
        <w:rPr/>
      </w:pPr>
      <w:r>
        <w:rPr>
          <w:rFonts w:ascii="IRNazanin" w:hAnsi="IRNazanin" w:eastAsia="IRNazanin"/>
          <w:color w:val="111111"/>
          <w:sz w:val="28"/>
          <w:sz w:val="28"/>
          <w:szCs w:val="28"/>
          <w:rtl w:val="true"/>
          <w:lang w:bidi="fa-IR"/>
        </w:rPr>
        <w:t xml:space="preserve">اعاده کند یا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39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برای عامی مسئله‌ای عارض شد که حکم آن را نمی‌داند و مجتهد اعلم هم حاضر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تأخیر واقعه تاوقتی‌که دستش برسد و سؤال کند، ممکن است، بنا بر احتیاط، تأخیر واجب است؛ البته اگر از اول قصد تقلید را داشته و ارادۀ احتیاط نکرده باشد؛ وگرنه با رعایت الاعلم فالاعلم، رجوع به مجتهد دیگر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آیت‌الله‌خویی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تأخیر واقعه یا رجوع به غیراعلم با رعایت الاعلم فالاعلم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آن‌هم ممکن نباشد و رسالۀ او هم در دسترس نباشد، عمل به قول مشهور بین علما جایز است؛ هرگاه کسی قدرت تعیین قول مشهور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قول مشهور بین علما عمل کرد و بعد مخالفت آن با قول مجتهدی که تقلید او را می‌کرد، معلوم شد، باید اعاده یا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تعیین قول مشهور قدرت ندارد، به اوثق اموات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آن‌هم ممکن نباشد، به مظنۀ خود عمل کند و اگر به هیچ طرف مظنه ندارد، بنا بگذارد بر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صورت‌ها، بعد از اطلاع از فتوای مجتهد، اگر آنچه عمل کرده است، با فتوای او مخالف است، باید آن عمل را اعاده کند یا قضا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و اراکی</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هرگاه برای عامی مسئله‌ای پیش آید که حکم آن را نمی‌داند و مجتهد اعلم هم حاضر نیست، مخیر است بین اینکه احتیاط کند یا تا زمان سؤال از مرجع، عملش را به تأخیر بیندازد یا با رعایت الاعلم فالاعلم به نظر مرجع بعد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دیگری نبود، می‌تواند براساس قول مشهور یا اوثق اموات یا هر ظنی عمل کند که ازطریق اسباب به دست آمده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اسباب در طریق استنباط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 طبق یکی از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اوثق یا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کرد و معلوم شد با فتوای مجتهدش مخالف بود، باید آن را اعاده یا قضا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آیت‌الله‌گلپایگانی</w:t>
      </w:r>
      <w:r>
        <w:rPr>
          <w:rFonts w:eastAsia="IRNazanin" w:cs="IRNazanin"/>
          <w:color w:val="111111"/>
          <w:sz w:val="28"/>
          <w:szCs w:val="28"/>
          <w:rtl w:val="true"/>
          <w:lang w:bidi="fa-IR"/>
        </w:rPr>
        <w:t>).</w:t>
      </w:r>
      <w:r>
        <w:rPr>
          <w:rStyle w:val="FootnoteAnchor"/>
          <w:rtl w:val="true"/>
        </w:rPr>
        <w:footnoteReference w:id="40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دست مقلد به مجتهد، چه اعلم و چه غیراعلم نرسد، باید به احتیاط عمل کند، اگر موجب عسر و حرج نشود؛ وگرنه هجرت از آن محل واجب است، اگر عسر و حرج نباشد؛ وگرنه به قول مشهور اخذ کند، ثم الاشهر فالاشهر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آن‌هم متعذّر باشد، به اوثق اموات رجوع کند؛ بلکه با رعایت اعلمیت و اوثقیت به ترتیب و تفصیلِ مقرر در احیا، اظهر است و لزوم عسر بر عامی یا عدم آن، در غیر تقلید میت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اعتبار اعلمیت و اوثقیت در بین امواتی که وصول به آخرین فتاوای ایشان ممکن است؛ وگرنه به مظنون خود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ظن ندارد، به احتمال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هرگاه برای عامی مسئله‌ای عارض شد که حکم آن را نمی‌داند و مجتهد اعلم هم حاضر نیست، درصورتی‌که احتیاط یا تأخیر واقعه، هر دو امکان دارد، بین این دو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رجوع به مرجع بعد با رعایت الاعلم فالاعلم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یا رسالۀ او موجود نباشد، عمل بر طبق قول مشهور بین علما جایز است و زمانی‌که قدرت بر تعیین قول مشهور موجود باشد و طبق آن عمل کند و بعد معلوم شود که این قول مخالف فتوای مجتهد خودش بوده است، باید آن عمل را اعاده یا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نتواند قول مشهور را مشخص کند، به اوثق اموات رجوع کند و اگر آن‌هم ممکن نباشد و اخذ قول صحیح مجتهدی ممکن نباشد، به ظن خود عمل می‌کند و اگر به هیچ طرفی ظن ندارد، بنا را به یک طرف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این حالات، اگر عمل شخص مخالف فتوای مجتهد خودش باشد، باید عمل را اعاده یا قضا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آیت‌الله‌نوری</w:t>
      </w:r>
      <w:r>
        <w:rPr>
          <w:rFonts w:eastAsia="IRNazanin" w:cs="IRNazanin"/>
          <w:color w:val="111111"/>
          <w:sz w:val="28"/>
          <w:szCs w:val="28"/>
          <w:rtl w:val="true"/>
          <w:lang w:bidi="fa-IR"/>
        </w:rPr>
        <w:t>).</w:t>
      </w:r>
      <w:r>
        <w:rPr>
          <w:rStyle w:val="FootnoteAnchor"/>
          <w:rtl w:val="true"/>
        </w:rPr>
        <w:footnoteReference w:id="40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انسان مسئله‌ای پیش آید که حکم آن را نمی‌داند، لازم است احتیاط کند یا با شروطی که ذکر شد، تقلید کند؛ ولی چنانچه مخالفت غیراعلم با اعلم را اجمالاً بداند و</w:t>
      </w:r>
    </w:p>
    <w:p>
      <w:pPr>
        <w:pStyle w:val="BookText"/>
        <w:rPr/>
      </w:pPr>
      <w:r>
        <w:rPr>
          <w:rFonts w:ascii="IRNazanin" w:hAnsi="IRNazanin" w:eastAsia="IRNazanin"/>
          <w:color w:val="111111"/>
          <w:sz w:val="28"/>
          <w:sz w:val="28"/>
          <w:szCs w:val="28"/>
          <w:rtl w:val="true"/>
          <w:lang w:bidi="fa-IR"/>
        </w:rPr>
        <w:t xml:space="preserve">تأخیر واقعه و احتیاط ممکن نباشد و دستش به اعلم نرسد، جایز است از غیراعلم تقلید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 آیت‌الله‌وحید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حرجی باشد، می‌تواند از غیراعلم تقلید کند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 xml:space="preserve">اگـر بـرای انـسـان مسئله‌ای پیش آید که فتوای اعلم را نداند، اگر مخالفت فتوای غیراعلم با اعلم معلوم نباشد یا فتوای غیراعلم موافق با احتیاط باشد، می‌تواند به غیراعلم رجوع کند و می‌تواند از روی احتیاط، وظیفۀ خود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آیت‌الله‌صافی گلپایگانی</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اگر برای انسان مسئله‌ای پیش آید که حکم آن را نمی‌داند، چنانچه ممکن است، باید صبر کند تا فتوای مجتهد اعلم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ممکن نیست، باید به فتوای مجتهدی عمل کند که علم او کمتر از مجتهد اعلم و بیشتر از مجتهدهای دیگر است یا اگر می‌تواند، از راه احتیاط وظیفۀ خود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آیت‌الله‌شاهرودی</w:t>
      </w:r>
      <w:r>
        <w:rPr>
          <w:rFonts w:eastAsia="IRNazanin" w:cs="IRNazanin"/>
          <w:color w:val="111111"/>
          <w:sz w:val="28"/>
          <w:szCs w:val="28"/>
          <w:rtl w:val="true"/>
          <w:lang w:bidi="fa-IR"/>
        </w:rPr>
        <w:t>).</w:t>
      </w:r>
      <w:r>
        <w:rPr>
          <w:rStyle w:val="FootnoteAnchor"/>
          <w:rtl w:val="true"/>
        </w:rPr>
        <w:footnoteReference w:id="40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غیرمجتهد مسئله‌ای پیش آید که حکم آن را نمی‌داند، لازم است احتیاط کند یا از مجتهد جامع‌الشرایط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احتمال مخالفت غیراعلم با اعلم را بدهد و تأخیر واقعه و احتیاط ممکن نباشد یا با حرج همراه باشد و دستش به اعلم نرسد، جایز است با رعایت الاعلم فالاعلم از غیراعلم تقلید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آیت‌الله‌شبیری زنجانی</w:t>
      </w:r>
      <w:r>
        <w:rPr>
          <w:rFonts w:eastAsia="IRNazanin" w:cs="IRNazanin"/>
          <w:color w:val="111111"/>
          <w:sz w:val="28"/>
          <w:szCs w:val="28"/>
          <w:rtl w:val="true"/>
          <w:lang w:bidi="fa-IR"/>
        </w:rPr>
        <w:t>).</w:t>
      </w:r>
      <w:r>
        <w:rPr>
          <w:rStyle w:val="FootnoteAnchor"/>
          <w:rtl w:val="true"/>
        </w:rPr>
        <w:footnoteReference w:id="407"/>
      </w:r>
      <w:bookmarkStart w:id="402" w:name="pg2627_22460"/>
    </w:p>
    <w:p>
      <w:pPr>
        <w:pStyle w:val="Heading5"/>
        <w:numPr>
          <w:ilvl w:val="4"/>
          <w:numId w:val="1"/>
        </w:numPr>
        <w:rPr/>
      </w:pPr>
      <w:bookmarkStart w:id="403" w:name="__RefHeading___Toc535732_1395250215"/>
      <w:bookmarkStart w:id="404" w:name="_Toc157"/>
      <w:bookmarkEnd w:id="402"/>
      <w:bookmarkEnd w:id="403"/>
      <w:r>
        <w:rPr/>
        <w:t>11.4.9.5</w:t>
      </w:r>
      <w:r>
        <w:rPr>
          <w:rtl w:val="true"/>
        </w:rPr>
        <w:t xml:space="preserve">. </w:t>
      </w:r>
      <w:r>
        <w:rPr>
          <w:rtl w:val="true"/>
        </w:rPr>
        <w:t>ظهور و اطلاق کلام مجتهد‌</w:t>
      </w:r>
      <w:bookmarkEnd w:id="40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به اطلاق کلام مجتهد عمل یا به ظهور آن اکتفا کرد؟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عُقلا به ظهور و اطلاق تمسک می‌کنند، مانع ندارد؛ به‌شرطی‌که از مظانّ آن جست‌وجوی کامل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408"/>
      </w:r>
    </w:p>
    <w:p>
      <w:pPr>
        <w:pStyle w:val="Heading5"/>
        <w:numPr>
          <w:ilvl w:val="4"/>
          <w:numId w:val="1"/>
        </w:numPr>
        <w:rPr/>
      </w:pPr>
      <w:bookmarkStart w:id="405" w:name="__RefHeading___Toc535734_1395250215"/>
      <w:bookmarkStart w:id="406" w:name="_Toc158"/>
      <w:bookmarkEnd w:id="405"/>
      <w:r>
        <w:rPr/>
        <w:t>12.4.9.5</w:t>
      </w:r>
      <w:r>
        <w:rPr>
          <w:rtl w:val="true"/>
        </w:rPr>
        <w:t xml:space="preserve">. </w:t>
      </w:r>
      <w:r>
        <w:rPr>
          <w:rtl w:val="true"/>
        </w:rPr>
        <w:t>توهم مطابق‌نبودن فتاوای مرجع</w:t>
      </w:r>
      <w:bookmarkEnd w:id="406"/>
    </w:p>
    <w:p>
      <w:pPr>
        <w:pStyle w:val="BookText"/>
        <w:rPr/>
      </w:pPr>
      <w:r>
        <w:rPr>
          <w:rFonts w:ascii="IRNazanin" w:hAnsi="IRNazanin" w:eastAsia="IRNazanin"/>
          <w:color w:val="111111"/>
          <w:sz w:val="28"/>
          <w:sz w:val="28"/>
          <w:szCs w:val="28"/>
          <w:rtl w:val="true"/>
          <w:lang w:bidi="fa-IR"/>
        </w:rPr>
        <w:t xml:space="preserve">بنا بر احتیاط واجب، به‌مجرد توهمِ مطابق‌نبودن فتاوای مرجعی که تقلید از او واجب است با ویژگی‌های زمان یا به‌مجرد سخت‌بودن فتاوا، عدول از مجتهد اعلم به غیراعلم،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Style w:val="FootnoteAnchor"/>
          <w:rtl w:val="true"/>
        </w:rPr>
        <w:footnoteReference w:id="40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انتخاب مرجع تقلید روش‌هایی غیر از آنچه در توضیح‌المسائل آمده است، معیار نیست؛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مرجعی تقلید کنیم که شاگرد مرجع قبلی ما باشد؛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 را انتخاب کنیم که فتاوای آسان‌تری داشته باشد؛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 را برگزینیم که بیشتر اقوام و آشنایان از او تقلید می‌کنند؛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 مرجعی شویم که پدر و مادر یا معلم ما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آگاه‌تربودن آن مرجع است؛ از هر طریقی که علم به آن حاصل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410"/>
      </w:r>
      <w:bookmarkStart w:id="407" w:name="pg2627_22461"/>
    </w:p>
    <w:p>
      <w:pPr>
        <w:pStyle w:val="Heading4"/>
        <w:numPr>
          <w:ilvl w:val="3"/>
          <w:numId w:val="1"/>
        </w:numPr>
        <w:rPr/>
      </w:pPr>
      <w:bookmarkStart w:id="408" w:name="__RefHeading___Toc535736_1395250215"/>
      <w:bookmarkStart w:id="409" w:name="_Toc159"/>
      <w:bookmarkEnd w:id="407"/>
      <w:bookmarkEnd w:id="408"/>
      <w:r>
        <w:rPr/>
        <w:t>5.9.5</w:t>
      </w:r>
      <w:r>
        <w:rPr>
          <w:rtl w:val="true"/>
        </w:rPr>
        <w:t xml:space="preserve">. </w:t>
      </w:r>
      <w:r>
        <w:rPr>
          <w:rtl w:val="true"/>
        </w:rPr>
        <w:t>مسائلی که یادگرفتن آن‌ها واجب است</w:t>
      </w:r>
      <w:bookmarkEnd w:id="409"/>
    </w:p>
    <w:p>
      <w:pPr>
        <w:pStyle w:val="Heading5"/>
        <w:numPr>
          <w:ilvl w:val="4"/>
          <w:numId w:val="1"/>
        </w:numPr>
        <w:rPr/>
      </w:pPr>
      <w:bookmarkStart w:id="410" w:name="__RefHeading___Toc535738_1395250215"/>
      <w:bookmarkStart w:id="411" w:name="_Toc160"/>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مکلف باید مسائلی را که انجام تکالیف شرعی روزمره، به دانستن آن وابسته است، فرا بگیرد؛ مانند مسائل اصلی نماز و روزه و طهارت و برخی معاملات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نیاموختن احکام به ترک واجب یا ارتکاب حرام بینجامد، گناهکار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مسائلی را که انسان غالباً به آن‌ها احتیاج دارد، واجب است یاد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بهجت، مکارم، سیستانی، نوری، وحید، صافی گلپایگانی، شاهرودی، اراکی و گلپایگانی</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 xml:space="preserve">مسائلی را که انسان احتمال عقلایی می‌دهد به آن‌ها احتیاج پیدا کند و نتواند احتیاط کند، باید پیش از عمل یاد بگیرد تا در هنگام عمل، برخلاف وظیفۀ شرعی خود رفتار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شبیری زنجانی</w:t>
      </w:r>
      <w:r>
        <w:rPr>
          <w:rFonts w:eastAsia="IRNazanin" w:cs="IRNazanin"/>
          <w:color w:val="111111"/>
          <w:sz w:val="28"/>
          <w:szCs w:val="28"/>
          <w:rtl w:val="true"/>
          <w:lang w:bidi="fa-IR"/>
        </w:rPr>
        <w:t>).</w:t>
      </w:r>
      <w:r>
        <w:rPr>
          <w:rStyle w:val="FootnoteAnchor"/>
          <w:rtl w:val="true"/>
        </w:rPr>
        <w:footnoteReference w:id="413"/>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هر مکلفی واجب است اجزا و شروط و</w:t>
      </w:r>
    </w:p>
    <w:p>
      <w:pPr>
        <w:pStyle w:val="BookText"/>
        <w:rPr/>
      </w:pPr>
      <w:r>
        <w:rPr>
          <w:rFonts w:ascii="IRNazanin" w:hAnsi="IRNazanin" w:eastAsia="IRNazanin"/>
          <w:color w:val="111111"/>
          <w:sz w:val="28"/>
          <w:sz w:val="28"/>
          <w:szCs w:val="28"/>
          <w:rtl w:val="true"/>
          <w:lang w:bidi="fa-IR"/>
        </w:rPr>
        <w:t xml:space="preserve">موانع و مقدمات عبادات را هرچند اجمالاً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به‌گونه‌ای‌که بداند عبادتش جامع اجزا و شروط و فاقد موانع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آیات عظام فاضل، سیستانی، خویی، مکارم، اراکی، تبریزی و نوری</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یادگرفتن مسائل شک و سهو و دیگر مسائلی که غالباً محل ابتلاست، واجب است؛ همان‌طورکه یادگرفتن اجزا، شروط، موانع و مقدمات عبادات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اجمالاً بداند عملش همۀ اجزا و شروط را دارد و فاقد موانع است، صحیح است؛ هرچند علم تفصیلی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اطمینان به آن‌ها داشته باشد یا اطمینان نداشته باشد، اما عمل را به‌امید این انجام دهد که برای او شکی پیش نیاید یا شک به وجود آید و عمل را به‌امید مطابقت با وظیفه انجام دهد، درصورت مطابقت اعمال،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و صافی</w:t>
      </w:r>
      <w:r>
        <w:rPr>
          <w:rFonts w:eastAsia="IRNazanin" w:cs="IRNazanin"/>
          <w:color w:val="111111"/>
          <w:sz w:val="28"/>
          <w:szCs w:val="28"/>
          <w:rtl w:val="true"/>
          <w:lang w:bidi="fa-IR"/>
        </w:rPr>
        <w:t>).</w:t>
      </w:r>
      <w:r>
        <w:rPr>
          <w:rStyle w:val="FootnoteAnchor"/>
          <w:rtl w:val="true"/>
        </w:rPr>
        <w:footnoteReference w:id="415"/>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یادگرفتن مسائل شک و سهو به‌مقداری که غالباً محل ابتلاست، واجب است؛ ولی اگر مطمئن باشد</w:t>
      </w:r>
      <w:r>
        <w:rPr>
          <w:rStyle w:val="FootnoteAnchor"/>
          <w:rtl w:val="true"/>
        </w:rPr>
        <w:footnoteReference w:id="416"/>
      </w:r>
      <w:r>
        <w:rPr>
          <w:rFonts w:ascii="IRNazanin" w:hAnsi="IRNazanin" w:eastAsia="IRNazanin"/>
          <w:color w:val="111111"/>
          <w:sz w:val="28"/>
          <w:sz w:val="28"/>
          <w:szCs w:val="28"/>
          <w:rtl w:val="true"/>
          <w:lang w:bidi="fa-IR"/>
        </w:rPr>
        <w:t xml:space="preserve">که به شک و سهو مبتلا نمی‌شود، عملش صحیح است؛ هرچند به احکام شک و سهو علم پیدا نکرده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w:t>
      </w:r>
    </w:p>
    <w:p>
      <w:pPr>
        <w:pStyle w:val="BookText"/>
        <w:rPr/>
      </w:pP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یادگرفتن مسائل شک و سهو واجب نیست و اگر یاد نگرفت و شک یا سهوی اتفاق افتاد و رجاءً برطبق وظیفه عمل کرد یا از این نماز، به‌وسیلۀ نماز دیگری رفع ید کرد که خالی از شک و سهو است، نمازش صحیح و بدون‌اشکال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یادگیری اجزای عبادات واجب و شروط آن‌ها واجب است و علم اجمالی به اینکه عباداتش تام‌الاجزاء و الشرایط است، کفایت می‌کند و علم تفصیلی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یادگرفتن مسائل شک و سهوی که در معرض ابتلای مکلف است،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و وحید و خویی</w:t>
      </w:r>
      <w:r>
        <w:rPr>
          <w:rFonts w:eastAsia="IRNazanin" w:cs="IRNazanin"/>
          <w:color w:val="111111"/>
          <w:sz w:val="28"/>
          <w:szCs w:val="28"/>
          <w:rtl w:val="true"/>
          <w:lang w:bidi="fa-IR"/>
        </w:rPr>
        <w:t>).</w:t>
      </w:r>
      <w:r>
        <w:rPr>
          <w:rStyle w:val="FootnoteAnchor"/>
          <w:rtl w:val="true"/>
        </w:rPr>
        <w:footnoteReference w:id="41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یادگیری مسائل شک و سهوی که در معرض ابتلاست، واجب است؛ برای اینکه در مخالفتِ واقع گرفتار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یادگرفتن دیگر مسائلی که در معرض ابتلاست و برایش احراز نشده است که درحال عمل، امکان یادگیری یا احتیاط در آن مسئله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r>
        <w:rPr>
          <w:rStyle w:val="FootnoteAnchor"/>
          <w:rtl w:val="true"/>
        </w:rPr>
        <w:footnoteReference w:id="420"/>
      </w:r>
      <w:bookmarkStart w:id="412" w:name="pg2627_22464"/>
    </w:p>
    <w:p>
      <w:pPr>
        <w:pStyle w:val="Heading5"/>
        <w:numPr>
          <w:ilvl w:val="4"/>
          <w:numId w:val="1"/>
        </w:numPr>
        <w:rPr/>
      </w:pPr>
      <w:bookmarkStart w:id="413" w:name="__RefHeading___Toc535740_1395250215"/>
      <w:bookmarkStart w:id="414" w:name="_Toc161"/>
      <w:bookmarkEnd w:id="412"/>
      <w:bookmarkEnd w:id="413"/>
      <w:r>
        <w:rPr/>
        <w:t>1.5.9.5</w:t>
      </w:r>
      <w:r>
        <w:rPr>
          <w:rtl w:val="true"/>
        </w:rPr>
        <w:t xml:space="preserve">. </w:t>
      </w:r>
      <w:r>
        <w:rPr>
          <w:rtl w:val="true"/>
        </w:rPr>
        <w:t>حکم جاهل‌بودن به مسئله‌ای که در نماز اتفاق می‌افتد</w:t>
      </w:r>
      <w:bookmarkEnd w:id="414"/>
    </w:p>
    <w:p>
      <w:pPr>
        <w:pStyle w:val="BookText"/>
        <w:rPr/>
      </w:pPr>
      <w:r>
        <w:rPr>
          <w:rFonts w:ascii="IRNazanin" w:hAnsi="IRNazanin" w:eastAsia="IRNazanin"/>
          <w:color w:val="111111"/>
          <w:sz w:val="28"/>
          <w:sz w:val="28"/>
          <w:szCs w:val="28"/>
          <w:rtl w:val="true"/>
          <w:lang w:bidi="fa-IR"/>
        </w:rPr>
        <w:t xml:space="preserve">هرگاه برای مکلف در اثنای نماز مسئله‌ای پیش بیاید که حکم آن را نمی‌داند و تمکن از استعلام ندارد، جایز است به یکی از دو طرفی که احتمال آن را می‌دهد، عمل کند و نماز را به آخر برساند؛ ولی پس از نماز باید مسئله را بپرسد و اگر آنچه عمل کرده است، موجب بطلان نمازش شده باشد، نماز را دوباره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Style w:val="FootnoteAnchor"/>
          <w:rtl w:val="true"/>
        </w:rPr>
        <w:footnoteReference w:id="421"/>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بین نماز مسئله‌ای اتفاق افتاد که حکم آن را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بهجت و گلپایگانی و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تمکن از استعلام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که بنا را بر یکی از دو طرف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احتیاط ممکن نباشد؛ وگرنه باید احتیاط کند</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اگر آنچه عمل کرده است، برخلاف واقع باشد،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چنین کرد و اتفاقاً آنچه عمل کرده است، مطابق با واقع شد، بر او اعاده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تبریزی، بهجت، مکارم، خویی، فاضل، سیستانی، اراکی، گلپایگانی، نوری و صافی</w:t>
      </w:r>
      <w:r>
        <w:rPr>
          <w:rFonts w:eastAsia="IRNazanin" w:cs="IRNazanin"/>
          <w:color w:val="111111"/>
          <w:sz w:val="28"/>
          <w:szCs w:val="28"/>
          <w:rtl w:val="true"/>
          <w:lang w:bidi="fa-IR"/>
        </w:rPr>
        <w:t>).</w:t>
      </w:r>
      <w:r>
        <w:rPr>
          <w:rStyle w:val="FootnoteAnchor"/>
          <w:rtl w:val="true"/>
        </w:rPr>
        <w:footnoteReference w:id="423"/>
      </w:r>
      <w:bookmarkStart w:id="415" w:name="pg2627_22465"/>
    </w:p>
    <w:p>
      <w:pPr>
        <w:pStyle w:val="Heading4"/>
        <w:numPr>
          <w:ilvl w:val="3"/>
          <w:numId w:val="1"/>
        </w:numPr>
        <w:rPr/>
      </w:pPr>
      <w:bookmarkStart w:id="416" w:name="__RefHeading___Toc535742_1395250215"/>
      <w:bookmarkStart w:id="417" w:name="_Toc162"/>
      <w:bookmarkEnd w:id="415"/>
      <w:bookmarkEnd w:id="416"/>
      <w:r>
        <w:rPr/>
        <w:t>6.9.5</w:t>
      </w:r>
      <w:r>
        <w:rPr>
          <w:rtl w:val="true"/>
        </w:rPr>
        <w:t xml:space="preserve">. </w:t>
      </w:r>
      <w:r>
        <w:rPr>
          <w:rtl w:val="true"/>
        </w:rPr>
        <w:t>شک در صحت تقلید</w:t>
      </w:r>
      <w:bookmarkEnd w:id="417"/>
    </w:p>
    <w:p>
      <w:pPr>
        <w:pStyle w:val="Heading5"/>
        <w:numPr>
          <w:ilvl w:val="4"/>
          <w:numId w:val="1"/>
        </w:numPr>
        <w:rPr/>
      </w:pPr>
      <w:bookmarkStart w:id="418" w:name="__RefHeading___Toc535744_1395250215"/>
      <w:bookmarkStart w:id="419" w:name="_Toc163"/>
      <w:bookmarkEnd w:id="418"/>
      <w:r>
        <w:rPr/>
        <w:t>1.6.9.5</w:t>
      </w:r>
      <w:r>
        <w:rPr>
          <w:rtl w:val="true"/>
        </w:rPr>
        <w:t xml:space="preserve">. </w:t>
      </w:r>
      <w:r>
        <w:rPr>
          <w:rtl w:val="true"/>
        </w:rPr>
        <w:t>شک در صحت تقلید اعمال گذشته</w:t>
      </w:r>
      <w:bookmarkEnd w:id="419"/>
    </w:p>
    <w:p>
      <w:pPr>
        <w:pStyle w:val="BookText"/>
        <w:rPr/>
      </w:pPr>
      <w:r>
        <w:rPr>
          <w:rFonts w:ascii="IRNazanin" w:hAnsi="IRNazanin" w:eastAsia="IRNazanin"/>
          <w:color w:val="111111"/>
          <w:sz w:val="28"/>
          <w:sz w:val="28"/>
          <w:szCs w:val="28"/>
          <w:rtl w:val="true"/>
          <w:lang w:bidi="fa-IR"/>
        </w:rPr>
        <w:t xml:space="preserve">اگر بداند که اعمال گذشته‌اش ازروی تقلید بوده است، اما نمی‌داند که تقلیدش صحیح بوده یا نه، بنا را بر صحت تقلید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مکارم، خویی، فاضل، سیستانی، بهجت، اراکی، گلپایگانی، نوری و صافی؛ آیت‌الله‌بهجت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درجایی‌که به کوتاهی مکلف در فحص علم پیدا شود</w:t>
      </w:r>
      <w:r>
        <w:rPr>
          <w:rFonts w:eastAsia="IRNazanin" w:cs="IRNazanin"/>
          <w:color w:val="111111"/>
          <w:sz w:val="28"/>
          <w:szCs w:val="28"/>
          <w:rtl w:val="true"/>
          <w:lang w:bidi="fa-IR"/>
        </w:rPr>
        <w:t>).</w:t>
      </w:r>
      <w:r>
        <w:rPr>
          <w:rStyle w:val="FootnoteAnchor"/>
          <w:rtl w:val="true"/>
        </w:rPr>
        <w:footnoteReference w:id="424"/>
      </w:r>
    </w:p>
    <w:p>
      <w:pPr>
        <w:pStyle w:val="Heading5"/>
        <w:numPr>
          <w:ilvl w:val="4"/>
          <w:numId w:val="1"/>
        </w:numPr>
        <w:rPr/>
      </w:pPr>
      <w:bookmarkStart w:id="420" w:name="__RefHeading___Toc535746_1395250215"/>
      <w:bookmarkStart w:id="421" w:name="_Toc164"/>
      <w:bookmarkEnd w:id="420"/>
      <w:r>
        <w:rPr/>
        <w:t>2.6.9.5</w:t>
      </w:r>
      <w:r>
        <w:rPr>
          <w:rtl w:val="true"/>
        </w:rPr>
        <w:t xml:space="preserve">. </w:t>
      </w:r>
      <w:r>
        <w:rPr>
          <w:rtl w:val="true"/>
        </w:rPr>
        <w:t>شک در انجام‌دادن اعمال ازروی تقلید</w:t>
      </w:r>
      <w:bookmarkEnd w:id="42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شخصی بعد از بلوغ دربارۀ صحت تقلیدش شک کند که آیا اعمالش ازروی تقلیدِ صحیح بوده است یا نه، اعمال سابق را بنا بر صحت می‌گذارد و دربارۀ اعمال آینده واجب است که ازروی تقلید صحیح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مکارم، خویی، فاضل، سیستانی، اراکی، گلپایگانی، نوری و صافی</w:t>
      </w:r>
      <w:r>
        <w:rPr>
          <w:rFonts w:eastAsia="IRNazanin" w:cs="IRNazanin"/>
          <w:color w:val="111111"/>
          <w:sz w:val="28"/>
          <w:szCs w:val="28"/>
          <w:rtl w:val="true"/>
          <w:lang w:bidi="fa-IR"/>
        </w:rPr>
        <w:t>).</w:t>
      </w:r>
      <w:r>
        <w:rPr>
          <w:rStyle w:val="FootnoteAnchor"/>
          <w:rtl w:val="true"/>
        </w:rPr>
        <w:footnoteReference w:id="425"/>
      </w:r>
      <w:bookmarkStart w:id="422" w:name="pg2627_22466"/>
    </w:p>
    <w:p>
      <w:pPr>
        <w:pStyle w:val="Heading4"/>
        <w:numPr>
          <w:ilvl w:val="3"/>
          <w:numId w:val="1"/>
        </w:numPr>
        <w:rPr/>
      </w:pPr>
      <w:bookmarkStart w:id="423" w:name="__RefHeading___Toc535748_1395250215"/>
      <w:bookmarkStart w:id="424" w:name="_Toc165"/>
      <w:bookmarkEnd w:id="422"/>
      <w:bookmarkEnd w:id="423"/>
      <w:r>
        <w:rPr/>
        <w:t>7.9.5</w:t>
      </w:r>
      <w:r>
        <w:rPr>
          <w:rtl w:val="true"/>
        </w:rPr>
        <w:t xml:space="preserve">. </w:t>
      </w:r>
      <w:r>
        <w:rPr>
          <w:rtl w:val="true"/>
        </w:rPr>
        <w:t>تقلید بچۀ ممیز</w:t>
      </w:r>
      <w:bookmarkEnd w:id="424"/>
    </w:p>
    <w:p>
      <w:pPr>
        <w:pStyle w:val="Heading5"/>
        <w:numPr>
          <w:ilvl w:val="4"/>
          <w:numId w:val="1"/>
        </w:numPr>
        <w:rPr/>
      </w:pPr>
      <w:bookmarkStart w:id="425" w:name="__RefHeading___Toc535750_1395250215"/>
      <w:bookmarkStart w:id="426" w:name="_Toc166"/>
      <w:bookmarkEnd w:id="425"/>
      <w:r>
        <w:rPr/>
        <w:t>1.7.9.5</w:t>
      </w:r>
      <w:r>
        <w:rPr>
          <w:rtl w:val="true"/>
        </w:rPr>
        <w:t xml:space="preserve">. </w:t>
      </w:r>
      <w:r>
        <w:rPr>
          <w:rtl w:val="true"/>
        </w:rPr>
        <w:t>تقلید صبی</w:t>
      </w:r>
      <w:bookmarkEnd w:id="426"/>
    </w:p>
    <w:p>
      <w:pPr>
        <w:pStyle w:val="BookText"/>
        <w:rPr/>
      </w:pPr>
      <w:r>
        <w:rPr>
          <w:rFonts w:ascii="IRNazanin" w:hAnsi="IRNazanin" w:eastAsia="IRNazanin"/>
          <w:color w:val="111111"/>
          <w:sz w:val="28"/>
          <w:sz w:val="28"/>
          <w:szCs w:val="28"/>
          <w:rtl w:val="true"/>
          <w:lang w:bidi="fa-IR"/>
        </w:rPr>
        <w:t xml:space="preserve">تقلید بچۀ ممیز صحیح است؛ بنابراین چنانچه بچۀ نابالغ ممیز از مجتهدی تقلید کند، سپس آن مجتهد قبل از بلوغش فوت کند، حکم تقلید وی مانند سایر بالغان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 و آیات عظام وحید و خویی و تبریزی</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تقلید بچۀ ممیز صحیح است؛ بنابراین چنانچه بچۀ نابالغ ممیز از مجتهدی تقلید کند، سپس آن مجتهد قبل از بلوغش فوت کند، حکم تقلید وی مانند سایر بالغان است؛ مگر دربارۀ علم اجمالی منجز که در بحثی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چند مجتهد مساوی باشند، تکلیف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 xml:space="preserve">بچه‌های ممیزی که خوب و بد را می‌فهمند و طبق فتوای مجتهد اعلم عمل کرده‌اند، می‌توانند بر تقلید او بعد از فوت باقی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428"/>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اصل تقلیدکردن و همچنین برای باقی‌ماندن بر تقلید از میت، بلوغ شرط نیست</w:t>
      </w:r>
      <w:r>
        <w:rPr>
          <w:rFonts w:eastAsia="IRNazanin" w:cs="IRNazanin"/>
          <w:color w:val="111111"/>
          <w:sz w:val="28"/>
          <w:szCs w:val="28"/>
          <w:rtl w:val="true"/>
          <w:lang w:bidi="fa-IR"/>
        </w:rPr>
        <w:t>.</w:t>
      </w:r>
      <w:bookmarkStart w:id="427" w:name="pg2627_22467"/>
    </w:p>
    <w:p>
      <w:pPr>
        <w:pStyle w:val="BookText"/>
        <w:rPr/>
      </w:pPr>
      <w:bookmarkEnd w:id="427"/>
      <w:r>
        <w:rPr>
          <w:rFonts w:ascii="IRNazanin" w:hAnsi="IRNazanin" w:eastAsia="IRNazanin"/>
          <w:color w:val="111111"/>
          <w:sz w:val="28"/>
          <w:sz w:val="28"/>
          <w:szCs w:val="28"/>
          <w:rtl w:val="true"/>
          <w:lang w:bidi="fa-IR"/>
        </w:rPr>
        <w:t xml:space="preserve">اگر ایشان را اعلم یا مساوی با حی می‌دانید، واجب یا جایز است باقی بمانید؛ به‌شرحی که در رساله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42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درصورت علم به اینکه تقلید او درحال تمییز و قبل از بلوغ، از آن مجتهد صحیح بوده است، جواز بقای بر آن تقلید بعید نیست؛ اما اصالة‌الصحه دربارۀ عمل قبل از بلوغ، خواه تقلید باشد یا عمل، دیگر جاری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آیت‌الله‌صافی گلپایگانی</w:t>
      </w:r>
      <w:r>
        <w:rPr>
          <w:rFonts w:eastAsia="IRNazanin" w:cs="IRNazanin"/>
          <w:color w:val="111111"/>
          <w:sz w:val="28"/>
          <w:szCs w:val="28"/>
          <w:rtl w:val="true"/>
          <w:lang w:bidi="fa-IR"/>
        </w:rPr>
        <w:t>).</w:t>
      </w:r>
      <w:r>
        <w:rPr>
          <w:rStyle w:val="FootnoteAnchor"/>
          <w:rtl w:val="true"/>
        </w:rPr>
        <w:footnoteReference w:id="430"/>
      </w:r>
    </w:p>
    <w:p>
      <w:pPr>
        <w:pStyle w:val="Heading5"/>
        <w:numPr>
          <w:ilvl w:val="4"/>
          <w:numId w:val="1"/>
        </w:numPr>
        <w:rPr/>
      </w:pPr>
      <w:bookmarkStart w:id="428" w:name="__RefHeading___Toc535752_1395250215"/>
      <w:bookmarkStart w:id="429" w:name="_Toc167"/>
      <w:bookmarkEnd w:id="428"/>
      <w:r>
        <w:rPr/>
        <w:t>2.6.9.5</w:t>
      </w:r>
      <w:r>
        <w:rPr>
          <w:rtl w:val="true"/>
        </w:rPr>
        <w:t xml:space="preserve">. </w:t>
      </w:r>
      <w:r>
        <w:rPr>
          <w:rtl w:val="true"/>
        </w:rPr>
        <w:t>انتخاب مرجع تقلید توسط بچۀ ممیز قبل از بلوغ</w:t>
      </w:r>
      <w:bookmarkEnd w:id="42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بچۀ ممیز قبل از سن تکلیف و رسیدن بلوغ، با تحقیق، از مجتهد اعلم جامع‌الشرایط یا مجتهد جامع‌الشرایطی تقلید کند که احتمال اعلم‌بودن او را می‌دهد، آیا لازم است بعد از بلوغ دربارۀ شناخت اعلم جامع‌الشرایط یا محتمل‌الاعلمیه جامع‌الشرایط تحقیق کند یا جایز است به تقلید اولیۀ خود ادامه دهد؟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احراز اعلمیت یا محتمل‌الاعلمیه که قبل از بلوغ کرده، روی میزان بوده است، لازم نیست دوباره تحقیق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r>
        <w:rPr>
          <w:rStyle w:val="FootnoteAnchor"/>
          <w:rtl w:val="true"/>
        </w:rPr>
        <w:footnoteReference w:id="431"/>
      </w:r>
      <w:bookmarkStart w:id="430" w:name="pg2627_22468"/>
    </w:p>
    <w:p>
      <w:pPr>
        <w:pStyle w:val="Heading4"/>
        <w:numPr>
          <w:ilvl w:val="3"/>
          <w:numId w:val="1"/>
        </w:numPr>
        <w:rPr/>
      </w:pPr>
      <w:bookmarkStart w:id="431" w:name="__RefHeading___Toc535754_1395250215"/>
      <w:bookmarkStart w:id="432" w:name="_Toc168"/>
      <w:bookmarkEnd w:id="430"/>
      <w:bookmarkEnd w:id="431"/>
      <w:r>
        <w:rPr/>
        <w:t>8.9.5</w:t>
      </w:r>
      <w:r>
        <w:rPr>
          <w:rtl w:val="true"/>
        </w:rPr>
        <w:t xml:space="preserve">. </w:t>
      </w:r>
      <w:r>
        <w:rPr>
          <w:rtl w:val="true"/>
        </w:rPr>
        <w:t>عبادت جاهل قاصر و مقصر</w:t>
      </w:r>
      <w:bookmarkEnd w:id="432"/>
    </w:p>
    <w:p>
      <w:pPr>
        <w:pStyle w:val="BookText"/>
        <w:rPr/>
      </w:pPr>
      <w:r>
        <w:rPr>
          <w:rFonts w:ascii="IRNazanin" w:hAnsi="IRNazanin" w:eastAsia="IRNazanin"/>
          <w:color w:val="111111"/>
          <w:sz w:val="28"/>
          <w:sz w:val="28"/>
          <w:szCs w:val="28"/>
          <w:rtl w:val="true"/>
          <w:lang w:bidi="fa-IR"/>
        </w:rPr>
        <w:t>عمل جاهل مقصرِ ملتفت بدون تقلید باطل است؛ مگر اینکه هرچه می‌کرده است، به‌امید درک واقع کرده باشد و مطابق واقع یا مطابق فتوای مجتهدی هم انجام داده باشد که تقلید از او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عمل جاهل قاصر یا مقصر غافل، اگر قصد قربت داشته است، صحیح است؛ به‌شرطی‌که مطابق با واقع یا با فتوای مجتهدی باشد که تقلید از او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عمل جاهل مقصر ملتفت درصورتی‌که موافق واقع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صحت به‌دلیل این است که آن عمل، به قصد قربت نیاز نداشته است و اگر به قصد قربت نیاز داشته، قصد قربت حاصل شده است؛ همچنان‌که این مسئله برای بعضی از عوام، اتفاق می‌افتد؛ زیرا تقلید، مانند اجتهاد، فقط طریقی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مطالبی که ذکر شد، برای زمانی است که شخص، عالم به واقع باشد؛ در غیر این صورت، طریق به واقع، نظر مجتهدی است که اکنون باید از او تقلید کند؛ پس به‌درستی‌که حکم آن مرجع برای او منجز است؛ حتی درخصوص حکم قضای اعمال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43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جاهل مقصر ملتفت باطل است؛ هرچند مطابق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جاهل قاصر یا مقصری</w:t>
      </w:r>
    </w:p>
    <w:p>
      <w:pPr>
        <w:pStyle w:val="BookText"/>
        <w:rPr/>
      </w:pPr>
      <w:r>
        <w:rPr>
          <w:rFonts w:ascii="IRNazanin" w:hAnsi="IRNazanin" w:eastAsia="IRNazanin"/>
          <w:color w:val="111111"/>
          <w:sz w:val="28"/>
          <w:sz w:val="28"/>
          <w:szCs w:val="28"/>
          <w:rtl w:val="true"/>
          <w:lang w:bidi="fa-IR"/>
        </w:rPr>
        <w:t>که حین عمل غافل بوده و قصد قربت داشته است، درصورتی‌که مطابق واقع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به واقع، همان فتوای مجتهدی است که اکنون باید از او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حصول قصد قربت از جاهل مقصر در عبادات در بعضی از صورت‌ها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این است که علاوه بر مطابقت با این مجتهد، با فتوای مجتهدی که حین عمل باید از او تقلید می‌کرده است نیز مطابق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آیت‌الله‌نوری</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عمل جاهل مقصر ملتفت درصورتی‌که عملی عبادی باشد و قصد قربت نکرده باشد، باطل است؛ هرچند آن را مطابق واقع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جاهل قاصر یا مقصری که حین عمل غافل بوده و قصد قربت کرده است، درصورتی‌که مطابق واقع باشد، یعنی مطابق با فتوای مجتهدی باشد که اکنون باید از او تقلید کند،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این است که علاوه بر مطابقت با این مجتهد، با فتوای مجتهدی که حین عمل باید از او تقلید می‌کرده است نیز مطابق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و صافی</w:t>
      </w:r>
      <w:r>
        <w:rPr>
          <w:rFonts w:eastAsia="IRNazanin" w:cs="IRNazanin"/>
          <w:color w:val="111111"/>
          <w:sz w:val="28"/>
          <w:szCs w:val="28"/>
          <w:rtl w:val="true"/>
          <w:lang w:bidi="fa-IR"/>
        </w:rPr>
        <w:t>).</w:t>
      </w:r>
      <w:r>
        <w:rPr>
          <w:rStyle w:val="FootnoteAnchor"/>
          <w:rtl w:val="true"/>
        </w:rPr>
        <w:footnoteReference w:id="435"/>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جاهل مقصر ملتفت درصورتی‌که مطابق واقع نباشد، باطل است؛ ولی به عبادتی که حکم آن معلوم نیست، نمی‌شود اکتفا کرد؛ تازمانی‌که مطابقت آن با واقع احراز شود و وجهی برای بطلان درصورت احراز مطابقت با</w:t>
      </w:r>
    </w:p>
    <w:p>
      <w:pPr>
        <w:pStyle w:val="BookText"/>
        <w:rPr/>
      </w:pPr>
      <w:r>
        <w:rPr>
          <w:rFonts w:ascii="IRNazanin" w:hAnsi="IRNazanin" w:eastAsia="IRNazanin"/>
          <w:color w:val="111111"/>
          <w:sz w:val="28"/>
          <w:sz w:val="28"/>
          <w:szCs w:val="28"/>
          <w:rtl w:val="true"/>
          <w:lang w:bidi="fa-IR"/>
        </w:rPr>
        <w:t>واقع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جاهل قاصر یا مقصر که حین عمل غافل بوده است و قصد قربت کرده، درصورتی‌که مطابق فتوای مجتهدی باشد که تقلید از او در حین عمل واجب بوده است، عملش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عمل جاهل مقصر ملتفت باطل است، هرچند مطابق واقع باشد؛ مگر اینکه عمل را به‌قصد رجا به جا آورد و بعد از عمل معلوم شود مطابق وظیفه‌اش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عملش صحیح است و بر مکلف واجب است پس از عمل، مطابق‌بودن آن با وظیفه‌اش را تحقیق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جاهل قاصر یا مقصری که هنگام عمل، غافل بوده و قصد قربت کرده است، درصورتی‌که عملش مطابق فتوای مجتهدی باشد که بعدازآن از او تقلید کرده است،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این است که علاوه بر مطابقت با این مجتهد، با فتوای مجتهدی که حین عمل باید از او تقلید می‌کرده است نیز مطابق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آیت‌الله‌اراکی</w:t>
      </w:r>
      <w:r>
        <w:rPr>
          <w:rFonts w:eastAsia="IRNazanin" w:cs="IRNazanin"/>
          <w:color w:val="111111"/>
          <w:sz w:val="28"/>
          <w:szCs w:val="28"/>
          <w:rtl w:val="true"/>
          <w:lang w:bidi="fa-IR"/>
        </w:rPr>
        <w:t>).</w:t>
      </w:r>
      <w:r>
        <w:rPr>
          <w:rStyle w:val="FootnoteAnchor"/>
          <w:rtl w:val="true"/>
        </w:rPr>
        <w:footnoteReference w:id="437"/>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جاهل مقصر ملتفت درصورتی‌که مطابق با واقع نباشد، باطل است؛ اما جاهل قاصر یا مقصری که در حین عمل غافل بوده و قصد قربت کرده است، درصورتی‌که مطابق واقع باشد،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دستیابی به واقع، فتوای مجتهدی است که اکنون باید به او</w:t>
      </w:r>
    </w:p>
    <w:p>
      <w:pPr>
        <w:pStyle w:val="BookText"/>
        <w:rPr/>
      </w:pPr>
      <w:r>
        <w:rPr>
          <w:rFonts w:ascii="IRNazanin" w:hAnsi="IRNazanin" w:eastAsia="IRNazanin"/>
          <w:color w:val="111111"/>
          <w:sz w:val="28"/>
          <w:sz w:val="28"/>
          <w:szCs w:val="28"/>
          <w:rtl w:val="true"/>
          <w:lang w:bidi="fa-IR"/>
        </w:rPr>
        <w:t xml:space="preserve">رجوع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آیت‌الله‌خویی</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عمل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اقسام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به مطابقت آن با واقع یا با فتوای مجتهدی که اکنون</w:t>
      </w:r>
      <w:r>
        <w:rPr>
          <w:rStyle w:val="FootnoteAnchor"/>
          <w:rtl w:val="true"/>
        </w:rPr>
        <w:footnoteReference w:id="439"/>
      </w:r>
      <w:r>
        <w:rPr>
          <w:rFonts w:ascii="IRNazanin" w:hAnsi="IRNazanin" w:eastAsia="IRNazanin"/>
          <w:color w:val="111111"/>
          <w:sz w:val="28"/>
          <w:sz w:val="28"/>
          <w:szCs w:val="28"/>
          <w:rtl w:val="true"/>
          <w:lang w:bidi="fa-IR"/>
        </w:rPr>
        <w:t>باید از او تقلید کند، علم پیدا کند، به آن اکتفا می‌شود؛ بلکه همین حکم در جایی که در مطابقت آن عمل با واقع شک دارد،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به‌علت این است که در کیفیت عملی که از او صادر شده است، شک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بعضی جاها؛ مانند جایی که مکلف بنایش بر مانعیت جزء یا شرطی بوده است و احتمال می‌دهد آن جزء یا شرط را غفلتاً اتیان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همین‌جا هم درصورتی‌که بر آن مخالفت، اثری غیر از وجوب قضا مترتب نباشد، به وجوب قضا حکم نمی‌شود و به همان عمل قبلی اکتفا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عمل جاهل مقصر ملتفت، بدون تقلید اگرچه مطابق واقع باشد، باطل است؛ مگر درصورتی‌که قصد قربت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درصورت مخالفت هنگامی‌که مرجع تقلید قائل به عدم وجوب اعاده باشد، صحیح است؛ هرچند در زمان عمل قائل به اعاده بوده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عمل جاهر قاصر یا مقصر غافل در حین عمل، با تحقق قصد قربت صحیح است، اگر مطابق فتوای مجتهدی باشد که بعد از عمل از</w:t>
      </w:r>
      <w:bookmarkStart w:id="433" w:name="pg2627_22472"/>
    </w:p>
    <w:p>
      <w:pPr>
        <w:pStyle w:val="BookText"/>
        <w:rPr/>
      </w:pPr>
      <w:bookmarkEnd w:id="433"/>
      <w:r>
        <w:rPr>
          <w:rFonts w:ascii="IRNazanin" w:hAnsi="IRNazanin" w:eastAsia="IRNazanin"/>
          <w:color w:val="111111"/>
          <w:sz w:val="28"/>
          <w:sz w:val="28"/>
          <w:szCs w:val="28"/>
          <w:rtl w:val="true"/>
          <w:lang w:bidi="fa-IR"/>
        </w:rPr>
        <w:t xml:space="preserve">او تقلید می‌کند و آن مجتهد به عدم لزوم اعاده و قضا فتوای بدهد؛ هرچند مخالف فتوای کسی باشد که در حین عمل، وظیفه‌اش تقلید از او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441"/>
      </w:r>
    </w:p>
    <w:p>
      <w:pPr>
        <w:pStyle w:val="Heading4"/>
        <w:numPr>
          <w:ilvl w:val="3"/>
          <w:numId w:val="1"/>
        </w:numPr>
        <w:rPr/>
      </w:pPr>
      <w:bookmarkStart w:id="434" w:name="__RefHeading___Toc535756_1395250215"/>
      <w:bookmarkStart w:id="435" w:name="_Toc169"/>
      <w:bookmarkEnd w:id="434"/>
      <w:r>
        <w:rPr/>
        <w:t>9.9.5</w:t>
      </w:r>
      <w:r>
        <w:rPr>
          <w:rtl w:val="true"/>
        </w:rPr>
        <w:t xml:space="preserve">. </w:t>
      </w:r>
      <w:r>
        <w:rPr>
          <w:rtl w:val="true"/>
        </w:rPr>
        <w:t>وظیفۀ انسان تا زمان انتخاب مرجع</w:t>
      </w:r>
      <w:bookmarkEnd w:id="435"/>
    </w:p>
    <w:p>
      <w:pPr>
        <w:pStyle w:val="BookText"/>
        <w:rPr/>
      </w:pPr>
      <w:r>
        <w:rPr>
          <w:rFonts w:ascii="IRNazanin" w:hAnsi="IRNazanin" w:eastAsia="IRNazanin"/>
          <w:color w:val="111111"/>
          <w:sz w:val="28"/>
          <w:sz w:val="28"/>
          <w:szCs w:val="28"/>
          <w:rtl w:val="true"/>
          <w:lang w:bidi="fa-IR"/>
        </w:rPr>
        <w:t xml:space="preserve">بر هر شخصی در زمان جست‌وجو برای انتخاب مرجع واجب است در اعمالش احتیاط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فاضل، خویی، سیستانی، اراکی و تبریزی؛ آیات عظام گلپایگانی و صافی و 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احوط اقوال را اخذ کند؛ آیت‌الله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احتیاط، اقوال کسانی‌که محتمل‌الاعلمیه هستند، کفایت می‌کند</w:t>
      </w:r>
      <w:r>
        <w:rPr>
          <w:rFonts w:eastAsia="IRNazanin" w:cs="IRNazanin"/>
          <w:color w:val="111111"/>
          <w:sz w:val="28"/>
          <w:szCs w:val="28"/>
          <w:rtl w:val="true"/>
          <w:lang w:bidi="fa-IR"/>
        </w:rPr>
        <w:t>).</w:t>
      </w:r>
      <w:r>
        <w:rPr>
          <w:rStyle w:val="FootnoteAnchor"/>
          <w:rtl w:val="true"/>
        </w:rPr>
        <w:footnoteReference w:id="442"/>
      </w:r>
    </w:p>
    <w:p>
      <w:pPr>
        <w:pStyle w:val="Heading4"/>
        <w:numPr>
          <w:ilvl w:val="3"/>
          <w:numId w:val="1"/>
        </w:numPr>
        <w:rPr/>
      </w:pPr>
      <w:bookmarkStart w:id="436" w:name="__RefHeading___Toc535758_1395250215"/>
      <w:bookmarkStart w:id="437" w:name="_Toc170"/>
      <w:bookmarkEnd w:id="436"/>
      <w:r>
        <w:rPr/>
        <w:t>10.9.5</w:t>
      </w:r>
      <w:r>
        <w:rPr>
          <w:rtl w:val="true"/>
        </w:rPr>
        <w:t xml:space="preserve">. </w:t>
      </w:r>
      <w:r>
        <w:rPr>
          <w:rtl w:val="true"/>
        </w:rPr>
        <w:t>وظیفۀ عامی‌تا زمان مشخص‌شدن حکم شرعی</w:t>
      </w:r>
      <w:bookmarkEnd w:id="43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عامی در اطراف شبهه تازمانی‌که به تساوی یا رجحان در بعضی از اطراف، علم پیدا کند، مخیر است و احتیاط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443"/>
      </w:r>
      <w:bookmarkStart w:id="438" w:name="pg2627_22473"/>
    </w:p>
    <w:p>
      <w:pPr>
        <w:pStyle w:val="Heading4"/>
        <w:numPr>
          <w:ilvl w:val="3"/>
          <w:numId w:val="1"/>
        </w:numPr>
        <w:rPr/>
      </w:pPr>
      <w:bookmarkStart w:id="439" w:name="__RefHeading___Toc535760_1395250215"/>
      <w:bookmarkStart w:id="440" w:name="_Toc171"/>
      <w:bookmarkEnd w:id="438"/>
      <w:bookmarkEnd w:id="439"/>
      <w:r>
        <w:rPr/>
        <w:t>11.9.5</w:t>
      </w:r>
      <w:r>
        <w:rPr>
          <w:rtl w:val="true"/>
        </w:rPr>
        <w:t xml:space="preserve">. </w:t>
      </w:r>
      <w:r>
        <w:rPr>
          <w:rtl w:val="true"/>
        </w:rPr>
        <w:t>وظیفۀ وکیل و وصی در انجام اعمال</w:t>
      </w:r>
      <w:bookmarkEnd w:id="440"/>
    </w:p>
    <w:p>
      <w:pPr>
        <w:pStyle w:val="Heading5"/>
        <w:numPr>
          <w:ilvl w:val="4"/>
          <w:numId w:val="1"/>
        </w:numPr>
        <w:rPr/>
      </w:pPr>
      <w:bookmarkStart w:id="441" w:name="__RefHeading___Toc535762_1395250215"/>
      <w:bookmarkStart w:id="442" w:name="_Toc172"/>
      <w:bookmarkEnd w:id="441"/>
      <w:r>
        <w:rPr/>
        <w:t>1.11.9.5</w:t>
      </w:r>
      <w:r>
        <w:rPr>
          <w:rtl w:val="true"/>
        </w:rPr>
        <w:t xml:space="preserve">. </w:t>
      </w:r>
      <w:r>
        <w:rPr>
          <w:rtl w:val="true"/>
        </w:rPr>
        <w:t>وکیل و اجیر و وصی چگونه اعمال خود را انجام دهند؟</w:t>
      </w:r>
      <w:bookmarkEnd w:id="442"/>
    </w:p>
    <w:p>
      <w:pPr>
        <w:pStyle w:val="BookText"/>
        <w:rPr/>
      </w:pPr>
      <w:r>
        <w:rPr>
          <w:rFonts w:ascii="IRNazanin" w:hAnsi="IRNazanin" w:eastAsia="IRNazanin"/>
          <w:color w:val="111111"/>
          <w:sz w:val="28"/>
          <w:sz w:val="28"/>
          <w:szCs w:val="28"/>
          <w:rtl w:val="true"/>
          <w:lang w:bidi="fa-IR"/>
        </w:rPr>
        <w:t>کسی‌که ازطرف غیر برای انجام کاری ازقبیل اجرای عقد یا ایقاع یا پرداخت خمس یا زکات یا کفاره وکیل شده است، درصورت اختلاف فتوای وکیل و موکل، باید این اعمال را مطابق تقلید موکل خود انجام بدهد، نه مطابق تقلید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ناحیۀ وصی یا ولی اجیر شده باشد که نماز یا عبادتی نظیر آن را به‌نیابت از میت انجام دهد، اقوا</w:t>
      </w:r>
      <w:r>
        <w:rPr>
          <w:rStyle w:val="FootnoteAnchor"/>
          <w:rtl w:val="true"/>
        </w:rPr>
        <w:footnoteReference w:id="444"/>
      </w:r>
      <w:r>
        <w:rPr>
          <w:rFonts w:ascii="IRNazanin" w:hAnsi="IRNazanin" w:eastAsia="IRNazanin"/>
          <w:color w:val="111111"/>
          <w:sz w:val="28"/>
          <w:sz w:val="28"/>
          <w:szCs w:val="28"/>
          <w:rtl w:val="true"/>
          <w:lang w:bidi="fa-IR"/>
        </w:rPr>
        <w:t xml:space="preserve">این است که مراعات تقلید خود را بکند، نه تقلید میت و نه تقلید وصی یا ولی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فاضل و خویی</w:t>
      </w:r>
      <w:r>
        <w:rPr>
          <w:rFonts w:eastAsia="IRNazanin" w:cs="IRNazanin"/>
          <w:color w:val="111111"/>
          <w:sz w:val="28"/>
          <w:szCs w:val="28"/>
          <w:rtl w:val="true"/>
          <w:lang w:bidi="fa-IR"/>
        </w:rPr>
        <w:t>).</w:t>
      </w:r>
      <w:r>
        <w:rPr>
          <w:rStyle w:val="FootnoteAnchor"/>
          <w:rtl w:val="true"/>
        </w:rPr>
        <w:footnoteReference w:id="44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ازطرف غیر برای انجام کاری ازقبیل اجرای عقد یا ایقاع یا پرداخت خمس یا زکات یا کفاره وکیل شده است، واجب است درصورت اختلاف فتوای وکیل و موکل، این اعمال را مطابق تقلید موکل خود انجام دهد، نه مطابق</w:t>
      </w:r>
    </w:p>
    <w:p>
      <w:pPr>
        <w:pStyle w:val="BookText"/>
        <w:rPr/>
      </w:pPr>
      <w:r>
        <w:rPr>
          <w:rFonts w:ascii="IRNazanin" w:hAnsi="IRNazanin" w:eastAsia="IRNazanin"/>
          <w:color w:val="111111"/>
          <w:sz w:val="28"/>
          <w:sz w:val="28"/>
          <w:szCs w:val="28"/>
          <w:rtl w:val="true"/>
          <w:lang w:bidi="fa-IR"/>
        </w:rPr>
        <w:t>تقلید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درخصوص وصی؛ مگر درجایی‌که موصی‌به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وصیتی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اصل مال خارج می‌شود؛ پس بنا بر احتیاط، دراین‌باره باید بر طبق تقلید ورثه عمل کند تا عمل صحیح باشد و درنتیجه تصرف در ترکه بعد از عمل به وصیت، برای ورثه جایز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وکیل در عمل مطابق تقلید موکلش عمل می‌کند؛ مگر زمانی‌که آن عمل عبادی باشد، مانند ادای زکات و وکیل واقعاً احتمال صحت آن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درخصوص وصی بنا بر احتیاط واجب، باید به احتیاط بین تقلید خود و موصی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آیت‌الله‌وحید</w:t>
      </w:r>
      <w:r>
        <w:rPr>
          <w:rFonts w:eastAsia="IRNazanin" w:cs="IRNazanin"/>
          <w:color w:val="111111"/>
          <w:sz w:val="28"/>
          <w:szCs w:val="28"/>
          <w:rtl w:val="true"/>
          <w:lang w:bidi="fa-IR"/>
        </w:rPr>
        <w:t>).</w:t>
      </w:r>
      <w:r>
        <w:rPr>
          <w:rStyle w:val="FootnoteAnchor"/>
          <w:rtl w:val="true"/>
        </w:rPr>
        <w:footnoteReference w:id="447"/>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ازطرف غیر برای انجام کاری ازقبیل اجرای عقد یا ایقاع یا پرداخت خمس یا زکات یا کفاره وکیل شده است، بر او واجب است که آن عمل را مطابق تقلید موکل خود انجام دهد، نه تقلید خودش؛ البته در جایی که وکیل شرعاً در قبال نفس عمل خارجی یا در قبال آثار عمل مسئول نباشد</w:t>
      </w:r>
      <w:r>
        <w:rPr>
          <w:rFonts w:eastAsia="IRNazanin" w:cs="IRNazanin"/>
          <w:color w:val="111111"/>
          <w:sz w:val="28"/>
          <w:szCs w:val="28"/>
          <w:rtl w:val="true"/>
          <w:lang w:bidi="fa-IR"/>
        </w:rPr>
        <w:t>.</w:t>
      </w:r>
      <w:r>
        <w:rPr>
          <w:rStyle w:val="FootnoteAnchor"/>
          <w:rtl w:val="true"/>
        </w:rPr>
        <w:footnoteReference w:id="448"/>
      </w:r>
      <w:r>
        <w:rPr>
          <w:rFonts w:ascii="IRNazanin" w:hAnsi="IRNazanin" w:eastAsia="IRNazanin"/>
          <w:color w:val="111111"/>
          <w:sz w:val="28"/>
          <w:sz w:val="28"/>
          <w:szCs w:val="28"/>
          <w:rtl w:val="true"/>
          <w:lang w:bidi="fa-IR"/>
        </w:rPr>
        <w:t>در غیر این صورت، باید مراعات فتوای هر دو مرجع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 هم حکم</w:t>
      </w:r>
    </w:p>
    <w:p>
      <w:pPr>
        <w:pStyle w:val="BookText"/>
        <w:rPr/>
      </w:pPr>
      <w:r>
        <w:rPr>
          <w:rFonts w:ascii="IRNazanin" w:hAnsi="IRNazanin" w:eastAsia="IRNazanin"/>
          <w:color w:val="111111"/>
          <w:sz w:val="28"/>
          <w:sz w:val="28"/>
          <w:szCs w:val="28"/>
          <w:rtl w:val="true"/>
          <w:lang w:bidi="fa-IR"/>
        </w:rPr>
        <w:t xml:space="preserve">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شکی نیست در اینکه موکل و موصی دراین‌خصوص، طبق نظر مراجع خودشان عمل می‌کنند؛ زیرا هر دوی آن‌ها مأمور به نتیجه هستند؛ اما طریق رسیدن به آن نتیجه، به تشخیص خودشان موکول است؛ مگر اینکه موکل و موصی طریق خاصی را معین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دراین‌صورت واجب است طبق همان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کسی‌که ازطرف غیر برای انجام کاری ازقبیل اجرای عقد یا ایقاع یا پرداخت خمس یا زکات یا کفاره وکیل شده است، بر او واجب است که آن عمل را مطابق تقلید موکل خود انجام دهد، نه مطابق تقلید خودش؛ اما وصی باید براساس فتوای مرجع تقلید خودش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استیجار، اجیر باید تقلید خودش را رعایت کند؛ ازجمله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آیت‌الله‌نوری</w:t>
      </w:r>
      <w:r>
        <w:rPr>
          <w:rFonts w:eastAsia="IRNazanin" w:cs="IRNazanin"/>
          <w:color w:val="111111"/>
          <w:sz w:val="28"/>
          <w:szCs w:val="28"/>
          <w:rtl w:val="true"/>
          <w:lang w:bidi="fa-IR"/>
        </w:rPr>
        <w:t>).</w:t>
      </w:r>
      <w:r>
        <w:rPr>
          <w:rStyle w:val="FootnoteAnchor"/>
          <w:rtl w:val="true"/>
        </w:rPr>
        <w:footnoteReference w:id="45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ازطرف غیر برای انجام کاری ازقبیل اجرای عقد یا ایقاع یا پرداخت خمس یا زکات یا کفاره وکیل یا وصی شده است، واجب است بر طبق فتوای مرجع خودش عمل کند؛ مگر اینکه موصی یا موجر خصوصیتی را در عمل لحاظ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تخلف از آن</w:t>
      </w:r>
    </w:p>
    <w:p>
      <w:pPr>
        <w:pStyle w:val="BookText"/>
        <w:rPr/>
      </w:pPr>
      <w:r>
        <w:rPr>
          <w:rFonts w:ascii="IRNazanin" w:hAnsi="IRNazanin" w:eastAsia="IRNazanin"/>
          <w:color w:val="111111"/>
          <w:sz w:val="28"/>
          <w:sz w:val="28"/>
          <w:szCs w:val="28"/>
          <w:rtl w:val="true"/>
          <w:lang w:bidi="fa-IR"/>
        </w:rPr>
        <w:t xml:space="preserve">خصوصیت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آیت‌الله‌اراکی</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کسی‌که ازطرف غیر برای انجام کاری ازقبیل اجرای عقد یا ایقاع یا پرداخت خمس یا زکات یا کفاره وکیل شده است، بر او واجب است که آن عمل را مطابق تقلید موکل خود انجام دهد، نه تقلید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وصی، اگر موصی وصیت کند به انجام عملی بدون اینکه خصوصیت خاصی را در آن لحاظ کند، وصی بر طبق تکلیف خودش عمل می‌کند و در اجیر هم همین‌گونه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موصی وصیت کند به استیجار عمل مخصوص، نباید از آن تخلف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همین‌گونه است در اجیر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و صافی</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کسی‌که برای انجام عباداتی چون نماز و روزه و حج نایب می‌شود، باید به فتوای مرجع تقلید خودش عمل کند و در نیابت از حی در حج، فی‌الجمله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وصی یا ورثه با متوفی در مرجع تقلید متفاوت باشند، در مقدار محاسبۀ دیون بر میت، میزان تکلیفِ میت در زمان حیاتش است؛ اما در کیفیت پرداخت، اگر دربارۀ آن اختلاف باشد، میزان، تقلید وصی و ورثه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454"/>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وکیل در عمل از غیر، مانند اجرای عقد یا</w:t>
      </w:r>
      <w:bookmarkStart w:id="443" w:name="pg2627_22480"/>
    </w:p>
    <w:p>
      <w:pPr>
        <w:pStyle w:val="BookText"/>
        <w:rPr/>
      </w:pPr>
      <w:bookmarkEnd w:id="443"/>
      <w:r>
        <w:rPr>
          <w:rFonts w:ascii="IRNazanin" w:hAnsi="IRNazanin" w:eastAsia="IRNazanin"/>
          <w:color w:val="111111"/>
          <w:sz w:val="28"/>
          <w:sz w:val="28"/>
          <w:szCs w:val="28"/>
          <w:rtl w:val="true"/>
          <w:lang w:bidi="fa-IR"/>
        </w:rPr>
        <w:t>ادای خمس یا زکات یا کفاره، واجب است که به‌مقتضای تقلید موکل عمل کند، نه تقلید خودش؛ البته درصورتی‌که فتوای مراجعشان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به مخالفت رأی موکل با واقع علم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مخالف علم داشته باشد، باید در عمل 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وصی در مثل استیجارشدن نماز میت، به فتوای مرجع خودش عمل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455"/>
      </w:r>
    </w:p>
    <w:p>
      <w:pPr>
        <w:pStyle w:val="Heading5"/>
        <w:numPr>
          <w:ilvl w:val="4"/>
          <w:numId w:val="1"/>
        </w:numPr>
        <w:rPr/>
      </w:pPr>
      <w:bookmarkStart w:id="444" w:name="__RefHeading___Toc535764_1395250215"/>
      <w:bookmarkStart w:id="445" w:name="_Toc173"/>
      <w:bookmarkEnd w:id="444"/>
      <w:r>
        <w:rPr/>
        <w:t>2.11.9.5</w:t>
      </w:r>
      <w:r>
        <w:rPr>
          <w:rtl w:val="true"/>
        </w:rPr>
        <w:t xml:space="preserve">. </w:t>
      </w:r>
      <w:r>
        <w:rPr>
          <w:rtl w:val="true"/>
        </w:rPr>
        <w:t>وظیفۀ نایب در انجام اعمال عبادی</w:t>
      </w:r>
      <w:bookmarkEnd w:id="44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برای انجام عباداتی چون نماز و روزه و حج نایب می‌شود، آیا باید به فتوای مرجع تقلید خودش عمل کند یا به فتوای مرجع تقلید منوب‌عنه؟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عقدِ اجاره، قید نکرده باشد که طبق فتوای مرجع تقلید منوب‌عنه عمل کند، باید مطابق فتوای مرجع تقلید خودش عمل کند و درصورت امکان، بهتر است طوری عمل کند که با فتوای هر دوی آن‌ها مطابق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456"/>
      </w:r>
    </w:p>
    <w:p>
      <w:pPr>
        <w:pStyle w:val="Heading4"/>
        <w:numPr>
          <w:ilvl w:val="3"/>
          <w:numId w:val="1"/>
        </w:numPr>
        <w:rPr/>
      </w:pPr>
      <w:bookmarkStart w:id="446" w:name="__RefHeading___Toc535766_1395250215"/>
      <w:bookmarkStart w:id="447" w:name="_Toc174"/>
      <w:bookmarkEnd w:id="446"/>
      <w:r>
        <w:rPr/>
        <w:t>12.9.5</w:t>
      </w:r>
      <w:r>
        <w:rPr>
          <w:rtl w:val="true"/>
        </w:rPr>
        <w:t xml:space="preserve">. </w:t>
      </w:r>
      <w:r>
        <w:rPr>
          <w:rtl w:val="true"/>
        </w:rPr>
        <w:t>وظیفۀ مکلف در عقود درجایی‌که فتوای مرجع طرفین مختلف است</w:t>
      </w:r>
      <w:bookmarkEnd w:id="447"/>
    </w:p>
    <w:p>
      <w:pPr>
        <w:pStyle w:val="Heading5"/>
        <w:numPr>
          <w:ilvl w:val="4"/>
          <w:numId w:val="1"/>
        </w:numPr>
        <w:rPr/>
      </w:pPr>
      <w:bookmarkStart w:id="448" w:name="__RefHeading___Toc535768_1395250215"/>
      <w:bookmarkStart w:id="449" w:name="_Toc175"/>
      <w:bookmarkEnd w:id="448"/>
      <w:r>
        <w:rPr/>
        <w:t>1.12.9.5</w:t>
      </w:r>
      <w:r>
        <w:rPr>
          <w:rtl w:val="true"/>
        </w:rPr>
        <w:t xml:space="preserve">. </w:t>
      </w:r>
      <w:r>
        <w:rPr>
          <w:rtl w:val="true"/>
        </w:rPr>
        <w:t>اگر در عقود، فتوای مرجع تقلید دو طرف متفاوت بود</w:t>
      </w:r>
      <w:bookmarkEnd w:id="44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بایع، مقلدِ مرجعی باشد که مثلاً به صحت معاطات یا صحت عقد به فارسی قائل است و</w:t>
      </w:r>
      <w:bookmarkStart w:id="450" w:name="pg2627_22482"/>
    </w:p>
    <w:p>
      <w:pPr>
        <w:pStyle w:val="BookText"/>
        <w:rPr/>
      </w:pPr>
      <w:bookmarkEnd w:id="450"/>
      <w:r>
        <w:rPr>
          <w:rFonts w:ascii="IRNazanin" w:hAnsi="IRNazanin" w:eastAsia="IRNazanin"/>
          <w:color w:val="111111"/>
          <w:sz w:val="28"/>
          <w:sz w:val="28"/>
          <w:szCs w:val="28"/>
          <w:rtl w:val="true"/>
          <w:lang w:bidi="fa-IR"/>
        </w:rPr>
        <w:t xml:space="preserve">مشتری، مقلد مرجعی باشد که به بطلان قائل است، بیع برای بایع، صحیح و برای مشتری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مکارم، سیستانی، خویی، فاضل، بهجت، اراکی، گلپایگانی، نوری و صافی</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عقود، فتوای مرجع تقلیدِ دو طرف متفاوت بود، تکلیف چیست؟ مانند اینکه بایع مقلدِ مرجعی باشد که به بطلان بیع حکم کند؛ اما مشتری مقلد کسی باشد که به صحت بیع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باید بر طبق نظر مرجع تقلید خود عمل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Style w:val="FootnoteAnchor"/>
          <w:rtl w:val="true"/>
        </w:rPr>
        <w:footnoteReference w:id="458"/>
      </w:r>
    </w:p>
    <w:p>
      <w:pPr>
        <w:pStyle w:val="Heading5"/>
        <w:numPr>
          <w:ilvl w:val="4"/>
          <w:numId w:val="1"/>
        </w:numPr>
        <w:rPr/>
      </w:pPr>
      <w:bookmarkStart w:id="451" w:name="__RefHeading___Toc535770_1395250215"/>
      <w:bookmarkStart w:id="452" w:name="_Toc176"/>
      <w:bookmarkEnd w:id="451"/>
      <w:r>
        <w:rPr/>
        <w:t>2.12.9.5</w:t>
      </w:r>
      <w:r>
        <w:rPr>
          <w:rtl w:val="true"/>
        </w:rPr>
        <w:t xml:space="preserve">. </w:t>
      </w:r>
      <w:r>
        <w:rPr>
          <w:rtl w:val="true"/>
        </w:rPr>
        <w:t>تفاوت نظر مرجع تقلید طرفین در کارهای مشترک</w:t>
      </w:r>
      <w:bookmarkEnd w:id="45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اجتهاد دو فقیه در صحت ازدواج و فساد آن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 مسئله اختلاف وجود دارد که تزویج زانی با مادر کسی‌که با او زنا کرده است یا تزویج زانی با زنی که از آب زانی خلق شده باشد، جایز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کسی‌که به صحت آن قائل است یا کسی‌که مقلد اوست، با آن زن ازدواج کند، آن دیگری که قائل به فساد ازدواج است، حق ترتب آثار صحت را بر</w:t>
      </w:r>
    </w:p>
    <w:p>
      <w:pPr>
        <w:pStyle w:val="BookText"/>
        <w:rPr/>
      </w:pPr>
      <w:r>
        <w:rPr>
          <w:rFonts w:ascii="IRNazanin" w:hAnsi="IRNazanin" w:eastAsia="IRNazanin"/>
          <w:color w:val="111111"/>
          <w:sz w:val="28"/>
          <w:sz w:val="28"/>
          <w:szCs w:val="28"/>
          <w:rtl w:val="true"/>
          <w:lang w:bidi="fa-IR"/>
        </w:rPr>
        <w:t>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نزد کسی‌که آن را باطل می‌داند، توارثی بین آن‌ها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مسائلی مانند ازدواج، اگر مرجع تقلید دو نفر متفاوت باشد و هرکدام بر سر یک موضوع فقهی نظری متفاوت داشته باشند، درصورتی‌که احتیاط ممکن باشد و درصورتی‌که احتیاط ممکن نباشد، وظیفۀ طرفین چیست؟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اگر امکان احتیاط وجود دارد، به‌طوری‌که بر طبق هر دو نظر عمل شود، لازم است انجام گیرد؛ وگرنه هرکدام باید بر طبق فتوای مرجع خود عمل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مسائلی مثل ازدواج که بین دو نفر است، اگر مراجع تقلید دو نفر، هرکدام بر سر یک موضوع فقهی نظری متفاوت داشته باشند، تکلیف چیست و باید نظر کدام مرجع را اجرا کرد؟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نظر مرجعی اجرا شود که موافق احتیاط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46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شوهری، هرکدام مقلد یک مرجع تقلید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گاهی برخی از دیدگاه‌های آن دو باهم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مجتهدی خونِ در تخم‌مرغ را نجس و مجتهد دیگر، آن را پاک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دیدگاه‌ها باعث عسر و حرج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کنند؟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تقلیدِ هرکدام اعلم باشد، آن دیگری نیز باید از او تقلید</w:t>
      </w:r>
      <w:bookmarkStart w:id="453" w:name="pg2627_22486"/>
    </w:p>
    <w:p>
      <w:pPr>
        <w:pStyle w:val="BookText"/>
        <w:rPr/>
      </w:pPr>
      <w:bookmarkEnd w:id="453"/>
      <w:r>
        <w:rPr>
          <w:rFonts w:ascii="IRNazanin" w:hAnsi="IRNazanin" w:eastAsia="IRNazanin"/>
          <w:color w:val="111111"/>
          <w:sz w:val="28"/>
          <w:sz w:val="28"/>
          <w:szCs w:val="28"/>
          <w:rtl w:val="true"/>
          <w:lang w:bidi="fa-IR"/>
        </w:rPr>
        <w:t>کند و تقلید از مجتهد دیگر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هرکدام مجتهد خود را از دیگری اعلم تشخیص بدهد، با موازینی که در رسالۀ عملیه ذکر شده است، باید از مجتهد خود تقلید کرده و به فتوای او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r>
        <w:rPr>
          <w:rStyle w:val="FootnoteAnchor"/>
          <w:rtl w:val="true"/>
        </w:rPr>
        <w:footnoteReference w:id="462"/>
      </w:r>
    </w:p>
    <w:p>
      <w:pPr>
        <w:pStyle w:val="Heading3"/>
        <w:numPr>
          <w:ilvl w:val="2"/>
          <w:numId w:val="1"/>
        </w:numPr>
        <w:rPr/>
      </w:pPr>
      <w:bookmarkStart w:id="454" w:name="__RefHeading___Toc535772_1395250215"/>
      <w:bookmarkStart w:id="455" w:name="_Toc177"/>
      <w:bookmarkEnd w:id="454"/>
      <w:r>
        <w:rPr/>
        <w:t>10.5</w:t>
      </w:r>
      <w:r>
        <w:rPr>
          <w:rtl w:val="true"/>
        </w:rPr>
        <w:t xml:space="preserve">. </w:t>
      </w:r>
      <w:r>
        <w:rPr>
          <w:rtl w:val="true"/>
        </w:rPr>
        <w:t>ملاک تقلید</w:t>
      </w:r>
      <w:bookmarkEnd w:id="455"/>
    </w:p>
    <w:p>
      <w:pPr>
        <w:pStyle w:val="BookText"/>
        <w:rPr/>
      </w:pPr>
      <w:r>
        <w:rPr>
          <w:rFonts w:ascii="IRNazanin" w:hAnsi="IRNazanin" w:eastAsia="IRNazanin"/>
          <w:color w:val="111111"/>
          <w:sz w:val="28"/>
          <w:sz w:val="28"/>
          <w:szCs w:val="28"/>
          <w:rtl w:val="true"/>
          <w:lang w:bidi="fa-IR"/>
        </w:rPr>
        <w:t xml:space="preserve">تقلید عمل مستند به فتوای مجتهد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فاضل، مکارم، خویی، وحید، نوری و اراکی</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در تقلید، تطابق عمل با فتوای مجتهدی که قولش فعلاً حجت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اکنون وظیفه‌اش تقلید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آشکارشدن مطابقت آن عمل با قول مجتهد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تقلید اعتماد معتبر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46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تقلید به‌وسیلۀ عمل بر وفق فتوای مجتهد جامع‌الشرایط و با یک بار عمل‌کردن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و اخذ رساله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مقدمات تقلید به شمار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تقلید، اخذ فتوای مجتهد برای عمل است؛ هرچند به آن عمل نکرده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آیت‌الله‌گلپایگانی</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تقلید، التزام به عمل به فتوای مجتهد معین است و با یادگرفتن فتوای مجتهد و التزام به عمل به آن، تحقق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و صافی</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تقلید اعتماد به فتوای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نمی‌کند این اعتماد در زمان عمل باشد یا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تبریزی و شاهرودی</w:t>
      </w:r>
      <w:r>
        <w:rPr>
          <w:rFonts w:eastAsia="IRNazanin" w:cs="IRNazanin"/>
          <w:color w:val="111111"/>
          <w:sz w:val="28"/>
          <w:szCs w:val="28"/>
          <w:rtl w:val="true"/>
          <w:lang w:bidi="fa-IR"/>
        </w:rPr>
        <w:t>).</w:t>
      </w:r>
      <w:r>
        <w:rPr>
          <w:rStyle w:val="FootnoteAnchor"/>
          <w:rtl w:val="true"/>
        </w:rPr>
        <w:footnoteReference w:id="468"/>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تقلید پیروی‌کردن از دیگری در عقیده یا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آیت‌الله‌زنجانی</w:t>
      </w:r>
      <w:r>
        <w:rPr>
          <w:rFonts w:eastAsia="IRNazanin" w:cs="IRNazanin"/>
          <w:color w:val="111111"/>
          <w:sz w:val="28"/>
          <w:szCs w:val="28"/>
          <w:rtl w:val="true"/>
          <w:lang w:bidi="fa-IR"/>
        </w:rPr>
        <w:t>).</w:t>
      </w:r>
      <w:r>
        <w:rPr>
          <w:rStyle w:val="FootnoteAnchor"/>
          <w:rtl w:val="true"/>
        </w:rPr>
        <w:footnoteReference w:id="469"/>
      </w:r>
      <w:bookmarkStart w:id="456" w:name="pg2627_22492"/>
    </w:p>
    <w:p>
      <w:pPr>
        <w:pStyle w:val="Heading2"/>
        <w:numPr>
          <w:ilvl w:val="1"/>
          <w:numId w:val="1"/>
        </w:numPr>
        <w:rPr/>
      </w:pPr>
      <w:bookmarkStart w:id="457" w:name="__RefHeading___Toc535774_1395250215"/>
      <w:bookmarkStart w:id="458" w:name="_Toc178"/>
      <w:bookmarkEnd w:id="456"/>
      <w:bookmarkEnd w:id="457"/>
      <w:r>
        <w:rPr>
          <w:rtl w:val="true"/>
        </w:rPr>
        <w:t>فصل ششم</w:t>
      </w:r>
      <w:r>
        <w:rPr>
          <w:rtl w:val="true"/>
        </w:rPr>
        <w:t xml:space="preserve">: </w:t>
      </w:r>
      <w:r>
        <w:rPr>
          <w:rtl w:val="true"/>
        </w:rPr>
        <w:t>مسائل مربوط به فوت مجتهد</w:t>
      </w:r>
      <w:bookmarkEnd w:id="458"/>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9" w:name="__RefHeading___Toc535776_1395250215"/>
      <w:bookmarkStart w:id="460" w:name="_Toc179"/>
      <w:bookmarkEnd w:id="459"/>
      <w:r>
        <w:rPr>
          <w:rtl w:val="true"/>
        </w:rPr>
        <w:t>اشاره</w:t>
      </w:r>
      <w:bookmarkStart w:id="461" w:name="pg2627_22495"/>
      <w:bookmarkEnd w:id="460"/>
    </w:p>
    <w:p>
      <w:pPr>
        <w:pStyle w:val="Heading3"/>
        <w:numPr>
          <w:ilvl w:val="2"/>
          <w:numId w:val="1"/>
        </w:numPr>
        <w:rPr/>
      </w:pPr>
      <w:bookmarkStart w:id="462" w:name="__RefHeading___Toc535778_1395250215"/>
      <w:bookmarkStart w:id="463" w:name="_Toc180"/>
      <w:bookmarkEnd w:id="461"/>
      <w:bookmarkEnd w:id="462"/>
      <w:r>
        <w:rPr/>
        <w:t>1.6</w:t>
      </w:r>
      <w:r>
        <w:rPr>
          <w:rtl w:val="true"/>
        </w:rPr>
        <w:t xml:space="preserve">. </w:t>
      </w:r>
      <w:r>
        <w:rPr>
          <w:rtl w:val="true"/>
        </w:rPr>
        <w:t>بقای بر میت</w:t>
      </w:r>
      <w:bookmarkEnd w:id="463"/>
    </w:p>
    <w:p>
      <w:pPr>
        <w:pStyle w:val="Heading4"/>
        <w:numPr>
          <w:ilvl w:val="3"/>
          <w:numId w:val="1"/>
        </w:numPr>
        <w:rPr/>
      </w:pPr>
      <w:bookmarkStart w:id="464" w:name="__RefHeading___Toc535780_1395250215"/>
      <w:bookmarkStart w:id="465" w:name="_Toc181"/>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حکم فقهی مراجع تقلیدی که در زیر، اسامی آنان ذکر می‌شود و فوت کرده‌اند، در مسئلۀ بقای بر تقلید میت از درجۀ اعتبار و حجیت ساقط است و تنها برای نقل اقوال فقها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رعایت اختصار و سهولت فهم، ابتدا حکم فقها در جواز یا وجوب بقا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دربارۀ اینکه در چه مسائلی بقا واجب یا جایز است یا جایز نیست،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دامنۀ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خواهد آمد؛ ازاین‌رو در هنگام مطالعه، مراجعه به قسمت دامنۀ بقا برای فهم حکم شرعی ضروری است</w:t>
      </w:r>
      <w:r>
        <w:rPr>
          <w:rFonts w:eastAsia="IRNazanin" w:cs="IRNazanin"/>
          <w:color w:val="111111"/>
          <w:sz w:val="28"/>
          <w:szCs w:val="28"/>
          <w:rtl w:val="true"/>
          <w:lang w:bidi="fa-IR"/>
        </w:rPr>
        <w:t>.</w:t>
      </w:r>
    </w:p>
    <w:p>
      <w:pPr>
        <w:pStyle w:val="Heading4"/>
        <w:numPr>
          <w:ilvl w:val="3"/>
          <w:numId w:val="1"/>
        </w:numPr>
        <w:rPr/>
      </w:pPr>
      <w:bookmarkStart w:id="466" w:name="__RefHeading___Toc535782_1395250215"/>
      <w:bookmarkStart w:id="467" w:name="_Toc182"/>
      <w:bookmarkEnd w:id="466"/>
      <w:r>
        <w:rPr/>
        <w:t>1.1.6</w:t>
      </w:r>
      <w:r>
        <w:rPr>
          <w:rtl w:val="true"/>
        </w:rPr>
        <w:t xml:space="preserve">. </w:t>
      </w:r>
      <w:r>
        <w:rPr>
          <w:rtl w:val="true"/>
        </w:rPr>
        <w:t>حکم بقا بر تقلید میت</w:t>
      </w:r>
      <w:bookmarkEnd w:id="467"/>
    </w:p>
    <w:p>
      <w:pPr>
        <w:pStyle w:val="Heading5"/>
        <w:numPr>
          <w:ilvl w:val="4"/>
          <w:numId w:val="1"/>
        </w:numPr>
        <w:rPr/>
      </w:pPr>
      <w:bookmarkStart w:id="468" w:name="__RefHeading___Toc535784_1395250215"/>
      <w:bookmarkStart w:id="469" w:name="_Toc183"/>
      <w:bookmarkEnd w:id="468"/>
      <w:r>
        <w:rPr>
          <w:rtl w:val="true"/>
        </w:rPr>
        <w:t>اشاره</w:t>
      </w:r>
      <w:bookmarkEnd w:id="469"/>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زندۀ اعلم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بقا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Style w:val="FootnoteAnchor"/>
          <w:rtl w:val="true"/>
        </w:rPr>
        <w:footnoteReference w:id="47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مکارم، بهجت، صافی، سیستانی، فاضل، نوری، خویی، تبریزی، وحید و زنجانی</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مردۀ اعلم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رهبر معظم انقلاب و آیات عظام نوری و گلپایگانی</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بقا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آیت‌الله‌صافی</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مکارم، سیستانی، وحید، زنجانی، فاضل، خویی، تبریزی و بهجت</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مساوی باشند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 و</w:t>
      </w:r>
    </w:p>
    <w:p>
      <w:pPr>
        <w:pStyle w:val="BookText"/>
        <w:rPr/>
      </w:pPr>
      <w:r>
        <w:rPr>
          <w:rFonts w:ascii="IRNazanin" w:hAnsi="IRNazanin" w:eastAsia="IRNazanin"/>
          <w:color w:val="111111"/>
          <w:sz w:val="28"/>
          <w:sz w:val="28"/>
          <w:szCs w:val="28"/>
          <w:rtl w:val="true"/>
          <w:lang w:bidi="fa-IR"/>
        </w:rPr>
        <w:t>آیات عظام فاضل، نوری، بهجت، صافی، مکارم، تبریزی و گلپایگانی</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جایز است؛ مگر در مصادیق علم اجمالی یا قیام حجت اجمالی بر تکلیف، مانند اختلاف در قصر و اتمام که بنا بر احتیاط لازم احتیاط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 جایز است درصورتی‌که علم به مخالفت فتوای مرجع میت با مرجع زنده نداشته باشد؛ وگرنه باید بین دو قول احتیاط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وحید و خویی</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درصورتی‌که به فتوای او عمل کرده باشد و درصورتی‌که به فتوای او عمل نکرده است، مخیر است از هرکدام که خواست، تقلید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آیت‌الله‌زنجانی</w:t>
      </w:r>
      <w:r>
        <w:rPr>
          <w:rFonts w:eastAsia="IRNazanin" w:cs="IRNazanin"/>
          <w:color w:val="111111"/>
          <w:sz w:val="28"/>
          <w:szCs w:val="28"/>
          <w:rtl w:val="true"/>
          <w:lang w:bidi="fa-IR"/>
        </w:rPr>
        <w:t>).</w:t>
      </w:r>
      <w:r>
        <w:rPr>
          <w:rStyle w:val="FootnoteAnchor"/>
          <w:rtl w:val="true"/>
        </w:rPr>
        <w:footnoteReference w:id="47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کدام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باهم مساوی باشند یا نباشند و احتمال اعلمیت دربارۀ هر دو مجتهد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صورت تساوی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تبریزی،</w:t>
      </w:r>
      <w:bookmarkStart w:id="470" w:name="pg2627_22501"/>
    </w:p>
    <w:p>
      <w:pPr>
        <w:pStyle w:val="BookText"/>
        <w:rPr/>
      </w:pPr>
      <w:bookmarkEnd w:id="470"/>
      <w:r>
        <w:rPr>
          <w:rFonts w:ascii="IRNazanin" w:hAnsi="IRNazanin" w:eastAsia="IRNazanin"/>
          <w:color w:val="111111"/>
          <w:sz w:val="28"/>
          <w:sz w:val="28"/>
          <w:szCs w:val="28"/>
          <w:rtl w:val="true"/>
          <w:lang w:bidi="fa-IR"/>
        </w:rPr>
        <w:t>وحید، خویی و بهجت</w:t>
      </w:r>
      <w:r>
        <w:rPr>
          <w:rFonts w:eastAsia="IRNazanin" w:cs="IRNazanin"/>
          <w:color w:val="111111"/>
          <w:sz w:val="28"/>
          <w:szCs w:val="28"/>
          <w:rtl w:val="true"/>
          <w:lang w:bidi="fa-IR"/>
        </w:rPr>
        <w:t>).</w:t>
      </w:r>
      <w:r>
        <w:rPr>
          <w:rStyle w:val="FootnoteAnchor"/>
          <w:rtl w:val="true"/>
        </w:rPr>
        <w:footnoteReference w:id="479"/>
      </w:r>
    </w:p>
    <w:p>
      <w:pPr>
        <w:pStyle w:val="Heading5"/>
        <w:numPr>
          <w:ilvl w:val="4"/>
          <w:numId w:val="1"/>
        </w:numPr>
        <w:rPr/>
      </w:pPr>
      <w:bookmarkStart w:id="471" w:name="__RefHeading___Toc535786_1395250215"/>
      <w:bookmarkStart w:id="472" w:name="_Toc184"/>
      <w:bookmarkEnd w:id="471"/>
      <w:r>
        <w:rPr/>
        <w:t>1.1.1.6</w:t>
      </w:r>
      <w:r>
        <w:rPr>
          <w:rtl w:val="true"/>
        </w:rPr>
        <w:t xml:space="preserve">. </w:t>
      </w:r>
      <w:r>
        <w:rPr>
          <w:rtl w:val="true"/>
        </w:rPr>
        <w:t>دامنۀ بقا</w:t>
      </w:r>
      <w:bookmarkEnd w:id="472"/>
    </w:p>
    <w:p>
      <w:pPr>
        <w:pStyle w:val="BookText"/>
        <w:rPr/>
      </w:pPr>
      <w:r>
        <w:rPr>
          <w:rFonts w:ascii="IRNazanin" w:hAnsi="IRNazanin" w:eastAsia="IRNazanin"/>
          <w:color w:val="111111"/>
          <w:sz w:val="28"/>
          <w:sz w:val="28"/>
          <w:szCs w:val="28"/>
          <w:rtl w:val="true"/>
          <w:lang w:bidi="fa-IR"/>
        </w:rPr>
        <w:t>درصورتی‌که در بعضی از مسائل به فتوای مجتهدی عمل کرده است، بعد از مردن آن مجتهد می‌تواند در همۀ مسائل از او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دراین‌صورت فرقی بین مسائلی که عمل کرده و مسائلی که عمل نکرده است،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رهبر معظم انقلاب و آیات عظام فاضل و نوری</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در مسائلی که عمل کرده یا اخذ فتوا برای عمل کرده است، بقا جایز</w:t>
      </w:r>
      <w:r>
        <w:rPr>
          <w:rStyle w:val="FootnoteAnchor"/>
          <w:rtl w:val="true"/>
        </w:rPr>
        <w:footnoteReference w:id="481"/>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درصورتی‌که فتوای مرجع فوت‌شده در نظر مقلد بوده و فراموش نکرده باشد، حکم بعد از فوت او حکم زنده‌بودنش است؛ اما اگر فتوای او را یاد نگرفته یا فراموش کرده است، لازم است به مجتهد زنده رجوع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آیت‌الله‌خویی</w:t>
      </w:r>
      <w:r>
        <w:rPr>
          <w:rFonts w:eastAsia="IRNazanin" w:cs="IRNazanin"/>
          <w:color w:val="111111"/>
          <w:sz w:val="28"/>
          <w:szCs w:val="28"/>
          <w:rtl w:val="true"/>
          <w:lang w:bidi="fa-IR"/>
        </w:rPr>
        <w:t>).</w:t>
      </w:r>
      <w:r>
        <w:rPr>
          <w:rStyle w:val="FootnoteAnchor"/>
          <w:rtl w:val="true"/>
        </w:rPr>
        <w:footnoteReference w:id="483"/>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 بقا بر تقلیدش در مسائلی که تعلم کرده است؛ هرچند که فراموش کرده باشد و تفاوتی ندارد که به آن‌ها عمل کرده باشد یا</w:t>
      </w:r>
    </w:p>
    <w:p>
      <w:pPr>
        <w:pStyle w:val="BookText"/>
        <w:rPr/>
      </w:pPr>
      <w:r>
        <w:rPr>
          <w:rFonts w:ascii="IRNazanin" w:hAnsi="IRNazanin" w:eastAsia="IRNazanin"/>
          <w:color w:val="111111"/>
          <w:sz w:val="28"/>
          <w:sz w:val="28"/>
          <w:szCs w:val="28"/>
          <w:rtl w:val="true"/>
          <w:lang w:bidi="fa-IR"/>
        </w:rPr>
        <w:t xml:space="preserve">نباشد و در غیر این صورت‌ها، رجوع به زنده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اگر کسی در مسئله‌ای به فتوای مجتهدی عمل کرده است یا آن را یاد گرفته و به عمل به آن ملتزم شده باشد، اگر بعد از مردن آن مجتهد در آن مسئله به فتوای مجتهد زنده رفتار نکرده باشد، می‌تواند</w:t>
      </w:r>
      <w:r>
        <w:rPr>
          <w:rStyle w:val="FootnoteAnchor"/>
          <w:rtl w:val="true"/>
        </w:rPr>
        <w:footnoteReference w:id="485"/>
      </w:r>
      <w:r>
        <w:rPr>
          <w:rFonts w:ascii="IRNazanin" w:hAnsi="IRNazanin" w:eastAsia="IRNazanin"/>
          <w:color w:val="111111"/>
          <w:sz w:val="28"/>
          <w:sz w:val="28"/>
          <w:szCs w:val="28"/>
          <w:rtl w:val="true"/>
          <w:lang w:bidi="fa-IR"/>
        </w:rPr>
        <w:t xml:space="preserve">در آن مسئله به فتوای مجتهدی باقی باشد که از دنیا رفته است؛ بلکه جواز بقا بر تقلید او در سایر مسائل نیز بعید نیست؛ ولی اگر مجتهد میت اعلم از حی باشد، بنا بر احتیاط واجب باید بر تقلید او باقی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آیت‌الله‌صافی</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درصورتی‌که به متابعت از فتوای مجتهد فوت‌شده التزام داشته است، حکم بعد از فوت او حکم زنده‌بودنش است و فرقی بین مسائل عمل‌کرده و عمل‌نکرده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48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مجتهدی که انسان از او تقلید می‌کند، از دنیا برود، پس از وفات، حکم زنده‌بودن را دارد؛ بنابراین اگر مجتهدی که از دنیا رفته است، اعلم باشد یا درصورت تساوی به فتوای او عمل کرده باشد، لازم است بر فتوای او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فتوای مجتهد متوفی که با مجتهد زنده مساوی است، عمل نکرده باشد، از هریک از آن‌ها که بخواهد، می‌تواند تقلید</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مسئلۀ بقا کافی است که فرد در سن تمییز، زمان حیات آن مجتهد را درک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آیت‌الله‌زنجانی</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باقی‌ماندن بر تقلید میت در مسائلی که در آن‌ها تقلید و عمل کرده است، بنا بر اقوا جایز</w:t>
      </w:r>
      <w:r>
        <w:rPr>
          <w:rStyle w:val="FootnoteAnchor"/>
          <w:rtl w:val="true"/>
        </w:rPr>
        <w:footnoteReference w:id="489"/>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در مسئلۀ بقا فرقی نمی‌کند که در زمان حیات او التزام به عمل به فتوای او داشته یا نداشته باشد و چه عمل به فتوای او کرده یا نکرده باشد و چه فتوای او را یاد گرفته یا نگرفته باشد؛ بلکه در بقا کافی است که فرد در سن تمییز، زمان حیات آن مجتهد را درک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آیت‌الله‌وحید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کسی‌که در مقدار زیادی از مسائل به فتوای مجتهدی عمل کرده و همان‌گونه‌که متعارف و معمول است، بنا بر عمل در بقیه هم داشته است، بعد از مردن آن مجتهد می‌تواند در همۀ مسائل از او تقلید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آیت‌الله‌اراکی</w:t>
      </w:r>
      <w:r>
        <w:rPr>
          <w:rFonts w:eastAsia="IRNazanin" w:cs="IRNazanin"/>
          <w:color w:val="111111"/>
          <w:sz w:val="28"/>
          <w:szCs w:val="28"/>
          <w:rtl w:val="true"/>
          <w:lang w:bidi="fa-IR"/>
        </w:rPr>
        <w:t>).</w:t>
      </w:r>
      <w:r>
        <w:rPr>
          <w:rStyle w:val="FootnoteAnchor"/>
          <w:rtl w:val="true"/>
        </w:rPr>
        <w:footnoteReference w:id="492"/>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در مسئله‌ای به فتوای مجتهدی عمل کرده است یا آن را یاد گرفته و به عمل به آن ملتزم شده باشد، اگر بعد از مردن آن مجتهد در آن مسئله به فتوای مجتهد زنده رفتار نکرده باشد، می‌تواند در آن مسئله به فتوای مجتهدی که از دنیا رفته است، باقی بماند</w:t>
      </w:r>
      <w:bookmarkStart w:id="473" w:name="pg2627_22507"/>
    </w:p>
    <w:p>
      <w:pPr>
        <w:pStyle w:val="BookText"/>
        <w:rPr/>
      </w:pPr>
      <w:bookmarkEnd w:id="4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آیت‌الله‌گلپایگانی</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اگر انسان مجتهدی را در زمانی درک کند که می‌توانسته است از او تقلید کند، یعنی در هنگامی‌که ممیز بوده و خوب و بد را می‌فهمیده، هرچند بالغ نشده بوده است، می‌تواند پس از مرگِ آن مجتهد هم از او تقلید کند؛ خواه در زمان زنده‌بودن مجتهد از او تقلید کرده باشد یا از او تقلید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بنا بر احتیاط، عمل‌کردن به فتوای مجتهدی که از دنیا رفته است،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شبیری زنجانی</w:t>
      </w:r>
      <w:r>
        <w:rPr>
          <w:rFonts w:eastAsia="IRNazanin" w:cs="IRNazanin"/>
          <w:color w:val="111111"/>
          <w:sz w:val="28"/>
          <w:szCs w:val="28"/>
          <w:rtl w:val="true"/>
          <w:lang w:bidi="fa-IR"/>
        </w:rPr>
        <w:t>).</w:t>
      </w:r>
      <w:r>
        <w:rPr>
          <w:rStyle w:val="FootnoteAnchor"/>
          <w:rtl w:val="true"/>
        </w:rPr>
        <w:footnoteReference w:id="494"/>
      </w:r>
    </w:p>
    <w:p>
      <w:pPr>
        <w:pStyle w:val="Heading4"/>
        <w:numPr>
          <w:ilvl w:val="3"/>
          <w:numId w:val="1"/>
        </w:numPr>
        <w:rPr/>
      </w:pPr>
      <w:bookmarkStart w:id="474" w:name="__RefHeading___Toc535788_1395250215"/>
      <w:bookmarkStart w:id="475" w:name="_Toc185"/>
      <w:bookmarkEnd w:id="474"/>
      <w:r>
        <w:rPr/>
        <w:t>2.1.6</w:t>
      </w:r>
      <w:r>
        <w:rPr>
          <w:rtl w:val="true"/>
        </w:rPr>
        <w:t xml:space="preserve">. </w:t>
      </w:r>
      <w:r>
        <w:rPr>
          <w:rtl w:val="true"/>
        </w:rPr>
        <w:t>بقا بر میت</w:t>
      </w:r>
      <w:bookmarkEnd w:id="475"/>
    </w:p>
    <w:p>
      <w:pPr>
        <w:pStyle w:val="BookText"/>
        <w:rPr/>
      </w:pPr>
      <w:r>
        <w:rPr>
          <w:rFonts w:ascii="IRNazanin" w:hAnsi="IRNazanin" w:eastAsia="IRNazanin"/>
          <w:color w:val="111111"/>
          <w:sz w:val="28"/>
          <w:sz w:val="28"/>
          <w:szCs w:val="28"/>
          <w:rtl w:val="true"/>
          <w:lang w:bidi="fa-IR"/>
        </w:rPr>
        <w:t xml:space="preserve">اگر از مجتهدی تقلید کنیم که بقا بر میت را جایز نمی‌داند و ایشان فوت کند و مرجع زنده اجازۀ بقا بر میت را بدهد، در غیر این مسئله می‌توانیم از مجتهد اول تقلید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خویی، سیستانی، مکارم، فاضل، اراکی، نوری و گلپایگانی</w:t>
      </w:r>
      <w:r>
        <w:rPr>
          <w:rFonts w:eastAsia="IRNazanin" w:cs="IRNazanin"/>
          <w:color w:val="111111"/>
          <w:sz w:val="28"/>
          <w:szCs w:val="28"/>
          <w:rtl w:val="true"/>
          <w:lang w:bidi="fa-IR"/>
        </w:rPr>
        <w:t>).</w:t>
      </w:r>
      <w:r>
        <w:rPr>
          <w:rStyle w:val="FootnoteAnchor"/>
          <w:rtl w:val="true"/>
        </w:rPr>
        <w:footnoteReference w:id="495"/>
      </w:r>
    </w:p>
    <w:p>
      <w:pPr>
        <w:pStyle w:val="Heading4"/>
        <w:numPr>
          <w:ilvl w:val="3"/>
          <w:numId w:val="1"/>
        </w:numPr>
        <w:rPr/>
      </w:pPr>
      <w:bookmarkStart w:id="476" w:name="__RefHeading___Toc535790_1395250215"/>
      <w:bookmarkStart w:id="477" w:name="_Toc186"/>
      <w:bookmarkEnd w:id="476"/>
      <w:r>
        <w:rPr/>
        <w:t>3.1.6</w:t>
      </w:r>
      <w:r>
        <w:rPr>
          <w:rtl w:val="true"/>
        </w:rPr>
        <w:t xml:space="preserve">. </w:t>
      </w:r>
      <w:r>
        <w:rPr>
          <w:rtl w:val="true"/>
        </w:rPr>
        <w:t>بقا بر میت، بدون رجوع به زنده</w:t>
      </w:r>
      <w:bookmarkEnd w:id="477"/>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شخصی بر تقلید میت باقی باشد، بدون اینکه در این مسئله به مجتهد زنده رجوع کرده</w:t>
      </w:r>
    </w:p>
    <w:p>
      <w:pPr>
        <w:pStyle w:val="BookText"/>
        <w:rPr/>
      </w:pPr>
      <w:r>
        <w:rPr>
          <w:rFonts w:ascii="IRNazanin" w:hAnsi="IRNazanin" w:eastAsia="IRNazanin"/>
          <w:color w:val="111111"/>
          <w:sz w:val="28"/>
          <w:sz w:val="28"/>
          <w:szCs w:val="28"/>
          <w:rtl w:val="true"/>
          <w:lang w:bidi="fa-IR"/>
        </w:rPr>
        <w:t xml:space="preserve">باشد، عمل این شخص مانند کسی است که بدون تقلید، اعمالی را انجام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و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کسی است که بدون تقلید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بقا مطابق مرجع زنده بود، صحیح است؛ وگرنه مانند عمل بدون تقلید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و آیات عظام سیستانی، فاضل، مکارم، خویی، بهجت، اراکی، گلپایگانی، نوری، تبریزی و صافی</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مبارک را راجع به کسی‌که مرجع او از دنیا رفته و همین‌طور باقی مانده است،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مجتهد حی رجوع کرده و در مسئلۀ بقا بر تقلید، فتوای او را مراعات کند و اعمالش را طبق فتوای او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سابقی که بعد از فوت مجتهد اول انجام داده است، اگر با فتوای مجتهد حی یا با فتوای مجتهد میت، در مسائلی که بقا در آن مسائل به‌نظر مجتهد حی جایز است، مطابق است، مجزی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r>
        <w:rPr>
          <w:rStyle w:val="FootnoteAnchor"/>
          <w:rtl w:val="true"/>
        </w:rPr>
        <w:footnoteReference w:id="49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پس از فوت آقای بروجردی رحمت الله در مسئلۀ بقا بر تقلید میت، از</w:t>
      </w:r>
      <w:bookmarkStart w:id="478" w:name="pg2627_22511"/>
    </w:p>
    <w:p>
      <w:pPr>
        <w:pStyle w:val="BookText"/>
        <w:rPr/>
      </w:pPr>
      <w:bookmarkEnd w:id="478"/>
      <w:r>
        <w:rPr>
          <w:rFonts w:ascii="IRNazanin" w:hAnsi="IRNazanin" w:eastAsia="IRNazanin"/>
          <w:color w:val="111111"/>
          <w:sz w:val="28"/>
          <w:sz w:val="28"/>
          <w:szCs w:val="28"/>
          <w:rtl w:val="true"/>
          <w:lang w:bidi="fa-IR"/>
        </w:rPr>
        <w:t>یکی از آقایان مراجع، تقلید کرده است و اکنون فراموش کرده که در آن وقت کدام‌یک از آنان را در نظر گرفته است؛ ولی او را اجمالاً بین چند نفر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تکلیف او درصورتی‌که همۀ ایشان در قید حیات باشند، چیست و اگر بعضی از آنان فوت کرده باشند، وظیفۀ او چیست؟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عدم تمکن از تحصیل علم یا ظن به مرجع قبلی، فعلاً مثل شخصی که ابتدا می‌خواهد تقلید کند، به مجتهد حی که واجد شروط تقلید باشد، رجوع کند و با تعدد و تساوی، مخیر است به هریک رجوع کند و فرق نیست که مرجع قبلی مردد بین احیا باشد یا بین احیا و اموات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آیت‌الله‌گلپایگانی</w:t>
      </w:r>
      <w:r>
        <w:rPr>
          <w:rFonts w:eastAsia="IRNazanin" w:cs="IRNazanin"/>
          <w:color w:val="111111"/>
          <w:sz w:val="28"/>
          <w:szCs w:val="28"/>
          <w:rtl w:val="true"/>
          <w:lang w:bidi="fa-IR"/>
        </w:rPr>
        <w:t>).</w:t>
      </w:r>
      <w:r>
        <w:rPr>
          <w:rStyle w:val="FootnoteAnchor"/>
          <w:rtl w:val="true"/>
        </w:rPr>
        <w:footnoteReference w:id="498"/>
      </w:r>
    </w:p>
    <w:p>
      <w:pPr>
        <w:pStyle w:val="Heading4"/>
        <w:numPr>
          <w:ilvl w:val="3"/>
          <w:numId w:val="1"/>
        </w:numPr>
        <w:rPr/>
      </w:pPr>
      <w:bookmarkStart w:id="479" w:name="__RefHeading___Toc535792_1395250215"/>
      <w:bookmarkStart w:id="480" w:name="_Toc187"/>
      <w:bookmarkEnd w:id="479"/>
      <w:r>
        <w:rPr/>
        <w:t>4.1.6</w:t>
      </w:r>
      <w:r>
        <w:rPr>
          <w:rtl w:val="true"/>
        </w:rPr>
        <w:t xml:space="preserve">. </w:t>
      </w:r>
      <w:r>
        <w:rPr>
          <w:rtl w:val="true"/>
        </w:rPr>
        <w:t>اجازه از اعلم در بقای بر میت‌</w:t>
      </w:r>
      <w:bookmarkEnd w:id="480"/>
    </w:p>
    <w:p>
      <w:pPr>
        <w:pStyle w:val="BookText"/>
        <w:rPr/>
      </w:pPr>
      <w:r>
        <w:rPr>
          <w:rFonts w:ascii="IRNazanin" w:hAnsi="IRNazanin" w:eastAsia="IRNazanin"/>
          <w:color w:val="111111"/>
          <w:sz w:val="28"/>
          <w:sz w:val="28"/>
          <w:szCs w:val="28"/>
          <w:rtl w:val="true"/>
          <w:lang w:bidi="fa-IR"/>
        </w:rPr>
        <w:t>در بقای بر تقلید میت، اعلمیت مجتهدی که اجازۀ بر بقا می‌دهد،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با اجازۀ مجتهد غیراعلم بر تقلید میت باقی مانده بود، اکنون عدول به اعلم و دریافت نظر او در چگونگی بقای بر میت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49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احتیاط، رجوع در مسئلۀ بقا بر تقلید میت و شروطش به مجتهد حی اعلم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بقا بر تقلید میت محل اتفاق جمیع فقهای معاصر باشد، رجوع در این مسئله</w:t>
      </w:r>
      <w:bookmarkStart w:id="481" w:name="pg2627_22513"/>
    </w:p>
    <w:p>
      <w:pPr>
        <w:pStyle w:val="BookText"/>
        <w:rPr/>
      </w:pPr>
      <w:bookmarkEnd w:id="481"/>
      <w:r>
        <w:rPr>
          <w:rFonts w:ascii="IRNazanin" w:hAnsi="IRNazanin" w:eastAsia="IRNazanin"/>
          <w:color w:val="111111"/>
          <w:sz w:val="28"/>
          <w:sz w:val="28"/>
          <w:szCs w:val="28"/>
          <w:rtl w:val="true"/>
          <w:lang w:bidi="fa-IR"/>
        </w:rPr>
        <w:t xml:space="preserve">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باقی‌ماندن بر تقلید میت باید به‌نظر مجتهد 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فعلی بقا بر میت را معمولاً جایز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نیز مسئله به همین منوال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 xml:space="preserve">در مسئلۀ بقای بر تقلید باید به مجتهد زندۀ اعلم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محتمل‌الاعلمیه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کند و در خصوصیات مسئله به فتوای او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تبریزی و صافی</w:t>
      </w:r>
      <w:r>
        <w:rPr>
          <w:rFonts w:eastAsia="IRNazanin" w:cs="IRNazanin"/>
          <w:color w:val="111111"/>
          <w:sz w:val="28"/>
          <w:szCs w:val="28"/>
          <w:rtl w:val="true"/>
          <w:lang w:bidi="fa-IR"/>
        </w:rPr>
        <w:t>).</w:t>
      </w:r>
      <w:r>
        <w:rPr>
          <w:rStyle w:val="FootnoteAnchor"/>
          <w:rtl w:val="true"/>
        </w:rPr>
        <w:footnoteReference w:id="502"/>
      </w:r>
    </w:p>
    <w:p>
      <w:pPr>
        <w:pStyle w:val="Heading4"/>
        <w:numPr>
          <w:ilvl w:val="3"/>
          <w:numId w:val="1"/>
        </w:numPr>
        <w:rPr/>
      </w:pPr>
      <w:bookmarkStart w:id="482" w:name="__RefHeading___Toc535794_1395250215"/>
      <w:bookmarkStart w:id="483" w:name="_Toc188"/>
      <w:bookmarkEnd w:id="482"/>
      <w:r>
        <w:rPr/>
        <w:t>5.1.6</w:t>
      </w:r>
      <w:r>
        <w:rPr>
          <w:rtl w:val="true"/>
        </w:rPr>
        <w:t xml:space="preserve">. </w:t>
      </w:r>
      <w:r>
        <w:rPr>
          <w:rtl w:val="true"/>
        </w:rPr>
        <w:t>اجازۀ بقا بر میت با فوت مرجع دوم</w:t>
      </w:r>
      <w:bookmarkEnd w:id="48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مکلف از مجتهدی تقلید کند و سپس آن مجتهد از دنیا برود، آنگاه از مجتهدی دیگر تقلید کند، او نیز از دنیا برود و به‌ناچار در مسئلۀ بقا بر تقلید میت از مجتهد سوم تقلید کند، اگر فتوای او این باشد که بقا واجب است، بر تقلید مجتهد اول باقی می‌ماند و اگر فتوایش این باشد که بقا جایز است، مکلف مخیر است بین بقای بر تقلید مجتهد دوم و بین رجوع به مجتهد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فاضل، خویی، نوری، گلپایگانی و صافی</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اگر مکلف از مجتهدی تقلید کند و سپس آن مجتهد از دنیا برود، آنگاه از مجتهدی دیگر تقلید کند، او نیز از دنیا برود و به‌ناچار در مسئلۀ بقا بر تقلید میت، از مجتهد سوم تقلید کند، چنانچه فتوای او این باشد که بقا واجب یا جایز است، بنا بر اظهر، باید از مجتهد دوم تقلید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آیت‌الله‌اراکی</w:t>
      </w:r>
      <w:r>
        <w:rPr>
          <w:rFonts w:eastAsia="IRNazanin" w:cs="IRNazanin"/>
          <w:color w:val="111111"/>
          <w:sz w:val="28"/>
          <w:szCs w:val="28"/>
          <w:rtl w:val="true"/>
          <w:lang w:bidi="fa-IR"/>
        </w:rPr>
        <w:t>).</w:t>
      </w:r>
      <w:r>
        <w:rPr>
          <w:rStyle w:val="FootnoteAnchor"/>
          <w:rtl w:val="true"/>
        </w:rPr>
        <w:footnoteReference w:id="504"/>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مکلف از مجتهدی تقلید کند و سپس آن مجتهد از دنیا برود، آنگاه از مجتهدی دیگر تقلید کند او نیز از دنیا برود و به‌ناچار در مسئلۀ بقا بر تقلید میت از مجتهد سوم تقلید کند، درصورتی‌که مرجع اول اعلم یا محتمل‌الاعلمیه از مرجع حی باشد، در مسائلی که در زمان حیات مرجع اول از وی یاد گرفته است، باید در</w:t>
      </w:r>
    </w:p>
    <w:p>
      <w:pPr>
        <w:pStyle w:val="BookText"/>
        <w:rPr/>
      </w:pPr>
      <w:r>
        <w:rPr>
          <w:rFonts w:ascii="IRNazanin" w:hAnsi="IRNazanin" w:eastAsia="IRNazanin"/>
          <w:color w:val="111111"/>
          <w:sz w:val="28"/>
          <w:sz w:val="28"/>
          <w:szCs w:val="28"/>
          <w:rtl w:val="true"/>
          <w:lang w:bidi="fa-IR"/>
        </w:rPr>
        <w:t>آن مسائل باقی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مسائلی که از مرجع دوم در زمان حیاتش یاد گرفته است، اگر اعلم یا محتمل‌الاعلمیه از حی باشد، باید در آن مسائل نیز باقی بر مرجع دوم باشد و در بقیۀ مسائل به حی مراجعه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اگر مکلف از مجتهدی تقلید کند و آن مجتهد از دنیا برود، آنگاه در بعضی از مسائل از مجتهد دیگری تقلید کند، سپس مجتهد دیگر نیز بمیرد، مکلف می‌تواند در مسائلی که از مجتهد اول عدول نکرده است، بر او باقی بماند و در مسائلی که به دومی عدول کرده است، بین بقا بر دومی یا عدول به مجتهد زنده مخیر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Style w:val="FootnoteAnchor"/>
          <w:rtl w:val="true"/>
        </w:rPr>
        <w:footnoteReference w:id="506"/>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مکلف از مجتهدی تقلید کند و سپس آن مجتهد از دنیا برود، آنگاه از مجتهدی دیگر تقلید کند که به جواز عدول به حی یا وجوب عدول مطلقاً یا در خصوص فتاوایی که از مرجع اول یاد نگرفته است، قائل است، پس به زنده عدول کرد و بعدازآن این مرجع هم فوت کرد، در اینجا در مسئلۀ بقا بر میت، باید از اعلم احیا تقلید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ما این است که درصورت علم به اختلاف فتاوا بین آنان، باید از اعلم این سه مرجع تقلید کرد؛ مانند اینکه اگر مجتهد اول اعلم باشد، باید به او عدول کرد و بر او باقی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507"/>
      </w:r>
      <w:bookmarkStart w:id="484" w:name="pg2627_22519"/>
    </w:p>
    <w:p>
      <w:pPr>
        <w:pStyle w:val="BookText"/>
        <w:rPr/>
      </w:pPr>
      <w:bookmarkEnd w:id="484"/>
      <w:r>
        <w:rPr>
          <w:rFonts w:ascii="IRNazanin" w:hAnsi="IRNazanin" w:eastAsia="IRNazanin"/>
          <w:color w:val="111111"/>
          <w:sz w:val="28"/>
          <w:sz w:val="28"/>
          <w:szCs w:val="28"/>
          <w:rtl w:val="true"/>
          <w:lang w:bidi="fa-IR"/>
        </w:rPr>
        <w:t xml:space="preserve">اگر مکلف از مجتهدی تقلید کند و سپس آن مجتهد از دنیا برود، آنگاه از مجتهدی دیگر تقلید کند او نیز از دنیا برود و در مسئلۀ بقای بر تقلید میت از مجتهد سوم تقلید کند، اگر فتوای او این باشد که بقا واجب است، بر تقلید مجتهد دوم باقی می‌ماند و اگر فتوایش این باشد که بقا جایز است، مکلف مخیر است بین بقا بر تقلید مجتهد دوم و بین رجوع به مجتهد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اگر مکلف از مجتهدی تقلید کند، آن مجتهد از دنیا برود، آنگاه از مجتهدی دیگر تقلید کند، او نیز از دنیا برود و از مجتهد سوم تقلید کند، در مسئلۀ بقای بر میت، کسی‌که به وجوب یا جواز بقا حکم می‌کند، این شخص باقی می‌ماند بر مجتهد دوم جوازاً یا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بقا بر اولی درصورتی‌که اولی اعلم از احیا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509"/>
      </w:r>
    </w:p>
    <w:p>
      <w:pPr>
        <w:pStyle w:val="Heading4"/>
        <w:numPr>
          <w:ilvl w:val="3"/>
          <w:numId w:val="1"/>
        </w:numPr>
        <w:rPr/>
      </w:pPr>
      <w:bookmarkStart w:id="485" w:name="__RefHeading___Toc535796_1395250215"/>
      <w:bookmarkStart w:id="486" w:name="_Toc189"/>
      <w:bookmarkEnd w:id="485"/>
      <w:r>
        <w:rPr/>
        <w:t>6.1.6</w:t>
      </w:r>
      <w:r>
        <w:rPr>
          <w:rtl w:val="true"/>
        </w:rPr>
        <w:t xml:space="preserve">. </w:t>
      </w:r>
      <w:r>
        <w:rPr>
          <w:rtl w:val="true"/>
        </w:rPr>
        <w:t>تقلید از همۀ مراجع در مسئلۀ جواز بقای در تقلید‌</w:t>
      </w:r>
      <w:bookmarkEnd w:id="48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مسئلۀ بقای بر میت می‌تواند در مقداری که همه قبول دارند، از همۀ مراجع فعلی تقلید کند و همۀ آن‌ها را در این مسئله، مرجع تقلید خود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 و</w:t>
      </w:r>
      <w:bookmarkStart w:id="487" w:name="pg2627_22521"/>
    </w:p>
    <w:p>
      <w:pPr>
        <w:pStyle w:val="BookText"/>
        <w:rPr/>
      </w:pPr>
      <w:bookmarkEnd w:id="487"/>
      <w:r>
        <w:rPr>
          <w:rFonts w:ascii="IRNazanin" w:hAnsi="IRNazanin" w:eastAsia="IRNazanin"/>
          <w:color w:val="111111"/>
          <w:sz w:val="28"/>
          <w:sz w:val="28"/>
          <w:szCs w:val="28"/>
          <w:rtl w:val="true"/>
          <w:lang w:bidi="fa-IR"/>
        </w:rPr>
        <w:t>آیات عظام بهجت و نوری و صافی</w:t>
      </w:r>
      <w:r>
        <w:rPr>
          <w:rFonts w:eastAsia="IRNazanin" w:cs="IRNazanin"/>
          <w:color w:val="111111"/>
          <w:sz w:val="28"/>
          <w:szCs w:val="28"/>
          <w:rtl w:val="true"/>
          <w:lang w:bidi="fa-IR"/>
        </w:rPr>
        <w:t>).</w:t>
      </w:r>
      <w:r>
        <w:rPr>
          <w:rStyle w:val="FootnoteAnchor"/>
          <w:rtl w:val="true"/>
        </w:rPr>
        <w:footnoteReference w:id="510"/>
      </w:r>
    </w:p>
    <w:p>
      <w:pPr>
        <w:pStyle w:val="Heading4"/>
        <w:numPr>
          <w:ilvl w:val="3"/>
          <w:numId w:val="1"/>
        </w:numPr>
        <w:rPr/>
      </w:pPr>
      <w:bookmarkStart w:id="488" w:name="__RefHeading___Toc535798_1395250215"/>
      <w:bookmarkStart w:id="489" w:name="_Toc190"/>
      <w:bookmarkEnd w:id="488"/>
      <w:r>
        <w:rPr/>
        <w:t>7.1.6</w:t>
      </w:r>
      <w:r>
        <w:rPr>
          <w:rtl w:val="true"/>
        </w:rPr>
        <w:t xml:space="preserve">. </w:t>
      </w:r>
      <w:r>
        <w:rPr>
          <w:rtl w:val="true"/>
        </w:rPr>
        <w:t>بقای بر تقلید دربارۀ احتیاط بین دو نفر‌</w:t>
      </w:r>
      <w:bookmarkEnd w:id="489"/>
    </w:p>
    <w:p>
      <w:pPr>
        <w:pStyle w:val="BookText"/>
        <w:rPr/>
      </w:pPr>
      <w:r>
        <w:rPr>
          <w:rFonts w:ascii="IRNazanin" w:hAnsi="IRNazanin" w:eastAsia="IRNazanin"/>
          <w:color w:val="111111"/>
          <w:sz w:val="28"/>
          <w:sz w:val="28"/>
          <w:szCs w:val="28"/>
          <w:rtl w:val="true"/>
          <w:lang w:bidi="fa-IR"/>
        </w:rPr>
        <w:t xml:space="preserve">در بقا بر فتوای میت لازم است که درحال حیات، مشخصاً از او تقلید شده باشد یا بین فتوای او و مجتهد دیگری احتیاط شود و اگر به قول هر دو تقلید کرده است، بعد از فوت هرکدام در مسئله‌ای که از او تقلید کرده است، جایز یا واجب است بر تقلید او باقی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511"/>
      </w:r>
    </w:p>
    <w:p>
      <w:pPr>
        <w:pStyle w:val="Heading4"/>
        <w:numPr>
          <w:ilvl w:val="3"/>
          <w:numId w:val="1"/>
        </w:numPr>
        <w:rPr/>
      </w:pPr>
      <w:bookmarkStart w:id="490" w:name="__RefHeading___Toc535800_1395250215"/>
      <w:bookmarkStart w:id="491" w:name="_Toc191"/>
      <w:bookmarkEnd w:id="490"/>
      <w:r>
        <w:rPr/>
        <w:t>8.1.6</w:t>
      </w:r>
      <w:r>
        <w:rPr>
          <w:rtl w:val="true"/>
        </w:rPr>
        <w:t xml:space="preserve">. </w:t>
      </w:r>
      <w:r>
        <w:rPr>
          <w:rtl w:val="true"/>
        </w:rPr>
        <w:t>بقا بر میت درخصوص احتیاط واجب‌</w:t>
      </w:r>
      <w:bookmarkEnd w:id="491"/>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 میت در مسئله‌ای احتیاط واجب داشته باشد، آیا جواز یا وجوب بقای بر تقلید، شامل آن‌هم می‌شود یا به فتوا اختصاص دارد؟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احتیاط عمل کرده باشد، می‌تواند باقی باشد؛ گرچه در احتیاط، با رعایت اعلمیت، می‌تواند به مجتهد زنده رجوع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512"/>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مسائلی که حضرت آیت‌الله گلپایگانی احتیاط می‌کرد، بنده به حضرت آیت‌الله اراکی رجوع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زمان هر دو به رحمت ایزدی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بکنم؟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مسائلی که به مرحوم آیت‌الله</w:t>
      </w:r>
      <w:bookmarkStart w:id="492" w:name="pg2627_22523"/>
    </w:p>
    <w:p>
      <w:pPr>
        <w:pStyle w:val="BookText"/>
        <w:rPr/>
      </w:pPr>
      <w:bookmarkEnd w:id="492"/>
      <w:r>
        <w:rPr>
          <w:rFonts w:ascii="IRNazanin" w:hAnsi="IRNazanin" w:eastAsia="IRNazanin"/>
          <w:color w:val="111111"/>
          <w:sz w:val="28"/>
          <w:sz w:val="28"/>
          <w:szCs w:val="28"/>
          <w:rtl w:val="true"/>
          <w:lang w:bidi="fa-IR"/>
        </w:rPr>
        <w:t xml:space="preserve">آقای اراکی رحمت الله رجوع کرده‌اید، می‌توانید به تقلید ایشان باقی بمانید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آیت‌الله‌صافی</w:t>
      </w:r>
      <w:r>
        <w:rPr>
          <w:rFonts w:eastAsia="IRNazanin" w:cs="IRNazanin"/>
          <w:color w:val="111111"/>
          <w:sz w:val="28"/>
          <w:szCs w:val="28"/>
          <w:rtl w:val="true"/>
          <w:lang w:bidi="fa-IR"/>
        </w:rPr>
        <w:t>).</w:t>
      </w:r>
      <w:r>
        <w:rPr>
          <w:rStyle w:val="FootnoteAnchor"/>
          <w:rtl w:val="true"/>
        </w:rPr>
        <w:footnoteReference w:id="513"/>
      </w:r>
    </w:p>
    <w:p>
      <w:pPr>
        <w:pStyle w:val="Heading3"/>
        <w:numPr>
          <w:ilvl w:val="2"/>
          <w:numId w:val="1"/>
        </w:numPr>
        <w:rPr/>
      </w:pPr>
      <w:bookmarkStart w:id="493" w:name="__RefHeading___Toc535802_1395250215"/>
      <w:bookmarkStart w:id="494" w:name="_Toc192"/>
      <w:bookmarkEnd w:id="493"/>
      <w:r>
        <w:rPr/>
        <w:t>2.6</w:t>
      </w:r>
      <w:r>
        <w:rPr>
          <w:rtl w:val="true"/>
        </w:rPr>
        <w:t xml:space="preserve">. </w:t>
      </w:r>
      <w:r>
        <w:rPr>
          <w:rtl w:val="true"/>
        </w:rPr>
        <w:t>فوت مجتهد</w:t>
      </w:r>
      <w:bookmarkEnd w:id="494"/>
    </w:p>
    <w:p>
      <w:pPr>
        <w:pStyle w:val="BookText"/>
        <w:rPr/>
      </w:pPr>
      <w:r>
        <w:rPr>
          <w:rFonts w:ascii="IRNazanin" w:hAnsi="IRNazanin" w:eastAsia="IRNazanin"/>
          <w:color w:val="111111"/>
          <w:sz w:val="28"/>
          <w:sz w:val="28"/>
          <w:szCs w:val="28"/>
          <w:rtl w:val="true"/>
          <w:lang w:bidi="fa-IR"/>
        </w:rPr>
        <w:t xml:space="preserve">اگر مجتهدی که از او تقلید می‌کنیم، فوت کند و ندانیم فتوای او با فتوای مجتهد زنده‌ای که اکنون وظیفه داریم از او تقلید کنیم، مخالف است، می‌توانیم در مسائلی که در معرض ابتلاست، بر تقلید میت باقی بمانیم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514"/>
      </w:r>
    </w:p>
    <w:p>
      <w:pPr>
        <w:pStyle w:val="Heading3"/>
        <w:numPr>
          <w:ilvl w:val="2"/>
          <w:numId w:val="1"/>
        </w:numPr>
        <w:rPr/>
      </w:pPr>
      <w:bookmarkStart w:id="495" w:name="__RefHeading___Toc535804_1395250215"/>
      <w:bookmarkStart w:id="496" w:name="_Toc193"/>
      <w:bookmarkEnd w:id="495"/>
      <w:r>
        <w:rPr/>
        <w:t>3.6</w:t>
      </w:r>
      <w:r>
        <w:rPr>
          <w:rtl w:val="true"/>
        </w:rPr>
        <w:t xml:space="preserve">. </w:t>
      </w:r>
      <w:r>
        <w:rPr>
          <w:rtl w:val="true"/>
        </w:rPr>
        <w:t>تقلید ابتدایی میت</w:t>
      </w:r>
      <w:bookmarkEnd w:id="49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شاهرودی، سیستانی، خویی، نوری، مکارم، بهجت، فاضل، صافی، تبریزی، اراکی و گلپایگانی؛ رهبر معظم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w:t>
      </w:r>
      <w:r>
        <w:rPr>
          <w:rFonts w:eastAsia="IRNazanin" w:cs="IRNazanin"/>
          <w:color w:val="111111"/>
          <w:sz w:val="28"/>
          <w:szCs w:val="28"/>
          <w:rtl w:val="true"/>
          <w:lang w:bidi="fa-IR"/>
        </w:rPr>
        <w:t>).</w:t>
      </w:r>
      <w:r>
        <w:rPr>
          <w:rStyle w:val="FootnoteAnchor"/>
          <w:rtl w:val="true"/>
        </w:rPr>
        <w:footnoteReference w:id="515"/>
      </w:r>
      <w:bookmarkStart w:id="497" w:name="pg2627_22525"/>
    </w:p>
    <w:p>
      <w:pPr>
        <w:pStyle w:val="BookText"/>
        <w:rPr/>
      </w:pPr>
      <w:bookmarkEnd w:id="497"/>
      <w:r>
        <w:rPr>
          <w:rFonts w:ascii="IRNazanin" w:hAnsi="IRNazanin" w:eastAsia="IRNazanin"/>
          <w:color w:val="111111"/>
          <w:sz w:val="28"/>
          <w:sz w:val="28"/>
          <w:szCs w:val="28"/>
          <w:rtl w:val="true"/>
          <w:lang w:bidi="fa-IR"/>
        </w:rPr>
        <w:t xml:space="preserve">جایز است؛ به‌شرط اینکه در زمان حیاتِ آن مجتهد، ممیز بوده باشد؛ هرچند بالغ نبوده و تقلید نکرده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وحید و زنجانی</w:t>
      </w:r>
      <w:r>
        <w:rPr>
          <w:rFonts w:eastAsia="IRNazanin" w:cs="IRNazanin"/>
          <w:color w:val="111111"/>
          <w:sz w:val="28"/>
          <w:szCs w:val="28"/>
          <w:rtl w:val="true"/>
          <w:lang w:bidi="fa-IR"/>
        </w:rPr>
        <w:t>).</w:t>
      </w:r>
      <w:r>
        <w:rPr>
          <w:rStyle w:val="FootnoteAnchor"/>
          <w:rtl w:val="true"/>
        </w:rPr>
        <w:footnoteReference w:id="516"/>
      </w:r>
    </w:p>
    <w:p>
      <w:pPr>
        <w:pStyle w:val="Heading3"/>
        <w:numPr>
          <w:ilvl w:val="2"/>
          <w:numId w:val="1"/>
        </w:numPr>
        <w:rPr/>
      </w:pPr>
      <w:bookmarkStart w:id="498" w:name="__RefHeading___Toc535806_1395250215"/>
      <w:bookmarkStart w:id="499" w:name="_Toc194"/>
      <w:bookmarkEnd w:id="498"/>
      <w:r>
        <w:rPr/>
        <w:t>4.6</w:t>
      </w:r>
      <w:r>
        <w:rPr>
          <w:rtl w:val="true"/>
        </w:rPr>
        <w:t xml:space="preserve">. </w:t>
      </w:r>
      <w:r>
        <w:rPr>
          <w:rtl w:val="true"/>
        </w:rPr>
        <w:t>اجازه و اذن و وکالت، بعد از فوت</w:t>
      </w:r>
      <w:bookmarkEnd w:id="499"/>
    </w:p>
    <w:p>
      <w:pPr>
        <w:pStyle w:val="Heading4"/>
        <w:numPr>
          <w:ilvl w:val="3"/>
          <w:numId w:val="1"/>
        </w:numPr>
        <w:rPr/>
      </w:pPr>
      <w:bookmarkStart w:id="500" w:name="__RefHeading___Toc535808_1395250215"/>
      <w:bookmarkStart w:id="501" w:name="_Toc195"/>
      <w:bookmarkEnd w:id="500"/>
      <w:r>
        <w:rPr/>
        <w:t>1.4.6</w:t>
      </w:r>
      <w:r>
        <w:rPr>
          <w:rtl w:val="true"/>
        </w:rPr>
        <w:t xml:space="preserve">. </w:t>
      </w:r>
      <w:r>
        <w:rPr>
          <w:rtl w:val="true"/>
        </w:rPr>
        <w:t>با فوت مرجع، اجازۀ او از بین می‌رود</w:t>
      </w:r>
      <w:bookmarkEnd w:id="501"/>
    </w:p>
    <w:p>
      <w:pPr>
        <w:pStyle w:val="BookText"/>
        <w:rPr/>
      </w:pPr>
      <w:r>
        <w:rPr>
          <w:rFonts w:ascii="IRNazanin" w:hAnsi="IRNazanin" w:eastAsia="IRNazanin"/>
          <w:color w:val="111111"/>
          <w:sz w:val="28"/>
          <w:sz w:val="28"/>
          <w:szCs w:val="28"/>
          <w:rtl w:val="true"/>
          <w:lang w:bidi="fa-IR"/>
        </w:rPr>
        <w:t xml:space="preserve">اگر مجتهدی فوت کند و با اجازۀ مرجع زنده، بر تقلید او باقی بمانیم و بعد مجتهد دوم هم فوت کند، باید به مجتهد سوم رجوع کنیم و در این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احتیاط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نمی‌توانیم از مجتهد دوم تقلید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سیستانی، وحید، خویی، فاضل، مکارم، اراکی، گلپایگانی، نوری و تبریزی</w:t>
      </w:r>
      <w:r>
        <w:rPr>
          <w:rFonts w:eastAsia="IRNazanin" w:cs="IRNazanin"/>
          <w:color w:val="111111"/>
          <w:sz w:val="28"/>
          <w:szCs w:val="28"/>
          <w:rtl w:val="true"/>
          <w:lang w:bidi="fa-IR"/>
        </w:rPr>
        <w:t>).</w:t>
      </w:r>
      <w:r>
        <w:rPr>
          <w:rStyle w:val="FootnoteAnchor"/>
          <w:rtl w:val="true"/>
        </w:rPr>
        <w:footnoteReference w:id="517"/>
      </w:r>
    </w:p>
    <w:p>
      <w:pPr>
        <w:pStyle w:val="Heading4"/>
        <w:numPr>
          <w:ilvl w:val="3"/>
          <w:numId w:val="1"/>
        </w:numPr>
        <w:rPr/>
      </w:pPr>
      <w:bookmarkStart w:id="502" w:name="__RefHeading___Toc535810_1395250215"/>
      <w:bookmarkStart w:id="503" w:name="_Toc196"/>
      <w:bookmarkEnd w:id="502"/>
      <w:r>
        <w:rPr/>
        <w:t>2.4.6</w:t>
      </w:r>
      <w:r>
        <w:rPr>
          <w:rtl w:val="true"/>
        </w:rPr>
        <w:t xml:space="preserve">. </w:t>
      </w:r>
      <w:r>
        <w:rPr>
          <w:rtl w:val="true"/>
        </w:rPr>
        <w:t>اذن و وکالت مجتهد بعد از فوت</w:t>
      </w:r>
      <w:bookmarkEnd w:id="50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ازطرف مجتهدی وکیل یا مأذون در تصرف در اوقاف یا وصیت‌ها یا تصرف در اموال افراد قاصراست، با مرگ آن مجتهد منعزل</w:t>
      </w:r>
    </w:p>
    <w:p>
      <w:pPr>
        <w:pStyle w:val="BookText"/>
        <w:rPr/>
      </w:pP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وکالت و اذنی که داشت، باطل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از ناحیۀ او منصوب بوده باشد، مثلاً مجتهد او را به تولیت اوقافی نصب یا وی را قیم بر فردی قاصر کرده باشد، بعید نیست بگوییم با مرگ مجتهد منعزل نمی‌شود؛ ولی سزوار این است که احتیاط کند؛ یعنی از مجتهد زنده اجازه یا نصبی جدید تحصیل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فاضل و مکارم</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کسی‌که ازطرف مجتهدی، در تصرف در اوقاف یا وصیت‌ها یا در تصرف در اموال افراد قاصر وکیل یا مأذون است، با مرگ آن مجتهد منعزل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وکالت و اذنی که داشت، باطل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اگر از ناحیۀ او منصوب بوده باشد، مثلاً مجتهد او را به تولیت اوقافی نصب یا وی را قیم بر فردی قاصر کرده باشد، بنا بر احتیاط واجب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اراکی، گلپایگانی، نوری و صافی</w:t>
      </w:r>
      <w:r>
        <w:rPr>
          <w:rFonts w:eastAsia="IRNazanin" w:cs="IRNazanin"/>
          <w:color w:val="111111"/>
          <w:sz w:val="28"/>
          <w:szCs w:val="28"/>
          <w:rtl w:val="true"/>
          <w:lang w:bidi="fa-IR"/>
        </w:rPr>
        <w:t>).</w:t>
      </w:r>
      <w:r>
        <w:rPr>
          <w:rStyle w:val="FootnoteAnchor"/>
          <w:rtl w:val="true"/>
        </w:rPr>
        <w:footnoteReference w:id="51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اجازۀ مجتهد و وکالت در تصرف اوقاف و اموال قاصران، بعد از فوت او باطل می‌شود و بنا بر اظهر، کسانی‌که ازجانب او منصوب می‌شوند، عزل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و وحید و خویی</w:t>
      </w:r>
      <w:r>
        <w:rPr>
          <w:rFonts w:eastAsia="IRNazanin" w:cs="IRNazanin"/>
          <w:color w:val="111111"/>
          <w:sz w:val="28"/>
          <w:szCs w:val="28"/>
          <w:rtl w:val="true"/>
          <w:lang w:bidi="fa-IR"/>
        </w:rPr>
        <w:t>).</w:t>
      </w:r>
      <w:r>
        <w:rPr>
          <w:rStyle w:val="FootnoteAnchor"/>
          <w:rtl w:val="true"/>
        </w:rPr>
        <w:footnoteReference w:id="520"/>
      </w:r>
      <w:bookmarkStart w:id="504" w:name="pg2627_22529"/>
    </w:p>
    <w:p>
      <w:pPr>
        <w:pStyle w:val="BookText"/>
        <w:rPr/>
      </w:pPr>
      <w:bookmarkEnd w:id="504"/>
      <w:r>
        <w:rPr>
          <w:rFonts w:ascii="IRNazanin" w:hAnsi="IRNazanin" w:eastAsia="IRNazanin"/>
          <w:color w:val="111111"/>
          <w:sz w:val="28"/>
          <w:sz w:val="28"/>
          <w:szCs w:val="28"/>
          <w:rtl w:val="true"/>
          <w:lang w:bidi="fa-IR"/>
        </w:rPr>
        <w:t xml:space="preserve">مأذون و وکیل با فوت مجتهد عزل می‌شود؛ اما منصوب ازجانب او در اوقاف و وصایا و اموال قاصر عزل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 xml:space="preserve">مأذون و وکیل ازطرف مجتهد در تصرف در اوقاف یا اموال قاصران بعد از فوت مجتهد عزل می‌شود؛ ولی کسی که ازجانب او به‌عنوان ولی یا قیم منصوب شده است، بعد از فوت او عزل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r>
        <w:rPr>
          <w:rStyle w:val="FootnoteAnchor"/>
          <w:rtl w:val="true"/>
        </w:rPr>
        <w:footnoteReference w:id="522"/>
      </w:r>
    </w:p>
    <w:p>
      <w:pPr>
        <w:pStyle w:val="Heading3"/>
        <w:numPr>
          <w:ilvl w:val="2"/>
          <w:numId w:val="1"/>
        </w:numPr>
        <w:rPr/>
      </w:pPr>
      <w:bookmarkStart w:id="505" w:name="__RefHeading___Toc535812_1395250215"/>
      <w:bookmarkStart w:id="506" w:name="_Toc197"/>
      <w:bookmarkEnd w:id="505"/>
      <w:r>
        <w:rPr/>
        <w:t>5.6</w:t>
      </w:r>
      <w:r>
        <w:rPr>
          <w:rtl w:val="true"/>
        </w:rPr>
        <w:t xml:space="preserve">. </w:t>
      </w:r>
      <w:r>
        <w:rPr>
          <w:rtl w:val="true"/>
        </w:rPr>
        <w:t>اعمال مقلد بعد از فوت</w:t>
      </w:r>
      <w:bookmarkEnd w:id="506"/>
    </w:p>
    <w:p>
      <w:pPr>
        <w:pStyle w:val="Heading4"/>
        <w:numPr>
          <w:ilvl w:val="3"/>
          <w:numId w:val="1"/>
        </w:numPr>
        <w:rPr/>
      </w:pPr>
      <w:bookmarkStart w:id="507" w:name="__RefHeading___Toc535814_1395250215"/>
      <w:bookmarkStart w:id="508" w:name="_Toc198"/>
      <w:bookmarkEnd w:id="507"/>
      <w:r>
        <w:rPr/>
        <w:t>1.5.6</w:t>
      </w:r>
      <w:r>
        <w:rPr>
          <w:rtl w:val="true"/>
        </w:rPr>
        <w:t xml:space="preserve">. </w:t>
      </w:r>
      <w:r>
        <w:rPr>
          <w:rtl w:val="true"/>
        </w:rPr>
        <w:t>صحیح‌بودن اعمال گذشته با فوت مجتهد</w:t>
      </w:r>
      <w:bookmarkEnd w:id="50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مجتهدی که از او تقلید می‌کنیم، فوت کند و مرجع زنده‌ای انتخاب کنیم که اعلم است، لازم نیست اعمال گذشته را اعاده کنیم؛ هرچند خلاف فتوای مرجع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شخصی از مرجعی تقلید کند که تسبیحات اربعه را یک بار کافی می‌داند و مقلد به آن اکتفا کند یا دربارۀ تیمم به یک ضربه اکتفا کند، بعد مرجع او فوت کرده و مقلد به مرجع زنده‌ای رجوع کند که تعدد را واجب می‌داند، در هر دو صورت، اعادۀ اعمال سابق بر مقلد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سیستانی،</w:t>
      </w:r>
    </w:p>
    <w:p>
      <w:pPr>
        <w:pStyle w:val="BookText"/>
        <w:rPr/>
      </w:pPr>
      <w:r>
        <w:rPr>
          <w:rFonts w:ascii="IRNazanin" w:hAnsi="IRNazanin" w:eastAsia="IRNazanin"/>
          <w:color w:val="111111"/>
          <w:sz w:val="28"/>
          <w:sz w:val="28"/>
          <w:szCs w:val="28"/>
          <w:rtl w:val="true"/>
          <w:lang w:bidi="fa-IR"/>
        </w:rPr>
        <w:t>فاضل، مکارم، بهجت، اراکی گلپایگانی، نوری و تبریزی</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اگر مجتهدی که از او تقلید می‌کنیم، فوت کند و مرجع زنده‌ای انتخاب کنیم که اعلم است، دو صورت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در آن عمل نقصی است که درصورت سهو یا جهل، ضرری به صحت آن وارد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اعاده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تقلید کند که قائل به عدم وجوب سوره در نماز است، سپس از کسی تقلید کند که قائل به وجوب آن است، در اینجا نیازی به اعاده نیست، حتی داخل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در آن عمل نقصی است که به صحت آن ضرر می‌زند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تفصیل دارد؛ مانند 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اجتهاد دومی از باب اخذ به متیقن و قاعدۀ احتیاط باشد، اعاده در وقت لازم است و در خارج وقت، لازم نیست؛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ازجهت تمسک به دلیل باشد، اعاده لازم است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آیت‌الله‌خویی</w:t>
      </w:r>
      <w:r>
        <w:rPr>
          <w:rFonts w:eastAsia="IRNazanin" w:cs="IRNazanin"/>
          <w:color w:val="111111"/>
          <w:sz w:val="28"/>
          <w:szCs w:val="28"/>
          <w:rtl w:val="true"/>
          <w:lang w:bidi="fa-IR"/>
        </w:rPr>
        <w:t>).</w:t>
      </w:r>
      <w:r>
        <w:rPr>
          <w:rStyle w:val="FootnoteAnchor"/>
          <w:rtl w:val="true"/>
        </w:rPr>
        <w:footnoteReference w:id="52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از مجتهدی تقلید کنیم و او فوت کند، اگر عقد یا ایقاعی در زمان مرجع</w:t>
      </w:r>
    </w:p>
    <w:p>
      <w:pPr>
        <w:pStyle w:val="BookText"/>
        <w:rPr/>
      </w:pPr>
      <w:r>
        <w:rPr>
          <w:rFonts w:ascii="IRNazanin" w:hAnsi="IRNazanin" w:eastAsia="IRNazanin"/>
          <w:color w:val="111111"/>
          <w:sz w:val="28"/>
          <w:sz w:val="28"/>
          <w:szCs w:val="28"/>
          <w:rtl w:val="true"/>
          <w:lang w:bidi="fa-IR"/>
        </w:rPr>
        <w:t>فوت‌شده انجام شده باشد که او آن را صحیح می‌دانسته است، اما مرجع زنده آن را صحیح نمی‌داند، تکلیف مقلد چیست؟ آیا اعمال گذشته صحیح است؟ مثلاً در ازدواجی که مرجع زنده آن را باطل می‌داند و در زمان مرجع متوفی صورت گرفته است و وظیفۀ مقلد تقلید از مرجع زنده است، آیا اکنون همان آثار زوجیت باقی است؟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مرقوم، اعمال و معاملات گذشته اشکال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اگر عقد یا ایقاعی در زمان مرجع فوت‌شده انجام شود که او آن را صحیح می‌دانسته است، اما مرجع زنده آن را صحیح نمی‌داند، برای مکلف جایز است به اعمال سابقه بنا را بر صحت بگذارد؛ اما درخصوص آینده باید از مجتهد زنده تقلید کرده و به فتوای وی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مکارم، فاضل، بهجت، سیستانی، اراکی، نوری و تبریزی</w:t>
      </w:r>
      <w:r>
        <w:rPr>
          <w:rFonts w:eastAsia="IRNazanin" w:cs="IRNazanin"/>
          <w:color w:val="111111"/>
          <w:sz w:val="28"/>
          <w:szCs w:val="28"/>
          <w:rtl w:val="true"/>
          <w:lang w:bidi="fa-IR"/>
        </w:rPr>
        <w:t>).</w:t>
      </w:r>
      <w:r>
        <w:rPr>
          <w:rStyle w:val="FootnoteAnchor"/>
          <w:rtl w:val="true"/>
        </w:rPr>
        <w:footnoteReference w:id="526"/>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عقد یا ایقاعی در زمان مرجع فوت‌شده انجام شود که او آن را صحیح می‌دانسته است، اما مرجعی که اکنون از آن تقلید می‌کند، قائل به بطلان آن است، جایز است بنا را بر صحت اعمال سابق بگذارد؛ هرچند احتیاط آن است که آثار فعلیه بر بطلان آن‌ها را مترتب کند و بر او</w:t>
      </w:r>
    </w:p>
    <w:p>
      <w:pPr>
        <w:pStyle w:val="BookText"/>
        <w:rPr/>
      </w:pPr>
      <w:r>
        <w:rPr>
          <w:rFonts w:ascii="IRNazanin" w:hAnsi="IRNazanin" w:eastAsia="IRNazanin"/>
          <w:color w:val="111111"/>
          <w:sz w:val="28"/>
          <w:sz w:val="28"/>
          <w:szCs w:val="28"/>
          <w:rtl w:val="true"/>
          <w:lang w:bidi="fa-IR"/>
        </w:rPr>
        <w:t xml:space="preserve">واجب است در اعمال آتی مطابق فتوای مجتهد دوم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گلپایگانی و صافی</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اگر عقد یا ایقاعی در زمان مرجع فوت‌شده انجام شود که او آن را صحیح می‌دانسته است، اما مرجع زنده آن را صحیح نمی‌داند، اعمال گذشته صحیح است و اکنون اگر بر عقد و ایقاع سابق اثری بار می‌شود، ظاهر این است که جایز نیست بنا را بر صحت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آینده اگر عقد یا ایقاعی صورت گرفت، باید طبق نظر مرجع زنده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آیت‌الله‌خویی</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اگر مرجع فوت‌شده غساله را پاک می‌دانسته است و بعد مرجع زنده به نجاست آن حکم کند، نمازها و اعمالی که در گذشته انجام داده‌ایم، صحیح است؛ اما اگر همان غساله بعد از فوت مرجع باقی باشد، دیگر محکوم به طهارت نیست و نمی‌توانیم با آن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در حلیت و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مکارم، خویی، بهجت، اراکی، نوری و تبریزی</w:t>
      </w:r>
      <w:r>
        <w:rPr>
          <w:rFonts w:eastAsia="IRNazanin" w:cs="IRNazanin"/>
          <w:color w:val="111111"/>
          <w:sz w:val="28"/>
          <w:szCs w:val="28"/>
          <w:rtl w:val="true"/>
          <w:lang w:bidi="fa-IR"/>
        </w:rPr>
        <w:t>).</w:t>
      </w:r>
      <w:r>
        <w:rPr>
          <w:rStyle w:val="FootnoteAnchor"/>
          <w:rtl w:val="true"/>
        </w:rPr>
        <w:footnoteReference w:id="529"/>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مرجع فوت‌شده غساله را پاک می‌دانسته</w:t>
      </w:r>
    </w:p>
    <w:p>
      <w:pPr>
        <w:pStyle w:val="BookText"/>
        <w:rPr/>
      </w:pPr>
      <w:r>
        <w:rPr>
          <w:rFonts w:ascii="IRNazanin" w:hAnsi="IRNazanin" w:eastAsia="IRNazanin"/>
          <w:color w:val="111111"/>
          <w:sz w:val="28"/>
          <w:sz w:val="28"/>
          <w:szCs w:val="28"/>
          <w:rtl w:val="true"/>
          <w:lang w:bidi="fa-IR"/>
        </w:rPr>
        <w:t>است و بعد مرجع زنده به نجاست آن حکم کند، نمازها و اعمالی که در گذشته انجام داده‌ایم،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همان غساله بعد از فوت مرجع باقی باشد، محکوم به طهارت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فاضل و سیستانی</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اگر مرجع فوت‌شده غساله را پاک می‌داند و بعد مرجع زنده به نجاست آن حکم کند، بنا بر احتیاط واجب غساله در زمان عمل هم محکوم به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همین‌گونه است در حلیت و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آیت‌الله‌گلپایگانی</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چنانچه مرجع فوت‌شده به حلیت یا حرمت چیزی قائل بود، ولی نظر مرجع زنده به‌عکس آن بود، اگر اعمالی در زمان مرجع اول انجام داده است که آثارش همچنان باقی است، می‌تواند طبق نظر مرجع اول عمل کند؛ اما درخصوص اعمال آینده باید طبق فتوای مجتهد زنده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فاضل و سیستانی</w:t>
      </w:r>
      <w:r>
        <w:rPr>
          <w:rFonts w:eastAsia="IRNazanin" w:cs="IRNazanin"/>
          <w:color w:val="111111"/>
          <w:sz w:val="28"/>
          <w:szCs w:val="28"/>
          <w:rtl w:val="true"/>
          <w:lang w:bidi="fa-IR"/>
        </w:rPr>
        <w:t>).</w:t>
      </w:r>
      <w:r>
        <w:rPr>
          <w:rStyle w:val="FootnoteAnchor"/>
          <w:rtl w:val="true"/>
        </w:rPr>
        <w:footnoteReference w:id="532"/>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کسی تقلید کند که برای مثال، ذبح حیوان را با آهن جایز می‌داند و حیوان را به همان‌گونه ذبح کند، سپس مجتهد فوت کرده و مقلد از شخص دیگری تقلید کند که ذبح به آهن را جایز نمی‌داند، اگر آن حیوان را در همان زمان مجتهد اول معامله کرده یا خورده باشد، معاملۀ او صحیح و خوردن آن حلال است؛</w:t>
      </w:r>
      <w:bookmarkStart w:id="509" w:name="pg2627_22538"/>
    </w:p>
    <w:p>
      <w:pPr>
        <w:pStyle w:val="BookText"/>
        <w:rPr/>
      </w:pPr>
      <w:bookmarkEnd w:id="509"/>
      <w:r>
        <w:rPr>
          <w:rFonts w:ascii="IRNazanin" w:hAnsi="IRNazanin" w:eastAsia="IRNazanin"/>
          <w:color w:val="111111"/>
          <w:sz w:val="28"/>
          <w:sz w:val="28"/>
          <w:szCs w:val="28"/>
          <w:rtl w:val="true"/>
          <w:lang w:bidi="fa-IR"/>
        </w:rPr>
        <w:t xml:space="preserve">اما اگر حیوان ذبح‌شده موجود باشد، بیع و خوردن آن در زمان مجتهد دوم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r>
        <w:rPr>
          <w:rStyle w:val="FootnoteAnchor"/>
          <w:rtl w:val="true"/>
        </w:rPr>
        <w:footnoteReference w:id="533"/>
      </w:r>
    </w:p>
    <w:p>
      <w:pPr>
        <w:pStyle w:val="Heading4"/>
        <w:numPr>
          <w:ilvl w:val="3"/>
          <w:numId w:val="1"/>
        </w:numPr>
        <w:rPr/>
      </w:pPr>
      <w:bookmarkStart w:id="510" w:name="__RefHeading___Toc535816_1395250215"/>
      <w:bookmarkStart w:id="511" w:name="_Toc199"/>
      <w:bookmarkEnd w:id="510"/>
      <w:r>
        <w:rPr/>
        <w:t>2.5.6</w:t>
      </w:r>
      <w:r>
        <w:rPr>
          <w:rtl w:val="true"/>
        </w:rPr>
        <w:t xml:space="preserve">. </w:t>
      </w:r>
      <w:r>
        <w:rPr>
          <w:rtl w:val="true"/>
        </w:rPr>
        <w:t>درصورت عدول به مرجع بعد و تعارض فتوا</w:t>
      </w:r>
      <w:bookmarkEnd w:id="511"/>
    </w:p>
    <w:p>
      <w:pPr>
        <w:pStyle w:val="BookText"/>
        <w:rPr/>
      </w:pPr>
      <w:r>
        <w:rPr>
          <w:rFonts w:ascii="IRNazanin" w:hAnsi="IRNazanin" w:eastAsia="IRNazanin"/>
          <w:color w:val="111111"/>
          <w:sz w:val="28"/>
          <w:sz w:val="28"/>
          <w:szCs w:val="28"/>
          <w:rtl w:val="true"/>
          <w:lang w:bidi="fa-IR"/>
        </w:rPr>
        <w:t>اگر انسان از مجتهدی تقلید کند که نماز را در مکانی قصر می‌داند و بعداً به مجتهد دیگری رجوع کند که می‌گوید نماز را باید تمام بخواند، اعمال گذشتۀ این شخص صحیح است و درخصوص آینده باید نماز را تمام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مخالفت قطعیه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زمان، فتوای مجتهد فعلی به‌منزلۀ حکم واقعی برای مقلد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534"/>
      </w:r>
    </w:p>
    <w:p>
      <w:pPr>
        <w:pStyle w:val="Heading4"/>
        <w:numPr>
          <w:ilvl w:val="3"/>
          <w:numId w:val="1"/>
        </w:numPr>
        <w:rPr/>
      </w:pPr>
      <w:bookmarkStart w:id="512" w:name="__RefHeading___Toc535818_1395250215"/>
      <w:bookmarkStart w:id="513" w:name="_Toc200"/>
      <w:bookmarkEnd w:id="512"/>
      <w:r>
        <w:rPr/>
        <w:t>3.5.6</w:t>
      </w:r>
      <w:r>
        <w:rPr>
          <w:rtl w:val="true"/>
        </w:rPr>
        <w:t xml:space="preserve">. </w:t>
      </w:r>
      <w:r>
        <w:rPr>
          <w:rtl w:val="true"/>
        </w:rPr>
        <w:t>اعمالی که به فتوای مرجع بعد درست باشد</w:t>
      </w:r>
      <w:bookmarkEnd w:id="51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به قصد قربت، عبادتی را انجام داده است؛ ولی طبق فتوای مجتهدی که از او تقلید می‌کرده، باطل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این مجتهد، به مجتهد اعلم بعد از او رجوع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عمل مذکور بر طبق فتوای مجتهد دوم صحیح باشد و عبادات خود را با قصد قربت انجام داده باشد، اعاده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اگر اعمال کسی منطبق بر نظر مجتهد میت نباشد، ولی با نظر مجتهد زنده منطبق باشد، چنانچه اعلم‌بودن مجتهد زنده را احراز کرده باشد، اعمال او قضا و اعاده ندارد و وجوب و عدم وجوب قضا، وظیفۀ الان است نه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طبق نظر مجتهد زنده عمل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مرجعی تقلید می‌کرده است که تسبیحات را سه مرتبه احتیاط واجب می دانسته است و همان وقت نماز قضا بر ذمۀ این شخص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مجتهدش، از مرجع زنده تقلید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قضای آن وقت را می‌تواند به یک تسبیحات بخواند؟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می‌تواند قضا را به یک تسبیح به جا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آیت‌الله‌خویی</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اگر برای انسان طبق فتوای مرجع تقلید قبلی، احکامی ازقبیل خمس و مانند آن، واجب یا بعضی از اعمالش باطل یا مشکوک به نظر برسد، ولی طبق فتوای مرجع فعلی، اعمالش صحیح باشد یا خمس و مانند آن واجب نباشد، این شخص بنا بر احتیاط واجب نمی‌تواند طبق فتوای مرجع بعدی خود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53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به‌قصد قربت، نماز یا حج به جا آورده است؛ ولی طبق فتوای مجتهدی</w:t>
      </w:r>
      <w:bookmarkStart w:id="514" w:name="pg2627_22542"/>
    </w:p>
    <w:p>
      <w:pPr>
        <w:pStyle w:val="BookText"/>
        <w:rPr/>
      </w:pPr>
      <w:bookmarkEnd w:id="514"/>
      <w:r>
        <w:rPr>
          <w:rFonts w:ascii="IRNazanin" w:hAnsi="IRNazanin" w:eastAsia="IRNazanin"/>
          <w:color w:val="111111"/>
          <w:sz w:val="28"/>
          <w:sz w:val="28"/>
          <w:szCs w:val="28"/>
          <w:rtl w:val="true"/>
          <w:lang w:bidi="fa-IR"/>
        </w:rPr>
        <w:t>که از او تقلید می‌کرده، باطل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این مجتهد فوت شده و فرد به اعلم بعد از او رجوع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درصورتی‌که حین عمل، مطابق فتوای مجتهد اول باطل بوده است، اگر طبق فتوای مجتهد دوم، عمل صحیح باشد، آیا می‌تواند عمل خود را به‌وسیلۀ فتوای مجتهد دوم تصحیح کند یا باید اعاده کند؟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اینکه درحال عمل، قصد قربت از او ناشی شده است، فعلاً می‌تواند مطابق فتوای مجتهد دوم به عمل مذکور اکتفا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آیت‌الله‌گلپایگانی</w:t>
      </w:r>
      <w:r>
        <w:rPr>
          <w:rFonts w:eastAsia="IRNazanin" w:cs="IRNazanin"/>
          <w:color w:val="111111"/>
          <w:sz w:val="28"/>
          <w:szCs w:val="28"/>
          <w:rtl w:val="true"/>
          <w:lang w:bidi="fa-IR"/>
        </w:rPr>
        <w:t>).</w:t>
      </w:r>
      <w:r>
        <w:rPr>
          <w:rStyle w:val="FootnoteAnchor"/>
          <w:rtl w:val="true"/>
        </w:rPr>
        <w:footnoteReference w:id="539"/>
      </w:r>
    </w:p>
    <w:p>
      <w:pPr>
        <w:pStyle w:val="Heading4"/>
        <w:numPr>
          <w:ilvl w:val="3"/>
          <w:numId w:val="1"/>
        </w:numPr>
        <w:rPr/>
      </w:pPr>
      <w:bookmarkStart w:id="515" w:name="__RefHeading___Toc535820_1395250215"/>
      <w:bookmarkStart w:id="516" w:name="_Toc201"/>
      <w:bookmarkEnd w:id="515"/>
      <w:r>
        <w:rPr/>
        <w:t>4.5.6</w:t>
      </w:r>
      <w:r>
        <w:rPr>
          <w:rtl w:val="true"/>
        </w:rPr>
        <w:t xml:space="preserve">. </w:t>
      </w:r>
      <w:r>
        <w:rPr>
          <w:rtl w:val="true"/>
        </w:rPr>
        <w:t>عمل به احتیاط پس از فوت مرجع</w:t>
      </w:r>
      <w:bookmarkEnd w:id="516"/>
    </w:p>
    <w:p>
      <w:pPr>
        <w:pStyle w:val="BookText"/>
        <w:rPr/>
      </w:pPr>
      <w:r>
        <w:rPr>
          <w:rFonts w:ascii="IRNazanin" w:hAnsi="IRNazanin" w:eastAsia="IRNazanin"/>
          <w:color w:val="111111"/>
          <w:sz w:val="28"/>
          <w:sz w:val="28"/>
          <w:szCs w:val="28"/>
          <w:rtl w:val="true"/>
          <w:lang w:bidi="fa-IR"/>
        </w:rPr>
        <w:t>شخصی پس از فوت مرجع تقلیدش مدتی بدون اینکه از شخص معینی تقلید کند، به احتیاط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دیگر نمی‌تواند به مجتهد میت برگردد و بنا بر احتیاط واجب باید از مجتهد حی تقلید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540"/>
      </w:r>
    </w:p>
    <w:p>
      <w:pPr>
        <w:pStyle w:val="Heading3"/>
        <w:numPr>
          <w:ilvl w:val="2"/>
          <w:numId w:val="1"/>
        </w:numPr>
        <w:rPr/>
      </w:pPr>
      <w:bookmarkStart w:id="517" w:name="__RefHeading___Toc535822_1395250215"/>
      <w:bookmarkStart w:id="518" w:name="_Toc202"/>
      <w:bookmarkEnd w:id="517"/>
      <w:r>
        <w:rPr/>
        <w:t>6.6</w:t>
      </w:r>
      <w:r>
        <w:rPr>
          <w:rtl w:val="true"/>
        </w:rPr>
        <w:t xml:space="preserve">. </w:t>
      </w:r>
      <w:r>
        <w:rPr>
          <w:rtl w:val="true"/>
        </w:rPr>
        <w:t>تقلید میت بعد از تقلید از زنده</w:t>
      </w:r>
      <w:bookmarkEnd w:id="51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مسئله‌ای به فتوای مجتهدی عمل کند و بعد از مردن او در همان مسئله به فتوای مجتهد زنده رفتار کند، دوباره نمی‌تواند آن را مطابق فتوای مجتهدی که از دنیا رفته است،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مجتهد زنده در مسئله‌ای</w:t>
      </w:r>
    </w:p>
    <w:p>
      <w:pPr>
        <w:pStyle w:val="BookText"/>
        <w:rPr/>
      </w:pPr>
      <w:r>
        <w:rPr>
          <w:rFonts w:ascii="IRNazanin" w:hAnsi="IRNazanin" w:eastAsia="IRNazanin"/>
          <w:color w:val="111111"/>
          <w:sz w:val="28"/>
          <w:sz w:val="28"/>
          <w:szCs w:val="28"/>
          <w:rtl w:val="true"/>
          <w:lang w:bidi="fa-IR"/>
        </w:rPr>
        <w:t>فتوا ندهد و احتیاط کند و مقلد مدتی به آن احتیاط عمل کند، دوباره می‌تواند به فتوای مجتهدی که از دنیا رفته است،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مراجع؛ آیات عظام خویی و تبریزی متن داخل پرانتز را ندارند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مثلاً اگر مجتهدی گفتن یک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رکعت سوم و چهارم نماز کافی بداند و مقلد مدتی به این دستور عمل کند و یک مرتبه بگوید، چنانچه آن مجتهد از دنیا برود و مجتهد زنده احتیاط واجب را در سه مرتبه گفتن بداند و مقلد مدتی به این احتیاط عمل کند و سه مرتبه بگوید، می‌تواند دوباره به فتوای مجتهدی که از دنیا رفته است، برگردد و یک مرتبه بگوید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اینکه از مجتهد میت به زنده رجوع کرد، دیگر نمی‌تواند به مجتهد میت برگردد؛ مگر اینکه کشف شود طبق فتوایی که حین رجوع حجیت داشته است، اصل رجوع او جایز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542"/>
      </w:r>
      <w:bookmarkStart w:id="519" w:name="pg2627_22546"/>
    </w:p>
    <w:p>
      <w:pPr>
        <w:pStyle w:val="Heading3"/>
        <w:numPr>
          <w:ilvl w:val="2"/>
          <w:numId w:val="1"/>
        </w:numPr>
        <w:rPr/>
      </w:pPr>
      <w:bookmarkStart w:id="520" w:name="__RefHeading___Toc535824_1395250215"/>
      <w:bookmarkStart w:id="521" w:name="_Toc203"/>
      <w:bookmarkEnd w:id="519"/>
      <w:bookmarkEnd w:id="520"/>
      <w:r>
        <w:rPr/>
        <w:t>7.6</w:t>
      </w:r>
      <w:r>
        <w:rPr>
          <w:rtl w:val="true"/>
        </w:rPr>
        <w:t xml:space="preserve">. </w:t>
      </w:r>
      <w:r>
        <w:rPr>
          <w:rtl w:val="true"/>
        </w:rPr>
        <w:t>وجوهات بعد از فوت</w:t>
      </w:r>
      <w:bookmarkEnd w:id="521"/>
    </w:p>
    <w:p>
      <w:pPr>
        <w:pStyle w:val="Heading4"/>
        <w:numPr>
          <w:ilvl w:val="3"/>
          <w:numId w:val="1"/>
        </w:numPr>
        <w:rPr/>
      </w:pPr>
      <w:bookmarkStart w:id="522" w:name="__RefHeading___Toc535826_1395250215"/>
      <w:bookmarkStart w:id="523" w:name="_Toc204"/>
      <w:bookmarkEnd w:id="522"/>
      <w:r>
        <w:rPr/>
        <w:t>1.7.6</w:t>
      </w:r>
      <w:r>
        <w:rPr>
          <w:rtl w:val="true"/>
        </w:rPr>
        <w:t xml:space="preserve">. </w:t>
      </w:r>
      <w:r>
        <w:rPr>
          <w:rtl w:val="true"/>
        </w:rPr>
        <w:t>آیا پرداخت وجوهات به مجتهدی که فوت کرده است، جایز است</w:t>
      </w:r>
      <w:bookmarkEnd w:id="52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اجازۀ اخذ وجوه و سایر امور مربوط به مجتهد، بعد از فوت از اثر و اعتبار ساقط می‌شود و باید از مجتهد زنده اجازه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فاضل و بهجت</w:t>
      </w:r>
      <w:r>
        <w:rPr>
          <w:rFonts w:eastAsia="IRNazanin" w:cs="IRNazanin"/>
          <w:color w:val="111111"/>
          <w:sz w:val="28"/>
          <w:szCs w:val="28"/>
          <w:rtl w:val="true"/>
          <w:lang w:bidi="fa-IR"/>
        </w:rPr>
        <w:t>).</w:t>
      </w:r>
      <w:r>
        <w:rPr>
          <w:rStyle w:val="FootnoteAnchor"/>
          <w:rtl w:val="true"/>
        </w:rPr>
        <w:footnoteReference w:id="543"/>
      </w:r>
      <w:bookmarkStart w:id="524" w:name="pg2627_22550"/>
    </w:p>
    <w:p>
      <w:pPr>
        <w:pStyle w:val="Heading2"/>
        <w:numPr>
          <w:ilvl w:val="1"/>
          <w:numId w:val="1"/>
        </w:numPr>
        <w:rPr/>
      </w:pPr>
      <w:bookmarkStart w:id="525" w:name="__RefHeading___Toc535828_1395250215"/>
      <w:bookmarkStart w:id="526" w:name="_Toc205"/>
      <w:bookmarkEnd w:id="524"/>
      <w:bookmarkEnd w:id="525"/>
      <w:r>
        <w:rPr>
          <w:rtl w:val="true"/>
        </w:rPr>
        <w:t>فصل هفتم</w:t>
      </w:r>
      <w:r>
        <w:rPr>
          <w:rtl w:val="true"/>
        </w:rPr>
        <w:t xml:space="preserve">: </w:t>
      </w:r>
      <w:r>
        <w:rPr>
          <w:rtl w:val="true"/>
        </w:rPr>
        <w:t>عدول از مجتهد زنده به مجتهد زندۀ دیگر در مسائل اختلافی</w:t>
      </w:r>
      <w:bookmarkEnd w:id="52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7" w:name="__RefHeading___Toc535830_1395250215"/>
      <w:bookmarkStart w:id="528" w:name="_Toc206"/>
      <w:bookmarkEnd w:id="527"/>
      <w:r>
        <w:rPr>
          <w:rtl w:val="true"/>
        </w:rPr>
        <w:t>اشاره</w:t>
      </w:r>
      <w:bookmarkEnd w:id="528"/>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رهبر معظم انقلاب و آیات عظام گلپایگانی و صافی</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به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خویی، وحید، فاضل، بهجت، تبریزی، اراکی، نوری و زنجانی</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رهبر معظم انقلاب و آیات عظام گلپایگانی و نوری</w:t>
      </w:r>
      <w:r>
        <w:rPr>
          <w:rFonts w:eastAsia="IRNazanin" w:cs="IRNazanin"/>
          <w:color w:val="111111"/>
          <w:sz w:val="28"/>
          <w:szCs w:val="28"/>
          <w:rtl w:val="true"/>
          <w:lang w:bidi="fa-IR"/>
        </w:rPr>
        <w:t>).</w:t>
      </w:r>
      <w:r>
        <w:rPr>
          <w:rStyle w:val="FootnoteAnchor"/>
          <w:rtl w:val="true"/>
        </w:rPr>
        <w:footnoteReference w:id="54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غیراعلم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سیستانی، مکارم، فاضل، خویی، بهجت، اراکی، زنجانی و تبریزی</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فاضل، بهجت، نوری، تبریزی و صافی و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تفصیلی دارند که در پاورقی ذکر شده است</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احتیاط واجب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رهبر معظم انقلاب</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مساوی،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شاهرودی، وحید، خویی، اراکی و زنجانی</w:t>
      </w:r>
      <w:r>
        <w:rPr>
          <w:rFonts w:eastAsia="IRNazanin" w:cs="IRNazanin"/>
          <w:color w:val="111111"/>
          <w:sz w:val="28"/>
          <w:szCs w:val="28"/>
          <w:rtl w:val="true"/>
          <w:lang w:bidi="fa-IR"/>
        </w:rPr>
        <w:t>).</w:t>
      </w:r>
      <w:r>
        <w:rPr>
          <w:rStyle w:val="FootnoteAnchor"/>
          <w:rtl w:val="true"/>
        </w:rPr>
        <w:footnoteReference w:id="55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مرجع تقلید در مسائلی که به فتوای او عمل کرده است، جایز نیست؛ مگر اینکه ثابت شود مرجع جدید از مرجع فعلی او اعلم است؛ اما می‌تواند در مسائلی که هنوز به فتوای مرجع تقلیدش عمل نکرده است، از مرجع دیگری که</w:t>
      </w:r>
      <w:bookmarkStart w:id="529" w:name="pg2627_22557"/>
    </w:p>
    <w:p>
      <w:pPr>
        <w:pStyle w:val="BookText"/>
        <w:rPr/>
      </w:pPr>
      <w:bookmarkEnd w:id="529"/>
      <w:r>
        <w:rPr>
          <w:rFonts w:ascii="IRNazanin" w:hAnsi="IRNazanin" w:eastAsia="IRNazanin"/>
          <w:color w:val="111111"/>
          <w:sz w:val="28"/>
          <w:sz w:val="28"/>
          <w:szCs w:val="28"/>
          <w:rtl w:val="true"/>
          <w:lang w:bidi="fa-IR"/>
        </w:rPr>
        <w:t xml:space="preserve">هم‌ردیف اوست، تقلید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مگر در مصادیق علم اجمالی یا قیام حجت اجمالی بر تکلیف؛ مانند اختلاف در قصر و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اختلاف باید بنا بر احتیاط لازم، احتیاط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552"/>
      </w:r>
    </w:p>
    <w:p>
      <w:pPr>
        <w:pStyle w:val="Heading3"/>
        <w:numPr>
          <w:ilvl w:val="2"/>
          <w:numId w:val="1"/>
        </w:numPr>
        <w:rPr/>
      </w:pPr>
      <w:bookmarkStart w:id="530" w:name="__RefHeading___Toc535832_1395250215"/>
      <w:bookmarkStart w:id="531" w:name="_Toc207"/>
      <w:bookmarkEnd w:id="530"/>
      <w:r>
        <w:rPr/>
        <w:t>1.7</w:t>
      </w:r>
      <w:r>
        <w:rPr>
          <w:rtl w:val="true"/>
        </w:rPr>
        <w:t xml:space="preserve">. </w:t>
      </w:r>
      <w:r>
        <w:rPr>
          <w:rtl w:val="true"/>
        </w:rPr>
        <w:t>عدول بدون‌مجوز</w:t>
      </w:r>
      <w:bookmarkEnd w:id="531"/>
    </w:p>
    <w:p>
      <w:pPr>
        <w:pStyle w:val="BookText"/>
        <w:rPr/>
      </w:pPr>
      <w:r>
        <w:rPr>
          <w:rFonts w:ascii="IRNazanin" w:hAnsi="IRNazanin" w:eastAsia="IRNazanin"/>
          <w:color w:val="111111"/>
          <w:sz w:val="28"/>
          <w:sz w:val="28"/>
          <w:szCs w:val="28"/>
          <w:rtl w:val="true"/>
          <w:lang w:bidi="fa-IR"/>
        </w:rPr>
        <w:t xml:space="preserve">اگر کسی بدون مجوز از مجتهد اعلم به مجتهد غیراعلم عدول کرد، تقلیدش در آن زمان صحیح نیست و اعمالی را که به‌خلاف نظر مجتهد اعلم صورت گرفته است و به‌نظر ایشان باطل است، باید قضا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553"/>
      </w:r>
    </w:p>
    <w:p>
      <w:pPr>
        <w:pStyle w:val="Heading3"/>
        <w:numPr>
          <w:ilvl w:val="2"/>
          <w:numId w:val="1"/>
        </w:numPr>
        <w:rPr/>
      </w:pPr>
      <w:bookmarkStart w:id="532" w:name="__RefHeading___Toc535834_1395250215"/>
      <w:bookmarkStart w:id="533" w:name="_Toc208"/>
      <w:bookmarkEnd w:id="532"/>
      <w:r>
        <w:rPr/>
        <w:t>2.7</w:t>
      </w:r>
      <w:r>
        <w:rPr>
          <w:rtl w:val="true"/>
        </w:rPr>
        <w:t xml:space="preserve">. </w:t>
      </w:r>
      <w:r>
        <w:rPr>
          <w:rtl w:val="true"/>
        </w:rPr>
        <w:t>قصد عدول به زنده و بازگشت به میت</w:t>
      </w:r>
      <w:bookmarkEnd w:id="53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پس از فوت مرجع تقلیدش از مجتهدی تقلید کرده است؛ ولی قبل از عمل به فتوای آن مجتهد، مجدداً از مرجع قبلی که فوت‌شده تقلید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عدول با توصیف یادشده جایز است؟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مجتهد زنده اعلم باشد، عدولش صحیح و بازگشت از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 اعلم بوده است، تقلیدش از مجتهد زنده در مصادیق علم اجمالی یا تفصیلی به اختلاف جایز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554"/>
      </w:r>
      <w:bookmarkStart w:id="534" w:name="pg2627_22559"/>
    </w:p>
    <w:p>
      <w:pPr>
        <w:pStyle w:val="Heading3"/>
        <w:numPr>
          <w:ilvl w:val="2"/>
          <w:numId w:val="1"/>
        </w:numPr>
        <w:rPr/>
      </w:pPr>
      <w:bookmarkStart w:id="535" w:name="__RefHeading___Toc535836_1395250215"/>
      <w:bookmarkStart w:id="536" w:name="_Toc209"/>
      <w:bookmarkEnd w:id="534"/>
      <w:bookmarkEnd w:id="535"/>
      <w:r>
        <w:rPr/>
        <w:t>3.7</w:t>
      </w:r>
      <w:r>
        <w:rPr>
          <w:rtl w:val="true"/>
        </w:rPr>
        <w:t xml:space="preserve">. </w:t>
      </w:r>
      <w:r>
        <w:rPr>
          <w:rtl w:val="true"/>
        </w:rPr>
        <w:t>رجوع بعد از عمل</w:t>
      </w:r>
      <w:bookmarkEnd w:id="536"/>
    </w:p>
    <w:p>
      <w:pPr>
        <w:pStyle w:val="BookText"/>
        <w:rPr/>
      </w:pPr>
      <w:r>
        <w:rPr>
          <w:rFonts w:ascii="IRNazanin" w:hAnsi="IRNazanin" w:eastAsia="IRNazanin"/>
          <w:color w:val="111111"/>
          <w:sz w:val="28"/>
          <w:sz w:val="28"/>
          <w:szCs w:val="28"/>
          <w:rtl w:val="true"/>
          <w:lang w:bidi="fa-IR"/>
        </w:rPr>
        <w:t xml:space="preserve">بعد از عمل، درصورتی‌که طبق فتوای مرجع اول عمل باطل بوده و طبق نظر بعدی عمل ایشان صحیح است و درصورتی‌که عمل را با قصد قربت انجام داده باشد و شروط صحت را داشته باشد، می‌تواند در زمانی‌که مرجع اول مساوی باشد یا احتیاط واجب داشته باشد، رجوع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بعد از فوت مرجع خود متوجه شده اعمالی که انجام داده، بر طبق فتوای او نبوده است و همچنین اعمالش مطابق فتوای مرجع حی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آگاهی از فتوای مجتهد حی تلاش نکرد تا اینکه به مجتهد حی دیگر مراجعه کرد که اعمالش مطابق با فتوای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اعمال او چه صورتی دارد؟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تقلید از مرجع سوم بر طبق مجوز شرعی باشد، باید در وجوب اعاده یا اکتفا به اعمال گذشته، طبق نظر وی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w:t>
      </w:r>
      <w:r>
        <w:rPr>
          <w:rStyle w:val="FootnoteAnchor"/>
          <w:rtl w:val="true"/>
        </w:rPr>
        <w:footnoteReference w:id="55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مجتهدی که تخمیس مؤونه را بعد از خروج از حاجت مطلقاً یا درصورت فروش، واجب می‌داند، تقلید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فوت آن مجتهد به مجتهدی عدول نکرده است که این تخمیس را واجب نمی‌دانسته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پس از فوت مجتهد دوم به‌فرض اینکه مجتهد اول از دوم اعلم باشد یا با شک</w:t>
      </w:r>
      <w:bookmarkStart w:id="537" w:name="pg2627_22561"/>
    </w:p>
    <w:p>
      <w:pPr>
        <w:pStyle w:val="BookText"/>
        <w:rPr/>
      </w:pPr>
      <w:bookmarkEnd w:id="537"/>
      <w:r>
        <w:rPr>
          <w:rFonts w:ascii="IRNazanin" w:hAnsi="IRNazanin" w:eastAsia="IRNazanin"/>
          <w:color w:val="111111"/>
          <w:sz w:val="28"/>
          <w:sz w:val="28"/>
          <w:szCs w:val="28"/>
          <w:rtl w:val="true"/>
          <w:lang w:bidi="fa-IR"/>
        </w:rPr>
        <w:t>در اعلمیت او از دوم، بنا بر اینکه بقای بر تقلید میت با اعلمیت میت از حی را احتیاطاً لازم می‌دانید، تکلیفش دربارۀ تخمیس این مال چیست؟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اعلمیت مجتهد اول از دوم و از مجتهد حی علم دارد، احتیاط تخمیس مال مذکور است و با شک در اعلمیت اول از دوم و سوم و اعلمیت دوم از سوم تخمیس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آیت‌الله‌صافی</w:t>
      </w:r>
      <w:r>
        <w:rPr>
          <w:rFonts w:eastAsia="IRNazanin" w:cs="IRNazanin"/>
          <w:color w:val="111111"/>
          <w:sz w:val="28"/>
          <w:szCs w:val="28"/>
          <w:rtl w:val="true"/>
          <w:lang w:bidi="fa-IR"/>
        </w:rPr>
        <w:t>).</w:t>
      </w:r>
      <w:r>
        <w:rPr>
          <w:rStyle w:val="FootnoteAnchor"/>
          <w:rtl w:val="true"/>
        </w:rPr>
        <w:footnoteReference w:id="557"/>
      </w:r>
    </w:p>
    <w:p>
      <w:pPr>
        <w:pStyle w:val="Heading3"/>
        <w:numPr>
          <w:ilvl w:val="2"/>
          <w:numId w:val="1"/>
        </w:numPr>
        <w:rPr/>
      </w:pPr>
      <w:bookmarkStart w:id="538" w:name="__RefHeading___Toc535838_1395250215"/>
      <w:bookmarkStart w:id="539" w:name="_Toc210"/>
      <w:bookmarkEnd w:id="538"/>
      <w:r>
        <w:rPr/>
        <w:t>4.7</w:t>
      </w:r>
      <w:r>
        <w:rPr>
          <w:rtl w:val="true"/>
        </w:rPr>
        <w:t xml:space="preserve">. </w:t>
      </w:r>
      <w:r>
        <w:rPr>
          <w:rtl w:val="true"/>
        </w:rPr>
        <w:t>اگر ازروی اشتباه به مرجع بعد رجوع کند</w:t>
      </w:r>
      <w:bookmarkEnd w:id="539"/>
    </w:p>
    <w:p>
      <w:pPr>
        <w:pStyle w:val="BookText"/>
        <w:rPr/>
      </w:pPr>
      <w:r>
        <w:rPr>
          <w:rFonts w:ascii="IRNazanin" w:hAnsi="IRNazanin" w:eastAsia="IRNazanin"/>
          <w:color w:val="111111"/>
          <w:sz w:val="28"/>
          <w:sz w:val="28"/>
          <w:szCs w:val="28"/>
          <w:rtl w:val="true"/>
          <w:lang w:bidi="fa-IR"/>
        </w:rPr>
        <w:t xml:space="preserve">اگر در فتوای مجتهد به‌خیال اینکه احتیاط واجب است، به مرجع بعد رجوع کند، چنانچه مجتهد اول اعلم باشد، رجوع او صحیح نیست و باید عمل را اگر طبق نظر مجتهد اول درست نیست، اعاده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فاضل و بهجت</w:t>
      </w:r>
      <w:r>
        <w:rPr>
          <w:rFonts w:eastAsia="IRNazanin" w:cs="IRNazanin"/>
          <w:color w:val="111111"/>
          <w:sz w:val="28"/>
          <w:szCs w:val="28"/>
          <w:rtl w:val="true"/>
          <w:lang w:bidi="fa-IR"/>
        </w:rPr>
        <w:t>).</w:t>
      </w:r>
      <w:r>
        <w:rPr>
          <w:rStyle w:val="FootnoteAnchor"/>
          <w:rtl w:val="true"/>
        </w:rPr>
        <w:footnoteReference w:id="558"/>
      </w:r>
    </w:p>
    <w:p>
      <w:pPr>
        <w:pStyle w:val="Heading3"/>
        <w:numPr>
          <w:ilvl w:val="2"/>
          <w:numId w:val="1"/>
        </w:numPr>
        <w:rPr/>
      </w:pPr>
      <w:bookmarkStart w:id="540" w:name="__RefHeading___Toc535840_1395250215"/>
      <w:bookmarkStart w:id="541" w:name="_Toc211"/>
      <w:bookmarkEnd w:id="540"/>
      <w:r>
        <w:rPr/>
        <w:t>5.7</w:t>
      </w:r>
      <w:r>
        <w:rPr>
          <w:rtl w:val="true"/>
        </w:rPr>
        <w:t xml:space="preserve">. </w:t>
      </w:r>
      <w:r>
        <w:rPr>
          <w:rtl w:val="true"/>
        </w:rPr>
        <w:t>وظیفۀ پسر در انجام تکالیف والدین</w:t>
      </w:r>
      <w:bookmarkEnd w:id="54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شخصی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می‌خواهد امور پدر را انجام بدهد؛ ولی اطلاع ندارد که پدرش از چه‌کسی تقلید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دراین‌صورت تکلیف او چیست؟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 مطابق فتوای مرجع تقلید خود، امور پدر را انجام دهد،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آیت‌الله‌گلپایگانی</w:t>
      </w:r>
      <w:r>
        <w:rPr>
          <w:rFonts w:eastAsia="IRNazanin" w:cs="IRNazanin"/>
          <w:color w:val="111111"/>
          <w:sz w:val="28"/>
          <w:szCs w:val="28"/>
          <w:rtl w:val="true"/>
          <w:lang w:bidi="fa-IR"/>
        </w:rPr>
        <w:t>).</w:t>
      </w:r>
      <w:r>
        <w:rPr>
          <w:rStyle w:val="FootnoteAnchor"/>
          <w:rtl w:val="true"/>
        </w:rPr>
        <w:footnoteReference w:id="559"/>
      </w:r>
      <w:bookmarkStart w:id="542" w:name="pg2627_22565"/>
    </w:p>
    <w:p>
      <w:pPr>
        <w:pStyle w:val="Heading2"/>
        <w:numPr>
          <w:ilvl w:val="1"/>
          <w:numId w:val="1"/>
        </w:numPr>
        <w:rPr/>
      </w:pPr>
      <w:bookmarkStart w:id="543" w:name="__RefHeading___Toc535842_1395250215"/>
      <w:bookmarkStart w:id="544" w:name="_Toc212"/>
      <w:bookmarkEnd w:id="542"/>
      <w:bookmarkEnd w:id="543"/>
      <w:r>
        <w:rPr>
          <w:rtl w:val="true"/>
        </w:rPr>
        <w:t>فصل هشتم</w:t>
      </w:r>
      <w:r>
        <w:rPr>
          <w:rtl w:val="true"/>
        </w:rPr>
        <w:t xml:space="preserve">: </w:t>
      </w:r>
      <w:r>
        <w:rPr>
          <w:rtl w:val="true"/>
        </w:rPr>
        <w:t>ولایت فقیه</w:t>
      </w:r>
      <w:bookmarkEnd w:id="54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5" w:name="__RefHeading___Toc535844_1395250215"/>
      <w:bookmarkStart w:id="546" w:name="_Toc213"/>
      <w:bookmarkEnd w:id="545"/>
      <w:r>
        <w:rPr>
          <w:rtl w:val="true"/>
        </w:rPr>
        <w:t>اشاره</w:t>
      </w:r>
      <w:bookmarkStart w:id="547" w:name="pg2627_22569"/>
      <w:bookmarkEnd w:id="546"/>
    </w:p>
    <w:p>
      <w:pPr>
        <w:pStyle w:val="Heading3"/>
        <w:numPr>
          <w:ilvl w:val="2"/>
          <w:numId w:val="1"/>
        </w:numPr>
        <w:rPr/>
      </w:pPr>
      <w:bookmarkStart w:id="548" w:name="__RefHeading___Toc535846_1395250215"/>
      <w:bookmarkStart w:id="549" w:name="_Toc214"/>
      <w:bookmarkEnd w:id="547"/>
      <w:bookmarkEnd w:id="548"/>
      <w:r>
        <w:rPr/>
        <w:t>1.8</w:t>
      </w:r>
      <w:r>
        <w:rPr>
          <w:rtl w:val="true"/>
        </w:rPr>
        <w:t xml:space="preserve">. </w:t>
      </w:r>
      <w:r>
        <w:rPr>
          <w:rtl w:val="true"/>
        </w:rPr>
        <w:t>معنای ولایت فقیه</w:t>
      </w:r>
      <w:bookmarkEnd w:id="549"/>
    </w:p>
    <w:p>
      <w:pPr>
        <w:pStyle w:val="BookText"/>
        <w:rPr/>
      </w:pPr>
      <w:r>
        <w:rPr>
          <w:rFonts w:ascii="IRNazanin" w:hAnsi="IRNazanin" w:eastAsia="IRNazanin"/>
          <w:color w:val="111111"/>
          <w:sz w:val="28"/>
          <w:sz w:val="28"/>
          <w:szCs w:val="28"/>
          <w:rtl w:val="true"/>
          <w:lang w:bidi="fa-IR"/>
        </w:rPr>
        <w:t xml:space="preserve">ولایت فقیه یعنی حکومت فقیه عادل و دین‌شناس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ولایت فقیه در رهبری جامعۀ اسلامی و ادارۀ امور اجتماعی ملت اسلامی، در هر عصر و زمان از ارکان مذهب حقۀ اثناعشری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ریشه در اصل امامت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اعتقادنداشتن به ولایت فقیه، اعم از اینکه بر اثر اجتهاد باشد یا تقلید، در عصر غیبت حضرت حجت موجب ارتداد و خروج از دین اسلام نمی‌شود و اگر کسی به‌نظر خود براساس استدلال و برهان به عدم لزوم اعتقاد به آن رسیده باشد، معذور است؛ ولی ترویج اختلاف و تفرقه بین مسلمانان برای او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 xml:space="preserve">ولایت فقیه مسئله‌ای تقلیدی و از فروع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به‌نظر حقیر، ولایت فقیه جامع‌الشرایط در زمان غیبت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فی‌الجمله ثابت و مسلم است و تفصیل آن در رسالۀ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الفقهاء فی عصر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آیت‌الله‌صافی</w:t>
      </w:r>
      <w:r>
        <w:rPr>
          <w:rFonts w:eastAsia="IRNazanin" w:cs="IRNazanin"/>
          <w:color w:val="111111"/>
          <w:sz w:val="28"/>
          <w:szCs w:val="28"/>
          <w:rtl w:val="true"/>
          <w:lang w:bidi="fa-IR"/>
        </w:rPr>
        <w:t>).</w:t>
      </w:r>
      <w:r>
        <w:rPr>
          <w:rStyle w:val="FootnoteAnchor"/>
          <w:rtl w:val="true"/>
        </w:rPr>
        <w:footnoteReference w:id="563"/>
      </w:r>
    </w:p>
    <w:p>
      <w:pPr>
        <w:pStyle w:val="Heading3"/>
        <w:numPr>
          <w:ilvl w:val="2"/>
          <w:numId w:val="1"/>
        </w:numPr>
        <w:rPr/>
      </w:pPr>
      <w:bookmarkStart w:id="550" w:name="__RefHeading___Toc535848_1395250215"/>
      <w:bookmarkStart w:id="551" w:name="_Toc215"/>
      <w:bookmarkEnd w:id="550"/>
      <w:r>
        <w:rPr/>
        <w:t>2.8</w:t>
      </w:r>
      <w:r>
        <w:rPr>
          <w:rtl w:val="true"/>
        </w:rPr>
        <w:t xml:space="preserve">. </w:t>
      </w:r>
      <w:r>
        <w:rPr>
          <w:rtl w:val="true"/>
        </w:rPr>
        <w:t>ضرورت ولایت فقیه</w:t>
      </w:r>
      <w:bookmarkEnd w:id="55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حنیف اسلام که آخرین دین آسمانی است و تا روز قیامت استمرار دارد، دین حکومت</w:t>
      </w:r>
      <w:bookmarkStart w:id="552" w:name="pg2627_22571"/>
    </w:p>
    <w:p>
      <w:pPr>
        <w:pStyle w:val="BookText"/>
        <w:rPr/>
      </w:pPr>
      <w:bookmarkEnd w:id="552"/>
      <w:r>
        <w:rPr>
          <w:rFonts w:ascii="IRNazanin" w:hAnsi="IRNazanin" w:eastAsia="IRNazanin"/>
          <w:color w:val="111111"/>
          <w:sz w:val="28"/>
          <w:sz w:val="28"/>
          <w:szCs w:val="28"/>
          <w:rtl w:val="true"/>
          <w:lang w:bidi="fa-IR"/>
        </w:rPr>
        <w:t xml:space="preserve">و ادارۀ امور جامعه است؛ ازاین‌رو همۀ طبقات جامعۀ اسلامی ناگزیر از داشتن ولی امر و حاکم و رهبر هستند تا امت اسلامی را از شر دشمنان اسلام و مسلمانان حفظ کند و از نظام جامعۀ اسلامی پاسداری کرده و عدالت را در آن برقرار و از ظلم و تعدی قوی بر ضعیف جلوگیری کند و وسایل پیشرفت و شکوفایی فرهنگی و سیاسی و اجتماعی را تأمین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Style w:val="FootnoteAnchor"/>
          <w:rtl w:val="true"/>
        </w:rPr>
        <w:footnoteReference w:id="564"/>
      </w:r>
    </w:p>
    <w:p>
      <w:pPr>
        <w:pStyle w:val="Heading3"/>
        <w:numPr>
          <w:ilvl w:val="2"/>
          <w:numId w:val="1"/>
        </w:numPr>
        <w:rPr/>
      </w:pPr>
      <w:bookmarkStart w:id="553" w:name="__RefHeading___Toc535850_1395250215"/>
      <w:bookmarkStart w:id="554" w:name="_Toc216"/>
      <w:bookmarkEnd w:id="553"/>
      <w:r>
        <w:rPr/>
        <w:t>3.8</w:t>
      </w:r>
      <w:r>
        <w:rPr>
          <w:rtl w:val="true"/>
        </w:rPr>
        <w:t xml:space="preserve">. </w:t>
      </w:r>
      <w:r>
        <w:rPr>
          <w:rtl w:val="true"/>
        </w:rPr>
        <w:t>قلمرو ولایت فقیه</w:t>
      </w:r>
      <w:bookmarkEnd w:id="554"/>
    </w:p>
    <w:p>
      <w:pPr>
        <w:pStyle w:val="Heading4"/>
        <w:numPr>
          <w:ilvl w:val="3"/>
          <w:numId w:val="1"/>
        </w:numPr>
        <w:rPr/>
      </w:pPr>
      <w:bookmarkStart w:id="555" w:name="__RefHeading___Toc535852_1395250215"/>
      <w:bookmarkStart w:id="556" w:name="_Toc217"/>
      <w:bookmarkEnd w:id="555"/>
      <w:r>
        <w:rPr/>
        <w:t>1.3.8</w:t>
      </w:r>
      <w:r>
        <w:rPr>
          <w:rtl w:val="true"/>
        </w:rPr>
        <w:t xml:space="preserve">. </w:t>
      </w:r>
      <w:r>
        <w:rPr>
          <w:rtl w:val="true"/>
        </w:rPr>
        <w:t>امر ولی فقیه</w:t>
      </w:r>
      <w:bookmarkEnd w:id="556"/>
    </w:p>
    <w:p>
      <w:pPr>
        <w:pStyle w:val="BookText"/>
        <w:rPr/>
      </w:pPr>
      <w:r>
        <w:rPr>
          <w:rFonts w:ascii="IRNazanin" w:hAnsi="IRNazanin" w:eastAsia="IRNazanin"/>
          <w:color w:val="111111"/>
          <w:sz w:val="28"/>
          <w:sz w:val="28"/>
          <w:szCs w:val="28"/>
          <w:rtl w:val="true"/>
          <w:lang w:bidi="fa-IR"/>
        </w:rPr>
        <w:t>همۀ مسلمانان باید از اوامر ولایی و دستورهای حکومتی ولی فقیه اطاعت کنند و تسلیم امرونهی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شامل فقهای عظام هم می‌شود، چه رسد به مقلدان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 و آیت‌الله فاضل</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برای هیچ‌کس جایز نیست با متصدی امور ولایت به این بهانه که خودش شایسته‌تر است،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درصورتی است که متصدی منصب ولایت از راه‌های قانونیِ شناخته‌شده به مقام ولایت رسیده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Style w:val="FootnoteAnchor"/>
          <w:rtl w:val="true"/>
        </w:rPr>
        <w:footnoteReference w:id="566"/>
      </w:r>
    </w:p>
    <w:p>
      <w:pPr>
        <w:pStyle w:val="Heading4"/>
        <w:numPr>
          <w:ilvl w:val="3"/>
          <w:numId w:val="1"/>
        </w:numPr>
        <w:rPr/>
      </w:pPr>
      <w:bookmarkStart w:id="557" w:name="__RefHeading___Toc535854_1395250215"/>
      <w:bookmarkStart w:id="558" w:name="_Toc218"/>
      <w:bookmarkEnd w:id="557"/>
      <w:r>
        <w:rPr/>
        <w:t>2.3.8</w:t>
      </w:r>
      <w:r>
        <w:rPr>
          <w:rtl w:val="true"/>
        </w:rPr>
        <w:t xml:space="preserve">. </w:t>
      </w:r>
      <w:r>
        <w:rPr>
          <w:rtl w:val="true"/>
        </w:rPr>
        <w:t>احکام ولایی ولی فقیه</w:t>
      </w:r>
      <w:bookmarkEnd w:id="55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ولایی و انتصابات صادرشده ازطرف</w:t>
      </w:r>
      <w:bookmarkStart w:id="559" w:name="pg2627_22572"/>
    </w:p>
    <w:p>
      <w:pPr>
        <w:pStyle w:val="BookText"/>
        <w:rPr/>
      </w:pPr>
      <w:bookmarkEnd w:id="559"/>
      <w:r>
        <w:rPr>
          <w:rFonts w:ascii="IRNazanin" w:hAnsi="IRNazanin" w:eastAsia="IRNazanin"/>
          <w:color w:val="111111"/>
          <w:sz w:val="28"/>
          <w:sz w:val="28"/>
          <w:szCs w:val="28"/>
          <w:rtl w:val="true"/>
          <w:lang w:bidi="fa-IR"/>
        </w:rPr>
        <w:t xml:space="preserve">ولی امر مسلمین اگر هنگام صدور، موقت نباشد، همچنان استمرار دارد و نافذ خواهد بود؛ مگر اینکه ولی امر جدید مصلحتی در نقض آن‌ها ببیند و آن‌ها را نقض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Style w:val="FootnoteAnchor"/>
          <w:rtl w:val="true"/>
        </w:rPr>
        <w:footnoteReference w:id="567"/>
      </w:r>
    </w:p>
    <w:p>
      <w:pPr>
        <w:pStyle w:val="Heading4"/>
        <w:numPr>
          <w:ilvl w:val="3"/>
          <w:numId w:val="1"/>
        </w:numPr>
        <w:rPr/>
      </w:pPr>
      <w:bookmarkStart w:id="560" w:name="__RefHeading___Toc535856_1395250215"/>
      <w:bookmarkStart w:id="561" w:name="_Toc219"/>
      <w:bookmarkEnd w:id="560"/>
      <w:r>
        <w:rPr/>
        <w:t>3.3.8</w:t>
      </w:r>
      <w:r>
        <w:rPr>
          <w:rtl w:val="true"/>
        </w:rPr>
        <w:t xml:space="preserve">. </w:t>
      </w:r>
      <w:r>
        <w:rPr>
          <w:rtl w:val="true"/>
        </w:rPr>
        <w:t>مقدم‌بودن اختیارات ولی فقیه بر اختیارات آحاد امت</w:t>
      </w:r>
      <w:bookmarkEnd w:id="561"/>
    </w:p>
    <w:p>
      <w:pPr>
        <w:pStyle w:val="BookText"/>
        <w:rPr/>
      </w:pPr>
      <w:r>
        <w:rPr>
          <w:rFonts w:ascii="IRNazanin" w:hAnsi="IRNazanin" w:eastAsia="IRNazanin"/>
          <w:color w:val="111111"/>
          <w:sz w:val="28"/>
          <w:sz w:val="28"/>
          <w:szCs w:val="28"/>
          <w:rtl w:val="true"/>
          <w:lang w:bidi="fa-IR"/>
        </w:rPr>
        <w:t xml:space="preserve">تصمیمات و اختیارات ولی فقیه درجایی‌که به مصالح عمومی اسلام و مسلمانان مربوط است، درصورت تعارض با اراده و اختیار آحاد مردم، بر اختیارات و تصمیمات آحاد امت مقدم و حاکم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Style w:val="FootnoteAnchor"/>
          <w:rtl w:val="true"/>
        </w:rPr>
        <w:footnoteReference w:id="568"/>
      </w:r>
    </w:p>
    <w:p>
      <w:pPr>
        <w:pStyle w:val="Heading4"/>
        <w:numPr>
          <w:ilvl w:val="3"/>
          <w:numId w:val="1"/>
        </w:numPr>
        <w:rPr/>
      </w:pPr>
      <w:bookmarkStart w:id="562" w:name="__RefHeading___Toc535858_1395250215"/>
      <w:bookmarkStart w:id="563" w:name="_Toc220"/>
      <w:bookmarkEnd w:id="562"/>
      <w:r>
        <w:rPr/>
        <w:t>4.3.8</w:t>
      </w:r>
      <w:r>
        <w:rPr>
          <w:rtl w:val="true"/>
        </w:rPr>
        <w:t xml:space="preserve">. </w:t>
      </w:r>
      <w:r>
        <w:rPr>
          <w:rtl w:val="true"/>
        </w:rPr>
        <w:t>اختلاف نظر ولی فقیه با نظر مرجع تقلید</w:t>
      </w:r>
      <w:bookmarkEnd w:id="56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اموری که نظر ولی فقیه با نظر مرجع تقلید متفاوت است، اگر این اختلاف در مسائل مربوط به ادارۀ کشور و در اموری باشد که به عموم مسلمانان ارتباط دارد، مانند دفاع از اسلام و مسلمانان برضد کفار و مستکبران متجاوز، باید نظر ولی امر مسلمین اطاعت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مسائل فردی محض است، هر مکلفی باید از فتوای مرجع تقلیدش پیروی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Style w:val="FootnoteAnchor"/>
          <w:rtl w:val="true"/>
        </w:rPr>
        <w:footnoteReference w:id="569"/>
      </w:r>
      <w:bookmarkStart w:id="564" w:name="pg2627_22574"/>
    </w:p>
    <w:p>
      <w:pPr>
        <w:pStyle w:val="BookText"/>
        <w:rPr/>
      </w:pPr>
      <w:bookmarkEnd w:id="564"/>
      <w:r>
        <w:rPr>
          <w:rFonts w:ascii="IRNazanin" w:hAnsi="IRNazanin" w:eastAsia="IRNazanin"/>
          <w:color w:val="111111"/>
          <w:sz w:val="28"/>
          <w:sz w:val="28"/>
          <w:szCs w:val="28"/>
          <w:rtl w:val="true"/>
          <w:lang w:bidi="fa-IR"/>
        </w:rPr>
        <w:t xml:space="preserve">در مسائل مربوط به حکومت، از نظر ولی فقیه و در مسائل دیگر از نظر مرجع تقلید پیروی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 xml:space="preserve">درصورت تعارض حکم یا فتوای ولی امر مسلمانان با رأی مجتهد اعلم، مقلد باید به فتوای مرجع تقلید خودش رجوع کند و مسائل خاص را سؤال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571"/>
      </w:r>
    </w:p>
    <w:p>
      <w:pPr>
        <w:pStyle w:val="Heading3"/>
        <w:numPr>
          <w:ilvl w:val="2"/>
          <w:numId w:val="1"/>
        </w:numPr>
        <w:rPr/>
      </w:pPr>
      <w:bookmarkStart w:id="565" w:name="__RefHeading___Toc535860_1395250215"/>
      <w:bookmarkStart w:id="566" w:name="_Toc221"/>
      <w:bookmarkEnd w:id="565"/>
      <w:r>
        <w:rPr/>
        <w:t>4.8</w:t>
      </w:r>
      <w:r>
        <w:rPr>
          <w:rtl w:val="true"/>
        </w:rPr>
        <w:t xml:space="preserve">. </w:t>
      </w:r>
      <w:r>
        <w:rPr>
          <w:rtl w:val="true"/>
        </w:rPr>
        <w:t>حکم حاکم</w:t>
      </w:r>
      <w:bookmarkEnd w:id="566"/>
    </w:p>
    <w:p>
      <w:pPr>
        <w:pStyle w:val="Heading4"/>
        <w:numPr>
          <w:ilvl w:val="3"/>
          <w:numId w:val="1"/>
        </w:numPr>
        <w:rPr/>
      </w:pPr>
      <w:bookmarkStart w:id="567" w:name="__RefHeading___Toc535862_1395250215"/>
      <w:bookmarkStart w:id="568" w:name="_Toc222"/>
      <w:bookmarkEnd w:id="567"/>
      <w:r>
        <w:rPr/>
        <w:t>1.4.8</w:t>
      </w:r>
      <w:r>
        <w:rPr>
          <w:rtl w:val="true"/>
        </w:rPr>
        <w:t xml:space="preserve">. </w:t>
      </w:r>
      <w:r>
        <w:rPr>
          <w:rtl w:val="true"/>
        </w:rPr>
        <w:t>مقصود از حاکم شرع</w:t>
      </w:r>
      <w:bookmarkEnd w:id="568"/>
    </w:p>
    <w:p>
      <w:pPr>
        <w:pStyle w:val="BookText"/>
        <w:rPr/>
      </w:pPr>
      <w:r>
        <w:rPr>
          <w:rFonts w:ascii="IRNazanin" w:hAnsi="IRNazanin" w:eastAsia="IRNazanin"/>
          <w:color w:val="111111"/>
          <w:sz w:val="28"/>
          <w:sz w:val="28"/>
          <w:szCs w:val="28"/>
          <w:rtl w:val="true"/>
          <w:lang w:bidi="fa-IR"/>
        </w:rPr>
        <w:t xml:space="preserve">مقصود از حاکم شرع، مجتهد عادل است و لازم نیست مرجع تقلید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572"/>
      </w:r>
    </w:p>
    <w:p>
      <w:pPr>
        <w:pStyle w:val="Heading4"/>
        <w:numPr>
          <w:ilvl w:val="3"/>
          <w:numId w:val="1"/>
        </w:numPr>
        <w:rPr/>
      </w:pPr>
      <w:bookmarkStart w:id="569" w:name="__RefHeading___Toc535864_1395250215"/>
      <w:bookmarkStart w:id="570" w:name="_Toc223"/>
      <w:bookmarkEnd w:id="569"/>
      <w:r>
        <w:rPr/>
        <w:t>2.4.8</w:t>
      </w:r>
      <w:r>
        <w:rPr>
          <w:rtl w:val="true"/>
        </w:rPr>
        <w:t xml:space="preserve">. </w:t>
      </w:r>
      <w:r>
        <w:rPr>
          <w:rtl w:val="true"/>
        </w:rPr>
        <w:t>حکم حاکم جامع‌الشرایط</w:t>
      </w:r>
      <w:bookmarkEnd w:id="570"/>
    </w:p>
    <w:p>
      <w:pPr>
        <w:pStyle w:val="BookText"/>
        <w:rPr/>
      </w:pPr>
      <w:r>
        <w:rPr>
          <w:rFonts w:ascii="IRNazanin" w:hAnsi="IRNazanin" w:eastAsia="IRNazanin"/>
          <w:color w:val="111111"/>
          <w:sz w:val="28"/>
          <w:sz w:val="28"/>
          <w:szCs w:val="28"/>
          <w:rtl w:val="true"/>
          <w:lang w:bidi="fa-IR"/>
        </w:rPr>
        <w:t xml:space="preserve">نقض‌کردن حکم حاکم جامع‌الشرایط جایز نیست، حتی برای مجتهد دیگر؛ مگر زمانی‌که خطای او ظاهر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مکارم، فاضل، گلپایگانی، اراکی و نوری</w:t>
      </w:r>
      <w:r>
        <w:rPr>
          <w:rFonts w:eastAsia="IRNazanin" w:cs="IRNazanin"/>
          <w:color w:val="111111"/>
          <w:sz w:val="28"/>
          <w:szCs w:val="28"/>
          <w:rtl w:val="true"/>
          <w:lang w:bidi="fa-IR"/>
        </w:rPr>
        <w:t>).</w:t>
      </w:r>
      <w:r>
        <w:rPr>
          <w:rStyle w:val="FootnoteAnchor"/>
          <w:rtl w:val="true"/>
        </w:rPr>
        <w:footnoteReference w:id="57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نقض‌کردن حکم حاکم جامع‌الشرایط جایز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نیست، حتی برای مجتهد دیگر؛ مگر زمانی‌که مخالفت آن با قرآن و سنت، قطعی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نقض‌کردن حکم حاکم جامع‌الشرایط جایز نیست، حتی برای مجتهد دیگر؛ مگر زمانی‌که علم به خلاف واقع‌بودن آن پیدا کند یا بداند آن حاکم در تحصیل مقدمات آن حکم کوتاهی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عظام خویی و تبریزی</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نقض‌کردن حکم حاکم جامع‌الشرایط جایز نیست؛ حتی برای مجتهد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علم به خلاف واقع‌بودن آن دارد، تجدید مرافعه و نقص آن توسط حاکم شرع دیگر خصوصاً در شبهات موضوعیه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چنانچه حکم مذکور مخالف قرآن یا سنت فعلی یا اجماع مسلم باشد، نقض آن توسط حاکم شرع دیگر اشکال ندارد؛ البته اگر قائل نباشیم که چنین حکمی خودبه‌خود باطل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آیت‌الله‌وحید</w:t>
      </w:r>
      <w:r>
        <w:rPr>
          <w:rFonts w:eastAsia="IRNazanin" w:cs="IRNazanin"/>
          <w:color w:val="111111"/>
          <w:sz w:val="28"/>
          <w:szCs w:val="28"/>
          <w:rtl w:val="true"/>
          <w:lang w:bidi="fa-IR"/>
        </w:rPr>
        <w:t>).</w:t>
      </w:r>
      <w:r>
        <w:rPr>
          <w:rStyle w:val="FootnoteAnchor"/>
          <w:rtl w:val="true"/>
        </w:rPr>
        <w:footnoteReference w:id="576"/>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مجتهد جامع‌الشرایط نافذ است و عمل به آن بر همه لازم است؛ مگر اینکه کسی اشتباه و خطای او را در مبانی حکم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کلی نفوذ حکم او در مسائلی است که اگر مکلف خودش هم عالم به آن شود، مکلف به عمل به مضمون آن حکم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آیت‌الله‌صافی</w:t>
      </w:r>
      <w:r>
        <w:rPr>
          <w:rFonts w:eastAsia="IRNazanin" w:cs="IRNazanin"/>
          <w:color w:val="111111"/>
          <w:sz w:val="28"/>
          <w:szCs w:val="28"/>
          <w:rtl w:val="true"/>
          <w:lang w:bidi="fa-IR"/>
        </w:rPr>
        <w:t>).</w:t>
      </w:r>
      <w:r>
        <w:rPr>
          <w:rStyle w:val="FootnoteAnchor"/>
          <w:rtl w:val="true"/>
        </w:rPr>
        <w:footnoteReference w:id="577"/>
      </w:r>
      <w:bookmarkStart w:id="571" w:name="pg2627_22578"/>
    </w:p>
    <w:p>
      <w:pPr>
        <w:pStyle w:val="Heading4"/>
        <w:numPr>
          <w:ilvl w:val="3"/>
          <w:numId w:val="1"/>
        </w:numPr>
        <w:rPr/>
      </w:pPr>
      <w:bookmarkStart w:id="572" w:name="__RefHeading___Toc535866_1395250215"/>
      <w:bookmarkStart w:id="573" w:name="_Toc224"/>
      <w:bookmarkEnd w:id="571"/>
      <w:bookmarkEnd w:id="572"/>
      <w:r>
        <w:rPr/>
        <w:t>3.4.8</w:t>
      </w:r>
      <w:r>
        <w:rPr>
          <w:rtl w:val="true"/>
        </w:rPr>
        <w:t xml:space="preserve">. </w:t>
      </w:r>
      <w:r>
        <w:rPr>
          <w:rtl w:val="true"/>
        </w:rPr>
        <w:t>تشخیص حاکم در مرافعات</w:t>
      </w:r>
      <w:bookmarkEnd w:id="573"/>
    </w:p>
    <w:p>
      <w:pPr>
        <w:pStyle w:val="BookText"/>
        <w:rPr/>
      </w:pPr>
      <w:r>
        <w:rPr>
          <w:rFonts w:ascii="IRNazanin" w:hAnsi="IRNazanin" w:eastAsia="IRNazanin"/>
          <w:color w:val="111111"/>
          <w:sz w:val="28"/>
          <w:sz w:val="28"/>
          <w:szCs w:val="28"/>
          <w:rtl w:val="true"/>
          <w:lang w:bidi="fa-IR"/>
        </w:rPr>
        <w:t>در مرافعات، اختیار تعیین حاکم به دست مدعی است؛ مگر اینکه آن حاکمی که مدعی‌علیه تعیین می‌کند، اعلم باشد؛</w:t>
      </w:r>
      <w:r>
        <w:rPr>
          <w:rStyle w:val="FootnoteAnchor"/>
          <w:rtl w:val="true"/>
        </w:rPr>
        <w:footnoteReference w:id="578"/>
      </w:r>
      <w:r>
        <w:rPr>
          <w:rFonts w:ascii="IRNazanin" w:hAnsi="IRNazanin" w:eastAsia="IRNazanin"/>
          <w:color w:val="111111"/>
          <w:sz w:val="28"/>
          <w:sz w:val="28"/>
          <w:szCs w:val="28"/>
          <w:rtl w:val="true"/>
          <w:lang w:bidi="fa-IR"/>
        </w:rPr>
        <w:t xml:space="preserve">بلکه با وجود اعلم و امکان ترافع به‌سوی او، احوط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نشود این احتیاط زمانی‌که منشأ نزاع اختلاف فتوای دو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است به او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مکارم، خویی، فاضل، سیستانی و گلپایگانی</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 xml:space="preserve">در مرافعات، اختیار تعیین حاکم در دست مدعی است؛ مگر درصورتی‌که مختار مدعی‌علیه اعلم باشد؛ بلکه با وجود اعلم و امکان ترافع نزد او، درصورتی‌که منشأ اختلاف و نزاع فتوای دو حاکم باشد، باید مطلقاً به اعلم رجوع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آیت‌الله‌نوری</w:t>
      </w:r>
      <w:r>
        <w:rPr>
          <w:rFonts w:eastAsia="IRNazanin" w:cs="IRNazanin"/>
          <w:color w:val="111111"/>
          <w:sz w:val="28"/>
          <w:szCs w:val="28"/>
          <w:rtl w:val="true"/>
          <w:lang w:bidi="fa-IR"/>
        </w:rPr>
        <w:t>).</w:t>
      </w:r>
      <w:r>
        <w:rPr>
          <w:rStyle w:val="FootnoteAnchor"/>
          <w:rtl w:val="true"/>
        </w:rPr>
        <w:footnoteReference w:id="58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مرافعات، اختیار تعیین حاکم در دست مدعی است؛ مگر درصورتی‌که مختار مدعی‌علیه، اعلم باشد؛ بلکه با وجود اعلم و</w:t>
      </w:r>
      <w:bookmarkStart w:id="574" w:name="pg2627_22580"/>
    </w:p>
    <w:p>
      <w:pPr>
        <w:pStyle w:val="BookText"/>
        <w:rPr/>
      </w:pPr>
      <w:bookmarkEnd w:id="574"/>
      <w:r>
        <w:rPr>
          <w:rFonts w:ascii="IRNazanin" w:hAnsi="IRNazanin" w:eastAsia="IRNazanin"/>
          <w:color w:val="111111"/>
          <w:sz w:val="28"/>
          <w:sz w:val="28"/>
          <w:szCs w:val="28"/>
          <w:rtl w:val="true"/>
          <w:lang w:bidi="fa-IR"/>
        </w:rPr>
        <w:t>امکان ترافع نزد او باید به او مراجعه کرد؛ مگر در‌صورتی‌که منشأ اختلاف، شبهۀ حکمیه باشد و هر دو استفتاکننده یا مدعی باشند و هریک از دو حاکم، به‌خلاف دیگری حکم کند؛ هرچند در شبهۀ موضوعیه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دراین‌صورت، بنا بر احتیاط واجب بازهم باید به اعلم مراجعه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آیت‌الله‌اراکی</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 xml:space="preserve">اگر نزاع بین بایع و مشتری واقع شود، مرافعه را نزد یکی از دو مجتهد خودشان یا مجتهد دیگر می‌برند و آن مجتهد طبق فتوای خودش بین آن دو حکم می‌کند و حکمش بر دو طرف نافذ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582"/>
      </w:r>
    </w:p>
    <w:p>
      <w:pPr>
        <w:pStyle w:val="Heading4"/>
        <w:numPr>
          <w:ilvl w:val="3"/>
          <w:numId w:val="1"/>
        </w:numPr>
        <w:rPr/>
      </w:pPr>
      <w:bookmarkStart w:id="575" w:name="__RefHeading___Toc535868_1395250215"/>
      <w:bookmarkStart w:id="576" w:name="_Toc225"/>
      <w:bookmarkEnd w:id="575"/>
      <w:r>
        <w:rPr/>
        <w:t>4.4.8</w:t>
      </w:r>
      <w:r>
        <w:rPr>
          <w:rtl w:val="true"/>
        </w:rPr>
        <w:t xml:space="preserve">. </w:t>
      </w:r>
      <w:r>
        <w:rPr>
          <w:rtl w:val="true"/>
        </w:rPr>
        <w:t>تعارض قوانین و فتوای مرجع تقلید</w:t>
      </w:r>
      <w:bookmarkEnd w:id="576"/>
    </w:p>
    <w:p>
      <w:pPr>
        <w:pStyle w:val="Heading5"/>
        <w:numPr>
          <w:ilvl w:val="4"/>
          <w:numId w:val="1"/>
        </w:numPr>
        <w:rPr/>
      </w:pPr>
      <w:bookmarkStart w:id="577" w:name="__RefHeading___Toc535870_1395250215"/>
      <w:bookmarkStart w:id="578" w:name="_Toc226"/>
      <w:bookmarkEnd w:id="577"/>
      <w:r>
        <w:rPr/>
        <w:t>1.4.4.8</w:t>
      </w:r>
      <w:r>
        <w:rPr>
          <w:rtl w:val="true"/>
        </w:rPr>
        <w:t xml:space="preserve">. </w:t>
      </w:r>
      <w:r>
        <w:rPr>
          <w:rtl w:val="true"/>
        </w:rPr>
        <w:t>تعارض قوانین با فتوا‌</w:t>
      </w:r>
      <w:bookmarkEnd w:id="578"/>
    </w:p>
    <w:p>
      <w:pPr>
        <w:pStyle w:val="BookText"/>
        <w:rPr/>
      </w:pPr>
      <w:r>
        <w:rPr>
          <w:rFonts w:ascii="IRNazanin" w:hAnsi="IRNazanin" w:eastAsia="IRNazanin"/>
          <w:color w:val="111111"/>
          <w:sz w:val="28"/>
          <w:sz w:val="28"/>
          <w:szCs w:val="28"/>
          <w:rtl w:val="true"/>
          <w:lang w:bidi="fa-IR"/>
        </w:rPr>
        <w:t xml:space="preserve">در تعارض قوانین تصویب‌شده در مجلس و شورای نگهبان با فتوای مرجع تقلید، وظیفۀ مقلد رجوع به فتوای مرجع تقلید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583"/>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اگر مجتهد باشد، به رأی خود حکم می‌کند و اگر بر اثر ضرورت، غیرمجتهد برای منصب قضا نصب شود، به رأی مرجع تقلید خود عمل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قوانین حکومت اسلامی با رأی مرجع تقلید، چنانچه عمل به</w:t>
      </w:r>
      <w:bookmarkStart w:id="579" w:name="pg2627_22582"/>
    </w:p>
    <w:p>
      <w:pPr>
        <w:pStyle w:val="BookText"/>
        <w:rPr/>
      </w:pPr>
      <w:bookmarkEnd w:id="579"/>
      <w:r>
        <w:rPr>
          <w:rFonts w:ascii="IRNazanin" w:hAnsi="IRNazanin" w:eastAsia="IRNazanin"/>
          <w:color w:val="111111"/>
          <w:sz w:val="28"/>
          <w:sz w:val="28"/>
          <w:szCs w:val="28"/>
          <w:rtl w:val="true"/>
          <w:lang w:bidi="fa-IR"/>
        </w:rPr>
        <w:t xml:space="preserve">احتیاط ممکن باشد، اَولی عمل به احتیاط است و اگر ممکن نباشد یا موجب ضرر و زیان و عسر و حرج شود، قوانین حکومت اسلامی در مسائل عمومی و اجتماعی مقدم است و در مسائل خصوصی باید به رأی مرجع خود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584"/>
      </w:r>
    </w:p>
    <w:p>
      <w:pPr>
        <w:pStyle w:val="Heading5"/>
        <w:numPr>
          <w:ilvl w:val="4"/>
          <w:numId w:val="1"/>
        </w:numPr>
        <w:rPr/>
      </w:pPr>
      <w:bookmarkStart w:id="580" w:name="__RefHeading___Toc535872_1395250215"/>
      <w:bookmarkStart w:id="581" w:name="_Toc227"/>
      <w:bookmarkEnd w:id="580"/>
      <w:r>
        <w:rPr/>
        <w:t>2.4.4.8</w:t>
      </w:r>
      <w:r>
        <w:rPr>
          <w:rtl w:val="true"/>
        </w:rPr>
        <w:t xml:space="preserve">. </w:t>
      </w:r>
      <w:r>
        <w:rPr>
          <w:rtl w:val="true"/>
        </w:rPr>
        <w:t>تعارض حکم و فتوا‌</w:t>
      </w:r>
      <w:bookmarkEnd w:id="581"/>
    </w:p>
    <w:p>
      <w:pPr>
        <w:pStyle w:val="BookText"/>
        <w:rPr/>
      </w:pPr>
      <w:r>
        <w:rPr>
          <w:rFonts w:ascii="IRNazanin" w:hAnsi="IRNazanin" w:eastAsia="IRNazanin"/>
          <w:color w:val="111111"/>
          <w:sz w:val="28"/>
          <w:sz w:val="28"/>
          <w:szCs w:val="28"/>
          <w:rtl w:val="true"/>
          <w:lang w:bidi="fa-IR"/>
        </w:rPr>
        <w:t xml:space="preserve">فتوا در کلیات است و حکم در قضایای شخصیه؛ بنابراین بین این دو تعارض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585"/>
      </w:r>
    </w:p>
    <w:p>
      <w:pPr>
        <w:pStyle w:val="Heading4"/>
        <w:numPr>
          <w:ilvl w:val="3"/>
          <w:numId w:val="1"/>
        </w:numPr>
        <w:rPr/>
      </w:pPr>
      <w:bookmarkStart w:id="582" w:name="__RefHeading___Toc535874_1395250215"/>
      <w:bookmarkStart w:id="583" w:name="_Toc228"/>
      <w:bookmarkEnd w:id="582"/>
      <w:r>
        <w:rPr/>
        <w:t>5.4.8</w:t>
      </w:r>
      <w:r>
        <w:rPr>
          <w:rtl w:val="true"/>
        </w:rPr>
        <w:t xml:space="preserve">. </w:t>
      </w:r>
      <w:r>
        <w:rPr>
          <w:rtl w:val="true"/>
        </w:rPr>
        <w:t>شروط حاکم شرع</w:t>
      </w:r>
      <w:bookmarkEnd w:id="583"/>
    </w:p>
    <w:p>
      <w:pPr>
        <w:pStyle w:val="Heading5"/>
        <w:numPr>
          <w:ilvl w:val="4"/>
          <w:numId w:val="1"/>
        </w:numPr>
        <w:rPr/>
      </w:pPr>
      <w:bookmarkStart w:id="584" w:name="__RefHeading___Toc535876_1395250215"/>
      <w:bookmarkStart w:id="585" w:name="_Toc229"/>
      <w:bookmarkEnd w:id="584"/>
      <w:r>
        <w:rPr>
          <w:rtl w:val="true"/>
        </w:rPr>
        <w:t>اشاره</w:t>
      </w:r>
      <w:bookmarkEnd w:id="585"/>
    </w:p>
    <w:p>
      <w:pPr>
        <w:pStyle w:val="BookText"/>
        <w:rPr/>
      </w:pPr>
      <w:r>
        <w:rPr>
          <w:rFonts w:ascii="IRNazanin" w:hAnsi="IRNazanin" w:eastAsia="IRNazanin"/>
          <w:color w:val="111111"/>
          <w:sz w:val="28"/>
          <w:sz w:val="28"/>
          <w:szCs w:val="28"/>
          <w:rtl w:val="true"/>
          <w:lang w:bidi="fa-IR"/>
        </w:rPr>
        <w:t xml:space="preserve">در عمل به دستورهای حاکم شرع، شروط تقلید نیز معتبر است و حاکم شرع همان مجتهد جامع‌الشرایط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اعلمیت فقط درخصوص تقلید شرط است و در امور دیگر که به نظر حاکم شرع منوط است، اعلمیت معتبر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587"/>
      </w:r>
    </w:p>
    <w:p>
      <w:pPr>
        <w:pStyle w:val="Heading5"/>
        <w:numPr>
          <w:ilvl w:val="4"/>
          <w:numId w:val="1"/>
        </w:numPr>
        <w:rPr/>
      </w:pPr>
      <w:bookmarkStart w:id="586" w:name="__RefHeading___Toc535878_1395250215"/>
      <w:bookmarkStart w:id="587" w:name="_Toc230"/>
      <w:bookmarkEnd w:id="586"/>
      <w:r>
        <w:rPr/>
        <w:t>1.5.4.8</w:t>
      </w:r>
      <w:r>
        <w:rPr>
          <w:rtl w:val="true"/>
        </w:rPr>
        <w:t xml:space="preserve">. </w:t>
      </w:r>
      <w:r>
        <w:rPr>
          <w:rtl w:val="true"/>
        </w:rPr>
        <w:t>اعلمیت در امور حسبیه</w:t>
      </w:r>
      <w:bookmarkEnd w:id="587"/>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اعلمیت در تقلید معتبر است و همچنین است در امور دیگر؛ مانند ولایت بر ایتام و دیوانگان و اوقافی که متولی ندارد و وصایایی که</w:t>
      </w:r>
    </w:p>
    <w:p>
      <w:pPr>
        <w:pStyle w:val="BookText"/>
        <w:rPr/>
      </w:pPr>
      <w:r>
        <w:rPr>
          <w:rFonts w:ascii="IRNazanin" w:hAnsi="IRNazanin" w:eastAsia="IRNazanin"/>
          <w:color w:val="111111"/>
          <w:sz w:val="28"/>
          <w:sz w:val="28"/>
          <w:szCs w:val="28"/>
          <w:rtl w:val="true"/>
          <w:lang w:bidi="fa-IR"/>
        </w:rPr>
        <w:t>وصی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آن‌ها اعلمیت مجتهد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احوط در قاضی</w:t>
      </w:r>
      <w:r>
        <w:rPr>
          <w:rStyle w:val="FootnoteAnchor"/>
          <w:rtl w:val="true"/>
        </w:rPr>
        <w:footnoteReference w:id="588"/>
      </w:r>
      <w:r>
        <w:rPr>
          <w:rFonts w:ascii="IRNazanin" w:hAnsi="IRNazanin" w:eastAsia="IRNazanin"/>
          <w:color w:val="111111"/>
          <w:sz w:val="28"/>
          <w:sz w:val="28"/>
          <w:szCs w:val="28"/>
          <w:rtl w:val="true"/>
          <w:lang w:bidi="fa-IR"/>
        </w:rPr>
        <w:t xml:space="preserve">این است که اعلمِ اهل بلد باشد و غیربلد نیز از جاهایی که بردن مرافعه به نزد آن قاضی حرجی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سیستانی، فاضل، خویی و مکارم</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اعلمیت در مسائلی که امر آن به مجتهد مربوط می‌شود، معتبر نیست؛ مگر در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ولایت بر ایتام و مجانین و اوقافی که متولی ندارد و وصایایی که وصی ندارد و مانند آن، اعلمیت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احوط در قاضی این است که اعلم آن شهر باشد یا اعلم در غیر آن شهر؛ درصورتی‌که بردن ترافع نزد او حرجی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درجایی‌که منشأ نزاع، اختلاف فتوای دو حکم است، این احتیاط نباید ترک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آیت‌الله‌گلپایگانی</w:t>
      </w:r>
      <w:r>
        <w:rPr>
          <w:rFonts w:eastAsia="IRNazanin" w:cs="IRNazanin"/>
          <w:color w:val="111111"/>
          <w:sz w:val="28"/>
          <w:szCs w:val="28"/>
          <w:rtl w:val="true"/>
          <w:lang w:bidi="fa-IR"/>
        </w:rPr>
        <w:t>).</w:t>
      </w:r>
      <w:r>
        <w:rPr>
          <w:rStyle w:val="FootnoteAnchor"/>
          <w:rtl w:val="true"/>
        </w:rPr>
        <w:footnoteReference w:id="59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اعلمیت در مسائلی که امر آن به مجتهد مربوط می‌شود، معتبر نیست؛ مگر در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ولایت بر ایتام و مجانین و اوقافی که متولی ندارد و وصایایی که وصی ندارد و مانند آن، اعلمیت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مرافعات که اختیار تعیین حاکم در دست مدعی است، مگر درصورتی‌که مختار مدعی‌علیه اعلم باشد، بلکه</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وجود اعلم و امکان ترافع نزد او، باید به او مراجعه کرد؛ مگر درصورتی‌که منشأ اختلاف، شبهۀ حکمیه باشد و هر دو استفتاکننده یا مدعی باشند و هریک از دو حاکم، به‌خلاف دیگری حکم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شبهۀ موضوعیه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دراین‌صورت بنا بر احتیاط واجب بازهم باید به اعلم مراجعه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آیت‌الله‌اراکی</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اعلمیت در اموری که امر آن به مجتهد مربوط می‌شود، معتبر نیست؛ مگر در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ولایت بر ایتام و دیوانگان و اوقافی که متولی ندارد و وصایایی که وصی ندارد و مانند آن، اعلمیت معتبر نیست؛ بلکه در مرافعات که اختیار تعیین حاکم در دست مدعی است، درصورتی‌که مختار مدعی‌علیه، اعلم باشد یا منشأ اختلاف و نزاع، فتوای دو حاکم باشد، باید به اعلم از آن دو مراجعه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آیت‌الله‌نوری</w:t>
      </w:r>
      <w:r>
        <w:rPr>
          <w:rFonts w:eastAsia="IRNazanin" w:cs="IRNazanin"/>
          <w:color w:val="111111"/>
          <w:sz w:val="28"/>
          <w:szCs w:val="28"/>
          <w:rtl w:val="true"/>
          <w:lang w:bidi="fa-IR"/>
        </w:rPr>
        <w:t>).</w:t>
      </w:r>
      <w:r>
        <w:rPr>
          <w:rStyle w:val="FootnoteAnchor"/>
          <w:rtl w:val="true"/>
        </w:rPr>
        <w:footnoteReference w:id="592"/>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اعلمیت در امور حسبیه مانند ولایت بر ایتام و دیوانگان و اوقافی که متولی ندارد و وصایایی که وصی ندارد و مانند آن‌ها شرط است؟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این‌گونه امور موکول به حاکم شرع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Style w:val="FootnoteAnchor"/>
          <w:rtl w:val="true"/>
        </w:rPr>
        <w:footnoteReference w:id="593"/>
      </w:r>
      <w:bookmarkStart w:id="588" w:name="pg2627_22587"/>
    </w:p>
    <w:p>
      <w:pPr>
        <w:pStyle w:val="Heading3"/>
        <w:numPr>
          <w:ilvl w:val="2"/>
          <w:numId w:val="1"/>
        </w:numPr>
        <w:rPr/>
      </w:pPr>
      <w:bookmarkStart w:id="589" w:name="__RefHeading___Toc535880_1395250215"/>
      <w:bookmarkStart w:id="590" w:name="_Toc231"/>
      <w:bookmarkEnd w:id="588"/>
      <w:bookmarkEnd w:id="589"/>
      <w:r>
        <w:rPr/>
        <w:t>5.8</w:t>
      </w:r>
      <w:r>
        <w:rPr>
          <w:rtl w:val="true"/>
        </w:rPr>
        <w:t xml:space="preserve">. </w:t>
      </w:r>
      <w:r>
        <w:rPr>
          <w:rtl w:val="true"/>
        </w:rPr>
        <w:t>رعایت قوانین</w:t>
      </w:r>
      <w:bookmarkEnd w:id="590"/>
    </w:p>
    <w:p>
      <w:pPr>
        <w:pStyle w:val="Heading4"/>
        <w:numPr>
          <w:ilvl w:val="3"/>
          <w:numId w:val="1"/>
        </w:numPr>
        <w:rPr/>
      </w:pPr>
      <w:bookmarkStart w:id="591" w:name="__RefHeading___Toc535882_1395250215"/>
      <w:bookmarkStart w:id="592" w:name="_Toc232"/>
      <w:bookmarkEnd w:id="591"/>
      <w:r>
        <w:rPr/>
        <w:t>1.5.8</w:t>
      </w:r>
      <w:r>
        <w:rPr>
          <w:rtl w:val="true"/>
        </w:rPr>
        <w:t xml:space="preserve">. </w:t>
      </w:r>
      <w:r>
        <w:rPr>
          <w:rtl w:val="true"/>
        </w:rPr>
        <w:t>رعایت قوانین و مقررات</w:t>
      </w:r>
      <w:bookmarkEnd w:id="592"/>
    </w:p>
    <w:p>
      <w:pPr>
        <w:pStyle w:val="BookText"/>
        <w:rPr/>
      </w:pPr>
      <w:r>
        <w:rPr>
          <w:rFonts w:ascii="IRNazanin" w:hAnsi="IRNazanin" w:eastAsia="IRNazanin"/>
          <w:color w:val="111111"/>
          <w:sz w:val="28"/>
          <w:sz w:val="28"/>
          <w:szCs w:val="28"/>
          <w:rtl w:val="true"/>
          <w:lang w:bidi="fa-IR"/>
        </w:rPr>
        <w:t xml:space="preserve">تخلف از مقررات دولت اسلامی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 xml:space="preserve">نباید از قوانین و مقررات دولت که به تصویب مجلس شورای اسلامی و تأیید شورای نگهبان رسیده است، تخلف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به‌طور کلی قوانین و مقرراتی که برای حفظ نظم و برای جلوگیری از اختلال نظام و ناامنی تصویب و اعلام شده است، لازم است رعایت شود و تخلف از آن‌ها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تخلف کرد و آن‌ها را نادیده گرفت، تعزیر او به هر نحو که حاکم شرع صلاح دانست، اعم از جزای نقدی یا شلاق، مشروع و بلامانع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 xml:space="preserve">رعایت قوانین راهنمایی و رانندگی تا به مقداری که اگر تخلف کند، سبب بروز تصادف و اختلال نظم می‌شود یا در آن احتمال خطر یا ضرر برای خود یا دیگری است،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w:t>
      </w:r>
      <w:r>
        <w:rPr>
          <w:rStyle w:val="FootnoteAnchor"/>
          <w:rtl w:val="true"/>
        </w:rPr>
        <w:footnoteReference w:id="597"/>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رعایت مقرراتی که برای نظم جامعه وضع شده است، درهرحال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آن قوانین را دولت غیراسلامی وضع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حقوق در برابر عمل حلال، اشکال ندارد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w:t>
      </w:r>
      <w:r>
        <w:rPr>
          <w:rStyle w:val="FootnoteAnchor"/>
          <w:rtl w:val="true"/>
        </w:rPr>
        <w:footnoteReference w:id="59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قوانین تنفیذشده ازطرف حاکم شرعی باید رعایت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w:t>
      </w:r>
      <w:r>
        <w:rPr>
          <w:rStyle w:val="FootnoteAnchor"/>
          <w:rtl w:val="true"/>
        </w:rPr>
        <w:footnoteReference w:id="599"/>
      </w:r>
      <w:bookmarkStart w:id="593" w:name="pg2627_22591"/>
    </w:p>
    <w:p>
      <w:pPr>
        <w:pStyle w:val="Heading2"/>
        <w:numPr>
          <w:ilvl w:val="1"/>
          <w:numId w:val="1"/>
        </w:numPr>
        <w:rPr/>
      </w:pPr>
      <w:bookmarkStart w:id="594" w:name="__RefHeading___Toc535884_1395250215"/>
      <w:bookmarkStart w:id="595" w:name="_Toc233"/>
      <w:bookmarkEnd w:id="593"/>
      <w:bookmarkEnd w:id="594"/>
      <w:r>
        <w:rPr>
          <w:rtl w:val="true"/>
        </w:rPr>
        <w:t>فصل نهم</w:t>
      </w:r>
      <w:r>
        <w:rPr>
          <w:rtl w:val="true"/>
        </w:rPr>
        <w:t xml:space="preserve">: </w:t>
      </w:r>
      <w:r>
        <w:rPr>
          <w:rtl w:val="true"/>
        </w:rPr>
        <w:t>مسائل متفرقه</w:t>
      </w:r>
      <w:bookmarkEnd w:id="59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6" w:name="__RefHeading___Toc535886_1395250215"/>
      <w:bookmarkStart w:id="597" w:name="_Toc234"/>
      <w:bookmarkEnd w:id="596"/>
      <w:r>
        <w:rPr>
          <w:rtl w:val="true"/>
        </w:rPr>
        <w:t>اشاره</w:t>
      </w:r>
      <w:bookmarkStart w:id="598" w:name="pg2627_22594"/>
      <w:bookmarkEnd w:id="597"/>
    </w:p>
    <w:p>
      <w:pPr>
        <w:pStyle w:val="Heading3"/>
        <w:numPr>
          <w:ilvl w:val="2"/>
          <w:numId w:val="1"/>
        </w:numPr>
        <w:rPr/>
      </w:pPr>
      <w:bookmarkStart w:id="599" w:name="__RefHeading___Toc535888_1395250215"/>
      <w:bookmarkStart w:id="600" w:name="_Toc235"/>
      <w:bookmarkEnd w:id="598"/>
      <w:bookmarkEnd w:id="599"/>
      <w:r>
        <w:rPr/>
        <w:t>1.9</w:t>
      </w:r>
      <w:r>
        <w:rPr>
          <w:rtl w:val="true"/>
        </w:rPr>
        <w:t xml:space="preserve">. </w:t>
      </w:r>
      <w:r>
        <w:rPr>
          <w:rtl w:val="true"/>
        </w:rPr>
        <w:t>کتاب‌های فقهی مراجع</w:t>
      </w:r>
      <w:bookmarkEnd w:id="600"/>
    </w:p>
    <w:p>
      <w:p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الوسیله، حاشیه بر عروة الوثقی، توضیح‌المسائل، استفتائات، حاشیه بر وسیلة النجاه، مناسک حج، نجاة العباد، زبدة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المسائل، اجوبة الاستفتائات، مناسک حج، رسالۀ آموزشی جلد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راهنمای اختلاف فتاوا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آیت‌الله‌سیستانی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منتخبه، منهاج الصالحین، حاشیه بر عروة الوثقی، تکملۀ منهاج، توضیح‌المسائل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عروة‌الوثقی، توضیح‌المسائل، استفتائات، احکام بانوان، احکام پزشکی، مناسک حج، احکام عزاداری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الاحکام الواضحه، حاشیه بر عروة الوثقی، توضیح‌المسائل، جامع المسائل، احکام پزشکان و بیماران، احکام جوانان، مناسک حج، تفصیل الشریعه شرح تحریر الوسیله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النجاه، توضیح‌المسائل، استفتائات، جامع المسائل، مناسک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الصالحین، حاشیه بر عروة الوثقی، توضیح‌المسائل، استفتائات، صراط النجاه، مناسک حج</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آیت‌الله‌صافی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توضیح‌المسائل، احکام نوجوانان، جامع الاحکام، احکام پزشکی، هدایة العباد، فقه الحج، مناسک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الصالحین، توضیح‌المسائل، مناسک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صراة النجاه، توضیح‌المسائل، استفتائات، المسائل المنتخبه، منهاج الصالحین، مناسک حج، رسالۀ احکام جوانان و نوجوانان، احکام بانوان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توضیح‌المسائل، هزارویک مسئلۀ فقهی جلد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حاشیه بر عروه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توضیح‌المسائل، حاشیه بر عروه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توضیح‌المسائل، مناسک حج، کتاب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توضیح‌المسائل، منهاج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آیت‌الله سیدمحمدرضا موسوی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توضیح‌المسائل، مجمع المسائل، حاشیه بر عروه، وسیلة النجاه، هدایة العباد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601" w:name="pg2627_22598"/>
    </w:p>
    <w:p>
      <w:pPr>
        <w:pStyle w:val="Heading3"/>
        <w:numPr>
          <w:ilvl w:val="2"/>
          <w:numId w:val="1"/>
        </w:numPr>
        <w:rPr/>
      </w:pPr>
      <w:bookmarkStart w:id="602" w:name="__RefHeading___Toc535890_1395250215"/>
      <w:bookmarkStart w:id="603" w:name="_Toc236"/>
      <w:bookmarkEnd w:id="601"/>
      <w:bookmarkEnd w:id="602"/>
      <w:r>
        <w:rPr/>
        <w:t>2.9</w:t>
      </w:r>
      <w:r>
        <w:rPr>
          <w:rtl w:val="true"/>
        </w:rPr>
        <w:t xml:space="preserve">. </w:t>
      </w:r>
      <w:r>
        <w:rPr>
          <w:rtl w:val="true"/>
        </w:rPr>
        <w:t>استفتائات کتبی خصوصی</w:t>
      </w:r>
      <w:bookmarkEnd w:id="60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w:t>
      </w:r>
    </w:p>
    <w:p>
      <w:pPr>
        <w:pStyle w:val="BookText"/>
        <w:rPr/>
      </w:pPr>
      <w:r>
        <w:rPr>
          <w:rFonts w:ascii="IRNazanin" w:hAnsi="IRNazanin" w:eastAsia="IRNazanin"/>
          <w:color w:val="111111"/>
          <w:sz w:val="28"/>
          <w:sz w:val="28"/>
          <w:szCs w:val="28"/>
          <w:rtl w:val="true"/>
          <w:lang w:bidi="fa-IR"/>
        </w:rPr>
        <w:t>شمارۀ استفتا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۳۴۸۹۹۸</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با عرض سلام و خسته نباشید</w:t>
      </w:r>
    </w:p>
    <w:p>
      <w:pPr>
        <w:pStyle w:val="BookText"/>
        <w:rPr/>
      </w:pPr>
      <w:r>
        <w:rPr>
          <w:rFonts w:ascii="IRNazanin" w:hAnsi="IRNazanin" w:eastAsia="IRNazanin"/>
          <w:color w:val="111111"/>
          <w:sz w:val="28"/>
          <w:sz w:val="28"/>
          <w:szCs w:val="28"/>
          <w:rtl w:val="true"/>
          <w:lang w:bidi="fa-IR"/>
        </w:rPr>
        <w:t>درصورتی‌که شخصی از مرجعی تقلید کند و بعد از گذشتن مدتی، مرجع ایشان فوت کند، وظیفۀ ایشان رجوع به زنده و درصورت بقا، اجازه از مجتهد زنده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مسئله را در تمام فروضش توضیح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مجتهد زنده اعلم باشد، تکلیف چیست؟</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مجتهد فوت‌شده اعلم باشد، تکلیف چیست؟</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درصورتی‌که مساوی باشند، تکلیف چیست؟</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سلام علیکم و رحمة الله و برکاته</w:t>
      </w:r>
    </w:p>
    <w:p>
      <w:pPr>
        <w:pStyle w:val="BookText"/>
        <w:rPr/>
      </w:pPr>
      <w:r>
        <w:rPr>
          <w:rFonts w:ascii="IRNazanin" w:hAnsi="IRNazanin" w:eastAsia="IRNazanin"/>
          <w:color w:val="111111"/>
          <w:sz w:val="28"/>
          <w:sz w:val="28"/>
          <w:szCs w:val="28"/>
          <w:rtl w:val="true"/>
          <w:lang w:bidi="fa-IR"/>
        </w:rPr>
        <w:t>در بقا بر تقلید مجتهد میت، البته با اجازه از مجتهد زنده، یا عدول به مرجع زندۀ جامع‌شرایط و بنا بر احتیاط اعلم مخیر می‌باشد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موفق و مؤید باشید</w:t>
      </w:r>
      <w:r>
        <w:rPr>
          <w:rFonts w:eastAsia="IRNazanin" w:cs="IRNazanin"/>
          <w:color w:val="111111"/>
          <w:sz w:val="28"/>
          <w:szCs w:val="28"/>
          <w:rtl w:val="true"/>
          <w:lang w:bidi="fa-IR"/>
        </w:rPr>
        <w:t>.</w:t>
      </w:r>
      <w:bookmarkStart w:id="604" w:name="pg2627_22606"/>
    </w:p>
    <w:p>
      <w:pPr>
        <w:pStyle w:val="Heading2"/>
        <w:numPr>
          <w:ilvl w:val="1"/>
          <w:numId w:val="1"/>
        </w:numPr>
        <w:rPr/>
      </w:pPr>
      <w:bookmarkStart w:id="605" w:name="__RefHeading___Toc535892_1395250215"/>
      <w:bookmarkStart w:id="606" w:name="_Toc237"/>
      <w:bookmarkEnd w:id="604"/>
      <w:bookmarkEnd w:id="605"/>
      <w:r>
        <w:rPr>
          <w:rtl w:val="true"/>
        </w:rPr>
        <w:t>کتابنامه</w:t>
      </w:r>
      <w:bookmarkEnd w:id="606"/>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اراکی، محمدعلی، توضیح‌المسائل، دفتر تبلیغات اسلامی حوزۀ علمیۀ قم، </w:t>
      </w: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محمدتقی، استفتائات،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محمدتقی، توضیح‌المسائل، چ</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شفق،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محمدتقی، جامع المسائل، 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دفتر معظم‌له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بهجت، محمدتقی، وسیلة النجاه، 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 جوادبن‌علی، استفتائات، 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سرور،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 جوادبن‌علی، توضیح‌المسائل، 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هجرت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تبریزی، جوادبن‌علی، منهاج الصالحین،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مجمع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 براساس نرم‌افزار جامع فقه اهل‌بیت، مؤسسۀ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دفتر انتشارات اسلامی،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پژوهشگران، مناسک حج مطابق با فتاوی مراجع عظام تقلید، چ</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محراب قلم،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بر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و آیات عظام سیستانی، خویی، گلپایگانی، فاضل لنکرانی، نوری همدانی، اراکی و مکارم</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 عاملی، محمدحسن، وسائل الشیعه،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مؤسسه الاعلمی للمطبوعات، </w:t>
      </w:r>
      <w:r>
        <w:rPr>
          <w:rFonts w:ascii="IRNazanin" w:hAnsi="IRNazanin" w:eastAsia="IRNazanin"/>
          <w:color w:val="111111"/>
          <w:sz w:val="28"/>
          <w:sz w:val="28"/>
          <w:szCs w:val="28"/>
          <w:lang w:bidi="fa-IR"/>
        </w:rPr>
        <w:t>۱۴۲۷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سیستانی، سیدعلی،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http://www.sistani.org</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خامنه‌ای، سیدعلی، اجوبة الاستفتائات، چ</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شرکت چاپ و نشر بین‌الملل،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 سیدعلی، تحریر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 سیدعلی، رسالۀ آموزشی، 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مؤسسۀ فرهنگی‌هنری امین،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خامنه‌ای، سیدعلی،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www.leader.ir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خمینی، سیدروح‌الله، استفتائات، 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دفتر انتشارات اسلامی،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خمینی، سیدروح‌الله، الرسائل،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مؤسسۀ تنظیم و نشر آثار امام‌خمینی،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براساس نرم‌افزار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خمینی، سیدروح‌الله، آموزش فقه، چ</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الهادی،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خمینی، سیدروح‌الله، تحریرالوسیله، چ</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دفتر انتشارات اسلامی،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خمینی، سیدروح‌الله، توضیح‌المسائل، چ</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نیلوفرانه،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خویی، سیدابوالقاسم، استفتائات،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مؤسسة احیاء آثار الامام الخویی،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خویی، سیدابوالقاسم، توضیح‌المسائل،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رستگار،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خویی، سیدابوالقاسم، منهاج الصالحین، 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مدرسۀ 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راهنمای فتاوا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معظم انقلاب و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ادارۀ پاسخ‌گویی به سؤالات دینی،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 سیدعلی، توضیح‌المسائل، 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ولایت،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 سیدعلی، رسالۀ جامع، چاپ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سیستانی، سیدعلی، منهاج الصالحین، چ</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بیروت، </w:t>
      </w:r>
      <w:r>
        <w:rPr>
          <w:rFonts w:ascii="IRNazanin" w:hAnsi="IRNazanin" w:eastAsia="IRNazanin"/>
          <w:color w:val="111111"/>
          <w:sz w:val="28"/>
          <w:sz w:val="28"/>
          <w:szCs w:val="28"/>
          <w:lang w:bidi="fa-IR"/>
        </w:rPr>
        <w:t>۱۴۲۷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شاهرودی، سیدمحمود، توضیح‌المسائل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شاهرودی، سیدمحمود، منهاج الصالحین، چ</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دفتر معظم‌له، </w:t>
      </w:r>
      <w:r>
        <w:rPr>
          <w:rFonts w:ascii="IRNazanin" w:hAnsi="IRNazanin" w:eastAsia="IRNazanin"/>
          <w:color w:val="111111"/>
          <w:sz w:val="28"/>
          <w:sz w:val="28"/>
          <w:szCs w:val="28"/>
          <w:lang w:bidi="fa-IR"/>
        </w:rPr>
        <w:t>۱۴۳۲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شبیری زنجانی، سیدموسی، توضیح‌المسائل، چ</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سلسبیل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عدة فی اصول الفقه،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چاپخانۀ ستاره،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xml:space="preserve">، براساس نرم‌افزار جامع فقه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مؤسسۀ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صافی گلپایگانی، لطف‌الله، توضیح‌المسائل، گلپایگانی، 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صافی گلپایگانی، لطف‌الله، هدایة العباد، جامع الاحکام، 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حضرت معصومه علیها السلام، </w:t>
      </w:r>
      <w:r>
        <w:rPr>
          <w:rFonts w:ascii="IRNazanin" w:hAnsi="IRNazanin" w:eastAsia="IRNazanin"/>
          <w:color w:val="111111"/>
          <w:sz w:val="28"/>
          <w:sz w:val="28"/>
          <w:szCs w:val="28"/>
          <w:lang w:bidi="fa-IR"/>
        </w:rPr>
        <w:t>۱۴۱۷</w:t>
      </w:r>
      <w:r>
        <w:rPr>
          <w:rFonts w:ascii="IRNazanin" w:hAnsi="IRNazanin" w:eastAsia="IRNazanin"/>
          <w:color w:val="111111"/>
          <w:sz w:val="28"/>
          <w:sz w:val="28"/>
          <w:szCs w:val="28"/>
          <w:rtl w:val="true"/>
          <w:lang w:bidi="fa-IR"/>
        </w:rPr>
        <w:t>، براساس نرم‌افزار جامع فقه، مؤسسۀ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صافی گلپایگانی، لطف‌الله، هدایة العباد،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دارالقرآن کریم،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 براساس نرم‌افزار جامع فقه، مؤسسۀ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طباطبایی یزدی، سیدمحمدکاظم، عروة الوثقی،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مطبعة الزیتون، </w:t>
      </w:r>
      <w:r>
        <w:rPr>
          <w:rFonts w:ascii="IRNazanin" w:hAnsi="IRNazanin" w:eastAsia="IRNazanin"/>
          <w:color w:val="111111"/>
          <w:sz w:val="28"/>
          <w:sz w:val="28"/>
          <w:szCs w:val="28"/>
          <w:lang w:bidi="fa-IR"/>
        </w:rPr>
        <w:t>۱۴۲۷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لنکرانی، محمد، الاحکام الواضحه، 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مرکز فقه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۱۴۲۴</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لنکرانی، محمد، توضیح‌المسائل، چ</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چاپخانۀ مهر قم،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لنکرانی، محمد، جامع المسائل، چ</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نوری، میرزاحسین، مستدرک الوسائل،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مؤسسۀ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براساس نرم‌افزار جامع فقه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مؤسسۀ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شیرازی، ناصر، استفتائات، 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امام‌علی‌بن‌ابی‌طالب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شیرازی، ناصر، توضیح‌المسائل، چ</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امام‌علی‌بن‌ابی‌طالب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شیرازی، ناصر،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persian.makarem.ir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گلپایگانی، سیدمحمدرضا، توضیح‌المسائل،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گلپایگانی، سیدمحمدرضا، مجمع المسائل،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 گلپایگانی، سیدمحمدرضا، هدایة العباد،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دارالقرآن کریم،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براساس نرم‌افزار جامع فقه، مؤسسه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نجفی، محمدحسن، جواهر الکلام، دار الکتاب الاسلامیه،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همدانی، توضیح‌المسائل، چ</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دفتر تبلیغات اسلامی حوزۀ علمیۀ قم،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همدانی، هزارویک مسئلۀ فقهی، چ</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دفتر تبلیغات اسلامی حوزۀ علمیۀ قم،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وحید خراسانی، حسین، توضیح‌المسائل، 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مدرسۀ 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وحید خراسانی، حسین،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www.vahid-khorasani.ir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وحید خراسانی، حسین، منهاج الصالحین، چ</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مدرسۀ امام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وحیدی، محمد، فلسفه و اسرار احکام، چ</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چاپخانۀ قدس،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نجم،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رعد،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محمدتقیبهجت، جامع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فصل</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غیرضروری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احکام اجتهاد و تقلید، 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توضیح‌المسائل، 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؛نوری، توضیح‌المسائل،تقلید، غیرضروری دین، م</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سیدموسیشبیری زنجانی، توضیح‌المسائل،کسی‌که قطع ندارد، تقلید، مسئلۀ</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احکام الشرعیه،تقلید، م</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سیدعلیخامنه‌ای، تحریر المسائل،م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سیدروح‌اللهخمینی؛ محمدفاضل لنکرانی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رفتار روزمره‌اش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ناصر مکارمشیرازی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سایر 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محمدرضا گلپایگانی؛ محمدعلیاراکی؛ حسین نوری همدانی؛ سیدعلیسیستانی، منهاج الصالحین؛جواد تبریزی؛ سیدمحمود شاهرودی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سایر افعال وتروکش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سیدابوالقاسم خویی، منهاج الصالحین؛ حسینوحید خراسانی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سایر اعمال و تروکش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؛هدایة العباد، لطف‌اللهصافی گلپایگانی،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سایر 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؛جامع المسائل، لنکرانی، محمدفاضل موحدی،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الاحکام الواضحه، تقلید 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؛محمدتقی بهجت، وسیلة النجاه، تقلید؛ حسیننوری همدانی، توضیح‌المسائل،م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لطف‌الله صافی گلپایگانی، توضیح‌المسائل، 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محمدعلی اراکی، توضیح‌المسائل، 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؛سیدمحمدرضا موسوی گلپایگانی، هدایة العباد؛لطف‌الله صافی گلپایگانی،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کتاب القضاء، باب</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حدیث</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الرسائل،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الرسائل،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آموزش فقه،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؛محمدتقی بهجت، جامع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احکام اجتهاد و تقلید،س</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؛محمدعلی اراکی؛ محمدرضا گلپایگانی؛ حسین نوریهمدانی؛ سیدعلی سیستانی، منهاج الصالحین؛ جواد تبریزی؛ سیدمحمودشاهرودی،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حسین وحیدخراسانی؛ سیدابوالقاسم خویی، منهاج الصالحین،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محمدتقیبهجت، جامع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احکاماجتهاد و تقلید، فصل</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تبریزی، منهاجالصالحین؛ سیدعلی سیستانی،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؛سیدابوالقاسم خویی،منهاج الصالحین؛ حسین وحید خراسانی،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ناصر مکارم شیرازی،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نوری، استفتائات،ج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محمد فاضل لنکرانی، جامع المسائل،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؛سیدروح‌الله خمینی،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سیدروح‌اللهخمینی؛ محمد فاضل لنکرانی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رفتار روزمره‌اش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ناصر مکارمشیرازی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سایر 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حسین نوری همدانی؛محمدرضا گلپایگانی؛ محمدعلی اراکی؛ سیدعلیسیستانی، منهاج الصالحین؛جواد تبریزی؛ سیدمحمود شاهرودی،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؛سیدابوالقاسم خویی،منهاج الصالحین؛ حسین وحید خراسانی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سایر اعمالو تروکش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لطف‌الله صافیگلپایگانی، هدایة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سایر اعمال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فاضللنکرانی، جامع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م</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محمدعلی اراکی؛ محمدرضاگلپایگانی؛ سیدروح‌الله خمینی، تحریر 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آیت‌الله‌گلپایگانی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فرموده‌اند باید مکلف یا مجتهد باشد یا محتاط یامقلد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حصر عقلی است و صورت چهارمی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اینکه بعضیفرموده‌اند در نفس عمل به احتیاط هم باید تقلید کند، یعنیچه؟ پاسخ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عمل به احتیاط یکی از موضوعات است و اگر بهاجتهاد نتواند حکم آن را استنباط کند، باید تقلید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خود اینموضوع، احتیاط ممکن نیست؛ مگر به ترک 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سیدمحمدرضا موسوی گلپایگانی و لطف‌اللهصافی گلپایگانی، هدایةالعباد،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س</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و تحریرالمسائل، م</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محمد فاضل لنکرانی در عروه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یحتاط فیالکیفیه ایضاً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ناصر مکارم شیرازی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با وجودرسیدن به حکم شرعی به‌وسیلۀ اجتهاد یا تقلید،احتیاط خوب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محمدفاضل لنکرانی، جامع المسائل،ج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و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و وسیلةالنجاه،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سیدابوالقاسمخویی، منهاج الصالحین؛حسین وحید خراسانی،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آیت‌الله‌خویی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احتیاط، انسان باید یا مجتهد باشد یا در همیناحتیاطش تقلید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آیت‌الله‌سیستانی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یابا علم وجدانی احتیاط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آیت‌الله‌تبریزی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درعمل به احتیاط باید کیفیت احتیاط را بداند و اصل جوازآن را باید تقلید کند و در تقلید اگر به‌نحو صحیح باشد،مجزی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جواد تبریزی، استفتائات،ج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منهاجالصالحین،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حسین نوری همدانی، هزارویک مسئلۀ فقهی،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توضیح‌المسائل، م</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س</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تحریرالمسائل، م</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همدانی، هزارویک مسئلۀ فقهی،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؛سیدروح‌الله خمینی؛ ناصر مکارم شیرازی؛ سیدعلیسیستانی؛ محمد فاضل لنکرانی؛ سیدابوالقاسمخویی؛ محمدعلی اراکی؛ محمدرضا گلپایگانی؛حسین نوری همدانی؛ محمدتقی بهجت، وسیلة النجاه،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وسیلةالنجاه،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جامع 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حر عاملی، وسائل الشیعه، 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میرزاحسین محدث نوری، مستدرک الوسائل، ج</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حر عاملی، وسائل الشیعه، ج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حر عاملی، وسائل الشیعه، 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حر عاملی، وسائل الشیعه، 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عدة فی اصول الفقه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سیدروح‌الله خمینی؛ ناصر مکارمشیرازی؛ محمد فاضل لنکرانی؛ سیدعلیسیستانی؛ سیدابوالقاسم خویی؛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تقلید ومورد آن، احکام فرعیۀ عملیه است؛ پس تقلید در اصول دینو نه در مسائل اصول فقه و نه در مبادی استنباط جاری نمی‌شود؛مثل نحو و صرف و مانند این دو و نه در موضوعات مستنبطۀ عرفیه یالغویه و نه در موضوعات صرفه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هرگاه مقلد مثلاً در مایعی شک کردکه آیا خمر است یا سرکه و مجتهد گفت که آن خمر است، تقلید او جایزنیست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سیدروح‌الله خمینی،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توضیح‌المسائل مراجع، 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؛سیدروح‌الله خمینی،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محمد فاضل لنکرانی،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ناصر مکارم شیرازی، سایت، تقلید، مجاز وغیرمجاز، س</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آیات عظام تبریزی، خویی،صافی، گلپایگانی، اراکی، نوری همدانی وزنجانی، توضیح‌المسائل،م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جواد تبریزی،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توضیح‌المسائلمراجع، 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سیدروح‌الله خمینی، تحریر 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ناصرمکارم شیرازی، استفتائات،ج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توضیح‌المسائلمراجع، 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سیدابوالقاسم خویی، منهاج الصالحین؛ حسینوحید خراسانی،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جواد تبریزی، توضیح‌المسائل، 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سیدروح‌الله خمینی؛ ناصر مکارمشیرازی؛ محمدعلی اراکی؛ سیدروح‌اللهخمینی، تحریرالوسیله،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محمدتقی بهجت،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محمدتقیبهجت،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سیدعلی خامنه‌ای، اجوبة الاستفتائات، س</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حسینوحید خراسانی، توضیح‌المسائل،م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ناصر مکارم شیرازی، سایت،تقلید، عمل بدون‌تقلید، س</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جوادتبریزی،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جامعالمسائل،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سیدموسی شبیریزنجانی، توضیح‌المسائل مراجع،م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جواد تبریزی، استفتائاتجدید،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جامعالمسائل،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سیدمحمدرضا موسویگلپایگانی، مجمع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جامعالمسائل،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سیدموسی شبیری زنجانی،توضیح‌المسائل، 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؛سیدعلی سیستانی، رسالۀ جامع،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حسینوحید خراسانی، منهاجالصالحین؛ سیدابوالقاسم خویی،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س</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 تحریر المسائل، م</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محمد فاضللنکرانی، جامع المسائل،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سیدعلی سیستانی، رسالۀ جامع،ج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سیدموسی شبیری زنجانی، توضیح‌المسائل مراجع، 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سیدعلی سیستانی، رسالۀجامع،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سیدموسی شبیری زنجانی، توضیح‌المسائل مراجع، م</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سیدعلیسیستانی، رسالۀ جامع،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سیدعلیسیستانی، رسالۀ جامع،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جامعالمسائل،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رسالۀ مراجع،م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محمد فاضل لنکرانی، جامعالمسائل،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رسالۀ مراجع،م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محمد فاضل لنکرانی، جامعالمسائل،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حسینوحید خراسانی و سیدابوالقاسم خویی،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س</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 تحریر المسائل، م</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 تحریر المسائل، م</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جامعالمسائل،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سیدعلیسیستانی، رسالۀ جامع،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سیدعلیسیستانی، رسالۀ جامع،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سیدمحمدرضا موسوی گلپایگانی و لطف‌اللهصافی گلپایگانی،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محمد فاضل لنکرانی، جامعالمسائل،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جامعالمسائل،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جامعالمسائل،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آیات عظام خویی و تبریزی؛آیت‌الله‌فاضل، صراط النجاه،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؛آیت‌الله‌سیستانی، استفتای کتبی خصوصی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تبریزی، منهاجالصالحین،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سیدابوالقاسم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زمانیاست که به مخالفت فتوا علم داشته باشیم؛ وگرنه مراعات الاعلم فالاعلم واجبنیست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رسالۀ مراجع، 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سیدروح‌اللهخمینی، تحریرالوسیله،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۶۳</w:t>
      </w:r>
      <w:r>
        <w:rPr>
          <w:rFonts w:ascii="IRNazanin" w:hAnsi="IRNazanin" w:eastAsia="IRNazanin"/>
          <w:b w:val="false"/>
          <w:b w:val="false"/>
          <w:bCs w:val="false"/>
          <w:i w:val="false"/>
          <w:i w:val="false"/>
          <w:iCs w:val="false"/>
          <w:color w:val="333333"/>
          <w:sz w:val="20"/>
          <w:sz w:val="20"/>
          <w:szCs w:val="20"/>
          <w:rtl w:val="true"/>
        </w:rPr>
        <w:t>، محمد فاضللنکرانی؛ سیدعلی سیستانی؛ سیدابوالقاسمخویی؛ ناصر مکارم شیرازی؛ محمدعلی اراکی؛ سیدمحمدرضا موسویگلپایگانی؛ حسین نوری همدانی؛ استفتائات، سیدروح‌اللهخمینی،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سیدابوالقاسمخویی، استفتائات، تقلید،س</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حسین وحید خراسانی، توضیح‌المسائل، 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محمد فاضللنکرانی، جامع المسائل،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،تقلید، س</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سایت،ناصر مکارم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به مساوی هم جایز است؛ اما بهمیت نمی‌توان رجوع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تقلید، اصطلاحات فقهی، س</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و بقای بر تقلید، میت، س</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تقلید،میت، س</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جواد تبریزی، توضیح‌المسائل، 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توضیح‌المسائل،سیدابوالقاسم خویی، 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توضیح‌المسائل، محمدعلی اراکی، 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سیدمحمدرضاموسوی گلپایگانی، توضیح‌المسائل، 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مجمعالمسائل،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لطف‌الله صافیگلپایگانی، توضیح‌المسائل،م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حسین نوری همدانی، هزارویک مسئلۀ فقهی، س</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سیدموسی شبیری زنجانی، توضیح‌المسائل، م</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تحریر 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سیدابوالقاسمخویی، استفتائات، تقلید،س</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ناصر مکارم شیرازی، سایت، تقلید از چند مرجع، س</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سیدعلی سیستانی، رسالۀجامع،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استفتائاتتقلید، س</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تحریر المسائل، م</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حسین وحیدخراسانی، مناسک حج، اصطلاحات، احتیاط واجب،ص</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تبریزی، استفتائات،ج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جامع 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سیدعلیسیستانی، رسالۀ جامع،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استفتائات تقلید، س</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سایت، تقلید، اصطلاحات فقهی، س</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وحید خراسانی و سیدابوالقاسمخویی، منهاج الصالحین،ج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حسین وحید خراسانی، توضیح‌المسائل، تقلید،م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سایت، استفتائات، تقلید، س</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توضیح‌المسائلمراجع، م</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،تقلید، م</w:t>
      </w:r>
      <w:r>
        <w:rPr>
          <w:rFonts w:ascii="IRNazanin" w:hAnsi="IRNazanin" w:eastAsia="IRNazanin"/>
          <w:b w:val="false"/>
          <w:b w:val="false"/>
          <w:bCs w:val="false"/>
          <w:i w:val="false"/>
          <w:i w:val="false"/>
          <w:iCs w:val="false"/>
          <w:color w:val="333333"/>
          <w:sz w:val="20"/>
          <w:sz w:val="20"/>
          <w:szCs w:val="20"/>
        </w:rPr>
        <w:t>۶۴</w:t>
      </w:r>
      <w:r>
        <w:rPr>
          <w:rFonts w:ascii="IRNazanin" w:hAnsi="IRNazanin" w:eastAsia="IRNazanin"/>
          <w:b w:val="false"/>
          <w:b w:val="false"/>
          <w:bCs w:val="false"/>
          <w:i w:val="false"/>
          <w:i w:val="false"/>
          <w:iCs w:val="false"/>
          <w:color w:val="333333"/>
          <w:sz w:val="20"/>
          <w:sz w:val="20"/>
          <w:szCs w:val="20"/>
          <w:rtl w:val="true"/>
        </w:rPr>
        <w:t>؛ متن داخل پرانتز را آیات عظام محمدتقیبهجت و ناصر مکارم شیرازی ندارند؛ محمدتقی بهجت، توضیح‌المسائل، تقلید،م</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،تقلید، س</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ناصر مکارم شیرازی، سایت، تقلید، اصطلاحاتفقهی، س</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جواد تبریزی،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سیدمحمدرضاموسوی گلپایگانی و لطف‌الله صافی گلپایگانی، هدایةالعباد،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حسینوحید خراسانی و سیدابوالقاسم خویی، منهاج الصالحین،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جامعالمسائل،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ش</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سیدمحمدرضاموسوی، هدایة العباد؛ لطف‌اللهصافی گلپایگانی،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سیدمحمدرضا موسوی و لطف‌الله صافیگلپایگانی، هدایة العباد،ج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جامعالمسائل،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جامعالمسائل،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استفتائات، تقلید، س</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تبریزی،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تحریر المسائل، م</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جامعالمسائل،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محمدتقیبهجت،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سایت،تقلید، متفرقه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کتبی خصوصی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تصویر استفتا در پایانکتاب آمده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محمدتقیبهجت،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جامع 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سایت، تقلید، اصطلاحات فقهی، س</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محمدتقیبهجت،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؛سیدعلی خامنه‌ای، اجوبةالاستفتائات، س</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و تحریرالمسائل، م</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جامعالمسائل،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سیدعلیسیستانی، رسالۀ جامع،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استفتائاتتقلید، س</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محمدحسن نجفی، جواهر الکلام،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تبریزی، استفتائات،س</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آیت‌الله‌نوری، توضیح‌المسائل، م</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حسینوحید خراسانی، توضیح‌المسائل،م</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سیدعلی خامنه‌ای، اجوبة الاستفتائات، س</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؛محمد فاضل لنکرانی، جامع المسائل،ج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توضیح‌المسائلمراجع، م</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سیدابوالقاسم خویی، استفتائات، تقلید، س</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ناصر مکارم شیرازی، استفتائات،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جامعالمسائل،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۱۴۳۰</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جامعالمسائل،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سایت، اصطلاحات فقهی، س</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سایت، اصطلاحات فقهی، س</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توضیح‌المسائل،م</w:t>
      </w:r>
      <w:r>
        <w:rPr>
          <w:rFonts w:ascii="IRNazanin" w:hAnsi="IRNazanin" w:eastAsia="IRNazanin"/>
          <w:b w:val="false"/>
          <w:b w:val="false"/>
          <w:bCs w:val="false"/>
          <w:i w:val="false"/>
          <w:i w:val="false"/>
          <w:iCs w:val="false"/>
          <w:color w:val="333333"/>
          <w:sz w:val="20"/>
          <w:sz w:val="20"/>
          <w:szCs w:val="20"/>
        </w:rPr>
        <w:t>۱۲۱۲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کتاب صوم، مقدمه،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محمدعلیاراکی؛ سیدمحمدرضا گلپایگانی؛ سیدابوالقاسمخویی؛ حسین نوری همدانی؛ محمد فاضل لنکرانی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کتاب صوم،مقدمه، ص</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سیدعلی سیستانی؛ ناصر مکارمشیرازی؛ ناصر مکارم شیرازی،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۲۰۶</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سایت، تقلید، راه‌های شناخت اعلم، س</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همدانی، هزارویک مسئلۀ فقهی،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سیدعلیسیستانی، رسالۀ جامع،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،تقلید، م</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محمدعلی اراکی؛ سیدمحمدرضاموسوی گلپایگانی؛ حسین نوری همدانی؛ سیدروح‌اللهخمینی؛ محمد فاضل لنکرانی؛ سیدابوالقاسمخویی؛ ناصر مکارم شیرازی؛ سیدعلیسیستانی؛ محمد فاضل لنکرانی، الاحکام الواضحه، تقلید، م</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سیدمحمدرضا موسوی گلپایگانی ولطف‌الله صافی گلپایگانی، هدایةالعباد،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آیت‌الله‌سیدمحمود شاهرودی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بر احتیاط واجب حلال‌زاده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امام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درصورت اختلاف بین فتوای اعلم و غیراعلم، اعلمیتشرط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آیت‌الله‌فاضل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علم به مخالفت یا احتمال مخالفت، ازاعلم تقلید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آیت‌الله‌اراکی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بنا بر احتیاط واجب، در مسائلی که می‌داندفتوای اعلم با غیراعلم اختلاف دارد و همچنین در مسائل محدودیکه می‌داند در یکی یا بعضی از آن‌ها اختلاف فتوادارند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شبهۀ محصوره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باید از اعلم تقلید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گلپایگانی و صافی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مجتهدی کهانسان از او تقلید می‌کند، درصورت علم به مخالفت فتوای او بافتوای غیر، بنا بر احتیاط واجب باید غیر، اعلم ازاو نباشد؛ مگر اینکه فتوای غیراعلم موافق با احتیاط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آیت‌الله‌صافی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فتوای اعلم شاذ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دراین‌صورتباید به قولی عمل کند که احوط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عظام خویی و تبریزی و سیستانی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درصورتی‌که اختلاف فتوای مجتهدان در مسائل محل ابتلا هرچند اجمالاًمعلوم باشد، لازم است مجتهدی که انسان از او تقلید می‌کند، اعلمباشد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آیت‌الله‌تبریزی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احکام شرعی الزامیباید از مجتهد اعلم تقلید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آیت‌الله‌نوری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بر اقوا درصورت علم به مخالفت فتوای او بافتوای غیر در مسائل مبتلابه، او باید اعلم باشد؛ مگر اینکهفتوای غیراعلم موافق با احتیاط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درصورتی‌که احتمال اختلاف فتوا بین مجتهدان در مسائل را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آیت‌اللهناصر مکارم شیرازی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تقلید از اعلم درصورت امکان، واجب استزمانی‌که علم تفصیلی به مخالفت فتوای به اعلم وغیراعلم داشته باشیم یا علم اجمالی به مخالفت در مواردابتلا داشته باشیم که در غیر این دو، تقلید غیراعلمجایز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در این صورتِ اخیر، دلیلیبرای وجوب فحص از اعلم نیست و در دو صورت اول فحص واجب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آیت‌الله‌بهجت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اظهر، وجوب تقلید اعلم است درصورت عدم‌لزوم عسرشخصی در تشخیص اعلم یا در وصول به فتاوای او درجمیع مسائل و فرق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آیت‌الله‌وحید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درصورتی‌که بهاختلاف بین مجتهدان در فتوا دربارۀ مسائل محل ابتلا، اگرچه اجمالاً علمداشته باشد، باید اعلم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معظم انقلاب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مسائلی که فتوایاعلم با فتوای غیراعلم اختلاف دارد، بنا بر احتیاط واجب از اعلمتقلید کند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توضیح‌المسائلمراجع، م</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سیدابوالقاسم خویی و حسینوحید خراسانی، منهاجالصالحین،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سیدمحمدکاظم طباطبایییزدی، عروة الوثقی،ج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سیدروح‌الله خمینی؛ سیدمحمدرضاموسوی گلپایگانی؛ محمدعلی اراکی؛ حسیننوری همدانی؛ سیدعلی سیستانی؛ محمد فاضللنکرانی؛ ناصر مکارم شیرازی؛ محمد فاضل لنکرانی،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تقلید،س</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الاحکام الواضحه، تقلید، م</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سیدعلیخامنه‌ای، اجوبة الاستفتائات، س</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و توضیح‌المسائل آموزشی،تقلید، درس</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تحریرالمسائل، م</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محمدتقی بهجت، وسیلة النجاه،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جامع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شرایط مرجع تقلید؛ حسیننوری همدانی، هزارویکمسئلۀ فقهی،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جواد تبریزی،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و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سیدمحمدرضاموسوی گلپایگانی و لطف‌الله صافی گلپایگانی،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و آیات عظام فاضل لنکرانی و نوری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وبنا بر اقوا درصورت علم به مخالفت فتوای او با فتوای غیراعلم موافقبا احتیاط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محمد فاضللنکرانی، الاحکام الواضحه، تقلید، م</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سیدروح‌اللهخمینی، تحریرالوسیله،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توضیح‌المسائل،جواد تبریزی، م</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منهاجالصالحین،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سیدمحمود شاهرودیهاشمی، توضیح‌المسائل،م</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توضیح‌المسائل، 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وسیلة النجاه،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وحید، توضیح‌المسائل، م</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منهاج الصالحین،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س</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؛توضیح‌المسائل آموزشی،تقلید، درس</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تحریرالمسائل، م</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محمدعلی اراکی، توضیح‌المسائل، م</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سیدابوالقاسمخویی، منهاج الصالحین،ج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سیدابوالقاسم 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حافظۀ متعارف به‌معنای این است که به نسیان مبتلا نباشد؛به‌طوری‌که متذکر مدارک حکمش نباشد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استفتائات،تقلید، س</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جواد تبریزی،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سیدمحمدرضا موسوی گلپایگانی؛ توضیح‌المسائل، م</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سیدابوالقاسم خویی،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توضیح‌المسائل، م</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سیدموسی شبیری زنجانی، توضیح‌المسائل، م</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س</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تحریر المسائل، م</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توضیح‌المسائل،م</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سیدروح‌الله خمینی، تحریر الوسیله، تقلید، م</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حسینوحید خراسانی، توضیح‌المسائل،م</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سایت، استفتائات، تقلید، س</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عدالتی که در مرجع تقلید، معتبر است، عبارت است از استقامت درطریق شریعت مقدس و عدم انحراف از آن و این مطلب حاصل نمی‌شود،مگر به اینکه مرتکب معصیت صغیره یا کبیره نشود وبدون عذر شرعی کار حرامی انجام ندهد و واجبی را ترک نکند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جوادتبریزی، توضیح‌المسائل،م</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توضیح‌المسائل،م</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توضیح‌المسائل،م</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الاحکام الواضحه، م</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۵۴</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سیدابوالقاسم خویی، توضیح‌المسائل، م</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جواد تبریزی،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حسین نوریهمدانی؛ محمدعلی اراکی؛ سیدمحمدرضا موسویگلپایگانی؛ توضیح‌المسائل مراجع، م</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توضیح‌المسائل، م</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سیدمحمدرضا موسوی گلپایگانی و لطف‌اللهصافی گلپایگانی،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سیدابوالقاسمخویی، منهاج الصالحین؛حسین وحید خراسانی،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حسینوحید خراسانی، سایت،استفتائات، تقلید، س</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؛جواد تبریزی، منهاجالصالحین،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سیدروح‌اللهخمینی؛ سیدعلی سیستانی؛ حسیننوری همدانی؛ ناصر مکارم شیرازی؛ محمد فاضل لنکرانی؛سیدابوالقاسم خویی، منهاجالصالحین؛ حسین وحید خراسانی،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محمد فاضل لنکرانی، الاحکامالواضحه، تقلید، 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محمدتقی بهجت،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یااطمینان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وسیلة النجاه،م</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محمدعلیاراکی؛ سیدمحمدرضا موسوی گلپایگانی و لطف‌اللهصافی گلپایگانی،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سیدروح‌الله خمینی؛ سیدعلیسیستانی؛ ناصر مکارم شیرازی؛ محمد فاضل لنکرانی؛ سیدابوالقاسمخویی؛ حسین وحید خراسانی؛ محمدعلیاراکی؛ سیدمحمدرضا موسوی گلپایگانی؛ حسیننوری همدانی؛ در مسئلۀ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عروه عدالتقاضی اضافه شده است؛ سیدابوالقاسم خویی، منهاج الصالحین؛ حسینوحید خراسانی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 دو عادل دیگر معارض وی نباشند وبعید نیست ثبوت آن عدالت به شهادت یک نفر، هرچند یک نفرثقه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خویی و وحید،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حسین وحید خراسانی، سایت، استفتائات،تقلید، س</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محمد فاضل لنکرانی، الاحکام الواضحه، تقلید، 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محمدتقی بهجت، وسیلة النجاه، م</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؛سیدمحمدرضا موسوی گلپایگانی و لطف‌الله صافیگلپایگانی،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تبریزی، منهاجالصالحین،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سیدروح‌الله خمینی، تحریر 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محمدعلی اراکی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خامنه‌ای،اجوبة الاستفتائات، س</w:t>
      </w:r>
      <w:r>
        <w:rPr>
          <w:rFonts w:ascii="IRNazanin" w:hAnsi="IRNazanin" w:eastAsia="IRNazanin"/>
          <w:b w:val="false"/>
          <w:b w:val="false"/>
          <w:bCs w:val="false"/>
          <w:i w:val="false"/>
          <w:i w:val="false"/>
          <w:iCs w:val="false"/>
          <w:color w:val="333333"/>
          <w:sz w:val="20"/>
          <w:sz w:val="20"/>
          <w:szCs w:val="20"/>
        </w:rPr>
        <w:t>۵۶۲</w:t>
      </w:r>
      <w:r>
        <w:rPr>
          <w:rFonts w:ascii="IRNazanin" w:hAnsi="IRNazanin" w:eastAsia="IRNazanin"/>
          <w:b w:val="false"/>
          <w:b w:val="false"/>
          <w:bCs w:val="false"/>
          <w:i w:val="false"/>
          <w:i w:val="false"/>
          <w:iCs w:val="false"/>
          <w:color w:val="333333"/>
          <w:sz w:val="20"/>
          <w:sz w:val="20"/>
          <w:szCs w:val="20"/>
          <w:rtl w:val="true"/>
        </w:rPr>
        <w:t>؛تحریر المسائل، م</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؛سیدعلی سیستانی، منهاجالصالحین،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سیدابوالقاسمخویی، منهاج الصالحین؛حسین وحید خراسانی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به‌گونه‌ای‌که اگر دیگران ازحالش سؤال کنند، بگوییم جز خیر ندیدیم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محمد فاضل لنکرانی؛ ناصر مکارم شیرازی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حسنظاهری که کاشف علمی یا ظنی از عدالت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فاضللنکرانی، الاحکام الواضحه، تقلید،م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حسین وحید خراسانی، سایت، استفتائات،تقلید، س</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جواد تبریزی،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سیدمحمدرضا موسوی گلپایگانی و لطف‌اللهصافی گلپایگانی،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وسیلةالنجاه، م</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جامع المسائل،ص</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وسیلة النجاه، م</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سیدمحمدرضاموسوی گلپایگانی و لطف‌الله صافی گلپایگانی، هدایةالعباد،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تحریر 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سیدابوالقاسمخویی، منهاج الصالحین؛حسین وحید خراسانی،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سیدعلیسیستانی و جواد تبریزی،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تقلید، م</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محمدتقیبهجت، وسیلة النجاه، م</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؛هدایة العباد، سیدمحمدرضاموسوی گلپایگانی؛ لطف‌الله صافی گلپایگانی،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سیدروح‌الله خمینی، وسیلة النجاه، تقلید، م</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منهاجالصالحین،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سیدمحمدکاظم طباطبایییزدی، عروة الوثقی،ج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سیدروح‌الله خمینی؛حسین نوری همدانی؛ محمدعلی اراکی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س</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تحریر المسائل، م</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توضیح‌المسائل،م</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منهاجالصالحین،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سیدعلیسیستانی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توضیحات بیشتر؛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محمد فاضل لنکرانی، م</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،تقلید، س</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مراد از اعلمیت، آشنایی بیشتر و قدرتکامل‌تر در استنباط احکام الهی از منابع معتبر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الاحکام الواضحه، تقلید، م</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جواد تبریزی، سیدابوالقاسمخویی، حسین وحید خراسانی، م</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سیدابوالقاسمخویی؛ استفتائات، جواد تبریزی،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ملاک،بهترفهمیدن حکم شرعی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س</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و تحریر المسائل، م</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تحریر 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خامنه‌ای،اجوبة الاستفتائات، س</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جوادتبریزی،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حسین وحید خراسانی، سایت، استفتائات،تقلید، س</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ناصر مکارم شیرازی، توضیح‌المسائل، م</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سیدعلیسیستانی، توضیح‌المسائل،م</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سیدروح‌اللهخمینی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احتیاط مستحب، از اورع تقلید کند و همچنینتبعیض در تقلید جایز است؛ حتی در احکام عمل واحد؛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؛حسین نوری همدانی؛ محمدعلی اراکی؛ سیدمحمودشاهرودی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چنانچه یکی از آنان پرهیزکارتر باشد،بنا بر احتیاط واجب، باید از او تقلید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سیدروح‌اللهخمینی، تحریرالوسیله،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هزارویک مسئلۀ فقهی،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سیدمحمدرضا موسویگلپایگانی و لطف‌الله صافی گلپایگانی،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سیدمحمدرضاموسوی گلپایگانی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چنانچه یکی پرهیزکارترباشد، بهتر این است که از او تقلید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سیدعلیسیستانی، منهاج الصالحین،ج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سیدمحمدکاظم طباطبایییزدی، عروة الوثقی،ج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سیدمحمدرضاموسوی گلپایگانی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توضیح‌المسائل، م</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الاحکام الواضحه، تقلید، م</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توضیح‌المسائل،م</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وسیلةالنجاه، م</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وحید خراسانی،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سایت، تقلید، س</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تبریزی، منهاجالصالحین،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سایت،راه‌های شناخت اعلم، س</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سیدعلی خامنه‌ای،اجوبة الاستفتائات، س</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احراز اجتهاد و اعلمیتمرجع تقلید به‌وسیلۀ امتحان یا تحصیل یقین،هرچند از شهرت مفیدِ علم یا اطمینان یا با شهادت دو نفر عادلاز اهل خبره صورت می‌گیرد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تحریرالمسائل، م</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حسین وحید خراسانی، توضیح‌المسائل، م</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سایت، استفتائات، تقلید، س</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؛محمد فاضل لنکرانی، الاحکام الواضحه،تقلید، م</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محمدتقی بهجت، وسیلةالنجاه، م</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جامع المسائل،ج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شیوۀ اعلمیت؛ هدایة العباد، سیدمحمدرضا موسویگلپایگانی؛ لطف‌الله صافی گلپایگانی،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توضیح‌المسائل،م</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ناصر مکارم شیرازی؛ محمد فاضل لنکرانی، م</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سیدعلی خامنه‌ای،اجوبة الاستفتائات،س</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بینۀ شرعیبر اعلمیت مجتهد جامع‌الشرایط اقامه شود، تازمانی‌که بینۀشرعی دیگری که معارض آن باشد پیدا نشود، آن بینه حجتشرعی است و به آن اعتماد می‌شود؛ اگرچه موجب حصول علم یا اطمیناننباشد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دراین‌صورت جست‌وجو از بینه معارض و احراز عدم‌وجود آن لازم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تحریر المسائل، م</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؛سیدروح‌الله خمینی، تحریرالوسیله،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محمد فاضللنکرانی، الاحکام الواضحه، تقلید،م</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محمدتقی بهجت، وسیلةالنجاه، م</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هدایةالعباد، سیدمحمدرضا موسوی گلپایگانی؛ لطف‌اللهصافی گلپایگانی،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منهاجالصالحین،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دو عادل با دو عادل دیگر معارضه کردند، قول کسیرا اختیار می‌کنیم که خبره‌تر است؛ به‌حدی‌که موجبازبین‌رفتن شک حاصل از معارضه شود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بر من واجب است کهبعد از احراز اعلمیت مجتهدی، به‌وسیلۀ شهادت عدلین،از اشخاص خبرۀ دیگر نیز تحقیق کنم؟ پاسخ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احتمال می‌دهیدکه قول دو شاهدی که از اهل خبره هستند و اعلمیت مجتهد را خبر داده‌اند،با قول بقیۀ اهل خبره معارض نیست، تحقیق و فحص از اهلخبرۀ دیگر لازم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تبریزی، استفتائاتجدید،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سیدابوالقاسمخویی، استفتائات،تقلید، س</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حسین وحید خراسانی، توضیح‌المسائل، م</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سایت، استفتائات، تقلید، س</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توضیح‌المسائل،م</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توضیح‌المسائل، حسینوحید خراسانی، م</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سایت،استفتائات، تقلید، س</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وسیلة النجاه، م</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سیدروح‌اللهخمینی، تحریرالوسیله،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محمد فاضللنکرانی، الاحکام الواضحه، تقلید،م</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س</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سیدموسی شبیری زنجانی، توضیح‌المسائل، م</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تحریر 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وسیلةالنجاه، م</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سیدمحمدکاظم طباطبایییزدی، عروة الوثقی،ج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حسین نوری همدانی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سیدمحمدرضا موسوی گلپایگانی و لطف‌اللهصافی گلپایگانی،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ناصر مکارم شیرازی، استفتائات،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سایت، راه‌های شناخت اعلم،س</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مجمع المسائل، سیدمحمدرضا موسویگلپایگانی،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استفتائات، تقلید، س</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تبریزی،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توضیح‌المسائل،م</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منهاج الصالحین،ج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سیدعلی 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توضیح‌المسائل،م</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سیدروح‌الله خمینی؛ محمدعلیاراکی؛ حسین نوری همدانی؛ سیدمحمدرضا موسویگلپایگانی؛ محمدتقی بهجت،توضیح‌المسائل، م</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 بهتر است دراین‌صورت به قول کسی عمل کند که موافقاحتیاط باشد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توضیح‌المسائل، م</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محمد فاضللنکرانی، جامع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،تقلید، س</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محمد فاضل لنکرانی، الاحکام الواضحه، تقلید، م</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تبریزی، توضیح‌المسائل،م</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توضیح‌المسائل،م</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۱۴۳۰</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توضیح‌المسائل، م</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توضیح‌المسائل جدید، چ</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سایت، تقلید از چند مرجع، س</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وحید خراسانی، توضیح‌المسائل،م</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سایت، استفتائات،تقلید، س</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توضیح‌المسائل، م</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جامع 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سیدموسی شبیری زنجانی، توضیح‌المسائل، م</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ناصر مکارم شیرازی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به اختلاف در مسائلی کهمحل ابتلاست، علم داشته باشد، پس اگر احتیاط ممکن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محمدعلیاراکی؛ سیدمحمدرضا موسوی گلپایگانی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سیدروح‌اللهخمینی؛ ناصر مکارم شیرازی؛ سیدمحمدرضا موسویگلپایگانی؛ محمدعلی اراکی؛ سیدروح‌اللهخمینی، تحریرالوسیله،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سیدمحمدرضاموسوی گلپایگانی و لطف‌الله صافی گلپایگانی،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و محمدفاضل لنکرانی، عروة الوثقی،ج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اینکه مجتهدی به وجوب عملی و دیگریبه حرمت همان عمل فتوا بدهد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منهاج الصالحین،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حسینوحید خراسانی در منهاجالصالحین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یکی از آن دو در فتوا اورع بودع بنا براحتیاط واجب به قول ایشان عمل کند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حسین نوری همدانی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تبریزی، منهاجالصالحین،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استفتائات،ج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سیدروح‌اللهخمینی؛ محمد فاضل لنکرانی؛ سیدابوالقاسمخویی؛ سیدعلی سیستانی؛ ناصر مکارمشیرازی؛ محمدعلی اراکی؛ سیدمحمدرضا موسویگلپایگانی؛ حسین نوری همدانی؛ سیدروح‌اللهخمینی، تحریرالوسیله،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سیدمحمدرضاموسوی گلپایگانی و لطف‌الله صافی گلپایگانی،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وسیلةالنجاه،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محمد فاضل لنکرانی؛ سیدعلیسیستانی؛ سیدروح‌الله خمینی؛ حسین نوریهمدانی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محمدعلی اراکی؛ سیدمحمدرضا موسویگلپایگانی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سیدروح‌اللهخمینی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بر احتیاط لازم واجب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حسین نوریهمدانی؛ محمد فاضل لنکرانی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بر احتیاط واجب، واجب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سیدابوالقاسمخویی؛ سیدعلی سیستانی؛ ناصر مکارمشیرازی؛ 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ناصر مکارم شیرازی، استفتائات،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رسالۀ آموزشی،تقلید، ص</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اجوبةالاستفتائات، س</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تحریرالمسائل، م</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توضیح‌المسائل،م</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الاحکامالواضحه، تقلید، م</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محمد فاضل لنکرانی،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تقلید،س</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همدانی، هزارویک مسئلۀ فقهی،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جواد تبریزی،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سیدمحمدرضا موسویگلپایگانی، مجمع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لطف‌اللهصافی گلپایگانی، جامعالاحکام،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سیدمحمدرضاموسوی گلپایگانی و لطف‌الله صافی گلپایگانی،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سیدعلی سیستانی،منهاج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۱۴۳۰</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توضیح‌المسائل، م</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؛سیدروح‌الله خمینی؛ محمدعلی اراکی؛ سیدمحمدرضاموسوی گلپایگانی؛ حسین نوری همدانی؛ محمدفاضل لنکرانی، توضیح‌المسائل،م</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الاحکام الواضحه،تقلید، م</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جواد تبریزی،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سیدروح‌اللهخمینی،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،تقلید، س</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سیدمحمدرضا موسوی گلپایگانی، مجمعالمسائل،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سایت، تقلید، تقلید از چند مرجع، س</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سیدعلی سیستانی، منهاج الصالحین، ج</w:t>
      </w:r>
      <w:r>
        <w:rPr>
          <w:rFonts w:ascii="IRNazanin" w:hAnsi="IRNazanin" w:eastAsia="IRNazanin"/>
          <w:b w:val="false"/>
          <w:b w:val="false"/>
          <w:bCs w:val="false"/>
          <w:i w:val="false"/>
          <w:i w:val="false"/>
          <w:iCs w:val="false"/>
          <w:color w:val="333333"/>
          <w:sz w:val="20"/>
          <w:sz w:val="20"/>
          <w:szCs w:val="20"/>
        </w:rPr>
        <w:t>۱،۱۴۳۰</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جامع 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استفتائات، تقلید، س</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سایت، تقلید، شرایط مرجع تقلید، س</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لطف‌اللهصافی گلپایگانی، جامعالاحکام،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سایت،راه‌های شناخت اعلم، س</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سایت،راه‌های شناخت اعلم، س</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حسینوحید خراسانی و سیدابوالقاسم خویی، منهاج الصالحین؛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س</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سیدروح‌اللهخمینی؛ سیدمحمدرضا موسوی گلپایگانی؛حسین نوری همدانی؛ توضیح‌المسائلمراجع، سیدموسی شبیری زنجانی؛ محمدتقیبهجت،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،تقلید، س</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سیدعلی خامنه‌ای، تحریر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احتیاطمستحب از مجتهد متجزی تقلید نکند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منهاج الصالحین، حسینوحید خراسانی؛ سیدابوالقاسم خویی،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،تقلید، م</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سیدمحمدکاظم طباطبایییزدی و محمدعلی اراکی،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ناصر مکارم شیرازی؛ در استفتائات، بنا بر احتیاط واجب جایز نیست،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سایت،شرایط مرجع تقلید، س</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و محمدفاضل لنکرانی، عروة الوثقی،ج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تبریزی، منهاجالصالحین،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تبریزی، استفتائات،ج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تبریزی، استفتائات،ج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۵۸</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سایت،شرایط مرجع تقلید، س</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سایت،تقلید، راه‌های شناخت اعلم، س</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وسیلةالنجاه،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محمد فاضل لنکرانی؛ ناصر مکارم شیرازی؛ سیدروح‌اللهخمینی؛ سیدعلی سیستانی؛ سیدابوالقاسمخویی؛ گلپایگانی؛ حسین نوری همدانی؛محمدعلی اراکی؛ جواد تبریزی،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سیدمحمدرضاموسوی گلپایگانی، مجمع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المسائل،سیدعلی خامنه‌ای، م</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می‌شود ازیک مرجع تقلید به‌علت نداشتن توضیح‌المسائلفارسی به دیگری عدول کرد؟ پاسخ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تمام مسائل، تقلید ازاعلم واجب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س</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تحریرالمسائل، م</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جامعالمسائل،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سایت، راه‌های شناخت اعلم، س</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تبریزی، استفتائات،ج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همدانی، هزارویک مسئلۀ فقهی،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جامعالمسائل،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۸۶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سایت،راه‌های شناخت اعلم، س</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نوری همدانی، هزارویک مسئلۀ فقهی،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سیدمحمدرضا موسوی گلپایگانی، مجمعالمسائل،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حسین نوری همدانی، هزارویکمسئلۀ فقهی،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تبریزی، استفتائات،ج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سیدروح‌اللهخمینی؛ سیدعلی سیستانی؛ ناصر مکارمشیرازی؛ سیدمحمدرضا موسوی گلپایگانی؛محمدعلی اراکی؛ حسین نوری همدانی؛ محمد فاضللنکرانی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همچنین است اگر مجتهد در نقل فتوا خطا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فاضللنکرانی، جامع المسائل،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الاحکام الواضحه،تقلید، م</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سیدابوالقاسمخویی، عروه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مطلب، تفصیل است بیناینکه مجتهد به اباحۀ شیء فتوا داده باشد و بعد مشخص شود کهواجب یا حرام بوده است یا اینکه مجتهد به حرمت یا وجوبفتوا داده و بعداً مشخص شود که مباح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حالت اول، اعلام، بر مجتهد واجباست و در دومی واجب نیست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سیدروح‌اللهخمینی؛ محمد فاضل لنکرانی؛ سیدعلیسیستانی؛ محمدعلی اراکی؛ سیدمحمدرضا موسویگلپایگانی؛ حسین نوری همدانی؛ سیدابوالقاسمخویی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ناصر مکارم شیرازی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سیدعلی 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۱۴۳۰</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؛سیدابوالقاسم خویی، منهاجالصالحین؛ حسین وحید خراسانی،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؛جواد تبریزی، منهاجالصالحین،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خامنه‌ای،اجوبة الاستفتائات، س</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حسینوحید خراسانی، توضیح‌المسائل،م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ناصر مکارم شیرازی، سایت، تقلید، عمل بدون تقلید، س</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تبریزی،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محمدتقی بهجت،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سایت،شرایط مرجع تقلید، س</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خامنه‌ای،استفتای خصوصی، کد رهگیری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۹۳۲۲۱۸۴۱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استفتائات، تقلید، س</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سایت، تقلید، راه‌های دستیابی به فتوایمجتهد، س</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سیدمحمدرضا موسوی گلپایگانی، مجمعالمسائل،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جامعالمسائل،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کسی‌کهمسئلۀ شرعی می‌پرسد، چنانچه مسئله محل ابتلای او باشد وکسی نباشد پاسخ او را بدهد و برای یادگرفتن به جز سؤالراهی ندارد، اگر شما بدانید که وی عبادات را ازروی جهل بهمسئله و حکم آن، باطل انجام می‌دهد، ارشاد جاهل به حکم، واجب است؛ مگراینکه برای مسئول عذری باشد؛ ولی درخصوص انتخاب مرجع،تذکر لازم نیست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کتبی خصوصی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تحریر 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کتاب امربه‌معروف، القولفی شرایط وجوبهما، م</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کتبی خصوصی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صراط النجاه،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۹۴۵</w:t>
      </w:r>
      <w:r>
        <w:rPr>
          <w:rFonts w:ascii="IRNazanin" w:hAnsi="IRNazanin" w:eastAsia="IRNazanin"/>
          <w:b w:val="false"/>
          <w:b w:val="false"/>
          <w:bCs w:val="false"/>
          <w:i w:val="false"/>
          <w:i w:val="false"/>
          <w:iCs w:val="false"/>
          <w:color w:val="333333"/>
          <w:sz w:val="20"/>
          <w:sz w:val="20"/>
          <w:szCs w:val="20"/>
          <w:rtl w:val="true"/>
        </w:rPr>
        <w:t>؛ سیدابوالقاسم خویی، استفتائات، تقلید، س</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؛سیدابوالقاسم خویی، منهاجالصالحین،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امربه‌معروف و نهی‌ازمنکر، القول فیشرائطها، الرابع</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کتبی خصوصی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کتبی خصوصی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تحریر 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کتاب امربه‌معروف، القولفی شرائط وجوبهما، م</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مثال، وقتی فردی اطلاع ندارد لباسش نجساست و با لباس مذکور نماز می‌خواند یا فردی می‌داندباید رو به قبله نماز بخواند، اما اشتباهاً به‌سمتی نماز می‌خواندکه قبله نیست، بر دیگری که از این امر مطلع است، لازمنیست وی را آگاه کند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سایت، تقلید، لزوم فراگیری احکام، س</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؛محمد فاضل لنکرانی، جامع المسائل،ج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طهارات و نجاسات، س</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سیدابوالقاسمخویی، منهاج الصالحین؛حسین وحید خراسانی،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امربه‌معروف و نهی‌ازمنکر،القول فی شرائطها، الرابع؛ سیدعلی 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امربه‌معروفو نهی‌ازمنکر، القول فی شرائطها، الرابع</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صراط النجاه،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۹۴۵</w:t>
      </w:r>
      <w:r>
        <w:rPr>
          <w:rFonts w:ascii="IRNazanin" w:hAnsi="IRNazanin" w:eastAsia="IRNazanin"/>
          <w:b w:val="false"/>
          <w:b w:val="false"/>
          <w:bCs w:val="false"/>
          <w:i w:val="false"/>
          <w:i w:val="false"/>
          <w:iCs w:val="false"/>
          <w:color w:val="333333"/>
          <w:sz w:val="20"/>
          <w:sz w:val="20"/>
          <w:szCs w:val="20"/>
          <w:rtl w:val="true"/>
        </w:rPr>
        <w:t>؛ سیدابوالقاسم خویی، منهاج الصالحین،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امربه‌معروفو نهی‌ازمنکر، القول فی شرائطها، الرابع</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تبریزی، صراط النجاه،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۹۴۵</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استفتای کتبی خصوصی</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محمدتقی بهجت، توضیح‌المسائل، م</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،وسیلة النجاه، م</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سیدمحمدرضاموسوی گلپایگانی؛ محمدعلی اراکی؛ حسیننوری همدانی، سیدروح‌الله خمینی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همچنیناست اگر مجتهد در نقل فتوا خطا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سیدروح‌الله خمینی، تحریر الوسیله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بایدبه هرکسی که از او یاد گرفته است، اطلاع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منهاج الصالحین،حسین وحید خراسانی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درصورتی واجب است که از عدم‌اعلاممخالفت حکم الزامی پیش آید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توضیح‌المسائل،م</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سیدعلی 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سیدعلیسیستانی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همچنین است اگر مجتهد در نقل فتوا خطا کند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محمد فاضل لنکرانی و جامع المسائل،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الاحکام الواضحه، تقلید، م</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؛سیدموسی شبیری زنجانی، توضیح‌المسائل مراجع، م</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سایت، راه‌های دستیابی به فتوای مرجع،س</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سایت، تقلید، لزوم فراگیری احکام، س</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س</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تحریر المسائل، م</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؛محمدعلی اراکی، سیدمحمدرضا موسوی گلپایگانی؛حسین نوری همدانی؛ محمد فاضل لنکرانی و جامع المسائل،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؛الاحکام الواضحه، تقلید، م</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؛سیدروح‌الله خمینی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همچنین است اگر مجتهد در نقل فتواخطا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 الوسیله،ج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سیدمحمدرضا موسویگلپایگانی و لطف‌الله صافی گلپایگانی، هدایةالعباد،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توضیح‌المسائلمراجع، م</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محمدتقی بهجت، توضیح‌المسائل، م</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و وسیلة النجاه، م</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توضیح‌المسائلمراجع، م</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او، اعلام بهکسی‌که این مسئله را از او شنیده است، واجب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الصالحین،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توضیح‌المسائل،م</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حسین وحید خراسانی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درصورتیواجب است که از عدم‌اعلام مخالفت حکم الزامی‌پیش آید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الصالحین،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توضیح‌المسائل،م</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سیدعلی 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؛سیدعلی سیستانی و سیدابوالقاسم خویی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وهمچنین است اگر مجتهد در نقل فتوا خطا کند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توضیح‌المسائل،م</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آیت‌الله‌مکارم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همچنین است اگرمجتهد در نقل فتوا خطا کند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تحریر المسائل، م</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سیدعلیسیستانی، منهاج الصالحین،ج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منهاجالصالحین، حسین وحید خراسانی؛ سیدابوالقاسمخویی،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سیدمحمدرضاموسوی گلپایگانی؛ حسین نوری همدانی؛ محمدعلیاراکی؛ سیدروح‌الله خمینی؛ محمد فاضل لنکرانی در عروه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شک ساری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ناصر مکارم شیرازی؛ جواد تبریزی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 سابق درصورتی‌که ازروی حجت شرعی تقلید کرده است، درعبادات و عقود و ایقاعات به تدارک و اعاده نیاز ندارد؛ چه کیفیتآن اعمال را بداند، چه نداند و درصورتی‌که تقلیدش ازروی حجت شرعینبوده باشد، اگر کیفیت آن‌ها را بداند، در آن اعمال به مجتهد جامع‌الشرایطرجوع کند و درصورتی‌که کیفیت آن را نمی‌داند، بایدآن را تدارک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درصورتی‌که شک در خارج از وقت باشد، قضا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؛سیدمحمدرضا موسوی گلپایگانی و لطف‌الله صافیگلپایگانی،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؛آیات عظام گلپایگانی و صافی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حکم اعمال گذشته درصورتی‌کهاحتمال عقلایی بر صحت آن باشد، تا قبل از فحص صحیح است</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س</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سیدروح‌اللهخمینی؛ محمد فاضل لنکرانی؛ سیدابوالقاسمخویی؛ سیدعلی سیستانی؛ ناصر مکارمشیرازی؛ محمدعلی اراکی؛ سیدمحمدرضا موسویگلپایگانی؛ حسین نوری همدانی؛ محمد فاضللنکرانی، الاحکام الواضحه، تقلید،م</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ناصر مکارم شیرازی، سایت، شرایط مرجع تقلید، س</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جواد تبریزی،توضیح‌المسائل، م</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سیدابوالقاسم خویی و حسین وحیدخراسانی، منهاج الصالحین،ج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سیدمحمدرضا موسوی گلپایگانی ولطف‌الله صافی گلپایگانی، هدایةالعباد،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آقای صافی فقط قسمت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عارض‌شدنچیزی‌که موجب شود جایزنبودن تقلید از ایشان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رادارد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وسیلةالنجاه، م</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جامعالمسائل،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ناصر مکارم شیرازی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بر احتیاط واجب، اگرموثق باشد، جایز نیست و قد مر الکلام فیه و کذا ما بعده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ناصر مکارمشیرازی؛ سیدعلی سیستانی؛ سیدروح‌اللهخمینی؛ سیدابوالقاسم خویی؛ حسین نوریهمدانی؛ محمدعلی اراکی؛ سیدمحمدرضا موسویگلپایگانی؛ محمد فاضل لنکرانی؛ محمد فاضل لنکرانی، جامع المسائل،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وحیدخراسانی و سیدابوالقاسم خویی، منهاج الصالحین،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حسین نوریهمدانی؛ محمدعلی اراکی؛ سیدمحمدرضا موسویگلپایگانی؛ محمد فاضل لنکرانی؛ ناصر مکارم شیرازی؛ سیدعلیسیستانی؛ سیدروح‌الله خمینی؛ آقای سیدعلیسیستانی دربارۀ جاهل قاصر و مقصر در عروه، م</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توضیح داده است؛ سیدروح‌الله خمینی، تحریر 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محمدفاضل لنکرانی، الاحکام الواضحه، م</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؛حسین وحید خراسانی، سایت،استفتائات، تقلید، س</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؛محمدتقی بهجت، وسیلة النجاه،ج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جواد تبریزی،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؛سیدمحمدرضا موسوی گلپایگانی و لطف‌الله صافیگلپایگانی، هدایة العباد،ج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سیدروح‌اللهخمینی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بر احتیاط واجب عدول واجب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سیدعلیسیستانی؛ حسین نوری همدانی؛ محمدعلیاراکی؛ سیدمحمدرضا موسوی گلپایگانی؛ ناصر مکارمشیرازی؛ سیدابوالقاسم خویی؛ محمد فاضللنکرانی؛ سیدروح‌الله خمینی، تحریر 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درتحریر، فتوای به وجوب عدول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محمد فاضللنکرانی، الاحکام الواضحه، م</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؛محمدتقی بهجت، وسیلة النجاه،م</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سیدمحمدرضا موسوی گلپایگانی و لطف‌اللهصافی گلپایگانی، هدایةالعباد،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تبریزی، منهاجالصالحین،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س</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تحریرالمسائل، م</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فتاوای مراجع فوت‌شده در مسئلۀ بقا، از درجۀاعتبار ساقط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 باید با اجازۀ مرجع زنده باشد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حسین نوریهمدانی؛ توضیح‌المسائل، سیدروح‌اللهخمینی، م</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تقلید،س</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نوریهمدانی،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؛آیت‌الله‌نوری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مکلف مدتی اعمال خود را بدون تقلید انجامدهد، درصورتی اعمال او صحیح است که بفهمد به وظیفۀ واقعیخود رفتار کرده است یا عمل او با فتوای مجتهدی که فعلاً بایداز او تقلید کند، مطابق باشد؛ مگر عمل را طوری انجام داده باشد که از گفتۀآنان به احتیاط نزدیک‌تر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دراین‌صورت هم صحیح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توضیح‌المسائل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محمدتقی بهجت،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عباداتیکه قبلاً انجام داده است، با قصد قربت انجام داده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محمدعلی اراکی؛ سیدمحمدرضا موسویگلپایگانی و توضیح‌المسائل، م</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مجمعالمسائل،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کسانی‌که مقلد نبوده‌اند وبیست سال یا بیشتر، کورکورانه عبادت کرده‌اند، الان که متوجهشده‌اند، تکلیفشان چیست؟ پاسخ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اعمال گذشته مطابق با فتوایمجتهدی باشد که اکنون از او تقلید می‌کنند، صحیح است؛وگرنه واجب است اعمال گذشته را تدارک کنند و اگر احتمال صحت بدهند، قضا واجب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 تبریزی، منهاجالصالحین،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و توضیح‌المسائل، م</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توضیح‌المسائل، م</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لطف‌اللهصافی گلپایگانی، هدایةالعباد،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توضیح‌المسائل،م</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ناصر مکارم شیرازی،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سایت، تقلید، عمل بدون تقلید، س</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محمد فاضل لنکرانی، توضیح‌المسائل،م</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وحید خراسانی، منهاج الصالحین،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توضیح‌المسائل، م</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توضیح‌المسائل،م</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منهاج الصالحین،ج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سیدمحمدکاظم طباطبایییزدی، عروة الوثقی،ج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سیدموسی شبیری زنجانی، توضیح‌المسائل، م</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ناصر مکارمشیرازی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وگرنه عباداتش را اگر جاهل مقصر باشد، بنا بر احتیاطواجب، باید به‌اندازه‌ای قضا کند که یقین به برائت ذمهپیدا کند و اگر جاهل قاصر باشد، بنا بر احتیاط مستحب باید به‌اندازه‌ایقضا کند که یقین به برائت ذمه پیدا کند و اگرچه بعیدنیست جواز اکتفا به قدر متیقن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سیدابوالقاسم 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وگرنه درصورتی‌که به مخالفت با واقع علم داشته باشد و این مخالفت بهنظر مجتهدی که فعلاً رجوع به او واجب است، موجب قضا باشد، واجب است قضا کند</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سیدروح‌الله خمینی، تحریر 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توضیح‌المسائل، م</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جامع‌المسائل،ج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و الاحکامالواضحه، تقلید، م</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محمدعلیاراکی، سیدمحمدرضا موسوی گلپایگانی؛ سیدمحمدرضاموسوی گلپایگانی و لطف‌الله صافی گلپایگانی،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تبریزی، استفتائات،ج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حسین نوری همدانی؛ سیدعلیسیستانی</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سایت، تقلید، متفرقه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وسیلةالنجاه، م</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سیدمحمدرضا موسوی گلپایگانی، مجمعالمسائل،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سیدمحمدرضا موسوی گلپایگانی، مجمعالمسائل،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سیدروح‌اللهخمینی؛ ناصر مکارم شیرازی؛ سیدعلیسیستانی؛ 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محمدعلی اراکی؛ سیدمحمدرضا موسویگلپایگانی؛ سیدابوالقاسم خویی و ناصر مکارمشیرازی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احتیاط واجب، با علم به مخالفت به فتوا رجوع بهاعلم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سیدعلی سیستانی در مسئلۀ</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عروه توضیح بیشتری داده است؛ سیدروح‌اللهخمینی، تحریرالوسیله،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احتیاط واجب در مسائلی که تفصیلاًمی‌داند فتوای آن دو مخالف یکدیگر است، به اعلم عدول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سیدمحمدرضا موسوی گلپایگانی ولطف‌الله صافی گلپایگانی، هدایةالعباد،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سیدابوالقاسم خویی؛ محمد فاضل لنکرانی،الاحکام الواضحه، تقلید، م</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و جامع المسائل،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تقلید،س</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وحید خراسانی، سایت، استفتائات،تقلید، س</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تبریزی، منهاجالصالحین،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حسین نوری همدانی؛ ناصر مکارمشیرازی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در فضیلت مساوی هم نبودند، تقلیدصحیح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سیدروح‌الله خمینی؛ سیدابوالقاسمخویی؛ سیدمحمدرضا موسوی گلپایگانی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محمد فاضل لنکرانی؛ محمدعلی اراکی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سیدعلی سیستانی</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تبریزی،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نوری همدانی، هزارویک مسئلۀفقهی،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جامع 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مناسک حج، چ</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۱۳۹۱</w:t>
      </w:r>
      <w:r>
        <w:rPr>
          <w:rFonts w:ascii="IRNazanin" w:hAnsi="IRNazanin" w:eastAsia="IRNazanin"/>
          <w:b w:val="false"/>
          <w:b w:val="false"/>
          <w:bCs w:val="false"/>
          <w:i w:val="false"/>
          <w:i w:val="false"/>
          <w:iCs w:val="false"/>
          <w:color w:val="333333"/>
          <w:sz w:val="20"/>
          <w:sz w:val="20"/>
          <w:szCs w:val="20"/>
          <w:rtl w:val="true"/>
        </w:rPr>
        <w:t>، احکامتقلید، فتاوی آیات عظام سیستانی،تبریزی، صافی، مکارم و فاضل؛ مناسک حج، چ</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۱۳۸۶</w:t>
      </w:r>
      <w:r>
        <w:rPr>
          <w:rFonts w:ascii="IRNazanin" w:hAnsi="IRNazanin" w:eastAsia="IRNazanin"/>
          <w:b w:val="false"/>
          <w:b w:val="false"/>
          <w:bCs w:val="false"/>
          <w:i w:val="false"/>
          <w:i w:val="false"/>
          <w:iCs w:val="false"/>
          <w:color w:val="333333"/>
          <w:sz w:val="20"/>
          <w:sz w:val="20"/>
          <w:szCs w:val="20"/>
          <w:rtl w:val="true"/>
        </w:rPr>
        <w:t>،احکام تقلید، م</w:t>
      </w:r>
      <w:r>
        <w:rPr>
          <w:rFonts w:ascii="IRNazanin" w:hAnsi="IRNazanin" w:eastAsia="IRNazanin"/>
          <w:b w:val="false"/>
          <w:b w:val="false"/>
          <w:bCs w:val="false"/>
          <w:i w:val="false"/>
          <w:i w:val="false"/>
          <w:iCs w:val="false"/>
          <w:color w:val="333333"/>
          <w:sz w:val="20"/>
          <w:sz w:val="20"/>
          <w:szCs w:val="20"/>
        </w:rPr>
        <w:t>۱۳۵۹</w:t>
      </w:r>
      <w:r>
        <w:rPr>
          <w:rFonts w:ascii="IRNazanin" w:hAnsi="IRNazanin" w:eastAsia="IRNazanin"/>
          <w:b w:val="false"/>
          <w:b w:val="false"/>
          <w:bCs w:val="false"/>
          <w:i w:val="false"/>
          <w:i w:val="false"/>
          <w:iCs w:val="false"/>
          <w:color w:val="333333"/>
          <w:sz w:val="20"/>
          <w:sz w:val="20"/>
          <w:szCs w:val="20"/>
          <w:rtl w:val="true"/>
        </w:rPr>
        <w:t>، فتاوی مقام معظمرهبری و آیت‌الله بهجت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حسین نوریهمدانی؛ سیدمحمدرضا موسوی گلپایگانی؛ محمدعلیاراکی؛ محمد فاضل لنکرانی؛ ناصر مکارم شیرازی، 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سیدعلیخامنه‌ای، اجوبة الاستفتائات، س</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،تحریر المسائل، م</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؛سیدروح‌الله خمینی، تحریرالوسیله،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توضیح‌المسائل، حسین وحید خراسانی؛ سایت، استفتائات، تقلید، س</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محمد فاضللنکرانی، الاحکام الواضحه، تقلید،م</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محمدتقی بهجت، وسیلةالنجاه، م</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آیت‌الله شبیری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مسئلۀ به‌دست‌آوردن فتوا، یعنی نظر مجتهد، دو راه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اول،از هر طریقی که علم یا اطمینان برای خود انسان یانوع مردم بیاورد؛ مثل شنیدن از خود مجتهد یا دیدن دررسالۀ مجتهد یا شنیدن از کسی‌که از گفتۀ ویاطمینان حاصل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شنیدن از دو مرد عادل ضابط که فتوایمجتهد را نقل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ضابط، کسی است که اشتباهش در نقل، از متعارفمردم بیشتر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سیدمحمدرضا موسوی گلپایگانی ولطف‌الله صافی گلپایگانی، هدایةالعباد،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توضیح‌المسائلمراجع، م</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محمد فاضل لنکرانی، توضیح‌المسائل، 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الاحکامالواضحه، تقلید، م</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سیدعلیخامنه‌ای، اجوبة الاستفتائات، س</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و تحریر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عادل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؛سیدروح‌الله خمینی، تحریرالوسیله،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حسینوحید خراسانی، توضیح‌المسائل،م</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سایت، استفتائات،تقلید، س</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حسین وحید خراسانی در سایت در ادامۀ مطلب بالا،این مطلب را هم آورده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ظن بر خلاف گفتۀ او نیست یابه گفتۀ او اطمینان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محمدتقی بهجت، وسیلة النجاه، م</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سیدمحمدرضا موسویگلپایگانی و لطف‌الله صافی گلپایگانی،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سیدعلیخامنه‌ای، اجوبة الاستفتائات، س</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،تحریر المسائل، م</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؛حسین وحید خراسانی، توضیح‌المسائل،م</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سایت، استفتائات،تقلید، س</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توضیح‌المسائلمراجع، م</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توضیح‌المسائل، م</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سیدروح‌اللهخمینی، تحریرالوسیله،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محمد فاضللنکرانی؛ سیدعلی سیستانی؛ سیدابوالقاسمخویی، محمدتقی بهجت، وسیلةالنجاه، م</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توضیح‌المسائلمراجع، م</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سیدمحمدرضا موسوی گلپایگانی و لطف‌اللهصافی گلپایگانی، هدایةالعباد،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توضیح‌المسائلمراجع، م</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محمد فاضل لنکرانی، توضیح‌المسائل؛ ناصر مکارم شیرازی، 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سیدعلیخامنه‌ای، اجوبة الاستفتائات، س</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،تحریر المسائل، م</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؛سیدروح‌الله خمینی، تحریرالوسیله،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حسینوحید خراسانی، توضیح‌المسائل،م</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سایت، استفتائات،تقلید، س</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الاحکامالواضحه، تقلید، م</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محمدتقی بهجت، وسیلة النجاه، م</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 احوط را در وسیله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سیدمحمدرضا موسویگلپایگانی و لطف‌الله صافی گلپایگانی،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توضیح‌المسائل،م</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محمد فاضل لنکرانی و محمدتقیبهجت، 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ناصر مکارم شیرازی، م</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سیدعلیسیستانی و سیدابوالقاسم خویی و حسینوحید خراسانی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عارض‌شدن حالتی برای مجتهد کهشروط اجتهاد را از دست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سیدعلی 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حسین وحید خراسانی، منهاج الصالحین؛ سیدابوالقاسم خویی،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،تقلید، م</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حسین وحید خراسانی، توضیح‌المسائل، م</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رسالۀ مراجع، م</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مگر زمانی‌که بهیکی از آن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دیگری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وثوق حاصل شود و همین‌گونهاست درصورت تعارض نقل با شنیدن و مابعد مسئله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و ناصر مکارمشیرازی و 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وحیدخراسانی، منهاج الصالحین؛ سیدابوالقاسمخویی،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آیت‌الله سیدابوالقاسمخویی در عروه این‌گونه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هرگاه معارضه شدمیان دو ناقل در نقل فتوا، نقل هر دو ساقط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است حکم درتعارض مابین دو بینه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نقل با سماع از مجتهد معارضه کرد، آنچه اززبان مجتهد شنیده شد، مقدم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مسائل و مسائل بعدش به‌طورمطلق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است هرگاه فتوای در توضیح‌المسائل با شنیدن آن از مجتهد معارضه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نقلبا آنچه در توضیح‌المسائل است،معارضه کرد، توضیح‌المسائل مقدماست با ایمنی از غلط‌بودن آن؛ مگر زمانی‌که ناقل بگویدمجتهد از آنچه در توضیح‌المسائلاست، عدول کرده است؛ دراین‌صورت حرف ناقل مقدم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جواد تبریزی،منهاج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جامعالمسائل،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الاحکامالواضحه، تقلید، م</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سیدمحمدکاظم طباطبایییزدی، عروة الوثقی،ج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وسیلةالنجاه، م</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توضیح‌المسائل، م</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رسالۀ مراجع، م</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سیدمحمدرضا موسوی گلپایگانی،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 مجمع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س</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محمدعلی اراکی؛ حسین نوری همدانی؛سیدمحمدرضا موسوی گلپایگانی؛ سیدعلیسیستانی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استعلام فتوا حین ابتلا برای مکلفممکن نباشد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سیدروح‌الله خمینی، تحریر 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ناصرمکارم شیرازی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ندانستن فتوا هم مانند همین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سیدابوالقاسمخویی و 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سیدمحمدرضا موسوی گلپایگانی و لطف‌اللهصافی گلپایگانی، هدایةالعباد،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جامعالمسائل،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عروه،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بر احتیاط واجب اخذ حکم از غیراعلم جایزاست</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وسیلةالنجاه،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یترکالاحتیاط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سیدروح‌الله خمینی؛ سیدابوالقاسمخویی؛ ناصر مکارم شیرازی؛ سیدعلیسیستانی؛ 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محمدعلی اراکی؛ حسین نوری همدانی؛سیدمحمدرضا موسوی گلپایگانی؛ سیدروح‌اللهخمینی، تحریرالوسیله، م</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تبریزی،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سیدروح‌الله خمینی؛ سیدابوالقاسمخویی؛ محمدعلی اراکی؛ شیرازی، ناصر مکارم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حسین نوریهمدانی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محمد فاضل لنکرانی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سیدمحمدرضا موسوی گلپایگانی،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منهاج الصالحین؛ حسین وحید خراسانی،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الصالحین،سیدعلی سیستانی،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۶۶</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محمدعلی اراکی؛ حسین نوری همدانی؛سیدمحمدرضا موسوی گلپایگانی؛ سیدروح‌اللهخمینی؛ محمد فاضل لنکرانی؛ سیدابوالقاسم خویی</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محمدعلی اراکی؛ حسین نوری همدانی؛سیدمحمدرضا موسوی گلپایگانی؛ سیدروح‌اللهخمینی؛ محمد فاضل لنکرانی؛ سیدابوالقاسمخویی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طباطبایییزدی، عروة الوثقی،ج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محمدعلی اراکی؛ حسیننوری همدانی؛ سیدمحمدرضا موسوی گلپایگانی؛محمد فاضل لنکرانی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زمانی که رأی اول موافق احتیاطباشد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دراین‌صورت بقا به‌عنوان احتیاط جایز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سیدروح‌اللهخمینی؛ ناصر مکارم شیرازی؛ سیدابوالقاسمخویی؛ سیدعلی سیستانی؛ محمد فاضللنکرانی، الاحکام الواضحه، تقلید،م</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محمدعلی اراکی؛ حسین نوری همدانی؛سیدمحمدرضا موسوی گلپایگانی؛ ناصر مکارمشیرازی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علم به شروط آن اصل و شناخت سببی و مسببی وسایر احکام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سیدعلی سیستانی؛ سیدروح‌اللهخمینی؛ سیدابوالقاسم خویی؛ محمد فاضللنکرانی</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محمدعلی اراکی؛ حسین نوری همدانی؛سیدمحمدرضا موسوی گلپایگانی؛ سیدعلیسیستانی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حجیت ظواهر از باب افادۀ ظن نیست؛ همچنان‌کهدر محلش 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سیدروح‌الله خمینی؛ سیدابوالقاسمخویی؛ محمد فاضل لنکرانی</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و ناصرمکارم شیرازی،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و سیدروح‌اللهخمینی، عروة الوثقی،ج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و سیدعلیسیستانی، عروة الوثقی،ج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و ناصرمکارم شیرازی،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محمد فاضل لنکرانی، جامعالمسائل،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سیدابوالقاسم خویی؛ محمدعلیاراکی؛ توضیح‌المسائل،م</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سیدابوالقاسم خویی، استفتائات، تقلید، س</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سیدمحمدرضا موسوی گلپایگانی و مجمعالمسائل،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جامعالمسائل،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استفتائات، س</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صبر ممکن است،وظیفه، به‌دست‌آوردن فتوای مرجع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غیر این صورت، اگراحتیاط ممکن است، به احتیاط عمل کند و اگر احتیاط ممکن نباشد، چنانچهاز انجام عمل، محذوری پیش نیاید، می‌تواند عمل را بهجا آورد و بعد از دسترسی به فتوای مرجع، درصورت مخالفت، اعاده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این‌هادرصورتی است که عدم دسترسی در تمام مسائل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غیر اینصورت، می‌تواند به مجتهد اعلمِ پس از او مراجعه کند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وحسین نوری همدانی،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و توضیح‌المسائل، م</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تبریزی، توضیح‌المسائل،م</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سیدابوالقاسم خویی، استفتائات، تقلید، س</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حسین وحیدخراسانی، توضیح‌المسائل، م</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توضیح‌المسائل،م</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توضیح‌المسائل،م</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توضیح‌المسائلمراجع، م</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تحریر المسائل، م</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سایت،تقلید، راه‌های شناخت اعلم، س</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رسالۀ آموزشی، درس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و اجوبة الاستفتائات، س</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تحریر المسائل، م</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سیدروح‌اللهخمینی،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،تقلید، س</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ناصر مکارم شیرازی، توضیح‌المسائل، م</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سیدعلیسیستانی، منهاج الصالحین،ج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حسین وحید خراسانی، منهاج الصالحین؛ سیدابوالقاسمخویی،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حسینوحید خراسانی، توضیح‌المسائل،م</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محمدتقی بهجت، توضیح‌المسائل،م</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 در مسائلی که به‌ندرت اتفاق می‌افتد، اخذ توضیح‌المسائل کافی است تاموقعی که مبتلا شد، به آن مراجعه کند؛ به‌گونه‌ای‌که از وقوع درمخالفت به‌سبب جهل به احکامی که ابتلا به آن‌ها فرض شده است، ایمنباشد و به آن توضیح‌المسائل درآیندۀ نزدیک مراجعه کند به احتمال اینکه در زمان وقوعابتلا ممکن است نتواند یک‌باره مراجعه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وسیلة النجاه، م</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لطف‌الله صافیگلپایگانی، جامع الاحکام،ج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مقصود این است که مسائل محل ابتلا را که اگر یادنگیرد، در مخالفت تکلیف واقع می‌شود، یاد بگیرد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توضیح‌المسائلمراجع، م</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سیدروح‌اللهخمینی؛ محمد فاضل لنکرانی؛ سیدعلیسیستانی؛ سیدابوالقاسم خویی؛ ناصر مکارمشیرازی؛ محمدعلی اراکی؛ حسین نوریهمدانی؛ سیدمحمدرضا موسوی گلپایگانی؛ محمد فاضللنکرانی، الاحکام الواضحه، تقلید،م</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جواد تبریزی، منهاجالصالحین،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سیدمحمدرضا موسوی گلپایگانی و لطف‌اللهصافی گلپایگانی، هدایةالعباد،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سیدمحمدکاظم طباطبایییزدی، عروة الوثقی،ج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سیدابوالقاسم خویی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احتمال هم بدهد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سیدروح‌الله خمینی، تحریر 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محمد فاضل لنکرانی، جامعالمسائل،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؛منهاج الصالحین، حسینوحید خراسانی؛ سیدابوالقاسم خویی،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سیدمحمدکاظم طباطبایییزدی، عروة الوثقی،ج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تبریزی، منهاجالصالحین،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رسالۀ آموزشی،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تحریر المسائل،سیدعلی خامنه‌ای، م</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ناصر مکارم شیرازی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یکی از آن دوطرف مطابق احتیاط یا ارجح باشد، به‌حسب ظنش بنا را بر همان می‌گذارد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؛سیدابوالقاسم خویی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برای او قطع نماز جایز است تانماز را دوباره بخواند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محمدعلیاراکی؛ حسین نوری همدانی؛ سیدمحمدرضا موسویگلپایگانی؛ سیدروح‌الله خمینی؛ محمد فاضللنکرانی؛ سیدابوالقاسم خویی؛ سیدعلیسیستانی؛ ناصر مکارم شیرازی؛ متن داخل پرانتز راآقای سیستانی و آقای مکارم شیرازی ندارند؛ سیدروح‌اللهخمینی، تحریرالوسیله،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محمد فاضللنکرانی، الاحکام الواضحه، تقلید،م</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محمدتقی بهجت، وسیلةالنجاه، م</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جواد تبریزی،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سیدمحمدرضاموسوی گلپایگانی و لطف‌الله صافی گلپایگانی،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محمدعلیاراکی؛ حسین نوری همدانی؛ سیدمحمدرضا موسویگلپایگانی؛ سیدروح‌الله خمینی؛ محمد فاضللنکرانی؛ سیدابوالقاسم خویی؛ سیدعلیسیستانی؛ ناصر مکارم شیرازی؛ سیدروح‌اللهخمینی، تحریرالوسیله،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محمد فاضللنکرانی، جامع المسائل،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محمدتقی بهجت، وسیلةالنجاه، م</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سیدمحمدرضا موسویگلپایگانی و لطف‌الله صافی گلپایگانی،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محمدعلیاراکی؛ حسین نوری همدانی؛ سیدمحمدرضا موسویگلپایگانی؛ سیدروح‌الله خمینی؛ محمد فاضللنکرانی؛ سیدابوالقاسم خویی؛ سیدعلیسیستانی؛ ناصر مکارم شیرازی؛ سیدروح‌اللهخمینی، تحریرالوسیله،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محمد فاضللنکرانی، الاحکام الواضحه، تقلید،م</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سیدمحمدرضا موسوی گلپایگانی و لطف‌اللهصافی گلپایگانی، هدایةالعباد،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وحیدخراسانی، سیدابوالقاسم خویی، منهاج الصالحین،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سایت، حسین وحیدخراسانی، تقلید، س</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تحریرالمسائل، سیدعلی خامنه‌ای، م</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جواد تبریزی،منهاج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و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جامعالمسائل،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۱۲۸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صافیگلپایگانی، جامع 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تبریزی، استفتائات،ج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سیدروح‌اللهخمینی، تحریرالوسیله،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سیدروح‌اللهخمینی و 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سیدمحمدرضا موسوی گلپایگانی و لطف‌اللهصافی گلپایگانی، هدایةالعباد،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مطابقه مع فتوی من یجب تقلیدهحین النظر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ناصر مکارمشیرازی؛ سیدعلی سیستانی؛ سیدابوالقاسمخویی؛ محمد فاضل لنکرانی؛ سیدروح‌الله خمینی؛سیدابوالقاسم خویی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العبرة فی الصحّة بمطابقة العمل للواقع، والطریق إلیها هو فتوی من یجب الرجوع إلیه فعلاً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وسیلةالنجاه، م</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ناصر مکارمشیرازی؛ سیدعلی سیستانی؛ سیدروح‌اللهخمینی؛ محمد فاضل لنکرانی؛ سیدابوالقاسمخویی؛ محمدعلی اراکی؛ سیدمحمدرضا موسویگلپایگانی؛ حسین نوری همدانی؛ جواد تبریزی،منهاج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؛محمد فاضل لنکرانی، الاحکام الواضحه،تقلید، م</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منهاجالصالحین، حسین وحید خراسانی؛ سیدابوالقاسمخویی،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سیدمحمدرضا موسویگلپایگانی و لطف‌الله صافی گلپایگانی،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سیدروح‌الله خمینی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مکلف عامی واجب استدر زمانی‌که مشغول فحص و پیداکردن مجتهد یا تشخیص اعلم است،به احتیاط عمل کند و در فرض دوم که درحال جست‌وجو از اعلم است، کافی استفتوای چند مجتهد محتمل‌الاعلمیه را به دست آورد و در آن‌ها احتیاطکند؛ یعنی به آن فتوایی عمل کند که به احتیاط نزدیکباشد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استفتائات و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وسیلةالنجاه،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سیدابوالقاسمخویی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اینجا وصی به‌مقتضای تقلید خودش درنفس اجاره‌دادن که عمل خودش است عمل کند و اما اعمالی که اجیر انجاممی‌دهد، به مطابق تقلید خودش انجام دهد و احتیاط این استکه مراعات تقلید خودش و میت را بکند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سیدروح‌اللهخمینی؛ محمد فاضل لنکرانی؛ سیدابوالقاسمخویی؛ سیدروح‌الله خمینی، تحریر 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؛جامع المسائل، محمد فاضللنکرانی،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الاحکامالواضحه، تقلید، م</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تبریزی، منهاجالصالحین،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وحید خراسانی، منهاج الصالحین،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 نفس عمل خارجی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موکل،فروش چک به شخص ثالث را حلال می‌داند؛ اما مرجع وکیل آن را حرام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اینجا وکیل نمی‌تواند چک موکل را به شخص ثالث بفروشد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مثالآثار عمل خارجی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پسری پدر خویش را وکیل در امر ازدواجکند و مرجع موکل عقد به فارسی را صحیح بداند، اما مرجع وکیل صحیحنداند، در اینجا اگر وکیل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 را به فارسی بخواند، نمی‌تواندآثار محرمیت را بر همسر فرزندش بار کند؛ زیرا هرچند خواندن عقد بهفارسی اشکالی ندارد، این عقد به‌نظر مرجع تقلید وکیلباعث ایجاد علقۀ زوجیت برای موکل نمی‌شود؛ازاین‌رو آثار زوجیت بار نمی‌شود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سیدعلیسیستانی، منهاج الصالحین،ج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؛ناصر مکارم شیرازی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حسین نوریهمدانی؛ برای آگاهی بیشتر دربارۀ استیجار 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عروه، استیجار، م</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؛محمدعلی اراکی؛ برای آگاهی بیشتر دربارۀاستیجار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عروه، استیجار، م</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؛سیدمحمدرضا موسوی گلپایگانی؛ برای آگاهیبیشتر دربارۀ استیجار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عروه، استیجار،م</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سیدمحمدرضا موسوی گلپایگانی و لطف‌اللهصافی گلپایگانی، هدایةالعباد،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وسیلةالنجاه، م</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محمدعلیاراکی؛ سیدمحمدرضا موسوی گلپایگانی؛ حسیننوری همدانی؛ سیدروح‌الله خمینی؛ ناصر مکارمشیرازی؛ محمد فاضل لنکرانی؛ سیدعلیسیستانی؛ سیدابوالقاسم خویی؛ محمدتقی بهجت، وسیلة النجاه، م</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سیدمحمدرضاموسوی گلپایگانی و لطف‌الله صافی گلپایگانی،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استفتای خصوصی، استفتای</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،کد رهگیری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۲۵۶۵۲۶۶۰</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کتاب المواریث، لواحق ارث، فصل سوم، م</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استفتای خصوصی، استفتای</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،کد رهگیری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۱۹۷۵۳۱۴۰</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سایت، تقلید، عمل به احتیاط، س</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تبریزی،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وحیدخراسانی، منهاج الصالحین؛ سیدابوالقاسمخویی،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حسین نوریهمدانی، محمدعلی اراکی؛ سیدروح‌الله خمینی؛ ناصرمکارم شیرازی؛ محمد فاضل لنکرانی، جامع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الاحکام الواضحه، تقلید، م</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؛حسین وحید خراسانی، توضیح‌المسائل،م</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ناصر مکارم شیرازی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حال باید از مجتهد زنده در مسئلۀبقای بر تقلید میت، تقلید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چنانچه فتوای مرجعفعلی او جواز بر بقا باشد، اعمال سابق او صحیح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سایت،تقلید، بقای بر تقلید، میت، س</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توضیح‌المسائل مراجع، م</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حسیننوری همدانی، استفتائات،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به نیت تقلید، محقق نمی‌شود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وسلیة النجاه،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،تقلید، م</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،تقلید، س</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۱۱۶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سیدمحمدرضاموسوی گلپایگانی، توضیح‌المسائل،م</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تقلید یادگرفتن و التزام به عمل بیان‌شده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توضیح‌المسائل،م</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سیدمحمدرضاموسوی گلپایگانی و لطف‌الله صافی گلپایگانی،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تبریزی،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تقلید یعنی عملی که مستند به فتوای مجتهد است و دربقای بر تقلید میت، عمل لازم نیست؛ بلکه تعلم فتوا کافیاست و التزام به عمل‌کردن به فتوای مجتهد اثری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توضیح‌المسائل، سیدمحمودهاشمی شاهرودی، م</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توضیح‌المسائلمراجع، س</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حجت‌الاسلام رضایی، مسئول دفتر استفتائات رهبر معظم انقلاب حضوراًسؤال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جایز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از دفترایشان استفتای شخصی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استفتا در پایانجزوه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استفتای خصوصی،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کدپیگیری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۳۷۹۱۷۸۳۸</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سیدابوالقاسمخویی و حسین وحید خراسانی، منهاج الصالحین،ج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تقلید، م</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سیدعلی سیستانی، توضیح‌المسائل، م</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محمدتقی بهجت و محمد فاضل لنکرانی، توضیح‌المسائل، م</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نوری، توضیح‌المسائل، 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لطف‌اللهصافی گلپایگانی، توضیح‌المسائل،م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سیدموسی شبیری زنجانی، توضیح‌المسائل مراجع، 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حسینوحید خراسانی، توضیح‌المسائل،م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ناصر مکارم شیرازی،استفتائات،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و سایت،بقای بر تقلید میت، س</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جواد تبریزی،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لطف‌الله صافی گلپایگانی، جامع 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گفتنی استفتوای امام راحل نیازمند تحقیق بیشتر بوده و محتمل استازآنجاکه معظم‌له تقلید از اعلم را بنا بر احتیاط واجب لازم می‌داند،رجوع به حیّ نیز در این مسئله بنا بر احتیاط لازم باشد</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سیدروح‌اللهخمینی، توضیح‌المسائل،م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نوری، توضیح‌المسائل، 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سیدروح‌اللهخمینی، تحریرالوسیله،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تقلید،س</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سیدعلی خامنه‌ای، اجوبة الاستفتائات، س</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تحریر المسائل، م</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احتیاط مستحب بقای بر تقلید میت اعلم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استفتایخصوصی،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کد پیگیری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۳۷۹۱۷۸۳۸</w:t>
      </w:r>
      <w:r>
        <w:rPr>
          <w:rFonts w:ascii="IRNazanin" w:hAnsi="IRNazanin" w:eastAsia="IRNazanin"/>
          <w:b w:val="false"/>
          <w:b w:val="false"/>
          <w:bCs w:val="false"/>
          <w:i w:val="false"/>
          <w:i w:val="false"/>
          <w:iCs w:val="false"/>
          <w:color w:val="333333"/>
          <w:sz w:val="20"/>
          <w:sz w:val="20"/>
          <w:szCs w:val="20"/>
          <w:rtl w:val="true"/>
        </w:rPr>
        <w:t>؛حسین نوری همدانی، هزارویکمسئلۀ فقهی،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سیدمحمدرضاموسوی گلپایگانی، مجمع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توضیح‌المسائل، 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جامع 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و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سیدعلیسیستانی، منهاج الصالحین،ج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توضیح‌المسائل،م</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حسین وحید خراسانی، منهاج الصالحین،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توضیح‌المسائل، 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توضیح‌المسائل مراجع، سیدموسیشبیری زنجانی، 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ناصر مکارم شیرازی، توضیح‌المسائل، م</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؛جواد تبریزی،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آیت‌الله‌تبریزی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درصورتی‌که مجتهد اعلم باشد، وظیفه، تقلید از اعلم است؛ولی درصورتی‌که محتمل‌الاعلمیه باشد، می‌توان درهمۀ مسائل به حی رجوع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سیدمحمدکاظم طباطبایییزدی، عروة الوثقی،ج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 محمد فاضل لنکرانی، جامع المسائل،ج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الاحکام الواضحه، تقلید، م</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سیدابوالقاسمخویی، منهاج الصالحین،ج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استفتائات،س</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جواد تبریزی، توضیح‌المسائلمراجع، 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محمدتقی بهجت، توضیح‌المسائل،م</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جامع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میت؛وسیلة النجاه، م</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سیدروح‌اللهخمینی، توضیح‌المسائل،م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نوری، توضیح‌المسائل،م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سیدعلی خامنه‌ای، اجوبة الاستفتائات، س</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و تحریر المسائل، م</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استفتای خصوصی،</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کد پیگیری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۳۷۹۱۷۸۳۸</w:t>
      </w:r>
      <w:r>
        <w:rPr>
          <w:rFonts w:ascii="IRNazanin" w:hAnsi="IRNazanin" w:eastAsia="IRNazanin"/>
          <w:b w:val="false"/>
          <w:b w:val="false"/>
          <w:bCs w:val="false"/>
          <w:i w:val="false"/>
          <w:i w:val="false"/>
          <w:iCs w:val="false"/>
          <w:color w:val="333333"/>
          <w:sz w:val="20"/>
          <w:sz w:val="20"/>
          <w:szCs w:val="20"/>
          <w:rtl w:val="true"/>
        </w:rPr>
        <w:t>؛محمد فاضل لنکرانی، توضیح‌المسائلم</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الاحکام الواضحه،تقلید، م</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محمدتقی بهجت، توضیح‌المسائل، م</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وسیلة النجاه،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؛جامع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تقلید،میت، لطف‌الله صافی گلپایگانی، توضیح‌المسائل، 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جامعالاحکام،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ناصر مکارم شیرازی،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جواد تبریزی،منهاج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سیدمحمدرضا موسویگلپایگانی، مجمع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توضیح‌المسائل،م</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منهاج الصالحین،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تقلید،س</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حسین وحید خراسانی، منهاج الصالحین،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سایت، تقلید، س</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سیدموسی شبیری زنجانی، توضیح‌المسائل مراجع، م</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جوادتبریزی، منهاج الصالحین،ج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منهاجالصالحین، حسین وحید خراسانی،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سیدابوالقاسمخویی، منهاج الصالحین،ج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محمدتقی بهجت،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توضیح‌المسائل، 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سیدعلی خامنه‌ای، اجوبة الاستفتائات، س</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محمدفاضل لنکرانی، توضیح‌المسائل،م</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نوری همدانی، توضیح‌المسائل،م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هزارویک مسئلۀفقهی،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فرضی که مجتهد متوفی اعلم است، بقا واجب است</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توضیح‌المسائل، م</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توضیح‌المسائل، م</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توضیح‌المسائلمراجع، 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فرضی که مجتهد متوفی اعلم باشد، بقا به احتیاط واجب لازماست</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توضیح‌المسائل، 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جامع 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؛گلپایگانی، هدایة العباد،ج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توضیح‌المسائل، م</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توضیح‌المسائلمراجع، م</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فرضی که مجتهد متوفی اعلم است، بقا واجب است</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توضیح‌المسائل،م</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وحید خراسانی، توضیح‌المسائل، م</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توضیح‌المسائل،م</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سیدمحمدرضا موسوی گلپایگانی،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توضیح‌المسائلمراجع، م</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سیدعلی سیستانی؛ ناصر مکارمشیرازی؛ سیدروح‌الله خمینی؛ محمد فاضل لنکرانی؛ سیدابوالقاسم خویی؛ حسین نوری همدانی؛ محمدعلی اراکی؛ سیدمحمدرضا موسوی گلپایگانی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حسین نوریهمدانی؛ محمدعلی اراکی؛ سیدمحمدرضا موسویگلپایگانی؛ ناصر مکارم شیرازی؛ سیدعلیسیستانی؛ سیدروح‌الله خمینی؛ محمد فاضللنکرانی؛ سیدابوالقاسم خویی؛ سیدروح‌اللهخمینی، تحریرالوسیله،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؛محمد فاضل لنکرانی، الاحکام الواضحه،تقلید، م</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محمدتقی بهجت،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وسیلة النجاه،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سایت،بقای بر تقلید، میت، س</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حسین نوریهمدانی، هزارویک مسئلۀ فقهی،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جواد تبریزی، منهاجالصالحین،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و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سیدمحمدرضا موسویگلپایگانی و لطف‌الله صافی گلپایگانی،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تبریزی،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سیدمحمدرضا موسوی گلپایگانی، مجمعالمسائل،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تحریر المسائل، م</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سایت، تقلید، بقای بر تقلید میت، س</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؛جواد تبریزی،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تبریزی، استفتائات،ج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لطف‌الله صافیگلپایگانی، جامع 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سیدروح‌اللهخمینی، تحریرالوسیله،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،تقلید، م</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سیدمحمدکاظم طباطبایییزدی، عروة الوثقی،ج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،محمد فاضل لنکرانی؛ سیدابوالقاسم خویی؛ حسیننوری همدانی؛ سیدمحمدرضا موسوی گلپایگانی، مجمعالمسائل،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از چند مجتهد پس از فوتدیگری تقلید کرد و در بعضی از مسائل که به فتوایمجتهد میت اوّلی عمل کرده بود، به فتوای مجتهد دوم رجوع و عملکرد یا اینکه در بعضی از مسائل که به رأی مجتهداولی عمل کرده بود، به رأی مجتهد دوم، بر تقلید، مجتهداولی باقی ماند، حال در این دو دسته از مسائل، به رأیکدام یک از دو مجتهد باقی بماند؟ پاسخ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مسائلی که به مجتهدحی رجوع کرده و به فتوای او عمل کرده است، جایز نیست مجدداًبه اولی رجوع کند و اگر خواسته باشد باقی بماند، باید برتقلید دوم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مسائلی که در زمان حیات مجتهد دومنیز بر فتوای اولی باقی بوده است، می‌تواند با تقلیداز حی در بقا، باقی بر تقلید اولی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؛سیدمحمدرضا موسوی گلپایگانی و لطف‌الله صافیگلپایگانی، هدایة العباد،ج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آیت‌الله‌صافی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میت، اعلم از حی باشد، حقیر،بقا را بنا بر احتیاط لازم می‌دانم؛ بنابراین اگر آخرینمجتهدی که از او تقلید می‌کرده است، اعلم از سابقان بر او و ازحی بوده است، بقا بر تقلید او بی‌اشکال است و اگر مجتهد قبل ازاو اعلم بوده و مجتهد بعد اعلم از حی بوده است، در فتوای ایندو مجتهد به احتیاط عمل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درصورتی است که مجتهد حیبقا را به‌تفصیل مذکور احتیاطاً لازم بداند؛ ولی اگر جزماً واجببداند، باید به تقلید هرکدام که اعلم است، باقی بماند و اگرمجتهد حی بقا را جایز می‌داند، ظاهر این است که اگربخواهد به تقلید آخری باقی بماند، باقی بماند و درصورتاول و همچنین دوم، فروع دیگر نیز هست که مجال تفصیلش نیست؛ولی اگر فقط در مسئلۀ بقا از مجتهد بعد تقلید کرده است، نمی‌توانداز این مجتهد تقلید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و محمدعلیاراکی، عروة الوثقی،ج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تبریزی،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تحریر المسائل، م</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سیدعلی 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۶۱</w:t>
      </w:r>
      <w:r>
        <w:rPr>
          <w:rFonts w:ascii="IRNazanin" w:hAnsi="IRNazanin" w:eastAsia="IRNazanin"/>
          <w:b w:val="false"/>
          <w:b w:val="false"/>
          <w:bCs w:val="false"/>
          <w:i w:val="false"/>
          <w:i w:val="false"/>
          <w:iCs w:val="false"/>
          <w:color w:val="333333"/>
          <w:sz w:val="20"/>
          <w:sz w:val="20"/>
          <w:szCs w:val="20"/>
          <w:rtl w:val="true"/>
        </w:rPr>
        <w:t>؛ ناصر مکارم شیرازی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وسیلةالنجاه،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استفتائات، نوری،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سیدعلی خامنه‌ای،تحریر المسائل، م</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؛لطف‌الله صافی گلپایگانی، جامعالاحکام،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۱۵،۲۴،۳۱،۳۷</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۴۱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۱۴۲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۱۴۳</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۱۴۹</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جامع 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سیدعلی خامنه‌ای، اجوبة الاستفتائات،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احتیاطواجب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تحریرالمسائل، م</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سیدروح‌الله خمینی، توضیح‌المسائل، 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تحریرالوسیله،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سیدعلیسیستانی، منهاج الصالحین،ج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سیدابوالقاسم خویی، منهاج الصالحین،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سیدمحمود شاهرودی، منهاجالصالحین،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توضیح‌المسائل مراجع، 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نوری همدانی؛ لطف‌اللهصافی گلپایگانی؛ جواد تبریزی؛ محمد فاضللنکرانی؛ ناصر مکارم شیرازی؛ محمدتقی بهجت،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؛محمدعلی اراکی؛ سیدمحمدرضا موسوی گلپایگانی؛ حسیننوری همدانی، هزارویک مسئلۀ فقهی،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محمد فاضل لنکرانی، جامعالمسائل،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و الاحکام الواضحه، تقلید، م</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جامع المسائل،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محمدتقی بهجت،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وسیلة النجاه، م</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سیدمحمدرضاموسوی گلپایگانی، مجمع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هرچند اعلم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جواد تبریزی،منهاج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سیدمحمدرضا موسویگلپایگانی و لطف‌الله صافی گلپایگانی،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توضیح‌المسائل،سیدموسی شبیری زنجانی، مراجع، 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حسینوحید خراسانی، منهاجالصالحین،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و استفتائات، سایت، س</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۴۳۸</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منهاج الصالحین،ج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هرکدام از این سه مجتهد که اعلمبود، باید از او تقلید 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حسین وحیدخراسانی، منهاج الصالحین،ج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سیدابوالقاسم خویی، منهاج الصالحین،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هرکدام از این سه مجتهد که اعلم بود، در فتواهاییکه یادش مانده است، باید تقلید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سیدروح‌اللهخمینی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بر احتیاط واجب در این اجازه نمی‌توانیماز مجتهد دوم تقلید 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فاضل لنکرانی؛ ناصر مکارمشیرازی؛ محمدعلی اراکی؛ حسین نوریهمدانی؛ سیدمحمدرضا موسوی گلپایگانی؛ جواد تبریزی،استفتائات،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سیدروح‌اللهخمینی، تحریرالوسیله،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ناصر مکارم شیرازی؛محمد فاضل لنکرانی، الاحکام الواضحه،تقلید، م</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 جامعالمسائل،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محمدعلیاراکی؛ حسین نوری همدانی؛ سیدمحمدرضا موسویگلپایگانی، مجمع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سیدمحمدرضا موسویگلپایگانی و لطف‌الله صافی گلپایگانی،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سیدعلیسیستانی، منهاج الصالحین،ج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بر احتیاط واجب، کسانی‌کهازجانب وی منصوب می‌شوند، عزل می‌شوند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حسین وحیدخراسانی، منهاج الصالحین؛ سیدابوالقاسمخویی،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آیت‌الله‌خوییدر عروه احتیاط واجب دارد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وسیلةالنجاه، م</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تبریزی، منهاجالصالحین،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سیدعلیسیستانی، منهاج الصالحین،ج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حسین وحید خراسانی و سیدابوالقاسمخویی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در اعمالی که ازروی جهل هم، خلل در آن باعثبطلان عمل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منهاجالصالحین،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نظر آیت‌الله‌سیدابوالقاسم خویی در عروه با تفصیل بیانشده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حسین وحید خراسانی، توضیح‌المسائل، م</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حسین نوریهمدانی؛ محمدعلی اراکی؛ سیدمحمدرضا موسویگلپایگانی؛ سیدروح‌الله خمینی؛ ناصر مکارمشیرازی؛ محمد فاضل لنکرانی؛ سیدعلیسیستانی؛ محمدتقی بهجت، وسیلةالنجاه، م</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جواد تبریزی،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منهاج الصالحین،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خامنه‌ای،استفتای خصوصی، کد رهگیری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۹۸۶۲۰۱۶۴</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طباطبایییزدی، عروة الوثقی،ج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محمدعلی اراکی؛ حسیننوری همدانی؛ سیدروح‌الله خمینی؛ ناصر مکارمشیرازی؛ سیدعلی سیستانی؛ سیدابوالقاسمخویی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فالظاهر عدم جواز البنا علی صحته فی مفروضالمسئله مما یترتب علیه الاثر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سیدروح‌اللهخمینی، تحریرالوسیله،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فاضل، الاحکام الواضحه، تقلید، م</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؛محمدتقی بهجت، وسیلة النجاه،م</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جواد تبریزی، منهاجالصالحین،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سیدمحمدرضا موسوی گلپایگانی و لطف‌اللهصافی گلپایگانی، هدایةالعباد،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سیدمحمدکاظم طباطبایییزدی، عروة الوثقی،ج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گلپایگانی، عروه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اگرعقد یا ایقاعی در زمان مرجع فوت‌شده انجام شود که وی آنرا صحیح می‌دانسته است، اما مرجع زنده آن را صحیح نمی‌داند،بنا بر احتیاط واجب، عقد باطل است و باید آثار فعلیه در بطلانرا رعایت کند؛ مانند اینکه اگر وطی به شبهه باشد، بایدعده نگه دارد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سیدابوالقاسم خویی</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سیدروح‌اللهخمینی؛ ناصر مکارم شیرازی؛ سیدابوالقاسمخویی؛ محمدعلی اراکی؛ حسین نوریهمدانی؛ محمدتقی بهجت، وسیلةالنجاه، م</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جواد تبریزی،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محمد فاضل لنکرانی؛ سیدعلیسیستانی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سیدمحمدرضا موسوی گلپایگانی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محمد فاضل لنکرانی؛ سیدعلیسیستانی</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تبریزی، منهاجالصالحین،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جامعالمسائل،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استفتائات، تقلید، س</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سیدمحمدرضا موسوی گلپایگانی، مجمعالمسائل،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جامعالمسائل،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سیدروح‌اللهخمینی،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،تقلید، س</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سیدعلی خامنه‌ای، اجوبة الاستفتائات، س</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و تحریر المسائل، م</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؛سیدعلی سیستانی، منهاجالصالحین،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حسینوحید خراسانی، منهاجالصالحین؛ سیدابوالقاسم خویی،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محمد فاضل لنکرانی، جامعالمسائل،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حسین وحید خراسانی، توضیح‌المسائل، م</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نظرآیت‌الله سیدابوالقاسم خویی در استفتائات متفاوت است، س</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پرسش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از مقلدان مرحومآیت‌الله سیدمحسن حکیم بودم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شما رجوع کردم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آیا الان برای من جایز است به ایشان در طهارتکتابی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کافر اهل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کنم؟ پاسخ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می‌توانید، اگراین حکم را در زمان حیات ایشان از ایشان می‌دانستیدتا الان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حسین نوری همدانی، هزارویک مسئلۀ فقهی،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جوادتبریزی، منهاج الصالحین،ج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سیدمحمدرضا موسوی گلپایگانی،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۱۳۵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۱۴۷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،وسیلة النجاه،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،تقلید، س</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س</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سیدروح‌اللهخمینی، تحریرالوسیله، تقلید، م</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آموزش فقه،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؛وسیلة النجاه، تقلید،م</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سیدمحمدکاظم طباطبایییزدی، عروة الوثقی،ج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لطف‌اللهصافی گلپایگانی، جامعالاحکام،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سیدمحمدرضا موسویگلپایگانی و لطف‌الله صافی گلپایگانی،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حسین وحید خراسانی، منهاج الصالحین؛ سیدابوالقاسم خویی،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،تقلید، م</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سیدمحمدکاظم طباطبایییزدی، عروة الوثقی،ج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محمدعلی اراکی؛ حسیننوری همدانی؛ هزارویک مسئلۀ فقهی،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محمد فاضل لنکرانی،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الاحکام الواضحه، تقلید، م</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؛محمدتقی بهجت، وسیلة النجاه،ج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،تقلید، س</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حسین وحید خراسانی، سایت، استفتائات، تقلید، س</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ناصر مکارمشیرازی، سایت، تغییرمرجع، س</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سیدموسی شبیریزنجانی، رسالۀ مراجع،م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جواد تبریزی، منهاجالصالحین،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س</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سیدروح‌اللهخمینی، تحریرالوسیله، تقلید، م</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آموزش فقه،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۳۴</w:t>
      </w:r>
      <w:r>
        <w:rPr>
          <w:rFonts w:ascii="IRNazanin" w:hAnsi="IRNazanin" w:eastAsia="IRNazanin"/>
          <w:b w:val="false"/>
          <w:b w:val="false"/>
          <w:bCs w:val="false"/>
          <w:i w:val="false"/>
          <w:i w:val="false"/>
          <w:iCs w:val="false"/>
          <w:color w:val="333333"/>
          <w:sz w:val="20"/>
          <w:sz w:val="20"/>
          <w:szCs w:val="20"/>
          <w:rtl w:val="true"/>
        </w:rPr>
        <w:t>؛ سیدمحمدرضا موسویگلپایگانی؛ حسین نوری همدانی؛ هزارویک مسئلۀ فقهی،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محمدعلیاراکی؛ سیدعلی سیستانی؛ ناصر مکارمشیرازی؛ محمد فاضل لنکرانی؛ سیدابوالقاسمخویی؛ محمدتقی بهجت، وسیلةالنجاه،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و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حسینوحید خراسانی، سایت،استفتائات، تقلید،س</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سیدموسی شبیری زنجانی، رسالۀ مراجع، تقلید،م</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جواد تبریزی،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توضیح‌المسائل،م</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الاحکام الواضحه،تقلید، م</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محمدتقی بهجت،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و وسیلة النجاه،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درصورتی‌کهمحذور دیگری پیش نیاید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حسین نوریهمدانی، هزارویک مسئلۀ فقهی،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جواد تبریزی،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لطف‌اللهصافی گلپایگانی، جامعالاحکام،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سیدمحمدرضا موسویگلپایگانی، مجمع 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؛آیات عظام نوری، تبریزی، صافی وگلپایگانی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مسائلی که به فتوای مجتهد اول عمل نکردهاست،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 گلپایگانی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احتیاط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رجوعجایز است و اگر عمل کرده است، رجوع جایز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سیدمحمدرضاموسوی گلپایگانی و لطف‌الله صافی گلپایگانی، هدایة 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م</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س</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سیدروح‌اللهخمینی، تحریرالوسیله، تقلید، م</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آموزش فقه، 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؛وسیلة النجاه، تقلید، م</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؛آقای فلاح‌زاده هم در آموزش فقه، درس</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چاپ</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،این‌گونه توضیح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برخی از چاپ‌های کتاب تحریر الوسیله، تعبیر ’یجوزالعدول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 ولی بارها از اعضای محترم شورای استفتای امام‌خمینیسؤال شد و فرمودند به‌فتوای ایشان عدول در فتوا به مجتهد مساویجایز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تفصیل الشریعه شرح تحریر الوسیله آیت‌اللهفاضل لنکرانی هم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دارد</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س</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سیدمحمود شاهرودی، منهاج الصالحین، تقلید، م</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؛حسین وحید خراسانی، منهاجالصالحین؛ سیدابوالقاسم خویی،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آیات عظام خویی و وحید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گفتنیاست درصورت علم به اختلاف فتوا هرچند اجمالاً بین او و مجتهد مساوی دررتبۀ علمی، باید بین فتاوای آنان احتیاطکرد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محمدعلی اراکی؛ سیدموسیشبیری زنجانی، م</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سایت، تقلید، تغییر مرجع، س</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و توضیح‌المسائل، م</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جامعالمسائل،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جامعالمسائل،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تبریزی،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جامع 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جامعالمسائل،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محمدتقی بهجت،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سیدمحمدرضا موسوی گلپایگانی، مجمعالمسائل،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الاستفتائات، س</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الاستفتائات، س</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جامع 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۴۷</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الاستفتائات، س</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الاستفتائات، س</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؛فاضل، جامع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۹۱۰</w:t>
      </w:r>
      <w:r>
        <w:rPr>
          <w:rFonts w:ascii="IRNazanin" w:hAnsi="IRNazanin" w:eastAsia="IRNazanin"/>
          <w:b w:val="false"/>
          <w:b w:val="false"/>
          <w:bCs w:val="false"/>
          <w:i w:val="false"/>
          <w:i w:val="false"/>
          <w:iCs w:val="false"/>
          <w:color w:val="333333"/>
          <w:sz w:val="20"/>
          <w:sz w:val="20"/>
          <w:szCs w:val="20"/>
          <w:rtl w:val="true"/>
        </w:rPr>
        <w:t>تا</w:t>
      </w:r>
      <w:r>
        <w:rPr>
          <w:rFonts w:ascii="IRNazanin" w:hAnsi="IRNazanin" w:eastAsia="IRNazanin"/>
          <w:b w:val="false"/>
          <w:b w:val="false"/>
          <w:bCs w:val="false"/>
          <w:i w:val="false"/>
          <w:i w:val="false"/>
          <w:iCs w:val="false"/>
          <w:color w:val="333333"/>
          <w:sz w:val="20"/>
          <w:sz w:val="20"/>
          <w:szCs w:val="20"/>
        </w:rPr>
        <w:t>۹۱۳</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الاستفتائات، س</w:t>
      </w:r>
      <w:r>
        <w:rPr>
          <w:rFonts w:ascii="IRNazanin" w:hAnsi="IRNazanin" w:eastAsia="IRNazanin"/>
          <w:b w:val="false"/>
          <w:b w:val="false"/>
          <w:bCs w:val="false"/>
          <w:i w:val="false"/>
          <w:i w:val="false"/>
          <w:iCs w:val="false"/>
          <w:color w:val="333333"/>
          <w:sz w:val="20"/>
          <w:sz w:val="20"/>
          <w:szCs w:val="20"/>
        </w:rPr>
        <w:t>۶۲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الاستفتائات، س</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الاستفتائات، س</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اجوبة الاستفتائات، س</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؛مکارم، استفتائات جدید؛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سایت، تقلید، حکم و فتوا، س</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و سایت، تقلید، حکم وفتوا، س</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۱۰۵</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جامعالمسائل،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سیدمحمدرضاموسوی گلپایگانی؛ محمدعلی اراکی؛ حسیننوری همدانی؛ ناصر مکارم شیرازی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اینکهخطایش قطعاً آشکار شود یا طریق وصول به آن خطا باشد و منظور ازطریق وصول، موازین حکم یا اجتهاد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سیدروح‌اللهخمینی؛ سیدابوالقاسم خویی؛ محمد فاضللنکرانی، الاحکام الواضحه، تقلید،م</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ناصر مکارم شیرازی،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سایت، حکم و فتوا، س</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سیدابوالقاسم خویی، منهاج الصالحین،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جواد تبریزی،منهاج الصالحین،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و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وحید خراسانی، منهاج الصالحین،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لطف‌الله صافی گلپایگانی، جامع الاحکام،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سیدعلی سیستانی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دراین‌صورتهم به‌عهدۀ مدعی است؛ سیدروح‌الله خمینی، محل اشکالاین نظر بررسی شود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،تقلید، م</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سیدمحمدرضا موسوی گلپایگانی؛ سیدروح‌اللهخمینی؛ ناصر مکارم شیرازی؛ سیدعلیسیستانی؛ محمد فاضل لنکرانی؛ آیات عظام سیدابوالقاسمخویی و گلپایگانی و صافی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وقعت معاملة بینشخصین و کان أحدهما مقلّدا لمن یقول بصحّتها و الآخر مقلّدا لمن یقولببطلانها، وجب علی کل منهما مراعاة فتوی مجتهده، فلو وقع نزاع بینهماترافعا إلی أحد المجتهدین أو إلی مجتهد آخر، فیحکم بینهماعلی طبق فتواه، و ینفذ حکمه علی الطرفین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الحال فیالایقاع المتعلّق بشخصین کالطّلاق و العتق و نحوهما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هدایةالعباد،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وسیلةالنجاه، م</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 سایت، تعارض قوانین با فتوا، س</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س</w:t>
      </w:r>
      <w:r>
        <w:rPr>
          <w:rFonts w:ascii="IRNazanin" w:hAnsi="IRNazanin" w:eastAsia="IRNazanin"/>
          <w:b w:val="false"/>
          <w:b w:val="false"/>
          <w:bCs w:val="false"/>
          <w:i w:val="false"/>
          <w:i w:val="false"/>
          <w:iCs w:val="false"/>
          <w:color w:val="333333"/>
          <w:sz w:val="20"/>
          <w:sz w:val="20"/>
          <w:szCs w:val="20"/>
        </w:rPr>
        <w:t>۱۰۴</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جامعالمسائل،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ناصر مکارم شیرازی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بنا بر احتیاط واجب،قاضی باید اعلم باشد در زمانی‌که علم به اختلاف فتوا در زمانابتلا باشد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سیدمحمدکاظمطباطبایی یزدی، عروةالوثقی،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 م</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سیدروح‌اللهخمینی؛ سیدعلی سیستانی؛ محمد فاضللنکرانی؛ سیدابوالقاسم خویی؛ ناصر مکارمشیرازی</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سیدمحمدکاظم طباطبایی یزدی، عروة الوثقی،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تقلید،م</w:t>
      </w:r>
      <w:r>
        <w:rPr>
          <w:rFonts w:ascii="IRNazanin" w:hAnsi="IRNazanin" w:eastAsia="IRNazanin"/>
          <w:b w:val="false"/>
          <w:b w:val="false"/>
          <w:bCs w:val="false"/>
          <w:i w:val="false"/>
          <w:i w:val="false"/>
          <w:iCs w:val="false"/>
          <w:color w:val="333333"/>
          <w:sz w:val="20"/>
          <w:sz w:val="20"/>
          <w:szCs w:val="20"/>
        </w:rPr>
        <w:t>۶۸</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خامنه‌ای،استفتای خصوصی، کد رهگیری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۱۰۴۵۸۰۲۴</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سیدروح‌الله خمینی، استفتائات،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استفتائات،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فاضل لنکرانی، جامعالمسائل،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۱۴۶۳</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بهجت، استفتائات،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۵۷۰</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۶۵۱۳</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خامنه‌ای، اجوبة الاستفتائات، ص</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س</w:t>
      </w:r>
      <w:r>
        <w:rPr>
          <w:rFonts w:ascii="IRNazanin" w:hAnsi="IRNazanin" w:eastAsia="IRNazanin"/>
          <w:b w:val="false"/>
          <w:b w:val="false"/>
          <w:bCs w:val="false"/>
          <w:i w:val="false"/>
          <w:i w:val="false"/>
          <w:iCs w:val="false"/>
          <w:color w:val="333333"/>
          <w:sz w:val="20"/>
          <w:sz w:val="20"/>
          <w:szCs w:val="20"/>
        </w:rPr>
        <w:t>۱۳۵۸</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سیدعلی سیستانی، سایت، سؤال‌ها و جواب‌ها، قانون، س</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image" Target="media/image2.jpeg"/><Relationship Id="rId243" Type="http://schemas.openxmlformats.org/officeDocument/2006/relationships/image" Target="media/image2.jpeg"/><Relationship Id="rId244" Type="http://schemas.openxmlformats.org/officeDocument/2006/relationships/footer" Target="footer237.xml"/><Relationship Id="rId245" Type="http://schemas.openxmlformats.org/officeDocument/2006/relationships/footnotes" Target="footnotes.xml"/><Relationship Id="rId246" Type="http://schemas.openxmlformats.org/officeDocument/2006/relationships/numbering" Target="numbering.xml"/><Relationship Id="rId247" Type="http://schemas.openxmlformats.org/officeDocument/2006/relationships/fontTable" Target="fontTable.xml"/><Relationship Id="rId248" Type="http://schemas.openxmlformats.org/officeDocument/2006/relationships/settings" Target="settings.xml"/><Relationship Id="rId2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243</Pages>
  <Words>46485</Words>
  <Characters>218943</Characters>
  <CharactersWithSpaces>264127</CharactersWithSpaces>
  <Paragraphs>2460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2026-08-17T11:49:51Z</dcterms:created>
  <dc:creator>ghaemiyeh.com</dc:creator>
  <dc:description/>
  <dc:language>en-US</dc:language>
  <cp:lastModifiedBy/>
  <dcterms:modified xsi:type="dcterms:W3CDTF">2026-08-17T15:19:58Z</dcterms:modified>
  <cp:revision>1</cp:revision>
  <dc:subject/>
  <dc:title>مجموعه رهیافت احکام اجتهاد احتیاط تقلید</dc:title>
</cp:coreProperties>
</file>

<file path=docProps/custom.xml><?xml version="1.0" encoding="utf-8"?>
<Properties xmlns="http://schemas.openxmlformats.org/officeDocument/2006/custom-properties" xmlns:vt="http://schemas.openxmlformats.org/officeDocument/2006/docPropsVTypes"/>
</file>