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دیده بان بیدار</w:t>
      </w:r>
      <w:r>
        <w:rPr>
          <w:rtl w:val="true"/>
        </w:rPr>
        <w:t xml:space="preserve">! </w:t>
      </w:r>
      <w:r>
        <w:rPr>
          <w:rtl w:val="true"/>
        </w:rPr>
        <w:t>دیدگاهها و مواضع سیاسی و فرهنگی شیخ فضل الله نوری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1980_380464308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21982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21984_3804643083">
            <w:r>
              <w:rPr>
                <w:webHidden/>
                <w:rStyle w:val="IndexLink"/>
                <w:rtl w:val="true"/>
              </w:rPr>
              <w:t>یک سال از رحلت استاد ابوالحسنی می‌گذرد و این رحلت به قدری ناگهانی و بهت‌انگیز بود که نتوانستیم کم و کیف ماجرا را از زبان شما بشنویم</w:t>
            </w:r>
            <w:r>
              <w:rPr>
                <w:rStyle w:val="IndexLink"/>
                <w:rtl w:val="true"/>
              </w:rPr>
              <w:t xml:space="preserve">. </w:t>
            </w:r>
            <w:r>
              <w:rPr>
                <w:rStyle w:val="IndexLink"/>
                <w:rtl w:val="true"/>
              </w:rPr>
              <w:t>ایشان که حالشان خوب بود</w:t>
            </w:r>
            <w:r>
              <w:rPr>
                <w:rStyle w:val="IndexLink"/>
                <w:rtl w:val="true"/>
              </w:rPr>
              <w:t xml:space="preserve">. </w:t>
            </w:r>
            <w:r>
              <w:rPr>
                <w:rStyle w:val="IndexLink"/>
                <w:rtl w:val="true"/>
              </w:rPr>
              <w:t>این جریان چطور اتفاق افتاد؟</w:t>
            </w:r>
            <w:r>
              <w:rPr>
                <w:rStyle w:val="IndexLink"/>
                <w:rtl w:val="true"/>
              </w:rPr>
              <w:tab/>
            </w:r>
            <w:r>
              <w:rPr>
                <w:rStyle w:val="IndexLink"/>
              </w:rPr>
              <w:t>4</w:t>
            </w:r>
          </w:hyperlink>
        </w:p>
        <w:p>
          <w:pPr>
            <w:pStyle w:val="Contents2"/>
            <w:tabs>
              <w:tab w:val="clear" w:pos="8743"/>
              <w:tab w:val="right" w:pos="9026" w:leader="dot"/>
            </w:tabs>
            <w:rPr/>
          </w:pPr>
          <w:hyperlink w:anchor="__RefHeading___Toc2921986_3804643083">
            <w:r>
              <w:rPr>
                <w:webHidden/>
                <w:rStyle w:val="IndexLink"/>
                <w:rtl w:val="true"/>
              </w:rPr>
              <w:t>شما یک سال را با مواریث علمی پدر سپری کرده‌اید</w:t>
            </w:r>
            <w:r>
              <w:rPr>
                <w:rStyle w:val="IndexLink"/>
                <w:rtl w:val="true"/>
              </w:rPr>
              <w:t xml:space="preserve">. </w:t>
            </w:r>
            <w:r>
              <w:rPr>
                <w:rStyle w:val="IndexLink"/>
                <w:rtl w:val="true"/>
              </w:rPr>
              <w:t>امروز اگر بخواهید به جوانان و کسانی که هم سن و سال شما و علاقمند به پیگیری این مسیر هستند، پدرتان را معرفی کنید چه می‌گویید؟</w:t>
            </w:r>
            <w:r>
              <w:rPr>
                <w:rStyle w:val="IndexLink"/>
                <w:rtl w:val="true"/>
              </w:rPr>
              <w:tab/>
            </w:r>
            <w:r>
              <w:rPr>
                <w:rStyle w:val="IndexLink"/>
              </w:rPr>
              <w:t>5</w:t>
            </w:r>
          </w:hyperlink>
        </w:p>
        <w:p>
          <w:pPr>
            <w:pStyle w:val="Contents2"/>
            <w:tabs>
              <w:tab w:val="clear" w:pos="8743"/>
              <w:tab w:val="right" w:pos="9026" w:leader="dot"/>
            </w:tabs>
            <w:rPr/>
          </w:pPr>
          <w:hyperlink w:anchor="__RefHeading___Toc2921988_3804643083">
            <w:r>
              <w:rPr>
                <w:webHidden/>
                <w:rStyle w:val="IndexLink"/>
                <w:rtl w:val="true"/>
              </w:rPr>
              <w:t xml:space="preserve">کتاب </w:t>
            </w:r>
            <w:r>
              <w:rPr>
                <w:rStyle w:val="IndexLink"/>
                <w:rtl w:val="true"/>
              </w:rPr>
              <w:t>«</w:t>
            </w:r>
            <w:r>
              <w:rPr>
                <w:rStyle w:val="IndexLink"/>
                <w:rtl w:val="true"/>
              </w:rPr>
              <w:t>شهید مطهری، افشاگرتوطئه</w:t>
            </w:r>
            <w:r>
              <w:rPr>
                <w:rStyle w:val="IndexLink"/>
                <w:rtl w:val="true"/>
              </w:rPr>
              <w:t xml:space="preserve">...» </w:t>
            </w:r>
            <w:r>
              <w:rPr>
                <w:rStyle w:val="IndexLink"/>
                <w:rtl w:val="true"/>
              </w:rPr>
              <w:t>در میان آثار ایشان از اهمیت زیادی برخوردار است و انتشار آن هم مخالفین زیادی را برای ایشان رقم زد</w:t>
            </w:r>
            <w:r>
              <w:rPr>
                <w:rStyle w:val="IndexLink"/>
                <w:rtl w:val="true"/>
              </w:rPr>
              <w:t xml:space="preserve">. </w:t>
            </w:r>
            <w:r>
              <w:rPr>
                <w:rStyle w:val="IndexLink"/>
                <w:rtl w:val="true"/>
              </w:rPr>
              <w:t>حتی برخی کناره گیری ایشان را تا حدودی به این کتاب نسبت می‌دهند و می‌گویند که ایشان از برخی از مطالب آن عدول کرده است</w:t>
            </w:r>
            <w:r>
              <w:rPr>
                <w:rStyle w:val="IndexLink"/>
                <w:rtl w:val="true"/>
              </w:rPr>
              <w:t xml:space="preserve">. </w:t>
            </w:r>
            <w:r>
              <w:rPr>
                <w:rStyle w:val="IndexLink"/>
                <w:rtl w:val="true"/>
              </w:rPr>
              <w:t>شنیدن آخرین مواضع ایشان در نسبت با مطالب این کتاب از زبان شما مغتنم است</w:t>
            </w:r>
            <w:r>
              <w:rPr>
                <w:rStyle w:val="IndexLink"/>
                <w:rtl w:val="true"/>
              </w:rPr>
              <w:t>.</w:t>
              <w:tab/>
            </w:r>
            <w:r>
              <w:rPr>
                <w:rStyle w:val="IndexLink"/>
              </w:rPr>
              <w:t>8</w:t>
            </w:r>
          </w:hyperlink>
        </w:p>
        <w:p>
          <w:pPr>
            <w:pStyle w:val="Contents2"/>
            <w:tabs>
              <w:tab w:val="clear" w:pos="8743"/>
              <w:tab w:val="right" w:pos="9026" w:leader="dot"/>
            </w:tabs>
            <w:rPr/>
          </w:pPr>
          <w:hyperlink w:anchor="__RefHeading___Toc2921990_3804643083">
            <w:r>
              <w:rPr>
                <w:webHidden/>
                <w:rStyle w:val="IndexLink"/>
                <w:rtl w:val="true"/>
              </w:rPr>
              <w:t>...</w:t>
            </w:r>
            <w:r>
              <w:rPr>
                <w:rStyle w:val="IndexLink"/>
                <w:rtl w:val="true"/>
              </w:rPr>
              <w:t>و در آن شرایط سخت جرئت نقد پیدا کنند</w:t>
            </w:r>
            <w:r>
              <w:rPr>
                <w:rStyle w:val="IndexLink"/>
                <w:rtl w:val="true"/>
              </w:rPr>
              <w:t>.</w:t>
              <w:tab/>
            </w:r>
            <w:r>
              <w:rPr>
                <w:rStyle w:val="IndexLink"/>
              </w:rPr>
              <w:t>9</w:t>
            </w:r>
          </w:hyperlink>
        </w:p>
        <w:p>
          <w:pPr>
            <w:pStyle w:val="Contents2"/>
            <w:tabs>
              <w:tab w:val="clear" w:pos="8743"/>
              <w:tab w:val="right" w:pos="9026" w:leader="dot"/>
            </w:tabs>
            <w:rPr/>
          </w:pPr>
          <w:hyperlink w:anchor="__RefHeading___Toc2921992_3804643083">
            <w:r>
              <w:rPr>
                <w:webHidden/>
                <w:rStyle w:val="IndexLink"/>
                <w:rtl w:val="true"/>
              </w:rPr>
              <w:t>از بازتاب های انتشار این کتاب هم برایمان بگوئید</w:t>
            </w:r>
            <w:r>
              <w:rPr>
                <w:rStyle w:val="IndexLink"/>
                <w:rtl w:val="true"/>
              </w:rPr>
              <w:t>.   </w:t>
              <w:tab/>
            </w:r>
            <w:r>
              <w:rPr>
                <w:rStyle w:val="IndexLink"/>
              </w:rPr>
              <w:t>9</w:t>
            </w:r>
          </w:hyperlink>
        </w:p>
        <w:p>
          <w:pPr>
            <w:pStyle w:val="Contents2"/>
            <w:tabs>
              <w:tab w:val="clear" w:pos="8743"/>
              <w:tab w:val="right" w:pos="9026" w:leader="dot"/>
            </w:tabs>
            <w:rPr/>
          </w:pPr>
          <w:hyperlink w:anchor="__RefHeading___Toc2921994_3804643083">
            <w:r>
              <w:rPr>
                <w:webHidden/>
                <w:rStyle w:val="IndexLink"/>
                <w:rtl w:val="true"/>
              </w:rPr>
              <w:t>یعنی در شخصیت ردّیه نویسان مشخص شده</w:t>
            </w:r>
            <w:r>
              <w:rPr>
                <w:rStyle w:val="IndexLink"/>
                <w:rtl w:val="true"/>
              </w:rPr>
              <w:t>.</w:t>
              <w:tab/>
            </w:r>
            <w:r>
              <w:rPr>
                <w:rStyle w:val="IndexLink"/>
              </w:rPr>
              <w:t>10</w:t>
            </w:r>
          </w:hyperlink>
        </w:p>
        <w:p>
          <w:pPr>
            <w:pStyle w:val="Contents2"/>
            <w:tabs>
              <w:tab w:val="clear" w:pos="8743"/>
              <w:tab w:val="right" w:pos="9026" w:leader="dot"/>
            </w:tabs>
            <w:rPr/>
          </w:pPr>
          <w:hyperlink w:anchor="__RefHeading___Toc2921996_3804643083">
            <w:r>
              <w:rPr>
                <w:webHidden/>
                <w:rStyle w:val="IndexLink"/>
                <w:rtl w:val="true"/>
              </w:rPr>
              <w:t>ایشان متوجه شدند که آب از سرچشمه گل‌آلود است و باید آنجا را درست کرد</w:t>
            </w:r>
            <w:r>
              <w:rPr>
                <w:rStyle w:val="IndexLink"/>
                <w:rtl w:val="true"/>
              </w:rPr>
              <w:t>.</w:t>
              <w:tab/>
            </w:r>
            <w:r>
              <w:rPr>
                <w:rStyle w:val="IndexLink"/>
              </w:rPr>
              <w:t>10</w:t>
            </w:r>
          </w:hyperlink>
        </w:p>
        <w:p>
          <w:pPr>
            <w:pStyle w:val="Contents2"/>
            <w:tabs>
              <w:tab w:val="clear" w:pos="8743"/>
              <w:tab w:val="right" w:pos="9026" w:leader="dot"/>
            </w:tabs>
            <w:rPr/>
          </w:pPr>
          <w:hyperlink w:anchor="__RefHeading___Toc2921998_3804643083">
            <w:r>
              <w:rPr>
                <w:webHidden/>
                <w:rStyle w:val="IndexLink"/>
                <w:rtl w:val="true"/>
              </w:rPr>
              <w:t xml:space="preserve">بازتابهای مثبت انتشار کتاب </w:t>
            </w:r>
            <w:r>
              <w:rPr>
                <w:rStyle w:val="IndexLink"/>
                <w:rtl w:val="true"/>
              </w:rPr>
              <w:t>«</w:t>
            </w:r>
            <w:r>
              <w:rPr>
                <w:rStyle w:val="IndexLink"/>
                <w:rtl w:val="true"/>
              </w:rPr>
              <w:t>شهید مطهری افشاگر توطئه</w:t>
            </w:r>
            <w:r>
              <w:rPr>
                <w:rStyle w:val="IndexLink"/>
                <w:rtl w:val="true"/>
              </w:rPr>
              <w:t xml:space="preserve">...» </w:t>
            </w:r>
            <w:r>
              <w:rPr>
                <w:rStyle w:val="IndexLink"/>
                <w:rtl w:val="true"/>
              </w:rPr>
              <w:t>چه بود؟</w:t>
            </w:r>
            <w:r>
              <w:rPr>
                <w:rStyle w:val="IndexLink"/>
                <w:rtl w:val="true"/>
              </w:rPr>
              <w:tab/>
            </w:r>
            <w:r>
              <w:rPr>
                <w:rStyle w:val="IndexLink"/>
              </w:rPr>
              <w:t>10</w:t>
            </w:r>
          </w:hyperlink>
        </w:p>
        <w:p>
          <w:pPr>
            <w:pStyle w:val="Contents2"/>
            <w:tabs>
              <w:tab w:val="clear" w:pos="8743"/>
              <w:tab w:val="right" w:pos="9026" w:leader="dot"/>
            </w:tabs>
            <w:rPr/>
          </w:pPr>
          <w:hyperlink w:anchor="__RefHeading___Toc2922000_3804643083">
            <w:r>
              <w:rPr>
                <w:webHidden/>
                <w:rStyle w:val="IndexLink"/>
                <w:rtl w:val="true"/>
              </w:rPr>
              <w:t>در برخورد با ایشان، کسانی که آشنایی کافی به روحیات و منش علمی ایشان نداشتند، گاهی چنین تصور می‌کردند که انسان بسیار متعصبی است، اما در بعضی از موارد چنان وسعت مشربی در ایشان مشاهده می‌شد که حتی دوستان را متعجب می‌کرد</w:t>
            </w:r>
            <w:r>
              <w:rPr>
                <w:rStyle w:val="IndexLink"/>
                <w:rtl w:val="true"/>
              </w:rPr>
              <w:t xml:space="preserve">. </w:t>
            </w:r>
            <w:r>
              <w:rPr>
                <w:rStyle w:val="IndexLink"/>
                <w:rtl w:val="true"/>
              </w:rPr>
              <w:t>این ویژگی‌ها چگونه در ایشان جمع شده و حاصل چه فرآیندی بود؟</w:t>
            </w:r>
            <w:r>
              <w:rPr>
                <w:rStyle w:val="IndexLink"/>
                <w:rtl w:val="true"/>
              </w:rPr>
              <w:tab/>
            </w:r>
            <w:r>
              <w:rPr>
                <w:rStyle w:val="IndexLink"/>
              </w:rPr>
              <w:t>11</w:t>
            </w:r>
          </w:hyperlink>
        </w:p>
        <w:p>
          <w:pPr>
            <w:pStyle w:val="Contents2"/>
            <w:tabs>
              <w:tab w:val="clear" w:pos="8743"/>
              <w:tab w:val="right" w:pos="9026" w:leader="dot"/>
            </w:tabs>
            <w:rPr/>
          </w:pPr>
          <w:hyperlink w:anchor="__RefHeading___Toc2922002_3804643083">
            <w:r>
              <w:rPr>
                <w:webHidden/>
                <w:rStyle w:val="IndexLink"/>
                <w:rtl w:val="true"/>
              </w:rPr>
              <w:t>بحث به جای مهمی رسید ، بعضی‌ها ادعا می‌کنند ایشان نسبت به شیخ فضل‌الله نوری تعصب داشت و این مسئله طبعا در جهت گیری ایشان اثر گذاشت</w:t>
            </w:r>
            <w:r>
              <w:rPr>
                <w:rStyle w:val="IndexLink"/>
                <w:rtl w:val="true"/>
              </w:rPr>
              <w:t xml:space="preserve">. </w:t>
            </w:r>
            <w:r>
              <w:rPr>
                <w:rStyle w:val="IndexLink"/>
                <w:rtl w:val="true"/>
              </w:rPr>
              <w:t>نظر شما در این باره چیست؟</w:t>
            </w:r>
            <w:r>
              <w:rPr>
                <w:rStyle w:val="IndexLink"/>
                <w:rtl w:val="true"/>
              </w:rPr>
              <w:tab/>
            </w:r>
            <w:r>
              <w:rPr>
                <w:rStyle w:val="IndexLink"/>
              </w:rPr>
              <w:t>12</w:t>
            </w:r>
          </w:hyperlink>
        </w:p>
        <w:p>
          <w:pPr>
            <w:pStyle w:val="Contents2"/>
            <w:tabs>
              <w:tab w:val="clear" w:pos="8743"/>
              <w:tab w:val="right" w:pos="9026" w:leader="dot"/>
            </w:tabs>
            <w:rPr/>
          </w:pPr>
          <w:hyperlink w:anchor="__RefHeading___Toc2922004_3804643083">
            <w:r>
              <w:rPr>
                <w:webHidden/>
                <w:rStyle w:val="IndexLink"/>
                <w:rtl w:val="true"/>
              </w:rPr>
              <w:t>البته متأثر از مواریث فکری آقای شیخ حسین لنکرانی هم بود، چون ایشان تائب شدن تقی‌زاده را تا حد زیادی از آقای لنکرانی گرفته بود</w:t>
            </w:r>
            <w:r>
              <w:rPr>
                <w:rStyle w:val="IndexLink"/>
                <w:rtl w:val="true"/>
              </w:rPr>
              <w:t>.</w:t>
              <w:tab/>
            </w:r>
            <w:r>
              <w:rPr>
                <w:rStyle w:val="IndexLink"/>
              </w:rPr>
              <w:t>13</w:t>
            </w:r>
          </w:hyperlink>
        </w:p>
        <w:p>
          <w:pPr>
            <w:pStyle w:val="Contents2"/>
            <w:tabs>
              <w:tab w:val="clear" w:pos="8743"/>
              <w:tab w:val="right" w:pos="9026" w:leader="dot"/>
            </w:tabs>
            <w:rPr/>
          </w:pPr>
          <w:hyperlink w:anchor="__RefHeading___Toc2922006_3804643083">
            <w:r>
              <w:rPr>
                <w:webHidden/>
                <w:rStyle w:val="IndexLink"/>
                <w:rtl w:val="true"/>
              </w:rPr>
              <w:t>چه تمهیداتی برای حفظ و نشر آثار و آراء ایشان اندیشیده‌اید؟</w:t>
            </w:r>
            <w:r>
              <w:rPr>
                <w:rStyle w:val="IndexLink"/>
                <w:rtl w:val="true"/>
              </w:rPr>
              <w:tab/>
            </w:r>
            <w:r>
              <w:rPr>
                <w:rStyle w:val="IndexLink"/>
              </w:rPr>
              <w:t>14</w:t>
            </w:r>
          </w:hyperlink>
        </w:p>
        <w:p>
          <w:pPr>
            <w:pStyle w:val="Contents2"/>
            <w:tabs>
              <w:tab w:val="clear" w:pos="8743"/>
              <w:tab w:val="right" w:pos="9026" w:leader="dot"/>
            </w:tabs>
            <w:rPr/>
          </w:pPr>
          <w:hyperlink w:anchor="__RefHeading___Toc2922008_3804643083">
            <w:r>
              <w:rPr>
                <w:webHidden/>
                <w:rStyle w:val="IndexLink"/>
                <w:rtl w:val="true"/>
              </w:rPr>
              <w:t>از کتاب‌های در دست چاپ ایشان هم نام ببرید</w:t>
            </w:r>
            <w:r>
              <w:rPr>
                <w:rStyle w:val="IndexLink"/>
                <w:rtl w:val="true"/>
              </w:rPr>
              <w:t>.</w:t>
              <w:tab/>
            </w:r>
            <w:r>
              <w:rPr>
                <w:rStyle w:val="IndexLink"/>
              </w:rPr>
              <w:t>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74_25210"/>
      <w:bookmarkStart w:id="1" w:name="pg2374_25210"/>
      <w:bookmarkEnd w:id="1"/>
    </w:p>
    <w:p>
      <w:pPr>
        <w:pStyle w:val="Heading2"/>
        <w:numPr>
          <w:ilvl w:val="1"/>
          <w:numId w:val="1"/>
        </w:numPr>
        <w:rPr/>
      </w:pPr>
      <w:bookmarkStart w:id="2" w:name="pg2374_25210"/>
      <w:bookmarkStart w:id="3" w:name="__RefHeading___Toc2921980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و مواضع سیاسی و فرهنگی شیخ فضل‌الله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91830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abual - hassani. Lookout, ale Rt the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۲۱۳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نوری،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روحانیت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۰۷۵۰۹۲</w:t>
      </w:r>
    </w:p>
    <w:p>
      <w:pPr>
        <w:pStyle w:val="Heading2"/>
        <w:numPr>
          <w:ilvl w:val="1"/>
          <w:numId w:val="1"/>
        </w:numPr>
        <w:rPr/>
      </w:pPr>
      <w:bookmarkStart w:id="5" w:name="__RefHeading___Toc2921982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استاد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دیده بانِ بیدار بر اریکۀ انذار</w:t>
      </w:r>
    </w:p>
    <w:p>
      <w:pPr>
        <w:pStyle w:val="BookText"/>
        <w:rPr/>
      </w:pPr>
      <w:r>
        <w:rPr>
          <w:rFonts w:ascii="IRNazanin" w:hAnsi="IRNazanin" w:eastAsia="IRNazanin"/>
          <w:color w:val="111111"/>
          <w:sz w:val="28"/>
          <w:sz w:val="28"/>
          <w:szCs w:val="28"/>
          <w:rtl w:val="true"/>
          <w:lang w:bidi="fa-IR"/>
        </w:rPr>
        <w:t xml:space="preserve">نگاهی به تکاپوی علمی و مجاهدات اجتماعی استاد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فرقه های ضاله و دفاع از دستاوردهای تاریخی مذهب تشیّع</w:t>
      </w:r>
    </w:p>
    <w:p>
      <w:pPr>
        <w:pStyle w:val="BookText"/>
        <w:rPr/>
      </w:pPr>
      <w:r>
        <w:rPr>
          <w:rFonts w:ascii="IRNazanin" w:hAnsi="IRNazanin" w:eastAsia="IRNazanin"/>
          <w:color w:val="111111"/>
          <w:sz w:val="28"/>
          <w:sz w:val="28"/>
          <w:szCs w:val="28"/>
          <w:rtl w:val="true"/>
          <w:lang w:bidi="fa-IR"/>
        </w:rPr>
        <w:t>محمد صادق ابوالحسنی</w:t>
      </w:r>
    </w:p>
    <w:p>
      <w:pPr>
        <w:pStyle w:val="BookText"/>
        <w:rPr/>
      </w:pP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01.png</w:t>
      </w:r>
    </w:p>
    <w:p>
      <w:pPr>
        <w:pStyle w:val="BookText"/>
        <w:rPr/>
      </w:pPr>
      <w:r>
        <w:rPr>
          <w:rFonts w:ascii="IRNazanin" w:hAnsi="IRNazanin" w:eastAsia="IRNazanin"/>
          <w:color w:val="111111"/>
          <w:sz w:val="28"/>
          <w:sz w:val="28"/>
          <w:szCs w:val="28"/>
          <w:rtl w:val="true"/>
          <w:lang w:bidi="fa-IR"/>
        </w:rPr>
        <w:t xml:space="preserve">با رحلت استاد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تشیع یکی از مدافعان و فرزندان آگاه و لایق خویش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فقید از شخصیت هایی بود که به رغم میل به گمنامی نزد خواص اهل حق و نیز دشمنان ایشان، به عنوان یکی از پیشروان دفاع از اندیشه شیعی شناخته می شد والبته از گزند ترور شخصیت و حتی ترور فیزیکی آنان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ره آوردِ گفت و گو با فرزند ایشان محمد صادق ابوالحسنی در اولین سالگرد آن فقید فرزانه است</w:t>
      </w:r>
      <w:r>
        <w:rPr>
          <w:rFonts w:eastAsia="IRNazanin" w:cs="IRNazanin"/>
          <w:color w:val="111111"/>
          <w:sz w:val="28"/>
          <w:szCs w:val="28"/>
          <w:rtl w:val="true"/>
          <w:lang w:bidi="fa-IR"/>
        </w:rPr>
        <w:t>.</w:t>
      </w:r>
    </w:p>
    <w:p>
      <w:pPr>
        <w:pStyle w:val="Heading2"/>
        <w:numPr>
          <w:ilvl w:val="1"/>
          <w:numId w:val="1"/>
        </w:numPr>
        <w:rPr/>
      </w:pPr>
      <w:bookmarkStart w:id="7" w:name="__RefHeading___Toc2921984_3804643083"/>
      <w:bookmarkStart w:id="8" w:name="_Toc3"/>
      <w:bookmarkEnd w:id="7"/>
      <w:r>
        <w:rPr>
          <w:rtl w:val="true"/>
        </w:rPr>
        <w:t>یک سال از رحلت استاد ابوالحسنی می‌گذرد و این رحلت به قدری ناگهانی و بهت‌انگیز بود که نتوانستیم کم و کیف ماجرا را از زبان شما بشنویم</w:t>
      </w:r>
      <w:r>
        <w:rPr>
          <w:rtl w:val="true"/>
        </w:rPr>
        <w:t xml:space="preserve">. </w:t>
      </w:r>
      <w:r>
        <w:rPr>
          <w:rtl w:val="true"/>
        </w:rPr>
        <w:t>ایشان که حالشان خوب بود</w:t>
      </w:r>
      <w:r>
        <w:rPr>
          <w:rtl w:val="true"/>
        </w:rPr>
        <w:t xml:space="preserve">. </w:t>
      </w:r>
      <w:r>
        <w:rPr>
          <w:rtl w:val="true"/>
        </w:rPr>
        <w:t>این جریان چطور اتفاق افتاد؟</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این اتفاق دردناک افتاد در کرج بودم و حدوداً نزدیکی های غروب بود که به قم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حدود ساعت نه بود که زنگ تلفن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بود اما صدای او با همیشه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امانش را بریده بود و توانی برای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پرسیدم چه شده جوابی نمی داد تلفن را به همسایه داد و من این خبر دردناک را از همسایه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آسمان بر سرم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آن لحظات برایم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تا تهران لحظه به لحظه نفسم به شماره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که رسیدم، حسی غریب را تجربه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بزرگمردی که در دفاع از معارف اسلام و حریم ولایت به تمام قامت بر می خواست و قد علم می کرد، دیگر توان برخاستن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توانمندی که برای دفاع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شعائر تشیع قلم می‌زد و قدرت قلمش در همه محافل علمی زبانزد بود، دیگر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بی جانش گوشه ای آرمیده بود و روح بلندش عند ملیکِ مقتدر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مورخ ما جغرافیا را وداع گفت</w:t>
      </w:r>
      <w:r>
        <w:rPr>
          <w:rFonts w:eastAsia="IRNazanin" w:cs="IRNazanin"/>
          <w:color w:val="111111"/>
          <w:sz w:val="28"/>
          <w:szCs w:val="28"/>
          <w:rtl w:val="true"/>
          <w:lang w:bidi="fa-IR"/>
        </w:rPr>
        <w:t>.</w:t>
      </w:r>
      <w:bookmarkStart w:id="9" w:name="pg2374_25211"/>
    </w:p>
    <w:p>
      <w:pPr>
        <w:pStyle w:val="BookText"/>
        <w:rPr/>
      </w:pPr>
      <w:bookmarkEnd w:id="9"/>
      <w:r>
        <w:rPr>
          <w:rFonts w:ascii="IRNazanin" w:hAnsi="IRNazanin" w:eastAsia="IRNazanin"/>
          <w:color w:val="111111"/>
          <w:sz w:val="28"/>
          <w:sz w:val="28"/>
          <w:szCs w:val="28"/>
          <w:rtl w:val="true"/>
          <w:lang w:bidi="fa-IR"/>
        </w:rPr>
        <w:t xml:space="preserve">خبر پیامک به پیامک و سایت به سایت پیچید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تپنده علی ابوالحسنی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استاد برای عده ای بسیار غمبار و برای گروهی بسیار مسرت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اهالی فرهنگ و اندیشه، و عاشقان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بود ولی برای دشمنان تشیع، فرقه های ضاله و زخم خوردگان منحرفی که از سلاح قلم و بیان روشنگر او در هراس بودند بسیار خوشحال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 اکبر رشاد در همین زمینه تعبیر رسایی به کار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پتک در آینه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ابوالحسنی منذر به آسمان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آتشفشان می تواند که ناگهان فرو میرد و طوفان کی یارد که نابهنگام فرو نشیند؟ حاشا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و دردا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مدتی گذشت و به طور اتفاقی در کتاب آینه دار طلعت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شاهکارهای ادبی ایشان است – به عبارتی برخوردم که گویا شرح حال امروز خود را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باغبان رفت ولی باغِ بی خزانش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معمار رخ در دل خاک نهان ساخت ولی کاخِ بلند و دلاویزش که آجر آجرِ آن، سخنِ سنجیده و نیکوست پابرجای ماند</w:t>
      </w:r>
      <w:r>
        <w:rPr>
          <w:rFonts w:eastAsia="IRNazanin" w:cs="IRNazanin"/>
          <w:color w:val="111111"/>
          <w:sz w:val="28"/>
          <w:szCs w:val="28"/>
          <w:rtl w:val="true"/>
          <w:lang w:bidi="fa-IR"/>
        </w:rPr>
        <w:t>...».</w:t>
      </w:r>
    </w:p>
    <w:p>
      <w:pPr>
        <w:pStyle w:val="Heading2"/>
        <w:numPr>
          <w:ilvl w:val="1"/>
          <w:numId w:val="1"/>
        </w:numPr>
        <w:rPr/>
      </w:pPr>
      <w:bookmarkStart w:id="10" w:name="__RefHeading___Toc2921986_3804643083"/>
      <w:bookmarkStart w:id="11" w:name="_Toc4"/>
      <w:bookmarkEnd w:id="10"/>
      <w:r>
        <w:rPr>
          <w:rtl w:val="true"/>
        </w:rPr>
        <w:t>شما یک سال را با مواریث علمی پدر سپری کرده‌اید</w:t>
      </w:r>
      <w:r>
        <w:rPr>
          <w:rtl w:val="true"/>
        </w:rPr>
        <w:t xml:space="preserve">. </w:t>
      </w:r>
      <w:r>
        <w:rPr>
          <w:rtl w:val="true"/>
        </w:rPr>
        <w:t>امروز اگر بخواهید به جوانان و کسانی که هم سن و سال شما و علاقمند به پیگیری این مسیر هستند، پدرتان را معرفی کنید چه می‌گویید؟</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ویژگی های ارزشی، شخصیتی و علمی استاد منذر به مولفه هایی برمی خوریم که واقعا اگر نگوییم شخصیتی بی نظیر بود، باید بگوییم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امتیازات، اکتسابی ولی بعضی دیگر خدادادی است و نظر خاص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بیت و خانواده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خانواده علمی و دینی به دنیا آمد و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آشیخ محمد ابوالحسنی و جد ایشان حاج شیخ یدالله ابوالحسنی اهل علم و عمل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02.png</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یدالله ابوالحسنی حافظ قرآن، مدرس اخلاق، اهل تهجد وکرامت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ابوالحسنی روحانی جلیل‌القدری بود که هم در سنگر تدریس و هم در سنگر خطابه فعالیت پرشوری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شهید نواب‌صفوی و آیت‌الله غفاری مأنوس بود و به منزل آیت‌الله کاشانی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می‌کرد که یک شب تا صبح در باره شیوه مبارزه با شهید نواب‌صفوی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مهم علامه عسکری توسط روحانیت غرب تهران در منزل ایشان برگزار می‌شد و بحث های سقیفه و منافقین صدر اسلام در آن محفل بسیار داغ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تسلط عجیبی در روایات داشت و در طول عمر گاهی برای پیداکردن یک حدیث یا مأخذ شناسی آن به شهرهای مختلفی سفر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بدانید که در شب عروسی پدرم حضرات آیات آقایان انصاری شیرازی و مصطفی اعتمادی – از اعاظم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آیت الله انصاری،  از تسلّطِ فی المجلسِ حاج شیخ محمد تعجب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این بیت در کنار استادی مثل آیت الله شیخ حسین لنکرانی بسیار سازنده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دیگر استاد منذر استعدادِ سرشار در تحصیلِ علم، و ذوقِ بسیار بالایی بود که از کودکی در روحیات او بروز و ظهور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این نوجوان در هر رشته‌ای که وارد می‌شود، بسیار تأثیر گذار است و می‌تواند آن رشته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بر خاک پیِ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اهتمام پدرش به تربیت فرزندان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پرتوِ تربیت همو بود که این کمترین، همزمان با ورود به دبستان در مسجد لرزاده تهران به آموختن زبان عربی پرداخت و در کلاس سوم و چهارم هم مطالعه کتب منتهی‌الآمال و تتمه‌المنتهی را آغاز کرد، چندان که هنوز ششم ابتدایی را تمام نکرده بود که بسیاری از مجلدات ناسخ‌التواریخ، به‌ویژه جلد مربوط به تاریخ خلفا و تاریخ صدر اسلام را از نظر گذرانده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03.png</w:t>
      </w:r>
    </w:p>
    <w:p>
      <w:pPr>
        <w:pStyle w:val="BookText"/>
        <w:rPr/>
      </w:pPr>
      <w:r>
        <w:rPr>
          <w:rFonts w:ascii="IRNazanin" w:hAnsi="IRNazanin" w:eastAsia="IRNazanin"/>
          <w:color w:val="111111"/>
          <w:sz w:val="28"/>
          <w:sz w:val="28"/>
          <w:szCs w:val="28"/>
          <w:rtl w:val="true"/>
          <w:lang w:bidi="fa-IR"/>
        </w:rPr>
        <w:t xml:space="preserve">ایشان مطالعه و تحقیق را به طور پیگیر ادامه داد و اولین کتابش را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نوشت  و این حال و هوا را تا آخرین لحظات عمرش حفظ کرد به صورتی که سالی حداقل یک کتاب به جامۀ تحقیق می آراست وبه عالم پژوهش ارزانی می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مدیریت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 و اکثر مطالبش به قلم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اولین بار در تاریخ ویژه‌نامه‌ای را برای شیخ فضل‌الله نوری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 کسی جرئت نمی‌کرد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هم به ایشان گفتند اگر این کار را بکنی، فلانی و فلانی علیه تو مطلب می‌نویسند و برایت بد می‌شود، ولی ایشان گفته بود می‌نویسم، چون پشتوانه آن تحقیقات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مهاری بر سرکشی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با استاد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فاصله 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جامعه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نقل می‌کند شب خواستگاری وقتی ایشان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از این‌که اینجا بیایم با کتاب‌ها و تحقیقاتم پیوند خورده ام و تا حالا هفت کتاب از من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همزمان برنامه‌های جالبی را در رادیو اجرا می‌کرد، از جمله بحث های مختلفی در باره جلال آل احمد، روشنفکری و مشروطیت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اوائل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پدرم وارد سن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شد، اتفاقی افتاد که این اتفاق سرمنشأ یک سری تحولات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بار با نوشتن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 افشاگر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جریاناتی ورود پیدا کردند که علاوه بر اینکه نقد علمی افکار آنها برای جامعه ضروری بود، کسی جرأت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انتشار این کتاب جنجال زیادی به راه انداختند</w:t>
      </w:r>
      <w:r>
        <w:rPr>
          <w:rFonts w:eastAsia="IRNazanin" w:cs="IRNazanin"/>
          <w:color w:val="111111"/>
          <w:sz w:val="28"/>
          <w:szCs w:val="28"/>
          <w:rtl w:val="true"/>
          <w:lang w:bidi="fa-IR"/>
        </w:rPr>
        <w:t>.</w:t>
      </w:r>
      <w:bookmarkStart w:id="12" w:name="pg2374_25214"/>
    </w:p>
    <w:p>
      <w:pPr>
        <w:pStyle w:val="Heading2"/>
        <w:numPr>
          <w:ilvl w:val="1"/>
          <w:numId w:val="1"/>
        </w:numPr>
        <w:rPr/>
      </w:pPr>
      <w:bookmarkStart w:id="13" w:name="__RefHeading___Toc2921988_3804643083"/>
      <w:bookmarkStart w:id="14" w:name="_Toc5"/>
      <w:bookmarkEnd w:id="12"/>
      <w:bookmarkEnd w:id="13"/>
      <w:r>
        <w:rPr>
          <w:rtl w:val="true"/>
        </w:rPr>
        <w:t xml:space="preserve">کتاب </w:t>
      </w:r>
      <w:r>
        <w:rPr>
          <w:rtl w:val="true"/>
        </w:rPr>
        <w:t>«</w:t>
      </w:r>
      <w:r>
        <w:rPr>
          <w:rtl w:val="true"/>
        </w:rPr>
        <w:t>شهید مطهری، افشاگرتوطئه</w:t>
      </w:r>
      <w:r>
        <w:rPr>
          <w:rtl w:val="true"/>
        </w:rPr>
        <w:t xml:space="preserve">...» </w:t>
      </w:r>
      <w:r>
        <w:rPr>
          <w:rtl w:val="true"/>
        </w:rPr>
        <w:t>در میان آثار ایشان از اهمیت زیادی برخوردار است و انتشار آن هم مخالفین زیادی را برای ایشان رقم زد</w:t>
      </w:r>
      <w:r>
        <w:rPr>
          <w:rtl w:val="true"/>
        </w:rPr>
        <w:t xml:space="preserve">. </w:t>
      </w:r>
      <w:r>
        <w:rPr>
          <w:rtl w:val="true"/>
        </w:rPr>
        <w:t>حتی برخی کناره گیری ایشان را تا حدودی به این کتاب نسبت می‌دهند و می‌گویند که ایشان از برخی از مطالب آن عدول کرده است</w:t>
      </w:r>
      <w:r>
        <w:rPr>
          <w:rtl w:val="true"/>
        </w:rPr>
        <w:t xml:space="preserve">. </w:t>
      </w:r>
      <w:r>
        <w:rPr>
          <w:rtl w:val="true"/>
        </w:rPr>
        <w:t>شنیدن آخرین مواضع ایشان در نسبت با مطالب این کتاب از زبان شما مغتنم است</w:t>
      </w:r>
      <w:r>
        <w:rPr>
          <w:rtl w:val="true"/>
        </w:rPr>
        <w:t>.</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حساس و مهمی است و پاسخ به آن مخصوصاً برای نسلی که آن دوران را درک نکرده‌اند و یا مسائل به شکل سلیقه‌ای برای آنان نقل شده، بسیار مفید است و آن هم این‌که بعضی‌ها سعی می‌کنند این‌گونه وانمود کنند که ایشان در آن مقطع تند برخورد کرده و به مرور زمان آرام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منظورشان این است که ایشان در آن موقع نسبت به موضوعی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بعدا تجدید نظر کرد،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دقیقا همان تِز را پس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ویژه‌نامه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یادآور می‌بینید و همان منطق هنوز بر مطالبش حاکم است و ایشان دقیقاً با همان صراحت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مقاله ای که در همان ویژه نامه باعنوان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غوطه زد به خون، فرهاد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شیخ قاسم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از دوقسمت قبل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نگاشته در اوائل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التحریر – که چند سال پیش ملحق شده – تشکیل می شود، هر دو یک حرف و یک شیوه دارد و فقط به مطلب پر و بال بیشتری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بیشترین سهم از موشکافی ها در باب جریان حسینیه ارشاد و پیوند بعضی گروهک ها با آن طرزِ تفکر،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گواه این معناست که حرف نسنجیده ای نمی زد ولی وقتی حق را تشخیص می داد در این راه ثبات قدم داشت و در احقاق حق می کوشید و از ابطال باطل دست نمی کشید</w:t>
      </w:r>
      <w:r>
        <w:rPr>
          <w:rFonts w:eastAsia="IRNazanin" w:cs="IRNazanin"/>
          <w:color w:val="111111"/>
          <w:sz w:val="28"/>
          <w:szCs w:val="28"/>
          <w:rtl w:val="true"/>
          <w:lang w:bidi="fa-IR"/>
        </w:rPr>
        <w:t>.</w:t>
      </w:r>
      <w:bookmarkStart w:id="15" w:name="pg2374_25215"/>
    </w:p>
    <w:p>
      <w:pPr>
        <w:pStyle w:val="BookText"/>
        <w:rPr/>
      </w:pPr>
      <w:bookmarkEnd w:id="15"/>
      <w:r>
        <w:rPr>
          <w:rFonts w:ascii="IRNazanin" w:hAnsi="IRNazanin" w:eastAsia="IRNazanin"/>
          <w:color w:val="111111"/>
          <w:sz w:val="28"/>
          <w:sz w:val="28"/>
          <w:szCs w:val="28"/>
          <w:rtl w:val="true"/>
          <w:lang w:bidi="fa-IR"/>
        </w:rPr>
        <w:t>در آن مرحله اصل مسئله این بود که افراد دست از تعصب و مطلق انگاری و معصوم پنداری دکتر شریعتی بردارند و جدای از عواطف و احساسات، مسئله را بازبینی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04.png</w:t>
      </w:r>
    </w:p>
    <w:p>
      <w:pPr>
        <w:pStyle w:val="Heading2"/>
        <w:numPr>
          <w:ilvl w:val="1"/>
          <w:numId w:val="1"/>
        </w:numPr>
        <w:rPr/>
      </w:pPr>
      <w:bookmarkStart w:id="16" w:name="__RefHeading___Toc2921990_3804643083"/>
      <w:bookmarkStart w:id="17" w:name="_Toc6"/>
      <w:bookmarkEnd w:id="16"/>
      <w:r>
        <w:rPr>
          <w:rtl w:val="true"/>
        </w:rPr>
        <w:t>...</w:t>
      </w:r>
      <w:r>
        <w:rPr>
          <w:rtl w:val="true"/>
        </w:rPr>
        <w:t>و در آن شرایط سخت جرئت نقد پیدا کنند</w:t>
      </w:r>
      <w:r>
        <w:rPr>
          <w:rtl w:val="true"/>
        </w:rPr>
        <w:t>.</w:t>
      </w:r>
      <w:bookmarkEnd w:id="17"/>
    </w:p>
    <w:p>
      <w:pPr>
        <w:pStyle w:val="BookText"/>
        <w:rPr/>
      </w:pP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هدف هم نائل آمد؛ فراتر از همه اینها باید گفت نه تنها ابوالحسنی در طول این سی سال رویکرد خود را تغییر نداد بلکه این دشمنان او بودند که سبک خود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وقتی دیدند این همه جنجال و هیاهو نتیجه ای نداشت و استقبال مردم را نسبت به تحقیقات او بیشتر کرد، تصمیم گرفتند از این به بعد نسبت به آثار ایشان توطئه سکوت را در پیش گیرند و اساساً تغافل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 جالب این کتاب، نقد جریانهای مختلف مثل روشنفکران غرب زده، توده ای ها، تاریخ نگاران سکولار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یکی از قسمتهای جذاب و بکر آن، یادداشت منتشر نشده شهید مطهری بود که در واقع نقدی بر اسلام شناسی دکتر شریعتی محسوب می شد</w:t>
      </w:r>
      <w:r>
        <w:rPr>
          <w:rFonts w:eastAsia="IRNazanin" w:cs="IRNazanin"/>
          <w:color w:val="111111"/>
          <w:sz w:val="28"/>
          <w:szCs w:val="28"/>
          <w:rtl w:val="true"/>
          <w:lang w:bidi="fa-IR"/>
        </w:rPr>
        <w:t>.</w:t>
      </w:r>
    </w:p>
    <w:p>
      <w:pPr>
        <w:pStyle w:val="Heading2"/>
        <w:numPr>
          <w:ilvl w:val="1"/>
          <w:numId w:val="1"/>
        </w:numPr>
        <w:rPr/>
      </w:pPr>
      <w:bookmarkStart w:id="18" w:name="__RefHeading___Toc2921992_3804643083"/>
      <w:bookmarkStart w:id="19" w:name="_Toc7"/>
      <w:bookmarkEnd w:id="18"/>
      <w:r>
        <w:rPr>
          <w:rtl w:val="true"/>
        </w:rPr>
        <w:t>از بازتاب های انتشار این کتاب هم برایمان بگوئید</w:t>
      </w:r>
      <w:r>
        <w:rPr>
          <w:rtl w:val="true"/>
        </w:rPr>
        <w:t>.   </w:t>
      </w:r>
      <w:bookmarkEnd w:id="1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مخالفین با روشهای مختلف به میدان آمدند؛ که بخشی از آن برخورد مطبوعاتی وقلمی بود، در حقیقت ملغمه ای از برخورد ژورنالیستی، فشار روانی، ترور شخصیت، تهدید وحتی ترور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شکستن استاد ابوالحسنی و اعمال فشار بر او، دامنۀ تهدیدهایشان را به خانواده وفرزندان خردسال اونیز کشاندند؛ که البته این شیوه ها در مقابل ایمان وتوکل استاد بی اثر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مکتوب، آقایان آرمین، عماد باقی، یوسفی اشکوری علیه استاد فقید وارد گود شدند،عده ای نیز به میدان خطابه آمدند، از آن جمله آقای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تاآن زمان مکنونات قلبی خویش پیرامون دکتر شریعتی را آشکار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علیه استاد سخنرانی نمود؛ گروههایی نظیر فرقان وباند مهدی هاشمی نیز به ابزار مالوف خویش یعنی تهدید و ترور روی آوردند و عجیب آن که پیش بینی ها، انذارها و هشدارهایی که آن مرحوم در مورد ساختمان فکریِ و عاقبت ناخوشایند این کسان داده بود ، امروز وقوع یافته و به طور عینی آشکار شده</w:t>
      </w:r>
      <w:bookmarkStart w:id="20" w:name="pg2374_25216"/>
    </w:p>
    <w:p>
      <w:pPr>
        <w:pStyle w:val="Heading2"/>
        <w:numPr>
          <w:ilvl w:val="1"/>
          <w:numId w:val="1"/>
        </w:numPr>
        <w:rPr/>
      </w:pPr>
      <w:bookmarkStart w:id="21" w:name="__RefHeading___Toc2921994_3804643083"/>
      <w:bookmarkStart w:id="22" w:name="_Toc8"/>
      <w:bookmarkEnd w:id="20"/>
      <w:bookmarkEnd w:id="21"/>
      <w:r>
        <w:rPr>
          <w:rtl w:val="true"/>
        </w:rPr>
        <w:t>یعنی در شخصیت ردّیه نویسان مشخص شده</w:t>
      </w:r>
      <w:r>
        <w:rPr>
          <w:rtl w:val="true"/>
        </w:rPr>
        <w:t>.</w:t>
      </w:r>
      <w:bookmarkEnd w:id="22"/>
    </w:p>
    <w:p>
      <w:pPr>
        <w:pStyle w:val="BookText"/>
        <w:rPr/>
      </w:pP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دست روی نقاط حساس تفکر آنان گذاشت و آنچه که به عینیت رسید، نماد پس پردۀ اندیشۀ آنان بود و ای کاش آن حرف های پدر جدی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هرتقدیر، استاد منذر با ملاحظۀ آن رویکردهای افراطی، احساس کرد که باید زیربنایی تر کار شود و عقبه وآبشخورهای این جریانات دردل تاریخ،  واکاوی ونمایان شود، لذا برای تحقیق به عرصه تاریخ مشروطیت برگشتند</w:t>
      </w:r>
      <w:r>
        <w:rPr>
          <w:rFonts w:eastAsia="IRNazanin" w:cs="IRNazanin"/>
          <w:color w:val="111111"/>
          <w:sz w:val="28"/>
          <w:szCs w:val="28"/>
          <w:rtl w:val="true"/>
          <w:lang w:bidi="fa-IR"/>
        </w:rPr>
        <w:t>.</w:t>
      </w:r>
    </w:p>
    <w:p>
      <w:pPr>
        <w:pStyle w:val="Heading2"/>
        <w:numPr>
          <w:ilvl w:val="1"/>
          <w:numId w:val="1"/>
        </w:numPr>
        <w:rPr/>
      </w:pPr>
      <w:bookmarkStart w:id="23" w:name="__RefHeading___Toc2921996_3804643083"/>
      <w:bookmarkStart w:id="24" w:name="_Toc9"/>
      <w:bookmarkEnd w:id="23"/>
      <w:r>
        <w:rPr>
          <w:rtl w:val="true"/>
        </w:rPr>
        <w:t>ایشان متوجه شدند که آب از سرچشمه گل‌آلود است و باید آنجا را درست کرد</w:t>
      </w:r>
      <w:r>
        <w:rPr>
          <w:rtl w:val="true"/>
        </w:rPr>
        <w:t>.</w:t>
      </w:r>
      <w:bookmarkEnd w:id="24"/>
    </w:p>
    <w:p>
      <w:pPr>
        <w:pStyle w:val="BookText"/>
        <w:rPr/>
      </w:pPr>
      <w:r>
        <w:rPr>
          <w:rFonts w:ascii="IRNazanin" w:hAnsi="IRNazanin" w:eastAsia="IRNazanin"/>
          <w:color w:val="111111"/>
          <w:sz w:val="28"/>
          <w:sz w:val="28"/>
          <w:szCs w:val="28"/>
          <w:rtl w:val="true"/>
          <w:lang w:bidi="fa-IR"/>
        </w:rPr>
        <w:t>بله، معتقد بود که تاریخ در هر عصری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تحلیل دقیق دوره مشروطه و عبرت آموزی از آن برهه حسّاسِ تاریخی راه را برای بازنگری در جریانات روز فکری، فرهنگی، سیاسی و اجتماعی باز می کند و برای کشف هویت جریان ها و چهره‌های عصر حاضر نقش کلیدی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05.png</w:t>
      </w:r>
    </w:p>
    <w:p>
      <w:pPr>
        <w:pStyle w:val="Heading2"/>
        <w:numPr>
          <w:ilvl w:val="1"/>
          <w:numId w:val="1"/>
        </w:numPr>
        <w:rPr/>
      </w:pPr>
      <w:bookmarkStart w:id="25" w:name="__RefHeading___Toc2921998_3804643083"/>
      <w:bookmarkStart w:id="26" w:name="_Toc10"/>
      <w:bookmarkEnd w:id="25"/>
      <w:r>
        <w:rPr>
          <w:rtl w:val="true"/>
        </w:rPr>
        <w:t xml:space="preserve">بازتابهای مثبت انتشار کتاب </w:t>
      </w:r>
      <w:r>
        <w:rPr>
          <w:rtl w:val="true"/>
        </w:rPr>
        <w:t>«</w:t>
      </w:r>
      <w:r>
        <w:rPr>
          <w:rtl w:val="true"/>
        </w:rPr>
        <w:t>شهید مطهری افشاگر توطئه</w:t>
      </w:r>
      <w:r>
        <w:rPr>
          <w:rtl w:val="true"/>
        </w:rPr>
        <w:t xml:space="preserve">...» </w:t>
      </w:r>
      <w:r>
        <w:rPr>
          <w:rtl w:val="true"/>
        </w:rPr>
        <w:t>چه بود؟</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استقبال گستردۀ مردم مسلمان و ولایی ایران مواجه شد و آنان که بغض فروخفته ومرامنامه و گمشدۀ خود را در آن یافته بودند، به سرعت از آن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عینی نقل می کردندکه در برخی شهرها مردم برای خرید آن، صف می کشیدند تا جایی که بعد از چند بار تجدید چاپ، شمارگانش  به سی هزار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نخبگان مستقیم الفکر نیز این کتاب بازخوردهای مثبت فراوانی را به همراه داشت؛ جالب است بدانید که دو تن از مراجع پس از انتشار این کتاب، برای تشکر به منزل ساده وکوچک استاد تشریف آوردند و در آن ملاقات از خود تواضع بسیار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این مطلب، زمانی آشکارتر می شود که بدانیم آن زمان استاد، طلبۀ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بیش نبوده است</w:t>
      </w:r>
      <w:r>
        <w:rPr>
          <w:rFonts w:eastAsia="IRNazanin" w:cs="IRNazanin"/>
          <w:color w:val="111111"/>
          <w:sz w:val="28"/>
          <w:szCs w:val="28"/>
          <w:rtl w:val="true"/>
          <w:lang w:bidi="fa-IR"/>
        </w:rPr>
        <w:t>.</w:t>
      </w:r>
      <w:bookmarkStart w:id="27" w:name="pg2374_25217"/>
    </w:p>
    <w:p>
      <w:pPr>
        <w:pStyle w:val="Heading2"/>
        <w:numPr>
          <w:ilvl w:val="1"/>
          <w:numId w:val="1"/>
        </w:numPr>
        <w:rPr/>
      </w:pPr>
      <w:bookmarkStart w:id="28" w:name="__RefHeading___Toc2922000_3804643083"/>
      <w:bookmarkStart w:id="29" w:name="_Toc11"/>
      <w:bookmarkEnd w:id="27"/>
      <w:bookmarkEnd w:id="28"/>
      <w:r>
        <w:rPr>
          <w:rtl w:val="true"/>
        </w:rPr>
        <w:t>در برخورد با ایشان، کسانی که آشنایی کافی به روحیات و منش علمی ایشان نداشتند، گاهی چنین تصور می‌کردند که انسان بسیار متعصبی است، اما در بعضی از موارد چنان وسعت مشربی در ایشان مشاهده می‌شد که حتی دوستان را متعجب می‌کرد</w:t>
      </w:r>
      <w:r>
        <w:rPr>
          <w:rtl w:val="true"/>
        </w:rPr>
        <w:t xml:space="preserve">. </w:t>
      </w:r>
      <w:r>
        <w:rPr>
          <w:rtl w:val="true"/>
        </w:rPr>
        <w:t>این ویژگی‌ها چگونه در ایشان جمع شده و حاصل چه فرآیندی بود؟</w:t>
      </w:r>
      <w:bookmarkEnd w:id="29"/>
    </w:p>
    <w:p>
      <w:pPr>
        <w:pStyle w:val="BookText"/>
        <w:rPr/>
      </w:pPr>
      <w:r>
        <w:rPr>
          <w:rFonts w:ascii="IRNazanin" w:hAnsi="IRNazanin" w:eastAsia="IRNazanin"/>
          <w:color w:val="111111"/>
          <w:sz w:val="28"/>
          <w:sz w:val="28"/>
          <w:szCs w:val="28"/>
          <w:rtl w:val="true"/>
          <w:lang w:bidi="fa-IR"/>
        </w:rPr>
        <w:t>برای پاسخ به سوال شما باید نکته ای را عرض کنم که این فرآیند را به خوبی نشان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سعه صدر و ظرفیت بسیار بالایی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 ساحتی نبود و این موجب شده بود در ابعاد مختلف همه جانبه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در علوم مختلف داشت و در تحقیقاتش به یک رشته خاص علمی بسنده نمی کرد و شما می بینید علاوه بر تاریخ، در ادبیات، هنر، کلام، سیره شناسی، مباحث عاشورا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جامعیت در سبک تحقیق داشت یعنی در ریزکاوی ها و عمق شکافی های خود، هم از آثار چاپ شده، بهره می برد ،هم از نسخ خطی و اسناد و هم از خاطرات شفاهی افراد مطلع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گمگوشه های تاریخ و راز گشایی از پیچیدگی های آن از همه ظرفیت ها برای بیان حقیقت مدد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سلیقه ای و گزینشی عمل نمی کرد و در این زمینه بسیار معتدل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های مختلف هم که انصاف ایشان را می دیدند به ایشان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مبنای حق می رسید، ذره ای عقب نشینی نمی کرد ولی قائل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مخالفین یا منتقدین از آنچه که حق است دفاع کنند اثرش بسیار بیشتر است مثل تمجیدهایی که تاریخ نگاران سکولار از شیخ فضل الله کردند</w:t>
      </w:r>
      <w:r>
        <w:rPr>
          <w:rFonts w:eastAsia="IRNazanin" w:cs="IRNazanin"/>
          <w:color w:val="111111"/>
          <w:sz w:val="28"/>
          <w:szCs w:val="28"/>
          <w:rtl w:val="true"/>
          <w:lang w:bidi="fa-IR"/>
        </w:rPr>
        <w:t>.</w:t>
      </w:r>
      <w:bookmarkStart w:id="30" w:name="pg2374_25218"/>
    </w:p>
    <w:p>
      <w:pPr>
        <w:pStyle w:val="BookText"/>
        <w:rPr/>
      </w:pPr>
      <w:bookmarkEnd w:id="30"/>
      <w:r>
        <w:rPr>
          <w:rFonts w:ascii="IRNazanin" w:hAnsi="IRNazanin" w:eastAsia="IRNazanin"/>
          <w:color w:val="111111"/>
          <w:sz w:val="28"/>
          <w:sz w:val="28"/>
          <w:szCs w:val="28"/>
          <w:rtl w:val="true"/>
          <w:lang w:bidi="fa-IR"/>
        </w:rPr>
        <w:t>از این گذشته در تعامل با جامعه همان‌طور که اشاره کردید، وسعت مشربشان کم‌نظیر بود و این با تعصب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خوبی در آینه مصاحبه ها و تعاملات علمی ایشان با چهره های گوناگون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استاد افرادی که به لحاظ رویکردهای سیاسی در وادی های بسیار متنوعی سیر می کردند و حاضر به گفت و گو و تعامل با کسی نبودند، رابطه برقرار کرده و در راستای تقویت تشیع، دفاع از نظام اسلامی و تمامیت ارضی ایران با آنان رابطه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بعد از رحلت ایشان نیز در بین افرادی که از استاد تجلیل کردند، گروههای مختلف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مقبولیت سرمایه بزرگی است که از انصاف و عظمت و وسعت مشرب ایشان برخواسته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06.png</w:t>
      </w:r>
    </w:p>
    <w:p>
      <w:pPr>
        <w:pStyle w:val="Heading2"/>
        <w:numPr>
          <w:ilvl w:val="1"/>
          <w:numId w:val="1"/>
        </w:numPr>
        <w:rPr/>
      </w:pPr>
      <w:bookmarkStart w:id="31" w:name="__RefHeading___Toc2922002_3804643083"/>
      <w:bookmarkStart w:id="32" w:name="_Toc12"/>
      <w:bookmarkEnd w:id="31"/>
      <w:r>
        <w:rPr>
          <w:rtl w:val="true"/>
        </w:rPr>
        <w:t>بحث به جای مهمی رسید ، بعضی‌ها ادعا می‌کنند ایشان نسبت به شیخ فضل‌الله نوری تعصب داشت و این مسئله طبعا در جهت گیری ایشان اثر گذاشت</w:t>
      </w:r>
      <w:r>
        <w:rPr>
          <w:rtl w:val="true"/>
        </w:rPr>
        <w:t xml:space="preserve">. </w:t>
      </w:r>
      <w:r>
        <w:rPr>
          <w:rtl w:val="true"/>
        </w:rPr>
        <w:t>نظر شما در این باره چیست؟</w:t>
      </w:r>
      <w:bookmarkEnd w:id="32"/>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من این است که اگر ایشان به شیخ‌فضل‌الله تعصب داشت، برخوردش با قاضی دادگاه او که حکم اعدام وی را صادر کرده، باید چگونه باشد؟ برخوردش با تقی‌زاده که جزو جناح غرب‌زده تندرویی که قاتلین شیخ در میان آنها بودند، باید چگونه باشد؟ ما می‌بینیم در تبیین زندگی و زمانه شیخ ابراهیم زنجانی علاوه بر نقاط منفی و قابل تأمل فراوان در کارنامۀ زنجانی، اگر اوکار مثبتی هم داشته، ذکر کرده است؛ مثلاً اگر در جوانی با میرزا محمد ورقاء، مبلغ سرشناس بهائی مناظره کرده و بر او چیره شده یا اگر شعری که درباره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همه را آورده است</w:t>
      </w:r>
      <w:r>
        <w:rPr>
          <w:rFonts w:eastAsia="IRNazanin" w:cs="IRNazanin"/>
          <w:color w:val="111111"/>
          <w:sz w:val="28"/>
          <w:szCs w:val="28"/>
          <w:rtl w:val="true"/>
          <w:lang w:bidi="fa-IR"/>
        </w:rPr>
        <w:t>.</w:t>
      </w:r>
      <w:bookmarkStart w:id="33" w:name="pg2374_25219"/>
    </w:p>
    <w:p>
      <w:pPr>
        <w:pStyle w:val="BookText"/>
        <w:rPr/>
      </w:pPr>
      <w:bookmarkEnd w:id="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07.png</w:t>
      </w:r>
    </w:p>
    <w:p>
      <w:pPr>
        <w:pStyle w:val="BookText"/>
        <w:rPr/>
      </w:pPr>
      <w:r>
        <w:rPr>
          <w:rFonts w:ascii="IRNazanin" w:hAnsi="IRNazanin" w:eastAsia="IRNazanin"/>
          <w:color w:val="111111"/>
          <w:sz w:val="28"/>
          <w:sz w:val="28"/>
          <w:szCs w:val="28"/>
          <w:rtl w:val="true"/>
          <w:lang w:bidi="fa-IR"/>
        </w:rPr>
        <w:t>استاد منذر در بخش هفتم کتاب، به خاطرات زنجانی که سرشار از تناقضات و تحریفات متعدد است، پرداخته منتهی با اخلاق وانصاف علمی، ابتدا اگر نقاط مثبتی به چشم می خورد، آنها را ذکر می کند و بعد وارد نقد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آوازِ 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ظلم ها، فتنه انگیزیها و شهرآشوبی های تقی زاده در صدر مشروطه یاد می کند، اما می نویسد حالا که انگشت روی خطاهای فاحش او گذاشتیم، رسم انصاف اقتضا میکند که  اقدامات دیگر او در نیمه دوم عمر را 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اعتراف به خطا، اظهار آلت فعل بودن در تمدید قرارداد دارسی و مبارزه با تغییر خط که در بخش نهم آن کتاب می 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picture 08.png</w:t>
      </w:r>
    </w:p>
    <w:p>
      <w:pPr>
        <w:pStyle w:val="BookText"/>
        <w:rPr/>
      </w:pPr>
      <w:r>
        <w:rPr>
          <w:rFonts w:ascii="IRNazanin" w:hAnsi="IRNazanin" w:eastAsia="IRNazanin"/>
          <w:color w:val="111111"/>
          <w:sz w:val="28"/>
          <w:sz w:val="28"/>
          <w:szCs w:val="28"/>
          <w:rtl w:val="true"/>
          <w:lang w:bidi="fa-IR"/>
        </w:rPr>
        <w:t>ایشان به جدّ معتقد بود که تقی‌زاده به خطای خود اعتراف، و ابراز ندامت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نگاه تعصبی به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نمی‌تواند با تقی‌زاده و زنجانی این‌گونه برخورد کند</w:t>
      </w:r>
      <w:r>
        <w:rPr>
          <w:rFonts w:eastAsia="IRNazanin" w:cs="IRNazanin"/>
          <w:color w:val="111111"/>
          <w:sz w:val="28"/>
          <w:szCs w:val="28"/>
          <w:rtl w:val="true"/>
          <w:lang w:bidi="fa-IR"/>
        </w:rPr>
        <w:t>.</w:t>
      </w:r>
    </w:p>
    <w:p>
      <w:pPr>
        <w:pStyle w:val="Heading2"/>
        <w:numPr>
          <w:ilvl w:val="1"/>
          <w:numId w:val="1"/>
        </w:numPr>
        <w:rPr/>
      </w:pPr>
      <w:bookmarkStart w:id="34" w:name="__RefHeading___Toc2922004_3804643083"/>
      <w:bookmarkStart w:id="35" w:name="_Toc13"/>
      <w:bookmarkEnd w:id="34"/>
      <w:r>
        <w:rPr>
          <w:rtl w:val="true"/>
        </w:rPr>
        <w:t>البته متأثر از مواریث فکری آقای شیخ حسین لنکرانی هم بود، چون ایشان تائب شدن تقی‌زاده را تا حد زیادی از آقای لنکرانی گرفته بود</w:t>
      </w:r>
      <w:r>
        <w:rPr>
          <w:rtl w:val="true"/>
        </w:rPr>
        <w:t>.</w:t>
      </w:r>
      <w:bookmarkEnd w:id="35"/>
    </w:p>
    <w:p>
      <w:pPr>
        <w:pStyle w:val="BookText"/>
        <w:rPr/>
      </w:pPr>
      <w:r>
        <w:rPr>
          <w:rFonts w:ascii="IRNazanin" w:hAnsi="IRNazanin" w:eastAsia="IRNazanin"/>
          <w:color w:val="111111"/>
          <w:sz w:val="28"/>
          <w:sz w:val="28"/>
          <w:szCs w:val="28"/>
          <w:rtl w:val="true"/>
          <w:lang w:bidi="fa-IR"/>
        </w:rPr>
        <w:t>ایشان گذشته از آنچه مرحوم شیخ حسین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یک سری اسناد، مدارک و حتی عکس هایی را مورد بررسی قرار داده بود که این نظر را تایید می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اثر برجستۀ مرحوم والد درباره صاحب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تجلیل از وی، ادب و احترام نسبت به مرحوم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ضروری می داند لذا آیت الله العظمی صافی فرمودند خیلی از کسانی که از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می کنند، آخوند خراسانی را محکوم می کنند و خیلی از کسانی که به دفاع از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خیزند، انگشت اتهام را روی مرحوم سید می برند ولی آقای منذر در این کتاب به خاطر ادب و انصافش در تحلیل علمی و تاریخی به هر دو بزرگوار – رضوان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کرده و غبار تحریف از چهره هر دو زدوده است</w:t>
      </w:r>
      <w:r>
        <w:rPr>
          <w:rFonts w:eastAsia="IRNazanin" w:cs="IRNazanin"/>
          <w:color w:val="111111"/>
          <w:sz w:val="28"/>
          <w:szCs w:val="28"/>
          <w:rtl w:val="true"/>
          <w:lang w:bidi="fa-IR"/>
        </w:rPr>
        <w:t>.</w:t>
      </w:r>
      <w:bookmarkStart w:id="36" w:name="pg2374_25220"/>
    </w:p>
    <w:p>
      <w:pPr>
        <w:pStyle w:val="Heading2"/>
        <w:numPr>
          <w:ilvl w:val="1"/>
          <w:numId w:val="1"/>
        </w:numPr>
        <w:rPr/>
      </w:pPr>
      <w:bookmarkStart w:id="37" w:name="__RefHeading___Toc2922006_3804643083"/>
      <w:bookmarkStart w:id="38" w:name="_Toc14"/>
      <w:bookmarkEnd w:id="36"/>
      <w:bookmarkEnd w:id="37"/>
      <w:r>
        <w:rPr>
          <w:rtl w:val="true"/>
        </w:rPr>
        <w:t>چه تمهیداتی برای حفظ و نشر آثار و آراء ایشان اندیشیده‌اید؟</w:t>
      </w:r>
      <w:bookmarkEnd w:id="38"/>
    </w:p>
    <w:p>
      <w:pPr>
        <w:pStyle w:val="BookText"/>
        <w:rPr/>
      </w:pPr>
      <w:r>
        <w:rPr>
          <w:rFonts w:ascii="IRNazanin" w:hAnsi="IRNazanin" w:eastAsia="IRNazanin"/>
          <w:color w:val="111111"/>
          <w:sz w:val="28"/>
          <w:sz w:val="28"/>
          <w:szCs w:val="28"/>
          <w:rtl w:val="true"/>
          <w:lang w:bidi="fa-IR"/>
        </w:rPr>
        <w:t>ما در آستانه سالگرد دو بزرگداشت علمی را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دانشگاه تهران و یکی در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عصر چهارشنبه دوم اسفند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و دومی دهم اسفندماه در سالن همایش مدرسه دارالشفاء حوزه علمیه با هماهنگی موسسه تاریخ معاصر ایران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چیز برای معرفی ابوالحسنی، آثار خود ایشان از جمله مقالاتشان است که به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و چهل و پنج کتاب بالغ می شود که در زمینه های مختلف نوشته شده است مثلا ایشان در این اواخر به طرز پررنگی در موضوعات فقهی قلم می زدند اخیرا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باب مسائل فقهی، اصولی و تاریخی در فصلنامۀ فقه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ارزنده ای نگاشتند که آیت الله العظمی علوی گرگانی با دیدن آنها به حقیر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شما شخصیتی جامع داشت که اگر در باب فقه و اصول هم وارد می شد کارهای عمیقی ارائه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بهترین چیز برای معرفی ایشان نشر آثارشان است که در سال جاری کارهای مهمی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کتاب‌های بوسه بر خاک پی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سیاه‌پوشی در سوگ ائمه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هفت جلد کتاب درباره شیخ فضل‌الله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شیخ فضل الله نوری؛ مواجهۀ 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خودبنیاد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سوم، ش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،مجله فقه اهل بیت علیهم السلام</w:t>
      </w:r>
    </w:p>
    <w:p>
      <w:pPr>
        <w:pStyle w:val="BookText"/>
        <w:rPr/>
      </w:pPr>
      <w:r>
        <w:rPr>
          <w:rFonts w:ascii="IRNazanin" w:hAnsi="IRNazanin" w:eastAsia="IRNazanin"/>
          <w:color w:val="111111"/>
          <w:sz w:val="28"/>
          <w:sz w:val="28"/>
          <w:szCs w:val="28"/>
          <w:rtl w:val="true"/>
          <w:lang w:bidi="fa-IR"/>
        </w:rPr>
        <w:t>مصاحبه منتشرنشده استاد در روزنامه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امسال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روحانیت را نیازمند دفاع کسی نمی‌بینم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منتشر نشده مرحوم استاد با مجله زمانه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شیخ ناتمام ماند</w:t>
      </w:r>
      <w:r>
        <w:rPr>
          <w:rFonts w:eastAsia="IRNazanin" w:cs="IRNazanin"/>
          <w:color w:val="111111"/>
          <w:sz w:val="28"/>
          <w:szCs w:val="28"/>
          <w:rtl w:val="true"/>
          <w:lang w:bidi="fa-IR"/>
        </w:rPr>
        <w:t>»</w:t>
      </w:r>
      <w:bookmarkStart w:id="39" w:name="pg2374_25221"/>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سالگردی دیگر برای 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اولین کار مطبوعاتی استاد ابوالحسنی در آخرین شماره مجله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زنان صدر مشروطه؛ دست‌ها و دسیسه‌ها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درویژه 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ضمیمه جام‌جم و پاسخی به ویژه نامه خاتون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زمانه ویژه‌نامه‌ای به نام آخوند خراسانی چاپ کرد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بی‌تعصب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 آن ویژه‌نامه تحت نظارت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هم در آن، یک مقاله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زودی دو مقاله در مورد شخصیت مرحوم حجت الاسلام فلسفی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ستیغ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مجله تاریخ معاصر ایران منتشر خواهد شد</w:t>
      </w:r>
      <w:r>
        <w:rPr>
          <w:rFonts w:eastAsia="IRNazanin" w:cs="IRNazanin"/>
          <w:color w:val="111111"/>
          <w:sz w:val="28"/>
          <w:szCs w:val="28"/>
          <w:rtl w:val="true"/>
          <w:lang w:bidi="fa-IR"/>
        </w:rPr>
        <w:t>.</w:t>
      </w:r>
    </w:p>
    <w:p>
      <w:pPr>
        <w:pStyle w:val="Heading2"/>
        <w:numPr>
          <w:ilvl w:val="1"/>
          <w:numId w:val="1"/>
        </w:numPr>
        <w:rPr/>
      </w:pPr>
      <w:bookmarkStart w:id="40" w:name="__RefHeading___Toc2922008_3804643083"/>
      <w:bookmarkStart w:id="41" w:name="_Toc15"/>
      <w:bookmarkEnd w:id="40"/>
      <w:r>
        <w:rPr>
          <w:rtl w:val="true"/>
        </w:rPr>
        <w:t>از کتاب‌های در دست چاپ ایشان هم نام ببرید</w:t>
      </w:r>
      <w:r>
        <w:rPr>
          <w:rtl w:val="true"/>
        </w:rPr>
        <w:t>.</w:t>
      </w:r>
      <w:bookmarkEnd w:id="4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استاد آثار زیر در دست چاپ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اثر جامعپیرامون شهید شیخ فضل الله نوری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موسسه کتابشناسی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مجموعۀ پاره‌ای از مقالات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اندیشه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ذوق لطیف ایرانی در سه جلد که سومین جلد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بسیار خواندنی است و به مطایبات حکیمانۀ علما می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پژوهشگاه فرهنگ و اندیشه اسلامی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Relationship Id="rId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3905</Words>
  <Characters>15437</Characters>
  <CharactersWithSpaces>19270</CharactersWithSpaces>
  <Paragraphs>110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2026-08-17T07:26:13Z</dcterms:created>
  <dc:creator>ghaemiyeh.com</dc:creator>
  <dc:description/>
  <dc:language>en-US</dc:language>
  <cp:lastModifiedBy/>
  <dcterms:modified xsi:type="dcterms:W3CDTF">2026-08-17T10:56:14Z</dcterms:modified>
  <cp:revision>1</cp:revision>
  <dc:subject/>
  <dc:title>دیده بان بیدار! دیدگاهها و مواضع سیاسی و فرهنگی شیخ فضل الله نوری</dc:title>
</cp:coreProperties>
</file>

<file path=docProps/custom.xml><?xml version="1.0" encoding="utf-8"?>
<Properties xmlns="http://schemas.openxmlformats.org/officeDocument/2006/custom-properties" xmlns:vt="http://schemas.openxmlformats.org/officeDocument/2006/docPropsVTypes"/>
</file>