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تقریرات فی اصول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0932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40934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40936_3804643083">
            <w:r>
              <w:rPr>
                <w:webHidden/>
                <w:rStyle w:val="IndexLink"/>
                <w:rtl w:val="true"/>
              </w:rPr>
              <w:t>[</w:t>
            </w:r>
            <w:r>
              <w:rPr>
                <w:rStyle w:val="IndexLink"/>
                <w:rtl w:val="true"/>
              </w:rPr>
              <w:t>مقدمة الناشر</w:t>
            </w:r>
            <w:r>
              <w:rPr>
                <w:rStyle w:val="IndexLink"/>
                <w:rtl w:val="true"/>
              </w:rPr>
              <w:t>]</w:t>
              <w:tab/>
            </w:r>
            <w:r>
              <w:rPr>
                <w:rStyle w:val="IndexLink"/>
              </w:rPr>
              <w:t>10</w:t>
            </w:r>
          </w:hyperlink>
        </w:p>
        <w:p>
          <w:pPr>
            <w:pStyle w:val="Contents2"/>
            <w:tabs>
              <w:tab w:val="clear" w:pos="8743"/>
              <w:tab w:val="right" w:pos="9026" w:leader="dot"/>
            </w:tabs>
            <w:rPr/>
          </w:pPr>
          <w:hyperlink w:anchor="__RefHeading___Toc2740938_3804643083">
            <w:r>
              <w:rPr>
                <w:webHidden/>
                <w:rStyle w:val="IndexLink"/>
                <w:rtl w:val="true"/>
              </w:rPr>
              <w:t>[</w:t>
            </w:r>
            <w:r>
              <w:rPr>
                <w:rStyle w:val="IndexLink"/>
                <w:rtl w:val="true"/>
              </w:rPr>
              <w:t>کلمة للمقرّر</w:t>
            </w:r>
            <w:r>
              <w:rPr>
                <w:rStyle w:val="IndexLink"/>
                <w:rtl w:val="true"/>
              </w:rPr>
              <w:t>]</w:t>
              <w:tab/>
            </w:r>
            <w:r>
              <w:rPr>
                <w:rStyle w:val="IndexLink"/>
              </w:rPr>
              <w:t>12</w:t>
            </w:r>
          </w:hyperlink>
        </w:p>
        <w:p>
          <w:pPr>
            <w:pStyle w:val="Contents2"/>
            <w:tabs>
              <w:tab w:val="clear" w:pos="8743"/>
              <w:tab w:val="right" w:pos="9026" w:leader="dot"/>
            </w:tabs>
            <w:rPr/>
          </w:pPr>
          <w:hyperlink w:anchor="__RefHeading___Toc2740940_3804643083">
            <w:r>
              <w:rPr>
                <w:webHidden/>
                <w:rStyle w:val="IndexLink"/>
                <w:rtl w:val="true"/>
              </w:rPr>
              <w:t>فصل فی المشتق</w:t>
            </w:r>
            <w:r>
              <w:rPr>
                <w:rStyle w:val="IndexLink"/>
                <w:rtl w:val="true"/>
              </w:rPr>
              <w:tab/>
            </w:r>
            <w:r>
              <w:rPr>
                <w:rStyle w:val="IndexLink"/>
              </w:rPr>
              <w:t>15</w:t>
            </w:r>
          </w:hyperlink>
        </w:p>
        <w:p>
          <w:pPr>
            <w:pStyle w:val="Contents3"/>
            <w:tabs>
              <w:tab w:val="clear" w:pos="8459"/>
              <w:tab w:val="right" w:pos="9026" w:leader="dot"/>
            </w:tabs>
            <w:rPr/>
          </w:pPr>
          <w:hyperlink w:anchor="__RefHeading___Toc2740942_3804643083">
            <w:r>
              <w:rPr>
                <w:webHidden/>
                <w:rStyle w:val="IndexLink"/>
                <w:rtl w:val="true"/>
              </w:rPr>
              <w:t>[</w:t>
            </w:r>
            <w:r>
              <w:rPr>
                <w:rStyle w:val="IndexLink"/>
                <w:rtl w:val="true"/>
              </w:rPr>
              <w:t>هل جری المشتقّ علی الذات حقیقة؟</w:t>
            </w:r>
            <w:r>
              <w:rPr>
                <w:rStyle w:val="IndexLink"/>
                <w:rtl w:val="true"/>
              </w:rPr>
              <w:t>]</w:t>
              <w:tab/>
            </w:r>
            <w:r>
              <w:rPr>
                <w:rStyle w:val="IndexLink"/>
              </w:rPr>
              <w:t>15</w:t>
            </w:r>
          </w:hyperlink>
        </w:p>
        <w:p>
          <w:pPr>
            <w:pStyle w:val="Contents3"/>
            <w:tabs>
              <w:tab w:val="clear" w:pos="8459"/>
              <w:tab w:val="right" w:pos="9026" w:leader="dot"/>
            </w:tabs>
            <w:rPr/>
          </w:pPr>
          <w:hyperlink w:anchor="__RefHeading___Toc2740944_3804643083">
            <w:r>
              <w:rPr>
                <w:webHidden/>
                <w:rStyle w:val="IndexLink"/>
                <w:rtl w:val="true"/>
              </w:rPr>
              <w:t>هنا مقدمات ثلاث</w:t>
            </w:r>
            <w:r>
              <w:rPr>
                <w:rStyle w:val="IndexLink"/>
                <w:rtl w:val="true"/>
              </w:rPr>
              <w:tab/>
            </w:r>
            <w:r>
              <w:rPr>
                <w:rStyle w:val="IndexLink"/>
              </w:rPr>
              <w:t>15</w:t>
            </w:r>
          </w:hyperlink>
        </w:p>
        <w:p>
          <w:pPr>
            <w:pStyle w:val="Contents4"/>
            <w:tabs>
              <w:tab w:val="clear" w:pos="8176"/>
              <w:tab w:val="right" w:pos="9026" w:leader="dot"/>
            </w:tabs>
            <w:rPr/>
          </w:pPr>
          <w:hyperlink w:anchor="__RefHeading___Toc2740946_3804643083">
            <w:r>
              <w:rPr>
                <w:webHidden/>
                <w:rStyle w:val="IndexLink"/>
                <w:rtl w:val="true"/>
              </w:rPr>
              <w:t>الاولی</w:t>
            </w:r>
            <w:r>
              <w:rPr>
                <w:rStyle w:val="IndexLink"/>
                <w:rtl w:val="true"/>
              </w:rPr>
              <w:t xml:space="preserve">: </w:t>
            </w:r>
            <w:r>
              <w:rPr>
                <w:rStyle w:val="IndexLink"/>
                <w:rtl w:val="true"/>
              </w:rPr>
              <w:t>أنّ المفاهیم المنطبقة علی المصادیق قسمان</w:t>
            </w:r>
            <w:r>
              <w:rPr>
                <w:rStyle w:val="IndexLink"/>
                <w:rtl w:val="true"/>
              </w:rPr>
              <w:t>:</w:t>
              <w:tab/>
            </w:r>
            <w:r>
              <w:rPr>
                <w:rStyle w:val="IndexLink"/>
              </w:rPr>
              <w:t>15</w:t>
            </w:r>
          </w:hyperlink>
        </w:p>
        <w:p>
          <w:pPr>
            <w:pStyle w:val="Contents4"/>
            <w:tabs>
              <w:tab w:val="clear" w:pos="8176"/>
              <w:tab w:val="right" w:pos="9026" w:leader="dot"/>
            </w:tabs>
            <w:rPr/>
          </w:pPr>
          <w:hyperlink w:anchor="__RefHeading___Toc2740948_3804643083">
            <w:r>
              <w:rPr>
                <w:webHidden/>
                <w:rStyle w:val="IndexLink"/>
                <w:rtl w:val="true"/>
              </w:rPr>
              <w:t>الثانیة</w:t>
            </w:r>
            <w:r>
              <w:rPr>
                <w:rStyle w:val="IndexLink"/>
                <w:rtl w:val="true"/>
              </w:rPr>
              <w:t>: [</w:t>
            </w:r>
            <w:r>
              <w:rPr>
                <w:rStyle w:val="IndexLink"/>
                <w:rtl w:val="true"/>
              </w:rPr>
              <w:t>حمل المفاهیم علی المصادیق فی الخارج یحتاج الی حیثیة فی الخارج</w:t>
            </w:r>
            <w:r>
              <w:rPr>
                <w:rStyle w:val="IndexLink"/>
                <w:rtl w:val="true"/>
              </w:rPr>
              <w:t>]</w:t>
              <w:tab/>
            </w:r>
            <w:r>
              <w:rPr>
                <w:rStyle w:val="IndexLink"/>
              </w:rPr>
              <w:t>16</w:t>
            </w:r>
          </w:hyperlink>
        </w:p>
        <w:p>
          <w:pPr>
            <w:pStyle w:val="Contents4"/>
            <w:tabs>
              <w:tab w:val="clear" w:pos="8176"/>
              <w:tab w:val="right" w:pos="9026" w:leader="dot"/>
            </w:tabs>
            <w:rPr/>
          </w:pPr>
          <w:hyperlink w:anchor="__RefHeading___Toc2740950_3804643083">
            <w:r>
              <w:rPr>
                <w:webHidden/>
                <w:rStyle w:val="IndexLink"/>
                <w:rtl w:val="true"/>
              </w:rPr>
              <w:t>الثالثة</w:t>
            </w:r>
            <w:r>
              <w:rPr>
                <w:rStyle w:val="IndexLink"/>
                <w:rtl w:val="true"/>
              </w:rPr>
              <w:t>: [</w:t>
            </w:r>
            <w:r>
              <w:rPr>
                <w:rStyle w:val="IndexLink"/>
                <w:rtl w:val="true"/>
              </w:rPr>
              <w:t>أنّ الحیثیات مختلفة</w:t>
            </w:r>
            <w:r>
              <w:rPr>
                <w:rStyle w:val="IndexLink"/>
                <w:rtl w:val="true"/>
              </w:rPr>
              <w:t>]</w:t>
              <w:tab/>
            </w:r>
            <w:r>
              <w:rPr>
                <w:rStyle w:val="IndexLink"/>
              </w:rPr>
              <w:t>16</w:t>
            </w:r>
          </w:hyperlink>
        </w:p>
        <w:p>
          <w:pPr>
            <w:pStyle w:val="Contents3"/>
            <w:tabs>
              <w:tab w:val="clear" w:pos="8459"/>
              <w:tab w:val="right" w:pos="9026" w:leader="dot"/>
            </w:tabs>
            <w:rPr/>
          </w:pPr>
          <w:hyperlink w:anchor="__RefHeading___Toc2740952_3804643083">
            <w:r>
              <w:rPr>
                <w:webHidden/>
                <w:rStyle w:val="IndexLink"/>
                <w:rtl w:val="true"/>
              </w:rPr>
              <w:t>[</w:t>
            </w:r>
            <w:r>
              <w:rPr>
                <w:rStyle w:val="IndexLink"/>
                <w:rtl w:val="true"/>
              </w:rPr>
              <w:t>لا بدّ من تعیین جهة کلّ مسألة یبحث عنها</w:t>
            </w:r>
            <w:r>
              <w:rPr>
                <w:rStyle w:val="IndexLink"/>
                <w:rtl w:val="true"/>
              </w:rPr>
              <w:t>]</w:t>
              <w:tab/>
            </w:r>
            <w:r>
              <w:rPr>
                <w:rStyle w:val="IndexLink"/>
              </w:rPr>
              <w:t>17</w:t>
            </w:r>
          </w:hyperlink>
        </w:p>
        <w:p>
          <w:pPr>
            <w:pStyle w:val="Contents3"/>
            <w:tabs>
              <w:tab w:val="clear" w:pos="8459"/>
              <w:tab w:val="right" w:pos="9026" w:leader="dot"/>
            </w:tabs>
            <w:rPr/>
          </w:pPr>
          <w:hyperlink w:anchor="__RefHeading___Toc2740954_3804643083">
            <w:r>
              <w:rPr>
                <w:webHidden/>
                <w:rStyle w:val="IndexLink"/>
                <w:rtl w:val="true"/>
              </w:rPr>
              <w:t>هنا تنبیهات</w:t>
            </w:r>
            <w:r>
              <w:rPr>
                <w:rStyle w:val="IndexLink"/>
                <w:rtl w:val="true"/>
              </w:rPr>
              <w:tab/>
            </w:r>
            <w:r>
              <w:rPr>
                <w:rStyle w:val="IndexLink"/>
              </w:rPr>
              <w:t>17</w:t>
            </w:r>
          </w:hyperlink>
        </w:p>
        <w:p>
          <w:pPr>
            <w:pStyle w:val="Contents4"/>
            <w:tabs>
              <w:tab w:val="clear" w:pos="8176"/>
              <w:tab w:val="right" w:pos="9026" w:leader="dot"/>
            </w:tabs>
            <w:rPr/>
          </w:pPr>
          <w:hyperlink w:anchor="__RefHeading___Toc2740956_3804643083">
            <w:r>
              <w:rPr>
                <w:webHidden/>
                <w:rStyle w:val="IndexLink"/>
                <w:rtl w:val="true"/>
              </w:rPr>
              <w:t>الأول</w:t>
            </w:r>
            <w:r>
              <w:rPr>
                <w:rStyle w:val="IndexLink"/>
                <w:rtl w:val="true"/>
              </w:rPr>
              <w:t xml:space="preserve">: </w:t>
            </w:r>
            <w:r>
              <w:rPr>
                <w:rStyle w:val="IndexLink"/>
                <w:rtl w:val="true"/>
              </w:rPr>
              <w:t>هل النزاع مختصّ بالمشتقّ الاصطلاحی أم یعمّ الجوامد أیضا؟</w:t>
            </w:r>
            <w:r>
              <w:rPr>
                <w:rStyle w:val="IndexLink"/>
                <w:rtl w:val="true"/>
              </w:rPr>
              <w:tab/>
            </w:r>
            <w:r>
              <w:rPr>
                <w:rStyle w:val="IndexLink"/>
              </w:rPr>
              <w:t>17</w:t>
            </w:r>
          </w:hyperlink>
        </w:p>
        <w:p>
          <w:pPr>
            <w:pStyle w:val="Contents4"/>
            <w:tabs>
              <w:tab w:val="clear" w:pos="8176"/>
              <w:tab w:val="right" w:pos="9026" w:leader="dot"/>
            </w:tabs>
            <w:rPr/>
          </w:pPr>
          <w:hyperlink w:anchor="__RefHeading___Toc2740958_3804643083">
            <w:r>
              <w:rPr>
                <w:webHidden/>
                <w:rStyle w:val="IndexLink"/>
                <w:rtl w:val="true"/>
              </w:rPr>
              <w:t>التنبیه الثانی</w:t>
            </w:r>
            <w:r>
              <w:rPr>
                <w:rStyle w:val="IndexLink"/>
                <w:rtl w:val="true"/>
              </w:rPr>
              <w:t>: [</w:t>
            </w:r>
            <w:r>
              <w:rPr>
                <w:rStyle w:val="IndexLink"/>
                <w:rtl w:val="true"/>
              </w:rPr>
              <w:t>أنحاء تلبّسات الذوات بالمبادئ</w:t>
            </w:r>
            <w:r>
              <w:rPr>
                <w:rStyle w:val="IndexLink"/>
                <w:rtl w:val="true"/>
              </w:rPr>
              <w:t>]</w:t>
              <w:tab/>
            </w:r>
            <w:r>
              <w:rPr>
                <w:rStyle w:val="IndexLink"/>
              </w:rPr>
              <w:t>19</w:t>
            </w:r>
          </w:hyperlink>
        </w:p>
        <w:p>
          <w:pPr>
            <w:pStyle w:val="Contents4"/>
            <w:tabs>
              <w:tab w:val="clear" w:pos="8176"/>
              <w:tab w:val="right" w:pos="9026" w:leader="dot"/>
            </w:tabs>
            <w:rPr/>
          </w:pPr>
          <w:hyperlink w:anchor="__RefHeading___Toc2740960_3804643083">
            <w:r>
              <w:rPr>
                <w:webHidden/>
                <w:rStyle w:val="IndexLink"/>
                <w:rtl w:val="true"/>
              </w:rPr>
              <w:t>التنبیه الثالث</w:t>
            </w:r>
            <w:r>
              <w:rPr>
                <w:rStyle w:val="IndexLink"/>
                <w:rtl w:val="true"/>
              </w:rPr>
              <w:t>: [</w:t>
            </w:r>
            <w:r>
              <w:rPr>
                <w:rStyle w:val="IndexLink"/>
                <w:rtl w:val="true"/>
              </w:rPr>
              <w:t>خروج المصادر و الأفعال عن حریم النزاع</w:t>
            </w:r>
            <w:r>
              <w:rPr>
                <w:rStyle w:val="IndexLink"/>
                <w:rtl w:val="true"/>
              </w:rPr>
              <w:t>]</w:t>
              <w:tab/>
            </w:r>
            <w:r>
              <w:rPr>
                <w:rStyle w:val="IndexLink"/>
              </w:rPr>
              <w:t>21</w:t>
            </w:r>
          </w:hyperlink>
        </w:p>
        <w:p>
          <w:pPr>
            <w:pStyle w:val="Contents5"/>
            <w:tabs>
              <w:tab w:val="clear" w:pos="7892"/>
              <w:tab w:val="right" w:pos="9026" w:leader="dot"/>
            </w:tabs>
            <w:rPr/>
          </w:pPr>
          <w:hyperlink w:anchor="__RefHeading___Toc2740962_3804643083">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2740964_3804643083">
            <w:r>
              <w:rPr>
                <w:webHidden/>
                <w:rStyle w:val="IndexLink"/>
                <w:rtl w:val="true"/>
              </w:rPr>
              <w:t>[</w:t>
            </w:r>
            <w:r>
              <w:rPr>
                <w:rStyle w:val="IndexLink"/>
                <w:rtl w:val="true"/>
              </w:rPr>
              <w:t>عدم دلالة الأفعال علی الأزمنة الثلاثة</w:t>
            </w:r>
            <w:r>
              <w:rPr>
                <w:rStyle w:val="IndexLink"/>
                <w:rtl w:val="true"/>
              </w:rPr>
              <w:t>]</w:t>
              <w:tab/>
            </w:r>
            <w:r>
              <w:rPr>
                <w:rStyle w:val="IndexLink"/>
              </w:rPr>
              <w:t>21</w:t>
            </w:r>
          </w:hyperlink>
        </w:p>
        <w:p>
          <w:pPr>
            <w:pStyle w:val="Contents4"/>
            <w:tabs>
              <w:tab w:val="clear" w:pos="8176"/>
              <w:tab w:val="right" w:pos="9026" w:leader="dot"/>
            </w:tabs>
            <w:rPr/>
          </w:pPr>
          <w:hyperlink w:anchor="__RefHeading___Toc2740966_3804643083">
            <w:r>
              <w:rPr>
                <w:webHidden/>
                <w:rStyle w:val="IndexLink"/>
                <w:rtl w:val="true"/>
              </w:rPr>
              <w:t>التنبیه الرابع</w:t>
            </w:r>
            <w:r>
              <w:rPr>
                <w:rStyle w:val="IndexLink"/>
                <w:rtl w:val="true"/>
              </w:rPr>
              <w:t xml:space="preserve">: </w:t>
            </w:r>
            <w:r>
              <w:rPr>
                <w:rStyle w:val="IndexLink"/>
                <w:rtl w:val="true"/>
              </w:rPr>
              <w:t>هل للمسألة أصل عند الشکّ فی وضع المشتقّ للأعمّ أو الأخصّ أم لا؟</w:t>
            </w:r>
            <w:r>
              <w:rPr>
                <w:rStyle w:val="IndexLink"/>
                <w:rtl w:val="true"/>
              </w:rPr>
              <w:tab/>
            </w:r>
            <w:r>
              <w:rPr>
                <w:rStyle w:val="IndexLink"/>
              </w:rPr>
              <w:t>24</w:t>
            </w:r>
          </w:hyperlink>
        </w:p>
        <w:p>
          <w:pPr>
            <w:pStyle w:val="Contents3"/>
            <w:tabs>
              <w:tab w:val="clear" w:pos="8459"/>
              <w:tab w:val="right" w:pos="9026" w:leader="dot"/>
            </w:tabs>
            <w:rPr/>
          </w:pPr>
          <w:hyperlink w:anchor="__RefHeading___Toc2740968_3804643083">
            <w:r>
              <w:rPr>
                <w:webHidden/>
                <w:rStyle w:val="IndexLink"/>
                <w:rtl w:val="true"/>
              </w:rPr>
              <w:t>[</w:t>
            </w:r>
            <w:r>
              <w:rPr>
                <w:rStyle w:val="IndexLink"/>
                <w:rtl w:val="true"/>
              </w:rPr>
              <w:t>فوائد مهمة فی بحث المشتق</w:t>
            </w:r>
            <w:r>
              <w:rPr>
                <w:rStyle w:val="IndexLink"/>
                <w:rtl w:val="true"/>
              </w:rPr>
              <w:t>]</w:t>
              <w:tab/>
            </w:r>
            <w:r>
              <w:rPr>
                <w:rStyle w:val="IndexLink"/>
              </w:rPr>
              <w:t>25</w:t>
            </w:r>
          </w:hyperlink>
        </w:p>
        <w:p>
          <w:pPr>
            <w:pStyle w:val="Contents4"/>
            <w:tabs>
              <w:tab w:val="clear" w:pos="8176"/>
              <w:tab w:val="right" w:pos="9026" w:leader="dot"/>
            </w:tabs>
            <w:rPr/>
          </w:pPr>
          <w:hyperlink w:anchor="__RefHeading___Toc2740970_3804643083">
            <w:r>
              <w:rPr>
                <w:webHidden/>
                <w:rStyle w:val="IndexLink"/>
                <w:rtl w:val="true"/>
              </w:rPr>
              <w:t xml:space="preserve">فائدة </w:t>
            </w:r>
            <w:r>
              <w:rPr>
                <w:rStyle w:val="IndexLink"/>
                <w:rtl w:val="true"/>
              </w:rPr>
              <w:t xml:space="preserve">[: </w:t>
            </w:r>
            <w:r>
              <w:rPr>
                <w:rStyle w:val="IndexLink"/>
                <w:rtl w:val="true"/>
              </w:rPr>
              <w:t>تقریر محلّ النزاع من بعض أفاضل العصر و أنحاء صدق المشتقّ علی الذات</w:t>
            </w:r>
            <w:r>
              <w:rPr>
                <w:rStyle w:val="IndexLink"/>
                <w:rtl w:val="true"/>
              </w:rPr>
              <w:t>]</w:t>
              <w:tab/>
            </w:r>
            <w:r>
              <w:rPr>
                <w:rStyle w:val="IndexLink"/>
              </w:rPr>
              <w:t>25</w:t>
            </w:r>
          </w:hyperlink>
        </w:p>
        <w:p>
          <w:pPr>
            <w:pStyle w:val="Contents4"/>
            <w:tabs>
              <w:tab w:val="clear" w:pos="8176"/>
              <w:tab w:val="right" w:pos="9026" w:leader="dot"/>
            </w:tabs>
            <w:rPr/>
          </w:pPr>
          <w:hyperlink w:anchor="__RefHeading___Toc2740972_3804643083">
            <w:r>
              <w:rPr>
                <w:webHidden/>
                <w:rStyle w:val="IndexLink"/>
                <w:rtl w:val="true"/>
              </w:rPr>
              <w:t xml:space="preserve">فائدة اخری </w:t>
            </w:r>
            <w:r>
              <w:rPr>
                <w:rStyle w:val="IndexLink"/>
                <w:rtl w:val="true"/>
              </w:rPr>
              <w:t xml:space="preserve">[: </w:t>
            </w:r>
            <w:r>
              <w:rPr>
                <w:rStyle w:val="IndexLink"/>
                <w:rtl w:val="true"/>
              </w:rPr>
              <w:t>أنحاء صدق المشتقّ علی الذات باعتبار اتحاده مع الذات و عدمه</w:t>
            </w:r>
            <w:r>
              <w:rPr>
                <w:rStyle w:val="IndexLink"/>
                <w:rtl w:val="true"/>
              </w:rPr>
              <w:t>]</w:t>
              <w:tab/>
            </w:r>
            <w:r>
              <w:rPr>
                <w:rStyle w:val="IndexLink"/>
              </w:rPr>
              <w:t>26</w:t>
            </w:r>
          </w:hyperlink>
        </w:p>
        <w:p>
          <w:pPr>
            <w:pStyle w:val="Contents4"/>
            <w:tabs>
              <w:tab w:val="clear" w:pos="8176"/>
              <w:tab w:val="right" w:pos="9026" w:leader="dot"/>
            </w:tabs>
            <w:rPr/>
          </w:pPr>
          <w:hyperlink w:anchor="__RefHeading___Toc2740974_3804643083">
            <w:r>
              <w:rPr>
                <w:webHidden/>
                <w:rStyle w:val="IndexLink"/>
                <w:rtl w:val="true"/>
              </w:rPr>
              <w:t xml:space="preserve">فائدة ثالثة </w:t>
            </w:r>
            <w:r>
              <w:rPr>
                <w:rStyle w:val="IndexLink"/>
                <w:rtl w:val="true"/>
              </w:rPr>
              <w:t xml:space="preserve">[: </w:t>
            </w:r>
            <w:r>
              <w:rPr>
                <w:rStyle w:val="IndexLink"/>
                <w:rtl w:val="true"/>
              </w:rPr>
              <w:t>ما أفاده المحقّق الشریف رحمه اللّه فی المشتقّ</w:t>
            </w:r>
            <w:r>
              <w:rPr>
                <w:rStyle w:val="IndexLink"/>
                <w:rtl w:val="true"/>
              </w:rPr>
              <w:t>]</w:t>
              <w:tab/>
            </w:r>
            <w:r>
              <w:rPr>
                <w:rStyle w:val="IndexLink"/>
              </w:rPr>
              <w:t>27</w:t>
            </w:r>
          </w:hyperlink>
        </w:p>
        <w:p>
          <w:pPr>
            <w:pStyle w:val="Contents5"/>
            <w:tabs>
              <w:tab w:val="clear" w:pos="7892"/>
              <w:tab w:val="right" w:pos="9026" w:leader="dot"/>
            </w:tabs>
            <w:rPr/>
          </w:pPr>
          <w:hyperlink w:anchor="__RefHeading___Toc2740976_380464308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740978_3804643083">
            <w:r>
              <w:rPr>
                <w:webHidden/>
                <w:rStyle w:val="IndexLink"/>
                <w:rtl w:val="true"/>
              </w:rPr>
              <w:t>[</w:t>
            </w:r>
            <w:r>
              <w:rPr>
                <w:rStyle w:val="IndexLink"/>
                <w:rtl w:val="true"/>
              </w:rPr>
              <w:t>ما أفاده صاحب الکفایة فی ردّ صاحب الفصول</w:t>
            </w:r>
            <w:r>
              <w:rPr>
                <w:rStyle w:val="IndexLink"/>
                <w:rtl w:val="true"/>
              </w:rPr>
              <w:t>]</w:t>
              <w:tab/>
            </w:r>
            <w:r>
              <w:rPr>
                <w:rStyle w:val="IndexLink"/>
              </w:rPr>
              <w:t>28</w:t>
            </w:r>
          </w:hyperlink>
        </w:p>
        <w:p>
          <w:pPr>
            <w:pStyle w:val="Contents4"/>
            <w:tabs>
              <w:tab w:val="clear" w:pos="8176"/>
              <w:tab w:val="right" w:pos="9026" w:leader="dot"/>
            </w:tabs>
            <w:rPr/>
          </w:pPr>
          <w:hyperlink w:anchor="__RefHeading___Toc2740980_3804643083">
            <w:r>
              <w:rPr>
                <w:webHidden/>
                <w:rStyle w:val="IndexLink"/>
                <w:rtl w:val="true"/>
              </w:rPr>
              <w:t xml:space="preserve">فائدة رابعة </w:t>
            </w:r>
            <w:r>
              <w:rPr>
                <w:rStyle w:val="IndexLink"/>
                <w:rtl w:val="true"/>
              </w:rPr>
              <w:t xml:space="preserve">[: </w:t>
            </w:r>
            <w:r>
              <w:rPr>
                <w:rStyle w:val="IndexLink"/>
                <w:rtl w:val="true"/>
              </w:rPr>
              <w:t>الفرق بین المشتقّ و المبدأ</w:t>
            </w:r>
            <w:r>
              <w:rPr>
                <w:rStyle w:val="IndexLink"/>
                <w:rtl w:val="true"/>
              </w:rPr>
              <w:t>]</w:t>
              <w:tab/>
            </w:r>
            <w:r>
              <w:rPr>
                <w:rStyle w:val="IndexLink"/>
              </w:rPr>
              <w:t>30</w:t>
            </w:r>
          </w:hyperlink>
        </w:p>
        <w:p>
          <w:pPr>
            <w:pStyle w:val="Contents4"/>
            <w:tabs>
              <w:tab w:val="clear" w:pos="8176"/>
              <w:tab w:val="right" w:pos="9026" w:leader="dot"/>
            </w:tabs>
            <w:rPr/>
          </w:pPr>
          <w:hyperlink w:anchor="__RefHeading___Toc2740982_3804643083">
            <w:r>
              <w:rPr>
                <w:webHidden/>
                <w:rStyle w:val="IndexLink"/>
                <w:rtl w:val="true"/>
              </w:rPr>
              <w:t xml:space="preserve">فائدة خامسة </w:t>
            </w:r>
            <w:r>
              <w:rPr>
                <w:rStyle w:val="IndexLink"/>
                <w:rtl w:val="true"/>
              </w:rPr>
              <w:t xml:space="preserve">[: </w:t>
            </w:r>
            <w:r>
              <w:rPr>
                <w:rStyle w:val="IndexLink"/>
                <w:rtl w:val="true"/>
              </w:rPr>
              <w:t>هل یکفی فی صحّة الحمل مغایرة المبدأ مع الذات؟</w:t>
            </w:r>
            <w:r>
              <w:rPr>
                <w:rStyle w:val="IndexLink"/>
                <w:rtl w:val="true"/>
              </w:rPr>
              <w:t>]</w:t>
              <w:tab/>
            </w:r>
            <w:r>
              <w:rPr>
                <w:rStyle w:val="IndexLink"/>
              </w:rPr>
              <w:t>32</w:t>
            </w:r>
          </w:hyperlink>
        </w:p>
        <w:p>
          <w:pPr>
            <w:pStyle w:val="Contents4"/>
            <w:tabs>
              <w:tab w:val="clear" w:pos="8176"/>
              <w:tab w:val="right" w:pos="9026" w:leader="dot"/>
            </w:tabs>
            <w:rPr/>
          </w:pPr>
          <w:hyperlink w:anchor="__RefHeading___Toc2740984_3804643083">
            <w:r>
              <w:rPr>
                <w:webHidden/>
                <w:rStyle w:val="IndexLink"/>
                <w:rtl w:val="true"/>
              </w:rPr>
              <w:t xml:space="preserve">فائدة سادسة </w:t>
            </w:r>
            <w:r>
              <w:rPr>
                <w:rStyle w:val="IndexLink"/>
                <w:rtl w:val="true"/>
              </w:rPr>
              <w:t xml:space="preserve">[: </w:t>
            </w:r>
            <w:r>
              <w:rPr>
                <w:rStyle w:val="IndexLink"/>
                <w:rtl w:val="true"/>
              </w:rPr>
              <w:t>شرط صحّة الحمل و صدقه</w:t>
            </w:r>
            <w:r>
              <w:rPr>
                <w:rStyle w:val="IndexLink"/>
                <w:rtl w:val="true"/>
              </w:rPr>
              <w:t>]</w:t>
              <w:tab/>
            </w:r>
            <w:r>
              <w:rPr>
                <w:rStyle w:val="IndexLink"/>
              </w:rPr>
              <w:t>33</w:t>
            </w:r>
          </w:hyperlink>
        </w:p>
        <w:p>
          <w:pPr>
            <w:pStyle w:val="Contents2"/>
            <w:tabs>
              <w:tab w:val="clear" w:pos="8743"/>
              <w:tab w:val="right" w:pos="9026" w:leader="dot"/>
            </w:tabs>
            <w:rPr/>
          </w:pPr>
          <w:hyperlink w:anchor="__RefHeading___Toc2740986_3804643083">
            <w:r>
              <w:rPr>
                <w:webHidden/>
                <w:rStyle w:val="IndexLink"/>
                <w:rtl w:val="true"/>
              </w:rPr>
              <w:t>فصل فی الأوامر</w:t>
            </w:r>
            <w:r>
              <w:rPr>
                <w:rStyle w:val="IndexLink"/>
                <w:rtl w:val="true"/>
              </w:rPr>
              <w:tab/>
            </w:r>
            <w:r>
              <w:rPr>
                <w:rStyle w:val="IndexLink"/>
              </w:rPr>
              <w:t>34</w:t>
            </w:r>
          </w:hyperlink>
        </w:p>
        <w:p>
          <w:pPr>
            <w:pStyle w:val="Contents3"/>
            <w:tabs>
              <w:tab w:val="clear" w:pos="8459"/>
              <w:tab w:val="right" w:pos="9026" w:leader="dot"/>
            </w:tabs>
            <w:rPr/>
          </w:pPr>
          <w:hyperlink w:anchor="__RefHeading___Toc2740988_380464308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740990_3804643083">
            <w:r>
              <w:rPr>
                <w:webHidden/>
                <w:rStyle w:val="IndexLink"/>
                <w:rtl w:val="true"/>
              </w:rPr>
              <w:t>[</w:t>
            </w:r>
            <w:r>
              <w:rPr>
                <w:rStyle w:val="IndexLink"/>
                <w:rtl w:val="true"/>
              </w:rPr>
              <w:t>معنی الأمر مادّة و عرفا</w:t>
            </w:r>
            <w:r>
              <w:rPr>
                <w:rStyle w:val="IndexLink"/>
                <w:rtl w:val="true"/>
              </w:rPr>
              <w:t>]</w:t>
              <w:tab/>
            </w:r>
            <w:r>
              <w:rPr>
                <w:rStyle w:val="IndexLink"/>
              </w:rPr>
              <w:t>34</w:t>
            </w:r>
          </w:hyperlink>
        </w:p>
        <w:p>
          <w:pPr>
            <w:pStyle w:val="Contents3"/>
            <w:tabs>
              <w:tab w:val="clear" w:pos="8459"/>
              <w:tab w:val="right" w:pos="9026" w:leader="dot"/>
            </w:tabs>
            <w:rPr/>
          </w:pPr>
          <w:hyperlink w:anchor="__RefHeading___Toc2740992_3804643083">
            <w:r>
              <w:rPr>
                <w:webHidden/>
                <w:rStyle w:val="IndexLink"/>
                <w:rtl w:val="true"/>
              </w:rPr>
              <w:t>[</w:t>
            </w:r>
            <w:r>
              <w:rPr>
                <w:rStyle w:val="IndexLink"/>
                <w:rtl w:val="true"/>
              </w:rPr>
              <w:t>معنی الطلب و ما به یمتاز الإیجاب عن الندب</w:t>
            </w:r>
            <w:r>
              <w:rPr>
                <w:rStyle w:val="IndexLink"/>
                <w:rtl w:val="true"/>
              </w:rPr>
              <w:t>]</w:t>
              <w:tab/>
            </w:r>
            <w:r>
              <w:rPr>
                <w:rStyle w:val="IndexLink"/>
              </w:rPr>
              <w:t>35</w:t>
            </w:r>
          </w:hyperlink>
        </w:p>
        <w:p>
          <w:pPr>
            <w:pStyle w:val="Contents3"/>
            <w:tabs>
              <w:tab w:val="clear" w:pos="8459"/>
              <w:tab w:val="right" w:pos="9026" w:leader="dot"/>
            </w:tabs>
            <w:rPr/>
          </w:pPr>
          <w:hyperlink w:anchor="__RefHeading___Toc2740994_3804643083">
            <w:r>
              <w:rPr>
                <w:webHidden/>
                <w:rStyle w:val="IndexLink"/>
                <w:rtl w:val="true"/>
              </w:rPr>
              <w:t>[</w:t>
            </w:r>
            <w:r>
              <w:rPr>
                <w:rStyle w:val="IndexLink"/>
                <w:rtl w:val="true"/>
              </w:rPr>
              <w:t>إقبال الناس علی تعلّم العلم بعد ظهور الاسلام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740996_3804643083">
            <w:r>
              <w:rPr>
                <w:webHidden/>
                <w:rStyle w:val="IndexLink"/>
                <w:rtl w:val="true"/>
              </w:rPr>
              <w:t>[</w:t>
            </w:r>
            <w:r>
              <w:rPr>
                <w:rStyle w:val="IndexLink"/>
                <w:rtl w:val="true"/>
              </w:rPr>
              <w:t>اختلاف المعتزلة و الأشاعرة فی معنی الکلام و الطلب</w:t>
            </w:r>
            <w:r>
              <w:rPr>
                <w:rStyle w:val="IndexLink"/>
                <w:rtl w:val="true"/>
              </w:rPr>
              <w:t>]</w:t>
              <w:tab/>
            </w:r>
            <w:r>
              <w:rPr>
                <w:rStyle w:val="IndexLink"/>
              </w:rPr>
              <w:t>37</w:t>
            </w:r>
          </w:hyperlink>
        </w:p>
        <w:p>
          <w:pPr>
            <w:pStyle w:val="Contents3"/>
            <w:tabs>
              <w:tab w:val="clear" w:pos="8459"/>
              <w:tab w:val="right" w:pos="9026" w:leader="dot"/>
            </w:tabs>
            <w:rPr/>
          </w:pPr>
          <w:hyperlink w:anchor="__RefHeading___Toc2740998_3804643083">
            <w:r>
              <w:rPr>
                <w:webHidden/>
                <w:rStyle w:val="IndexLink"/>
                <w:rtl w:val="true"/>
              </w:rPr>
              <w:t>[</w:t>
            </w:r>
            <w:r>
              <w:rPr>
                <w:rStyle w:val="IndexLink"/>
                <w:rtl w:val="true"/>
              </w:rPr>
              <w:t>نصیحة نافعة من سیّدنا الاستاذ فی عدم الغور فی بعض المسائل</w:t>
            </w:r>
            <w:r>
              <w:rPr>
                <w:rStyle w:val="IndexLink"/>
                <w:rtl w:val="true"/>
              </w:rPr>
              <w:t>]</w:t>
              <w:tab/>
            </w:r>
            <w:r>
              <w:rPr>
                <w:rStyle w:val="IndexLink"/>
              </w:rPr>
              <w:t>44</w:t>
            </w:r>
          </w:hyperlink>
        </w:p>
        <w:p>
          <w:pPr>
            <w:pStyle w:val="Contents3"/>
            <w:tabs>
              <w:tab w:val="clear" w:pos="8459"/>
              <w:tab w:val="right" w:pos="9026" w:leader="dot"/>
            </w:tabs>
            <w:rPr/>
          </w:pPr>
          <w:hyperlink w:anchor="__RefHeading___Toc2741000_3804643083">
            <w:r>
              <w:rPr>
                <w:webHidden/>
                <w:rStyle w:val="IndexLink"/>
                <w:rtl w:val="true"/>
              </w:rPr>
              <w:t>[</w:t>
            </w:r>
            <w:r>
              <w:rPr>
                <w:rStyle w:val="IndexLink"/>
                <w:rtl w:val="true"/>
              </w:rPr>
              <w:t>لا دخل لمسألة الطلب و الإرادة فی مفهوم الأمر</w:t>
            </w:r>
            <w:r>
              <w:rPr>
                <w:rStyle w:val="IndexLink"/>
                <w:rtl w:val="true"/>
              </w:rPr>
              <w:t>]</w:t>
              <w:tab/>
            </w:r>
            <w:r>
              <w:rPr>
                <w:rStyle w:val="IndexLink"/>
              </w:rPr>
              <w:t>44</w:t>
            </w:r>
          </w:hyperlink>
        </w:p>
        <w:p>
          <w:pPr>
            <w:pStyle w:val="Contents3"/>
            <w:tabs>
              <w:tab w:val="clear" w:pos="8459"/>
              <w:tab w:val="right" w:pos="9026" w:leader="dot"/>
            </w:tabs>
            <w:rPr/>
          </w:pPr>
          <w:hyperlink w:anchor="__RefHeading___Toc2741002_3804643083">
            <w:r>
              <w:rPr>
                <w:webHidden/>
                <w:rStyle w:val="IndexLink"/>
                <w:rtl w:val="true"/>
              </w:rPr>
              <w:t>[</w:t>
            </w:r>
            <w:r>
              <w:rPr>
                <w:rStyle w:val="IndexLink"/>
                <w:rtl w:val="true"/>
              </w:rPr>
              <w:t>ما به یمتاز کلّ اثنین أحدهما عن الآخر</w:t>
            </w:r>
            <w:r>
              <w:rPr>
                <w:rStyle w:val="IndexLink"/>
                <w:rtl w:val="true"/>
              </w:rPr>
              <w:t>]</w:t>
              <w:tab/>
            </w:r>
            <w:r>
              <w:rPr>
                <w:rStyle w:val="IndexLink"/>
              </w:rPr>
              <w:t>45</w:t>
            </w:r>
          </w:hyperlink>
        </w:p>
        <w:p>
          <w:pPr>
            <w:pStyle w:val="Contents3"/>
            <w:tabs>
              <w:tab w:val="clear" w:pos="8459"/>
              <w:tab w:val="right" w:pos="9026" w:leader="dot"/>
            </w:tabs>
            <w:rPr/>
          </w:pPr>
          <w:hyperlink w:anchor="__RefHeading___Toc2741004_3804643083">
            <w:r>
              <w:rPr>
                <w:webHidden/>
                <w:rStyle w:val="IndexLink"/>
                <w:rtl w:val="true"/>
              </w:rPr>
              <w:t>[</w:t>
            </w:r>
            <w:r>
              <w:rPr>
                <w:rStyle w:val="IndexLink"/>
                <w:rtl w:val="true"/>
              </w:rPr>
              <w:t>هل کاشفیة صیغة الأمر عن الوجوب بالدلالة اللفظیة؟</w:t>
            </w:r>
            <w:r>
              <w:rPr>
                <w:rStyle w:val="IndexLink"/>
                <w:rtl w:val="true"/>
              </w:rPr>
              <w:t>]</w:t>
              <w:tab/>
            </w:r>
            <w:r>
              <w:rPr>
                <w:rStyle w:val="IndexLink"/>
              </w:rPr>
              <w:t>47</w:t>
            </w:r>
          </w:hyperlink>
        </w:p>
        <w:p>
          <w:pPr>
            <w:pStyle w:val="Contents3"/>
            <w:tabs>
              <w:tab w:val="clear" w:pos="8459"/>
              <w:tab w:val="right" w:pos="9026" w:leader="dot"/>
            </w:tabs>
            <w:rPr/>
          </w:pPr>
          <w:hyperlink w:anchor="__RefHeading___Toc2741006_3804643083">
            <w:r>
              <w:rPr>
                <w:webHidden/>
                <w:rStyle w:val="IndexLink"/>
                <w:rtl w:val="true"/>
              </w:rPr>
              <w:t>[</w:t>
            </w:r>
            <w:r>
              <w:rPr>
                <w:rStyle w:val="IndexLink"/>
                <w:rtl w:val="true"/>
              </w:rPr>
              <w:t>الفرق بین الوجوب المستفاد من صیغة الأمر أو مادّته</w:t>
            </w:r>
            <w:r>
              <w:rPr>
                <w:rStyle w:val="IndexLink"/>
                <w:rtl w:val="true"/>
              </w:rPr>
              <w:t>]</w:t>
              <w:tab/>
            </w:r>
            <w:r>
              <w:rPr>
                <w:rStyle w:val="IndexLink"/>
              </w:rPr>
              <w:t>48</w:t>
            </w:r>
          </w:hyperlink>
        </w:p>
        <w:p>
          <w:pPr>
            <w:pStyle w:val="Contents3"/>
            <w:tabs>
              <w:tab w:val="clear" w:pos="8459"/>
              <w:tab w:val="right" w:pos="9026" w:leader="dot"/>
            </w:tabs>
            <w:rPr/>
          </w:pPr>
          <w:hyperlink w:anchor="__RefHeading___Toc2741008_3804643083">
            <w:r>
              <w:rPr>
                <w:webHidden/>
                <w:rStyle w:val="IndexLink"/>
                <w:rtl w:val="true"/>
              </w:rPr>
              <w:t xml:space="preserve">تنبیه </w:t>
            </w:r>
            <w:r>
              <w:rPr>
                <w:rStyle w:val="IndexLink"/>
                <w:rtl w:val="true"/>
              </w:rPr>
              <w:t xml:space="preserve">[: </w:t>
            </w:r>
            <w:r>
              <w:rPr>
                <w:rStyle w:val="IndexLink"/>
                <w:rtl w:val="true"/>
              </w:rPr>
              <w:t>حکایة قول عن صاحب المعالم رحمه اللّه</w:t>
            </w:r>
            <w:r>
              <w:rPr>
                <w:rStyle w:val="IndexLink"/>
                <w:rtl w:val="true"/>
              </w:rPr>
              <w:t>]</w:t>
              <w:tab/>
            </w:r>
            <w:r>
              <w:rPr>
                <w:rStyle w:val="IndexLink"/>
              </w:rPr>
              <w:t>49</w:t>
            </w:r>
          </w:hyperlink>
        </w:p>
        <w:p>
          <w:pPr>
            <w:pStyle w:val="Contents3"/>
            <w:tabs>
              <w:tab w:val="clear" w:pos="8459"/>
              <w:tab w:val="right" w:pos="9026" w:leader="dot"/>
            </w:tabs>
            <w:rPr/>
          </w:pPr>
          <w:hyperlink w:anchor="__RefHeading___Toc2741010_3804643083">
            <w:r>
              <w:rPr>
                <w:webHidden/>
                <w:rStyle w:val="IndexLink"/>
                <w:rtl w:val="true"/>
              </w:rPr>
              <w:t xml:space="preserve">نعم هنا کلام آخر </w:t>
            </w:r>
            <w:r>
              <w:rPr>
                <w:rStyle w:val="IndexLink"/>
                <w:rtl w:val="true"/>
              </w:rPr>
              <w:t xml:space="preserve">[: </w:t>
            </w:r>
            <w:r>
              <w:rPr>
                <w:rStyle w:val="IndexLink"/>
                <w:rtl w:val="true"/>
              </w:rPr>
              <w:t>هل الأوامر الواردة عنهم علیهم السّلام تحمل علی الوجوب المولوی؟</w:t>
            </w:r>
            <w:r>
              <w:rPr>
                <w:rStyle w:val="IndexLink"/>
                <w:rtl w:val="true"/>
              </w:rPr>
              <w:t>]</w:t>
              <w:tab/>
            </w:r>
            <w:r>
              <w:rPr>
                <w:rStyle w:val="IndexLink"/>
              </w:rPr>
              <w:t>51</w:t>
            </w:r>
          </w:hyperlink>
        </w:p>
        <w:p>
          <w:pPr>
            <w:pStyle w:val="Contents3"/>
            <w:tabs>
              <w:tab w:val="clear" w:pos="8459"/>
              <w:tab w:val="right" w:pos="9026" w:leader="dot"/>
            </w:tabs>
            <w:rPr/>
          </w:pPr>
          <w:hyperlink w:anchor="__RefHeading___Toc2741012_3804643083">
            <w:r>
              <w:rPr>
                <w:webHidden/>
                <w:rStyle w:val="IndexLink"/>
                <w:rtl w:val="true"/>
              </w:rPr>
              <w:t>فی تقسیم المأمور به</w:t>
            </w:r>
            <w:r>
              <w:rPr>
                <w:rStyle w:val="IndexLink"/>
                <w:rtl w:val="true"/>
              </w:rPr>
              <w:tab/>
            </w:r>
            <w:r>
              <w:rPr>
                <w:rStyle w:val="IndexLink"/>
              </w:rPr>
              <w:t>52</w:t>
            </w:r>
          </w:hyperlink>
        </w:p>
        <w:p>
          <w:pPr>
            <w:pStyle w:val="Contents4"/>
            <w:tabs>
              <w:tab w:val="clear" w:pos="8176"/>
              <w:tab w:val="right" w:pos="9026" w:leader="dot"/>
            </w:tabs>
            <w:rPr/>
          </w:pPr>
          <w:hyperlink w:anchor="__RefHeading___Toc2741014_3804643083">
            <w:r>
              <w:rPr>
                <w:webHidden/>
                <w:rStyle w:val="IndexLink"/>
                <w:rtl w:val="true"/>
              </w:rPr>
              <w:t>[</w:t>
            </w:r>
            <w:r>
              <w:rPr>
                <w:rStyle w:val="IndexLink"/>
                <w:rtl w:val="true"/>
              </w:rPr>
              <w:t>التعبّدی و التوصّلی</w:t>
            </w:r>
            <w:r>
              <w:rPr>
                <w:rStyle w:val="IndexLink"/>
                <w:rtl w:val="true"/>
              </w:rPr>
              <w:t>]</w:t>
              <w:tab/>
            </w:r>
            <w:r>
              <w:rPr>
                <w:rStyle w:val="IndexLink"/>
              </w:rPr>
              <w:t>52</w:t>
            </w:r>
          </w:hyperlink>
        </w:p>
        <w:p>
          <w:pPr>
            <w:pStyle w:val="Contents4"/>
            <w:tabs>
              <w:tab w:val="clear" w:pos="8176"/>
              <w:tab w:val="right" w:pos="9026" w:leader="dot"/>
            </w:tabs>
            <w:rPr/>
          </w:pPr>
          <w:hyperlink w:anchor="__RefHeading___Toc2741016_3804643083">
            <w:r>
              <w:rPr>
                <w:webHidden/>
                <w:rStyle w:val="IndexLink"/>
                <w:rtl w:val="true"/>
              </w:rPr>
              <w:t>[</w:t>
            </w:r>
            <w:r>
              <w:rPr>
                <w:rStyle w:val="IndexLink"/>
                <w:rtl w:val="true"/>
              </w:rPr>
              <w:t>عدم إمکان أخذ داعی الأمر فی متعلّقه</w:t>
            </w:r>
            <w:r>
              <w:rPr>
                <w:rStyle w:val="IndexLink"/>
                <w:rtl w:val="true"/>
              </w:rPr>
              <w:t>]</w:t>
              <w:tab/>
            </w:r>
            <w:r>
              <w:rPr>
                <w:rStyle w:val="IndexLink"/>
              </w:rPr>
              <w:t>53</w:t>
            </w:r>
          </w:hyperlink>
        </w:p>
        <w:p>
          <w:pPr>
            <w:pStyle w:val="Contents5"/>
            <w:tabs>
              <w:tab w:val="clear" w:pos="7892"/>
              <w:tab w:val="right" w:pos="9026" w:leader="dot"/>
            </w:tabs>
            <w:rPr/>
          </w:pPr>
          <w:hyperlink w:anchor="__RefHeading___Toc2741018_3804643083">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741020_3804643083">
            <w:r>
              <w:rPr>
                <w:webHidden/>
                <w:rStyle w:val="IndexLink"/>
                <w:rtl w:val="true"/>
              </w:rPr>
              <w:t>[</w:t>
            </w:r>
            <w:r>
              <w:rPr>
                <w:rStyle w:val="IndexLink"/>
                <w:rtl w:val="true"/>
              </w:rPr>
              <w:t>وجوه دفع استشکال الشیخ الانصاری فی إمکان أخذ داعی الأمر فی متعلقه</w:t>
            </w:r>
            <w:r>
              <w:rPr>
                <w:rStyle w:val="IndexLink"/>
                <w:rtl w:val="true"/>
              </w:rPr>
              <w:t>]</w:t>
              <w:tab/>
            </w:r>
            <w:r>
              <w:rPr>
                <w:rStyle w:val="IndexLink"/>
              </w:rPr>
              <w:t>57</w:t>
            </w:r>
          </w:hyperlink>
        </w:p>
        <w:p>
          <w:pPr>
            <w:pStyle w:val="Contents5"/>
            <w:tabs>
              <w:tab w:val="clear" w:pos="7892"/>
              <w:tab w:val="right" w:pos="9026" w:leader="dot"/>
            </w:tabs>
            <w:rPr/>
          </w:pPr>
          <w:hyperlink w:anchor="__RefHeading___Toc2741022_3804643083">
            <w:r>
              <w:rPr>
                <w:webHidden/>
                <w:rStyle w:val="IndexLink"/>
                <w:rtl w:val="true"/>
              </w:rPr>
              <w:t>[</w:t>
            </w:r>
            <w:r>
              <w:rPr>
                <w:rStyle w:val="IndexLink"/>
                <w:rtl w:val="true"/>
              </w:rPr>
              <w:t>بیان أنّ مأخوذیة شی‌ء فی شی‌ء علی ثلاثة أنحاء</w:t>
            </w:r>
            <w:r>
              <w:rPr>
                <w:rStyle w:val="IndexLink"/>
                <w:rtl w:val="true"/>
              </w:rPr>
              <w:t>]</w:t>
              <w:tab/>
            </w:r>
            <w:r>
              <w:rPr>
                <w:rStyle w:val="IndexLink"/>
              </w:rPr>
              <w:t>61</w:t>
            </w:r>
          </w:hyperlink>
        </w:p>
        <w:p>
          <w:pPr>
            <w:pStyle w:val="Contents5"/>
            <w:tabs>
              <w:tab w:val="clear" w:pos="7892"/>
              <w:tab w:val="right" w:pos="9026" w:leader="dot"/>
            </w:tabs>
            <w:rPr/>
          </w:pPr>
          <w:hyperlink w:anchor="__RefHeading___Toc2741024_3804643083">
            <w:r>
              <w:rPr>
                <w:webHidden/>
                <w:rStyle w:val="IndexLink"/>
                <w:rtl w:val="true"/>
              </w:rPr>
              <w:t xml:space="preserve">تنبیه </w:t>
            </w:r>
            <w:r>
              <w:rPr>
                <w:rStyle w:val="IndexLink"/>
                <w:rtl w:val="true"/>
              </w:rPr>
              <w:t xml:space="preserve">[: </w:t>
            </w:r>
            <w:r>
              <w:rPr>
                <w:rStyle w:val="IndexLink"/>
                <w:rtl w:val="true"/>
              </w:rPr>
              <w:t>ثمرة النزاع فی أخذ قصد الامتثال فی متعلّق الأمر</w:t>
            </w:r>
            <w:r>
              <w:rPr>
                <w:rStyle w:val="IndexLink"/>
                <w:rtl w:val="true"/>
              </w:rPr>
              <w:t>]</w:t>
              <w:tab/>
            </w:r>
            <w:r>
              <w:rPr>
                <w:rStyle w:val="IndexLink"/>
              </w:rPr>
              <w:t>62</w:t>
            </w:r>
          </w:hyperlink>
        </w:p>
        <w:p>
          <w:pPr>
            <w:pStyle w:val="Contents4"/>
            <w:tabs>
              <w:tab w:val="clear" w:pos="8176"/>
              <w:tab w:val="right" w:pos="9026" w:leader="dot"/>
            </w:tabs>
            <w:rPr/>
          </w:pPr>
          <w:hyperlink w:anchor="__RefHeading___Toc2741026_3804643083">
            <w:r>
              <w:rPr>
                <w:webHidden/>
                <w:rStyle w:val="IndexLink"/>
                <w:rtl w:val="true"/>
              </w:rPr>
              <w:t xml:space="preserve">تذنیب </w:t>
            </w:r>
            <w:r>
              <w:rPr>
                <w:rStyle w:val="IndexLink"/>
                <w:rtl w:val="true"/>
              </w:rPr>
              <w:t xml:space="preserve">[: </w:t>
            </w:r>
            <w:r>
              <w:rPr>
                <w:rStyle w:val="IndexLink"/>
                <w:rtl w:val="true"/>
              </w:rPr>
              <w:t>عدم دلالة هیئة الأمر علی المرّة و التکرار</w:t>
            </w:r>
            <w:r>
              <w:rPr>
                <w:rStyle w:val="IndexLink"/>
                <w:rtl w:val="true"/>
              </w:rPr>
              <w:t>]</w:t>
              <w:tab/>
            </w:r>
            <w:r>
              <w:rPr>
                <w:rStyle w:val="IndexLink"/>
              </w:rPr>
              <w:t>63</w:t>
            </w:r>
          </w:hyperlink>
        </w:p>
        <w:p>
          <w:pPr>
            <w:pStyle w:val="Contents3"/>
            <w:tabs>
              <w:tab w:val="clear" w:pos="8459"/>
              <w:tab w:val="right" w:pos="9026" w:leader="dot"/>
            </w:tabs>
            <w:rPr/>
          </w:pPr>
          <w:hyperlink w:anchor="__RefHeading___Toc2741028_3804643083">
            <w:r>
              <w:rPr>
                <w:webHidden/>
                <w:rStyle w:val="IndexLink"/>
                <w:rtl w:val="true"/>
              </w:rPr>
              <w:t>فصل فی الاجزاء</w:t>
            </w:r>
            <w:r>
              <w:rPr>
                <w:rStyle w:val="IndexLink"/>
                <w:rtl w:val="true"/>
              </w:rPr>
              <w:tab/>
            </w:r>
            <w:r>
              <w:rPr>
                <w:rStyle w:val="IndexLink"/>
              </w:rPr>
              <w:t>64</w:t>
            </w:r>
          </w:hyperlink>
        </w:p>
        <w:p>
          <w:pPr>
            <w:pStyle w:val="Contents4"/>
            <w:tabs>
              <w:tab w:val="clear" w:pos="8176"/>
              <w:tab w:val="right" w:pos="9026" w:leader="dot"/>
            </w:tabs>
            <w:rPr/>
          </w:pPr>
          <w:hyperlink w:anchor="__RefHeading___Toc2741030_380464308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741032_3804643083">
            <w:r>
              <w:rPr>
                <w:webHidden/>
                <w:rStyle w:val="IndexLink"/>
                <w:rtl w:val="true"/>
              </w:rPr>
              <w:t>[</w:t>
            </w:r>
            <w:r>
              <w:rPr>
                <w:rStyle w:val="IndexLink"/>
                <w:rtl w:val="true"/>
              </w:rPr>
              <w:t>شرح ألفاظ مورد النزاع</w:t>
            </w:r>
            <w:r>
              <w:rPr>
                <w:rStyle w:val="IndexLink"/>
                <w:rtl w:val="true"/>
              </w:rPr>
              <w:t>]</w:t>
              <w:tab/>
            </w:r>
            <w:r>
              <w:rPr>
                <w:rStyle w:val="IndexLink"/>
              </w:rPr>
              <w:t>64</w:t>
            </w:r>
          </w:hyperlink>
        </w:p>
        <w:p>
          <w:pPr>
            <w:pStyle w:val="Contents4"/>
            <w:tabs>
              <w:tab w:val="clear" w:pos="8176"/>
              <w:tab w:val="right" w:pos="9026" w:leader="dot"/>
            </w:tabs>
            <w:rPr/>
          </w:pPr>
          <w:hyperlink w:anchor="__RefHeading___Toc2741034_3804643083">
            <w:r>
              <w:rPr>
                <w:webHidden/>
                <w:rStyle w:val="IndexLink"/>
                <w:rtl w:val="true"/>
              </w:rPr>
              <w:t>[</w:t>
            </w:r>
            <w:r>
              <w:rPr>
                <w:rStyle w:val="IndexLink"/>
                <w:rtl w:val="true"/>
              </w:rPr>
              <w:t>تحقیق المقام</w:t>
            </w:r>
            <w:r>
              <w:rPr>
                <w:rStyle w:val="IndexLink"/>
                <w:rtl w:val="true"/>
              </w:rPr>
              <w:t>]</w:t>
              <w:tab/>
            </w:r>
            <w:r>
              <w:rPr>
                <w:rStyle w:val="IndexLink"/>
              </w:rPr>
              <w:t>65</w:t>
            </w:r>
          </w:hyperlink>
        </w:p>
        <w:p>
          <w:pPr>
            <w:pStyle w:val="Contents5"/>
            <w:tabs>
              <w:tab w:val="clear" w:pos="7892"/>
              <w:tab w:val="right" w:pos="9026" w:leader="dot"/>
            </w:tabs>
            <w:rPr/>
          </w:pPr>
          <w:hyperlink w:anchor="__RefHeading___Toc2741036_380464308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2741038_3804643083">
            <w:r>
              <w:rPr>
                <w:webHidden/>
                <w:rStyle w:val="IndexLink"/>
                <w:rtl w:val="true"/>
              </w:rPr>
              <w:t>[</w:t>
            </w:r>
            <w:r>
              <w:rPr>
                <w:rStyle w:val="IndexLink"/>
                <w:rtl w:val="true"/>
              </w:rPr>
              <w:t>البحث فی إمکان الاجزاء ثبوتا فی ثلاث صور</w:t>
            </w:r>
            <w:r>
              <w:rPr>
                <w:rStyle w:val="IndexLink"/>
                <w:rtl w:val="true"/>
              </w:rPr>
              <w:t>]</w:t>
              <w:tab/>
            </w:r>
            <w:r>
              <w:rPr>
                <w:rStyle w:val="IndexLink"/>
              </w:rPr>
              <w:t>65</w:t>
            </w:r>
          </w:hyperlink>
        </w:p>
        <w:p>
          <w:pPr>
            <w:pStyle w:val="Contents5"/>
            <w:tabs>
              <w:tab w:val="clear" w:pos="7892"/>
              <w:tab w:val="right" w:pos="9026" w:leader="dot"/>
            </w:tabs>
            <w:rPr/>
          </w:pPr>
          <w:hyperlink w:anchor="__RefHeading___Toc2741040_3804643083">
            <w:r>
              <w:rPr>
                <w:webHidden/>
                <w:rStyle w:val="IndexLink"/>
                <w:rtl w:val="true"/>
              </w:rPr>
              <w:t>[</w:t>
            </w:r>
            <w:r>
              <w:rPr>
                <w:rStyle w:val="IndexLink"/>
                <w:rtl w:val="true"/>
              </w:rPr>
              <w:t>البحث فی الإثبات</w:t>
            </w:r>
            <w:r>
              <w:rPr>
                <w:rStyle w:val="IndexLink"/>
                <w:rtl w:val="true"/>
              </w:rPr>
              <w:t>]</w:t>
              <w:tab/>
            </w:r>
            <w:r>
              <w:rPr>
                <w:rStyle w:val="IndexLink"/>
              </w:rPr>
              <w:t>66</w:t>
            </w:r>
          </w:hyperlink>
        </w:p>
        <w:p>
          <w:pPr>
            <w:pStyle w:val="Contents4"/>
            <w:tabs>
              <w:tab w:val="clear" w:pos="8176"/>
              <w:tab w:val="right" w:pos="9026" w:leader="dot"/>
            </w:tabs>
            <w:rPr/>
          </w:pPr>
          <w:hyperlink w:anchor="__RefHeading___Toc2741042_3804643083">
            <w:r>
              <w:rPr>
                <w:webHidden/>
                <w:rStyle w:val="IndexLink"/>
                <w:rtl w:val="true"/>
              </w:rPr>
              <w:t xml:space="preserve">تنبیه </w:t>
            </w:r>
            <w:r>
              <w:rPr>
                <w:rStyle w:val="IndexLink"/>
                <w:rtl w:val="true"/>
              </w:rPr>
              <w:t xml:space="preserve">[: </w:t>
            </w:r>
            <w:r>
              <w:rPr>
                <w:rStyle w:val="IndexLink"/>
                <w:rtl w:val="true"/>
              </w:rPr>
              <w:t>هل یجزی إتیان المأمور به بالأمر الظاهری؟</w:t>
            </w:r>
            <w:r>
              <w:rPr>
                <w:rStyle w:val="IndexLink"/>
                <w:rtl w:val="true"/>
              </w:rPr>
              <w:t>]</w:t>
              <w:tab/>
            </w:r>
            <w:r>
              <w:rPr>
                <w:rStyle w:val="IndexLink"/>
              </w:rPr>
              <w:t>68</w:t>
            </w:r>
          </w:hyperlink>
        </w:p>
        <w:p>
          <w:pPr>
            <w:pStyle w:val="Contents3"/>
            <w:tabs>
              <w:tab w:val="clear" w:pos="8459"/>
              <w:tab w:val="right" w:pos="9026" w:leader="dot"/>
            </w:tabs>
            <w:rPr/>
          </w:pPr>
          <w:hyperlink w:anchor="__RefHeading___Toc2741044_3804643083">
            <w:r>
              <w:rPr>
                <w:webHidden/>
                <w:rStyle w:val="IndexLink"/>
                <w:rtl w:val="true"/>
              </w:rPr>
              <w:t>فصل فی وجوب المقدمة</w:t>
            </w:r>
            <w:r>
              <w:rPr>
                <w:rStyle w:val="IndexLink"/>
                <w:rtl w:val="true"/>
              </w:rPr>
              <w:tab/>
            </w:r>
            <w:r>
              <w:rPr>
                <w:rStyle w:val="IndexLink"/>
              </w:rPr>
              <w:t>73</w:t>
            </w:r>
          </w:hyperlink>
        </w:p>
        <w:p>
          <w:pPr>
            <w:pStyle w:val="Contents4"/>
            <w:tabs>
              <w:tab w:val="clear" w:pos="8176"/>
              <w:tab w:val="right" w:pos="9026" w:leader="dot"/>
            </w:tabs>
            <w:rPr/>
          </w:pPr>
          <w:hyperlink w:anchor="__RefHeading___Toc2741046_3804643083">
            <w:r>
              <w:rPr>
                <w:webHidden/>
                <w:rStyle w:val="IndexLink"/>
                <w:rtl w:val="true"/>
              </w:rPr>
              <w:t>[</w:t>
            </w:r>
            <w:r>
              <w:rPr>
                <w:rStyle w:val="IndexLink"/>
                <w:rtl w:val="true"/>
              </w:rPr>
              <w:t>هل وجوب المقدّمة عقلی فقط أم شرعی أیضا</w:t>
            </w:r>
            <w:r>
              <w:rPr>
                <w:rStyle w:val="IndexLink"/>
                <w:rtl w:val="true"/>
              </w:rPr>
              <w:t>]</w:t>
              <w:tab/>
            </w:r>
            <w:r>
              <w:rPr>
                <w:rStyle w:val="IndexLink"/>
              </w:rPr>
              <w:t>73</w:t>
            </w:r>
          </w:hyperlink>
        </w:p>
        <w:p>
          <w:pPr>
            <w:pStyle w:val="Contents4"/>
            <w:tabs>
              <w:tab w:val="clear" w:pos="8176"/>
              <w:tab w:val="right" w:pos="9026" w:leader="dot"/>
            </w:tabs>
            <w:rPr/>
          </w:pPr>
          <w:hyperlink w:anchor="__RefHeading___Toc2741048_3804643083">
            <w:r>
              <w:rPr>
                <w:webHidden/>
                <w:rStyle w:val="IndexLink"/>
                <w:rtl w:val="true"/>
              </w:rPr>
              <w:t>[</w:t>
            </w:r>
            <w:r>
              <w:rPr>
                <w:rStyle w:val="IndexLink"/>
                <w:rtl w:val="true"/>
              </w:rPr>
              <w:t>تقسیمات مقدمة الواجب</w:t>
            </w:r>
            <w:r>
              <w:rPr>
                <w:rStyle w:val="IndexLink"/>
                <w:rtl w:val="true"/>
              </w:rPr>
              <w:t>]</w:t>
              <w:tab/>
            </w:r>
            <w:r>
              <w:rPr>
                <w:rStyle w:val="IndexLink"/>
              </w:rPr>
              <w:t>73</w:t>
            </w:r>
          </w:hyperlink>
        </w:p>
        <w:p>
          <w:pPr>
            <w:pStyle w:val="Contents5"/>
            <w:tabs>
              <w:tab w:val="clear" w:pos="7892"/>
              <w:tab w:val="right" w:pos="9026" w:leader="dot"/>
            </w:tabs>
            <w:rPr/>
          </w:pPr>
          <w:hyperlink w:anchor="__RefHeading___Toc2741050_380464308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741052_3804643083">
            <w:r>
              <w:rPr>
                <w:webHidden/>
                <w:rStyle w:val="IndexLink"/>
                <w:rtl w:val="true"/>
              </w:rPr>
              <w:t>[</w:t>
            </w:r>
            <w:r>
              <w:rPr>
                <w:rStyle w:val="IndexLink"/>
                <w:rtl w:val="true"/>
              </w:rPr>
              <w:t>انقسام المقدّمة الی الداخلیة و الخارجیة</w:t>
            </w:r>
            <w:r>
              <w:rPr>
                <w:rStyle w:val="IndexLink"/>
                <w:rtl w:val="true"/>
              </w:rPr>
              <w:t>]</w:t>
              <w:tab/>
            </w:r>
            <w:r>
              <w:rPr>
                <w:rStyle w:val="IndexLink"/>
              </w:rPr>
              <w:t>73</w:t>
            </w:r>
          </w:hyperlink>
        </w:p>
        <w:p>
          <w:pPr>
            <w:pStyle w:val="Contents5"/>
            <w:tabs>
              <w:tab w:val="clear" w:pos="7892"/>
              <w:tab w:val="right" w:pos="9026" w:leader="dot"/>
            </w:tabs>
            <w:rPr/>
          </w:pPr>
          <w:hyperlink w:anchor="__RefHeading___Toc2741054_3804643083">
            <w:r>
              <w:rPr>
                <w:webHidden/>
                <w:rStyle w:val="IndexLink"/>
                <w:rtl w:val="true"/>
              </w:rPr>
              <w:t>[</w:t>
            </w:r>
            <w:r>
              <w:rPr>
                <w:rStyle w:val="IndexLink"/>
                <w:rtl w:val="true"/>
              </w:rPr>
              <w:t>انقسام المقدّمة الی العقلیة و الشرعیة و العادیة</w:t>
            </w:r>
            <w:r>
              <w:rPr>
                <w:rStyle w:val="IndexLink"/>
                <w:rtl w:val="true"/>
              </w:rPr>
              <w:t>]</w:t>
              <w:tab/>
            </w:r>
            <w:r>
              <w:rPr>
                <w:rStyle w:val="IndexLink"/>
              </w:rPr>
              <w:t>74</w:t>
            </w:r>
          </w:hyperlink>
        </w:p>
        <w:p>
          <w:pPr>
            <w:pStyle w:val="Contents5"/>
            <w:tabs>
              <w:tab w:val="clear" w:pos="7892"/>
              <w:tab w:val="right" w:pos="9026" w:leader="dot"/>
            </w:tabs>
            <w:rPr/>
          </w:pPr>
          <w:hyperlink w:anchor="__RefHeading___Toc2741056_3804643083">
            <w:r>
              <w:rPr>
                <w:webHidden/>
                <w:rStyle w:val="IndexLink"/>
                <w:rtl w:val="true"/>
              </w:rPr>
              <w:t>[</w:t>
            </w:r>
            <w:r>
              <w:rPr>
                <w:rStyle w:val="IndexLink"/>
                <w:rtl w:val="true"/>
              </w:rPr>
              <w:t>انقسام المقدّمة الی المتقدّمة و المقارنة و المتأخّرة</w:t>
            </w:r>
            <w:r>
              <w:rPr>
                <w:rStyle w:val="IndexLink"/>
                <w:rtl w:val="true"/>
              </w:rPr>
              <w:t>]</w:t>
              <w:tab/>
            </w:r>
            <w:r>
              <w:rPr>
                <w:rStyle w:val="IndexLink"/>
              </w:rPr>
              <w:t>75</w:t>
            </w:r>
          </w:hyperlink>
        </w:p>
        <w:p>
          <w:pPr>
            <w:pStyle w:val="Contents5"/>
            <w:tabs>
              <w:tab w:val="clear" w:pos="7892"/>
              <w:tab w:val="right" w:pos="9026" w:leader="dot"/>
            </w:tabs>
            <w:rPr/>
          </w:pPr>
          <w:hyperlink w:anchor="__RefHeading___Toc2741058_3804643083">
            <w:r>
              <w:rPr>
                <w:webHidden/>
                <w:rStyle w:val="IndexLink"/>
                <w:rtl w:val="true"/>
              </w:rPr>
              <w:t>[</w:t>
            </w:r>
            <w:r>
              <w:rPr>
                <w:rStyle w:val="IndexLink"/>
                <w:rtl w:val="true"/>
              </w:rPr>
              <w:t>ذکر أقسام المقدّمة من السبب و الشرط و عدم المانع المعدّ</w:t>
            </w:r>
            <w:r>
              <w:rPr>
                <w:rStyle w:val="IndexLink"/>
                <w:rtl w:val="true"/>
              </w:rPr>
              <w:t>]</w:t>
              <w:tab/>
            </w:r>
            <w:r>
              <w:rPr>
                <w:rStyle w:val="IndexLink"/>
              </w:rPr>
              <w:t>75</w:t>
            </w:r>
          </w:hyperlink>
        </w:p>
        <w:p>
          <w:pPr>
            <w:pStyle w:val="Contents4"/>
            <w:tabs>
              <w:tab w:val="clear" w:pos="8176"/>
              <w:tab w:val="right" w:pos="9026" w:leader="dot"/>
            </w:tabs>
            <w:rPr/>
          </w:pPr>
          <w:hyperlink w:anchor="__RefHeading___Toc2741060_3804643083">
            <w:r>
              <w:rPr>
                <w:webHidden/>
                <w:rStyle w:val="IndexLink"/>
                <w:rtl w:val="true"/>
              </w:rPr>
              <w:t>و أما تقسیم الواجب</w:t>
            </w:r>
            <w:r>
              <w:rPr>
                <w:rStyle w:val="IndexLink"/>
                <w:rtl w:val="true"/>
              </w:rPr>
              <w:tab/>
            </w:r>
            <w:r>
              <w:rPr>
                <w:rStyle w:val="IndexLink"/>
              </w:rPr>
              <w:t>80</w:t>
            </w:r>
          </w:hyperlink>
        </w:p>
        <w:p>
          <w:pPr>
            <w:pStyle w:val="Contents5"/>
            <w:tabs>
              <w:tab w:val="clear" w:pos="7892"/>
              <w:tab w:val="right" w:pos="9026" w:leader="dot"/>
            </w:tabs>
            <w:rPr/>
          </w:pPr>
          <w:hyperlink w:anchor="__RefHeading___Toc2741062_380464308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741064_3804643083">
            <w:r>
              <w:rPr>
                <w:webHidden/>
                <w:rStyle w:val="IndexLink"/>
                <w:rtl w:val="true"/>
              </w:rPr>
              <w:t>منها تقسیمه الی المطلق و المشروط</w:t>
            </w:r>
            <w:r>
              <w:rPr>
                <w:rStyle w:val="IndexLink"/>
                <w:rtl w:val="true"/>
              </w:rPr>
              <w:tab/>
            </w:r>
            <w:r>
              <w:rPr>
                <w:rStyle w:val="IndexLink"/>
              </w:rPr>
              <w:t>81</w:t>
            </w:r>
          </w:hyperlink>
        </w:p>
        <w:p>
          <w:pPr>
            <w:pStyle w:val="Contents6"/>
            <w:tabs>
              <w:tab w:val="clear" w:pos="7609"/>
              <w:tab w:val="right" w:pos="9026" w:leader="dot"/>
            </w:tabs>
            <w:rPr/>
          </w:pPr>
          <w:hyperlink w:anchor="__RefHeading___Toc2741066_3804643083">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741068_3804643083">
            <w:r>
              <w:rPr>
                <w:webHidden/>
                <w:rStyle w:val="IndexLink"/>
                <w:rtl w:val="true"/>
              </w:rPr>
              <w:t xml:space="preserve">تذنیب </w:t>
            </w:r>
            <w:r>
              <w:rPr>
                <w:rStyle w:val="IndexLink"/>
                <w:rtl w:val="true"/>
              </w:rPr>
              <w:t xml:space="preserve">[: </w:t>
            </w:r>
            <w:r>
              <w:rPr>
                <w:rStyle w:val="IndexLink"/>
                <w:rtl w:val="true"/>
              </w:rPr>
              <w:t>الواجب المعلّق</w:t>
            </w:r>
            <w:r>
              <w:rPr>
                <w:rStyle w:val="IndexLink"/>
                <w:rtl w:val="true"/>
              </w:rPr>
              <w:t>]</w:t>
              <w:tab/>
            </w:r>
            <w:r>
              <w:rPr>
                <w:rStyle w:val="IndexLink"/>
              </w:rPr>
              <w:t>85</w:t>
            </w:r>
          </w:hyperlink>
        </w:p>
        <w:p>
          <w:pPr>
            <w:pStyle w:val="Contents5"/>
            <w:tabs>
              <w:tab w:val="clear" w:pos="7892"/>
              <w:tab w:val="right" w:pos="9026" w:leader="dot"/>
            </w:tabs>
            <w:rPr/>
          </w:pPr>
          <w:hyperlink w:anchor="__RefHeading___Toc2741070_3804643083">
            <w:r>
              <w:rPr>
                <w:webHidden/>
                <w:rStyle w:val="IndexLink"/>
                <w:rtl w:val="true"/>
              </w:rPr>
              <w:t>و منها تقسیمه إلی النفسیّ و الغیریّ</w:t>
            </w:r>
            <w:r>
              <w:rPr>
                <w:rStyle w:val="IndexLink"/>
                <w:rtl w:val="true"/>
              </w:rPr>
              <w:tab/>
            </w:r>
            <w:r>
              <w:rPr>
                <w:rStyle w:val="IndexLink"/>
              </w:rPr>
              <w:t>89</w:t>
            </w:r>
          </w:hyperlink>
        </w:p>
        <w:p>
          <w:pPr>
            <w:pStyle w:val="Contents6"/>
            <w:tabs>
              <w:tab w:val="clear" w:pos="7609"/>
              <w:tab w:val="right" w:pos="9026" w:leader="dot"/>
            </w:tabs>
            <w:rPr/>
          </w:pPr>
          <w:hyperlink w:anchor="__RefHeading___Toc2741072_380464308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2741074_3804643083">
            <w:r>
              <w:rPr>
                <w:webHidden/>
                <w:rStyle w:val="IndexLink"/>
                <w:rtl w:val="true"/>
              </w:rPr>
              <w:t>الشکّ فی الغیریّ و النفسیّ</w:t>
            </w:r>
            <w:r>
              <w:rPr>
                <w:rStyle w:val="IndexLink"/>
                <w:rtl w:val="true"/>
              </w:rPr>
              <w:tab/>
            </w:r>
            <w:r>
              <w:rPr>
                <w:rStyle w:val="IndexLink"/>
              </w:rPr>
              <w:t>91</w:t>
            </w:r>
          </w:hyperlink>
        </w:p>
        <w:p>
          <w:pPr>
            <w:pStyle w:val="Contents6"/>
            <w:tabs>
              <w:tab w:val="clear" w:pos="7609"/>
              <w:tab w:val="right" w:pos="9026" w:leader="dot"/>
            </w:tabs>
            <w:rPr/>
          </w:pPr>
          <w:hyperlink w:anchor="__RefHeading___Toc2741076_3804643083">
            <w:r>
              <w:rPr>
                <w:webHidden/>
                <w:rStyle w:val="IndexLink"/>
                <w:rtl w:val="true"/>
              </w:rPr>
              <w:t xml:space="preserve">تبصرة </w:t>
            </w:r>
            <w:r>
              <w:rPr>
                <w:rStyle w:val="IndexLink"/>
                <w:rtl w:val="true"/>
              </w:rPr>
              <w:t xml:space="preserve">[: </w:t>
            </w:r>
            <w:r>
              <w:rPr>
                <w:rStyle w:val="IndexLink"/>
                <w:rtl w:val="true"/>
              </w:rPr>
              <w:t>استحقاق الثواب بإتیان الواجب النفسی و العقاب فی ترکه</w:t>
            </w:r>
            <w:r>
              <w:rPr>
                <w:rStyle w:val="IndexLink"/>
                <w:rtl w:val="true"/>
              </w:rPr>
              <w:t>]</w:t>
              <w:tab/>
            </w:r>
            <w:r>
              <w:rPr>
                <w:rStyle w:val="IndexLink"/>
              </w:rPr>
              <w:t>91</w:t>
            </w:r>
          </w:hyperlink>
        </w:p>
        <w:p>
          <w:pPr>
            <w:pStyle w:val="Contents6"/>
            <w:tabs>
              <w:tab w:val="clear" w:pos="7609"/>
              <w:tab w:val="right" w:pos="9026" w:leader="dot"/>
            </w:tabs>
            <w:rPr/>
          </w:pPr>
          <w:hyperlink w:anchor="__RefHeading___Toc2741078_3804643083">
            <w:r>
              <w:rPr>
                <w:webHidden/>
                <w:rStyle w:val="IndexLink"/>
                <w:rtl w:val="true"/>
              </w:rPr>
              <w:t xml:space="preserve">تنبیه </w:t>
            </w:r>
            <w:r>
              <w:rPr>
                <w:rStyle w:val="IndexLink"/>
                <w:rtl w:val="true"/>
              </w:rPr>
              <w:t xml:space="preserve">[: </w:t>
            </w:r>
            <w:r>
              <w:rPr>
                <w:rStyle w:val="IndexLink"/>
                <w:rtl w:val="true"/>
              </w:rPr>
              <w:t>الطهارات الثلاث عبادیة لا بدّ من نیّة التقرّب</w:t>
            </w:r>
            <w:r>
              <w:rPr>
                <w:rStyle w:val="IndexLink"/>
                <w:rtl w:val="true"/>
              </w:rPr>
              <w:t>]</w:t>
              <w:tab/>
            </w:r>
            <w:r>
              <w:rPr>
                <w:rStyle w:val="IndexLink"/>
              </w:rPr>
              <w:t>92</w:t>
            </w:r>
          </w:hyperlink>
        </w:p>
        <w:p>
          <w:pPr>
            <w:pStyle w:val="Contents4"/>
            <w:tabs>
              <w:tab w:val="clear" w:pos="8176"/>
              <w:tab w:val="right" w:pos="9026" w:leader="dot"/>
            </w:tabs>
            <w:rPr/>
          </w:pPr>
          <w:hyperlink w:anchor="__RefHeading___Toc2741080_3804643083">
            <w:r>
              <w:rPr>
                <w:webHidden/>
                <w:rStyle w:val="IndexLink"/>
                <w:rtl w:val="true"/>
              </w:rPr>
              <w:t>فی نحو تعلّق الوجوب بالمقدمة</w:t>
            </w:r>
            <w:r>
              <w:rPr>
                <w:rStyle w:val="IndexLink"/>
                <w:rtl w:val="true"/>
              </w:rPr>
              <w:tab/>
            </w:r>
            <w:r>
              <w:rPr>
                <w:rStyle w:val="IndexLink"/>
              </w:rPr>
              <w:t>93</w:t>
            </w:r>
          </w:hyperlink>
        </w:p>
        <w:p>
          <w:pPr>
            <w:pStyle w:val="Contents4"/>
            <w:tabs>
              <w:tab w:val="clear" w:pos="8176"/>
              <w:tab w:val="right" w:pos="9026" w:leader="dot"/>
            </w:tabs>
            <w:rPr/>
          </w:pPr>
          <w:hyperlink w:anchor="__RefHeading___Toc2741082_3804643083">
            <w:r>
              <w:rPr>
                <w:webHidden/>
                <w:rStyle w:val="IndexLink"/>
                <w:rtl w:val="true"/>
              </w:rPr>
              <w:t>فی المقدمة الموصلة</w:t>
            </w:r>
            <w:r>
              <w:rPr>
                <w:rStyle w:val="IndexLink"/>
                <w:rtl w:val="true"/>
              </w:rPr>
              <w:tab/>
            </w:r>
            <w:r>
              <w:rPr>
                <w:rStyle w:val="IndexLink"/>
              </w:rPr>
              <w:t>95</w:t>
            </w:r>
          </w:hyperlink>
        </w:p>
        <w:p>
          <w:pPr>
            <w:pStyle w:val="Contents4"/>
            <w:tabs>
              <w:tab w:val="clear" w:pos="8176"/>
              <w:tab w:val="right" w:pos="9026" w:leader="dot"/>
            </w:tabs>
            <w:rPr/>
          </w:pPr>
          <w:hyperlink w:anchor="__RefHeading___Toc2741084_3804643083">
            <w:r>
              <w:rPr>
                <w:webHidden/>
                <w:rStyle w:val="IndexLink"/>
                <w:rtl w:val="true"/>
              </w:rPr>
              <w:t>[</w:t>
            </w:r>
            <w:r>
              <w:rPr>
                <w:rStyle w:val="IndexLink"/>
                <w:rtl w:val="true"/>
              </w:rPr>
              <w:t>هل المقدّمة واجبة مطلقا أم لا مطلقا أم فیه تفصیل؟</w:t>
            </w:r>
            <w:r>
              <w:rPr>
                <w:rStyle w:val="IndexLink"/>
                <w:rtl w:val="true"/>
              </w:rPr>
              <w:t>]</w:t>
              <w:tab/>
            </w:r>
            <w:r>
              <w:rPr>
                <w:rStyle w:val="IndexLink"/>
              </w:rPr>
              <w:t>97</w:t>
            </w:r>
          </w:hyperlink>
        </w:p>
        <w:p>
          <w:pPr>
            <w:pStyle w:val="Contents3"/>
            <w:tabs>
              <w:tab w:val="clear" w:pos="8459"/>
              <w:tab w:val="right" w:pos="9026" w:leader="dot"/>
            </w:tabs>
            <w:rPr/>
          </w:pPr>
          <w:hyperlink w:anchor="__RefHeading___Toc2741086_3804643083">
            <w:r>
              <w:rPr>
                <w:webHidden/>
                <w:rStyle w:val="IndexLink"/>
                <w:rtl w:val="true"/>
              </w:rPr>
              <w:t>فصل فی مبحث الضدّ</w:t>
            </w:r>
            <w:r>
              <w:rPr>
                <w:rStyle w:val="IndexLink"/>
                <w:rtl w:val="true"/>
              </w:rPr>
              <w:tab/>
            </w:r>
            <w:r>
              <w:rPr>
                <w:rStyle w:val="IndexLink"/>
              </w:rPr>
              <w:t>101</w:t>
            </w:r>
          </w:hyperlink>
        </w:p>
        <w:p>
          <w:pPr>
            <w:pStyle w:val="Contents4"/>
            <w:tabs>
              <w:tab w:val="clear" w:pos="8176"/>
              <w:tab w:val="right" w:pos="9026" w:leader="dot"/>
            </w:tabs>
            <w:rPr/>
          </w:pPr>
          <w:hyperlink w:anchor="__RefHeading___Toc2741088_3804643083">
            <w:r>
              <w:rPr>
                <w:webHidden/>
                <w:rStyle w:val="IndexLink"/>
                <w:rtl w:val="true"/>
              </w:rPr>
              <w:t>[</w:t>
            </w:r>
            <w:r>
              <w:rPr>
                <w:rStyle w:val="IndexLink"/>
                <w:rtl w:val="true"/>
              </w:rPr>
              <w:t>الأمر بالشی‌ء هل یقتضی النهی عن ضدّه العامّ فقط أم الخاصّ أیضا؟</w:t>
            </w:r>
            <w:r>
              <w:rPr>
                <w:rStyle w:val="IndexLink"/>
                <w:rtl w:val="true"/>
              </w:rPr>
              <w:t>]</w:t>
              <w:tab/>
            </w:r>
            <w:r>
              <w:rPr>
                <w:rStyle w:val="IndexLink"/>
              </w:rPr>
              <w:t>101</w:t>
            </w:r>
          </w:hyperlink>
        </w:p>
        <w:p>
          <w:pPr>
            <w:pStyle w:val="Contents4"/>
            <w:tabs>
              <w:tab w:val="clear" w:pos="8176"/>
              <w:tab w:val="right" w:pos="9026" w:leader="dot"/>
            </w:tabs>
            <w:rPr/>
          </w:pPr>
          <w:hyperlink w:anchor="__RefHeading___Toc2741090_3804643083">
            <w:r>
              <w:rPr>
                <w:webHidden/>
                <w:rStyle w:val="IndexLink"/>
                <w:rtl w:val="true"/>
              </w:rPr>
              <w:t>[</w:t>
            </w:r>
            <w:r>
              <w:rPr>
                <w:rStyle w:val="IndexLink"/>
                <w:rtl w:val="true"/>
              </w:rPr>
              <w:t>بیان اصطلاح الضدّ هل هو علی اصطلاح أهل المعقول؟</w:t>
            </w:r>
            <w:r>
              <w:rPr>
                <w:rStyle w:val="IndexLink"/>
                <w:rtl w:val="true"/>
              </w:rPr>
              <w:t>]</w:t>
              <w:tab/>
            </w:r>
            <w:r>
              <w:rPr>
                <w:rStyle w:val="IndexLink"/>
              </w:rPr>
              <w:t>101</w:t>
            </w:r>
          </w:hyperlink>
        </w:p>
        <w:p>
          <w:pPr>
            <w:pStyle w:val="Contents4"/>
            <w:tabs>
              <w:tab w:val="clear" w:pos="8176"/>
              <w:tab w:val="right" w:pos="9026" w:leader="dot"/>
            </w:tabs>
            <w:rPr/>
          </w:pPr>
          <w:hyperlink w:anchor="__RefHeading___Toc2741092_3804643083">
            <w:r>
              <w:rPr>
                <w:webHidden/>
                <w:rStyle w:val="IndexLink"/>
                <w:rtl w:val="true"/>
              </w:rPr>
              <w:t>[</w:t>
            </w:r>
            <w:r>
              <w:rPr>
                <w:rStyle w:val="IndexLink"/>
                <w:rtl w:val="true"/>
              </w:rPr>
              <w:t>بیان موضوع المسألة و الأقوال فیها</w:t>
            </w:r>
            <w:r>
              <w:rPr>
                <w:rStyle w:val="IndexLink"/>
                <w:rtl w:val="true"/>
              </w:rPr>
              <w:t>]</w:t>
              <w:tab/>
            </w:r>
            <w:r>
              <w:rPr>
                <w:rStyle w:val="IndexLink"/>
              </w:rPr>
              <w:t>104</w:t>
            </w:r>
          </w:hyperlink>
        </w:p>
        <w:p>
          <w:pPr>
            <w:pStyle w:val="Contents4"/>
            <w:tabs>
              <w:tab w:val="clear" w:pos="8176"/>
              <w:tab w:val="right" w:pos="9026" w:leader="dot"/>
            </w:tabs>
            <w:rPr/>
          </w:pPr>
          <w:hyperlink w:anchor="__RefHeading___Toc2741094_3804643083">
            <w:r>
              <w:rPr>
                <w:webHidden/>
                <w:rStyle w:val="IndexLink"/>
                <w:rtl w:val="true"/>
              </w:rPr>
              <w:t>[</w:t>
            </w:r>
            <w:r>
              <w:rPr>
                <w:rStyle w:val="IndexLink"/>
                <w:rtl w:val="true"/>
              </w:rPr>
              <w:t>هل یمکن تعلّق الأمرین المتعلّقین بالضدّین فی زمان واحد؟</w:t>
            </w:r>
            <w:r>
              <w:rPr>
                <w:rStyle w:val="IndexLink"/>
                <w:rtl w:val="true"/>
              </w:rPr>
              <w:t>]</w:t>
              <w:tab/>
            </w:r>
            <w:r>
              <w:rPr>
                <w:rStyle w:val="IndexLink"/>
              </w:rPr>
              <w:t>109</w:t>
            </w:r>
          </w:hyperlink>
        </w:p>
        <w:p>
          <w:pPr>
            <w:pStyle w:val="Contents4"/>
            <w:tabs>
              <w:tab w:val="clear" w:pos="8176"/>
              <w:tab w:val="right" w:pos="9026" w:leader="dot"/>
            </w:tabs>
            <w:rPr/>
          </w:pPr>
          <w:hyperlink w:anchor="__RefHeading___Toc2741096_3804643083">
            <w:r>
              <w:rPr>
                <w:webHidden/>
                <w:rStyle w:val="IndexLink"/>
                <w:rtl w:val="true"/>
              </w:rPr>
              <w:t>[</w:t>
            </w:r>
            <w:r>
              <w:rPr>
                <w:rStyle w:val="IndexLink"/>
                <w:rtl w:val="true"/>
              </w:rPr>
              <w:t>هل یمکن تعلّق الأمرین علی نحو الترتّب؟</w:t>
            </w:r>
            <w:r>
              <w:rPr>
                <w:rStyle w:val="IndexLink"/>
                <w:rtl w:val="true"/>
              </w:rPr>
              <w:t>]</w:t>
              <w:tab/>
            </w:r>
            <w:r>
              <w:rPr>
                <w:rStyle w:val="IndexLink"/>
              </w:rPr>
              <w:t>111</w:t>
            </w:r>
          </w:hyperlink>
        </w:p>
        <w:p>
          <w:pPr>
            <w:pStyle w:val="Contents4"/>
            <w:tabs>
              <w:tab w:val="clear" w:pos="8176"/>
              <w:tab w:val="right" w:pos="9026" w:leader="dot"/>
            </w:tabs>
            <w:rPr/>
          </w:pPr>
          <w:hyperlink w:anchor="__RefHeading___Toc2741098_3804643083">
            <w:r>
              <w:rPr>
                <w:webHidden/>
                <w:rStyle w:val="IndexLink"/>
                <w:rtl w:val="true"/>
              </w:rPr>
              <w:t>الأمر بشی‌ء مع علم الآمر بانتفاء شرطه</w:t>
            </w:r>
            <w:r>
              <w:rPr>
                <w:rStyle w:val="IndexLink"/>
                <w:rtl w:val="true"/>
              </w:rPr>
              <w:tab/>
            </w:r>
            <w:r>
              <w:rPr>
                <w:rStyle w:val="IndexLink"/>
              </w:rPr>
              <w:t>111</w:t>
            </w:r>
          </w:hyperlink>
        </w:p>
        <w:p>
          <w:pPr>
            <w:pStyle w:val="Contents3"/>
            <w:tabs>
              <w:tab w:val="clear" w:pos="8459"/>
              <w:tab w:val="right" w:pos="9026" w:leader="dot"/>
            </w:tabs>
            <w:rPr/>
          </w:pPr>
          <w:hyperlink w:anchor="__RefHeading___Toc2741100_3804643083">
            <w:r>
              <w:rPr>
                <w:webHidden/>
                <w:rStyle w:val="IndexLink"/>
                <w:rtl w:val="true"/>
              </w:rPr>
              <w:t>فصل فی تقسیم الواجب</w:t>
            </w:r>
            <w:r>
              <w:rPr>
                <w:rStyle w:val="IndexLink"/>
                <w:rtl w:val="true"/>
              </w:rPr>
              <w:tab/>
            </w:r>
            <w:r>
              <w:rPr>
                <w:rStyle w:val="IndexLink"/>
              </w:rPr>
              <w:t>112</w:t>
            </w:r>
          </w:hyperlink>
        </w:p>
        <w:p>
          <w:pPr>
            <w:pStyle w:val="Contents4"/>
            <w:tabs>
              <w:tab w:val="clear" w:pos="8176"/>
              <w:tab w:val="right" w:pos="9026" w:leader="dot"/>
            </w:tabs>
            <w:rPr/>
          </w:pPr>
          <w:hyperlink w:anchor="__RefHeading___Toc2741102_3804643083">
            <w:r>
              <w:rPr>
                <w:webHidden/>
                <w:rStyle w:val="IndexLink"/>
                <w:rtl w:val="true"/>
              </w:rPr>
              <w:t>[</w:t>
            </w:r>
            <w:r>
              <w:rPr>
                <w:rStyle w:val="IndexLink"/>
                <w:rtl w:val="true"/>
              </w:rPr>
              <w:t>تقسیم الواجب الی تعیینی و تخییری</w:t>
            </w:r>
            <w:r>
              <w:rPr>
                <w:rStyle w:val="IndexLink"/>
                <w:rtl w:val="true"/>
              </w:rPr>
              <w:t>]</w:t>
              <w:tab/>
            </w:r>
            <w:r>
              <w:rPr>
                <w:rStyle w:val="IndexLink"/>
              </w:rPr>
              <w:t>112</w:t>
            </w:r>
          </w:hyperlink>
        </w:p>
        <w:p>
          <w:pPr>
            <w:pStyle w:val="Contents4"/>
            <w:tabs>
              <w:tab w:val="clear" w:pos="8176"/>
              <w:tab w:val="right" w:pos="9026" w:leader="dot"/>
            </w:tabs>
            <w:rPr/>
          </w:pPr>
          <w:hyperlink w:anchor="__RefHeading___Toc2741104_3804643083">
            <w:r>
              <w:rPr>
                <w:webHidden/>
                <w:rStyle w:val="IndexLink"/>
                <w:rtl w:val="true"/>
              </w:rPr>
              <w:t>فصل فی الواجب الکفائی</w:t>
            </w:r>
            <w:r>
              <w:rPr>
                <w:rStyle w:val="IndexLink"/>
                <w:rtl w:val="true"/>
              </w:rPr>
              <w:tab/>
            </w:r>
            <w:r>
              <w:rPr>
                <w:rStyle w:val="IndexLink"/>
              </w:rPr>
              <w:t>114</w:t>
            </w:r>
          </w:hyperlink>
        </w:p>
        <w:p>
          <w:pPr>
            <w:pStyle w:val="Contents5"/>
            <w:tabs>
              <w:tab w:val="clear" w:pos="7892"/>
              <w:tab w:val="right" w:pos="9026" w:leader="dot"/>
            </w:tabs>
            <w:rPr/>
          </w:pPr>
          <w:hyperlink w:anchor="__RefHeading___Toc2741106_380464308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741108_3804643083">
            <w:r>
              <w:rPr>
                <w:webHidden/>
                <w:rStyle w:val="IndexLink"/>
                <w:rtl w:val="true"/>
              </w:rPr>
              <w:t>و ینبغی التنبیه علی أمرین</w:t>
            </w:r>
            <w:r>
              <w:rPr>
                <w:rStyle w:val="IndexLink"/>
                <w:rtl w:val="true"/>
              </w:rPr>
              <w:tab/>
            </w:r>
            <w:r>
              <w:rPr>
                <w:rStyle w:val="IndexLink"/>
              </w:rPr>
              <w:t>116</w:t>
            </w:r>
          </w:hyperlink>
        </w:p>
        <w:p>
          <w:pPr>
            <w:pStyle w:val="Contents6"/>
            <w:tabs>
              <w:tab w:val="clear" w:pos="7609"/>
              <w:tab w:val="right" w:pos="9026" w:leader="dot"/>
            </w:tabs>
            <w:rPr/>
          </w:pPr>
          <w:hyperlink w:anchor="__RefHeading___Toc2741110_3804643083">
            <w:r>
              <w:rPr>
                <w:webHidden/>
                <w:rStyle w:val="IndexLink"/>
                <w:rtl w:val="true"/>
              </w:rPr>
              <w:t>[</w:t>
            </w:r>
            <w:r>
              <w:rPr>
                <w:rStyle w:val="IndexLink"/>
                <w:rtl w:val="true"/>
              </w:rPr>
              <w:t>إطلاق الأمر یقتضی الوجوب الکفائی</w:t>
            </w:r>
            <w:r>
              <w:rPr>
                <w:rStyle w:val="IndexLink"/>
                <w:rtl w:val="true"/>
              </w:rPr>
              <w:t>]</w:t>
              <w:tab/>
            </w:r>
            <w:r>
              <w:rPr>
                <w:rStyle w:val="IndexLink"/>
              </w:rPr>
              <w:t>116</w:t>
            </w:r>
          </w:hyperlink>
        </w:p>
        <w:p>
          <w:pPr>
            <w:pStyle w:val="Contents6"/>
            <w:tabs>
              <w:tab w:val="clear" w:pos="7609"/>
              <w:tab w:val="right" w:pos="9026" w:leader="dot"/>
            </w:tabs>
            <w:rPr/>
          </w:pPr>
          <w:hyperlink w:anchor="__RefHeading___Toc2741112_3804643083">
            <w:r>
              <w:rPr>
                <w:webHidden/>
                <w:rStyle w:val="IndexLink"/>
                <w:rtl w:val="true"/>
              </w:rPr>
              <w:t>[</w:t>
            </w:r>
            <w:r>
              <w:rPr>
                <w:rStyle w:val="IndexLink"/>
                <w:rtl w:val="true"/>
              </w:rPr>
              <w:t>إتیان الفرد مسقط للأمر</w:t>
            </w:r>
            <w:r>
              <w:rPr>
                <w:rStyle w:val="IndexLink"/>
                <w:rtl w:val="true"/>
              </w:rPr>
              <w:t>]</w:t>
              <w:tab/>
            </w:r>
            <w:r>
              <w:rPr>
                <w:rStyle w:val="IndexLink"/>
              </w:rPr>
              <w:t>116</w:t>
            </w:r>
          </w:hyperlink>
        </w:p>
        <w:p>
          <w:pPr>
            <w:pStyle w:val="Contents4"/>
            <w:tabs>
              <w:tab w:val="clear" w:pos="8176"/>
              <w:tab w:val="right" w:pos="9026" w:leader="dot"/>
            </w:tabs>
            <w:rPr/>
          </w:pPr>
          <w:hyperlink w:anchor="__RefHeading___Toc2741114_3804643083">
            <w:r>
              <w:rPr>
                <w:webHidden/>
                <w:rStyle w:val="IndexLink"/>
                <w:rtl w:val="true"/>
              </w:rPr>
              <w:t>فی الواجب الموقّت و المضیّق</w:t>
            </w:r>
            <w:r>
              <w:rPr>
                <w:rStyle w:val="IndexLink"/>
                <w:rtl w:val="true"/>
              </w:rPr>
              <w:tab/>
            </w:r>
            <w:r>
              <w:rPr>
                <w:rStyle w:val="IndexLink"/>
              </w:rPr>
              <w:t>117</w:t>
            </w:r>
          </w:hyperlink>
        </w:p>
        <w:p>
          <w:pPr>
            <w:pStyle w:val="Contents5"/>
            <w:tabs>
              <w:tab w:val="clear" w:pos="7892"/>
              <w:tab w:val="right" w:pos="9026" w:leader="dot"/>
            </w:tabs>
            <w:rPr/>
          </w:pPr>
          <w:hyperlink w:anchor="__RefHeading___Toc2741116_3804643083">
            <w:r>
              <w:rPr>
                <w:webHidden/>
                <w:rStyle w:val="IndexLink"/>
                <w:rtl w:val="true"/>
              </w:rPr>
              <w:t>[</w:t>
            </w:r>
            <w:r>
              <w:rPr>
                <w:rStyle w:val="IndexLink"/>
                <w:rtl w:val="true"/>
              </w:rPr>
              <w:t>معنی اللفظین و بیان تعلّق الوجوب فیهما</w:t>
            </w:r>
            <w:r>
              <w:rPr>
                <w:rStyle w:val="IndexLink"/>
                <w:rtl w:val="true"/>
              </w:rPr>
              <w:t>]</w:t>
              <w:tab/>
            </w:r>
            <w:r>
              <w:rPr>
                <w:rStyle w:val="IndexLink"/>
              </w:rPr>
              <w:t>117</w:t>
            </w:r>
          </w:hyperlink>
        </w:p>
        <w:p>
          <w:pPr>
            <w:pStyle w:val="Contents4"/>
            <w:tabs>
              <w:tab w:val="clear" w:pos="8176"/>
              <w:tab w:val="right" w:pos="9026" w:leader="dot"/>
            </w:tabs>
            <w:rPr/>
          </w:pPr>
          <w:hyperlink w:anchor="__RefHeading___Toc2741118_3804643083">
            <w:r>
              <w:rPr>
                <w:webHidden/>
                <w:rStyle w:val="IndexLink"/>
                <w:rtl w:val="true"/>
              </w:rPr>
              <w:t>فصل فی أنّ متعلّق الأوامر الطبیعة أو الأفراد؟</w:t>
            </w:r>
            <w:r>
              <w:rPr>
                <w:rStyle w:val="IndexLink"/>
                <w:rtl w:val="true"/>
              </w:rPr>
              <w:tab/>
            </w:r>
            <w:r>
              <w:rPr>
                <w:rStyle w:val="IndexLink"/>
              </w:rPr>
              <w:t>119</w:t>
            </w:r>
          </w:hyperlink>
        </w:p>
        <w:p>
          <w:pPr>
            <w:pStyle w:val="Contents2"/>
            <w:tabs>
              <w:tab w:val="clear" w:pos="8743"/>
              <w:tab w:val="right" w:pos="9026" w:leader="dot"/>
            </w:tabs>
            <w:rPr/>
          </w:pPr>
          <w:hyperlink w:anchor="__RefHeading___Toc2741120_3804643083">
            <w:r>
              <w:rPr>
                <w:webHidden/>
                <w:rStyle w:val="IndexLink"/>
                <w:rtl w:val="true"/>
              </w:rPr>
              <w:t>فصل فی النواهی</w:t>
            </w:r>
            <w:r>
              <w:rPr>
                <w:rStyle w:val="IndexLink"/>
                <w:rtl w:val="true"/>
              </w:rPr>
              <w:tab/>
            </w:r>
            <w:r>
              <w:rPr>
                <w:rStyle w:val="IndexLink"/>
              </w:rPr>
              <w:t>122</w:t>
            </w:r>
          </w:hyperlink>
        </w:p>
        <w:p>
          <w:pPr>
            <w:pStyle w:val="Contents3"/>
            <w:tabs>
              <w:tab w:val="clear" w:pos="8459"/>
              <w:tab w:val="right" w:pos="9026" w:leader="dot"/>
            </w:tabs>
            <w:rPr/>
          </w:pPr>
          <w:hyperlink w:anchor="__RefHeading___Toc2741122_3804643083">
            <w:r>
              <w:rPr>
                <w:webHidden/>
                <w:rStyle w:val="IndexLink"/>
                <w:rtl w:val="true"/>
              </w:rPr>
              <w:t>[</w:t>
            </w:r>
            <w:r>
              <w:rPr>
                <w:rStyle w:val="IndexLink"/>
                <w:rtl w:val="true"/>
              </w:rPr>
              <w:t>بیان الامتیاز بین الأمر و النهی</w:t>
            </w:r>
            <w:r>
              <w:rPr>
                <w:rStyle w:val="IndexLink"/>
                <w:rtl w:val="true"/>
              </w:rPr>
              <w:t>]</w:t>
              <w:tab/>
            </w:r>
            <w:r>
              <w:rPr>
                <w:rStyle w:val="IndexLink"/>
              </w:rPr>
              <w:t>122</w:t>
            </w:r>
          </w:hyperlink>
        </w:p>
        <w:p>
          <w:pPr>
            <w:pStyle w:val="Contents3"/>
            <w:tabs>
              <w:tab w:val="clear" w:pos="8459"/>
              <w:tab w:val="right" w:pos="9026" w:leader="dot"/>
            </w:tabs>
            <w:rPr/>
          </w:pPr>
          <w:hyperlink w:anchor="__RefHeading___Toc2741124_3804643083">
            <w:r>
              <w:rPr>
                <w:webHidden/>
                <w:rStyle w:val="IndexLink"/>
                <w:rtl w:val="true"/>
              </w:rPr>
              <w:t>فی التعبّدی و التوصّلی</w:t>
            </w:r>
            <w:r>
              <w:rPr>
                <w:rStyle w:val="IndexLink"/>
                <w:rtl w:val="true"/>
              </w:rPr>
              <w:tab/>
            </w:r>
            <w:r>
              <w:rPr>
                <w:rStyle w:val="IndexLink"/>
              </w:rPr>
              <w:t>126</w:t>
            </w:r>
          </w:hyperlink>
        </w:p>
        <w:p>
          <w:pPr>
            <w:pStyle w:val="Contents3"/>
            <w:tabs>
              <w:tab w:val="clear" w:pos="8459"/>
              <w:tab w:val="right" w:pos="9026" w:leader="dot"/>
            </w:tabs>
            <w:rPr/>
          </w:pPr>
          <w:hyperlink w:anchor="__RefHeading___Toc2741126_3804643083">
            <w:r>
              <w:rPr>
                <w:webHidden/>
                <w:rStyle w:val="IndexLink"/>
                <w:rtl w:val="true"/>
              </w:rPr>
              <w:t>فصل فی جواز اجتماع الأمر و النهی</w:t>
            </w:r>
            <w:r>
              <w:rPr>
                <w:rStyle w:val="IndexLink"/>
                <w:rtl w:val="true"/>
              </w:rPr>
              <w:tab/>
            </w:r>
            <w:r>
              <w:rPr>
                <w:rStyle w:val="IndexLink"/>
              </w:rPr>
              <w:t>126</w:t>
            </w:r>
          </w:hyperlink>
        </w:p>
        <w:p>
          <w:pPr>
            <w:pStyle w:val="Contents4"/>
            <w:tabs>
              <w:tab w:val="clear" w:pos="8176"/>
              <w:tab w:val="right" w:pos="9026" w:leader="dot"/>
            </w:tabs>
            <w:rPr/>
          </w:pPr>
          <w:hyperlink w:anchor="__RefHeading___Toc2741128_380464308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741130_3804643083">
            <w:r>
              <w:rPr>
                <w:webHidden/>
                <w:rStyle w:val="IndexLink"/>
                <w:rtl w:val="true"/>
              </w:rPr>
              <w:t>تنبیهات</w:t>
            </w:r>
            <w:r>
              <w:rPr>
                <w:rStyle w:val="IndexLink"/>
                <w:rtl w:val="true"/>
              </w:rPr>
              <w:tab/>
            </w:r>
            <w:r>
              <w:rPr>
                <w:rStyle w:val="IndexLink"/>
              </w:rPr>
              <w:t>133</w:t>
            </w:r>
          </w:hyperlink>
        </w:p>
        <w:p>
          <w:pPr>
            <w:pStyle w:val="Contents5"/>
            <w:tabs>
              <w:tab w:val="clear" w:pos="7892"/>
              <w:tab w:val="right" w:pos="9026" w:leader="dot"/>
            </w:tabs>
            <w:rPr/>
          </w:pPr>
          <w:hyperlink w:anchor="__RefHeading___Toc2741132_3804643083">
            <w:r>
              <w:rPr>
                <w:webHidden/>
                <w:rStyle w:val="IndexLink"/>
                <w:rtl w:val="true"/>
              </w:rPr>
              <w:t>الأول</w:t>
            </w:r>
            <w:r>
              <w:rPr>
                <w:rStyle w:val="IndexLink"/>
                <w:rtl w:val="true"/>
              </w:rPr>
              <w:t>: [</w:t>
            </w:r>
            <w:r>
              <w:rPr>
                <w:rStyle w:val="IndexLink"/>
                <w:rtl w:val="true"/>
              </w:rPr>
              <w:t>علی الجواز قبح الوجوب العینی باق</w:t>
            </w:r>
            <w:r>
              <w:rPr>
                <w:rStyle w:val="IndexLink"/>
                <w:rtl w:val="true"/>
              </w:rPr>
              <w:t>]</w:t>
              <w:tab/>
            </w:r>
            <w:r>
              <w:rPr>
                <w:rStyle w:val="IndexLink"/>
              </w:rPr>
              <w:t>133</w:t>
            </w:r>
          </w:hyperlink>
        </w:p>
        <w:p>
          <w:pPr>
            <w:pStyle w:val="Contents5"/>
            <w:tabs>
              <w:tab w:val="clear" w:pos="7892"/>
              <w:tab w:val="right" w:pos="9026" w:leader="dot"/>
            </w:tabs>
            <w:rPr/>
          </w:pPr>
          <w:hyperlink w:anchor="__RefHeading___Toc2741134_3804643083">
            <w:r>
              <w:rPr>
                <w:webHidden/>
                <w:rStyle w:val="IndexLink"/>
                <w:rtl w:val="true"/>
              </w:rPr>
              <w:t>التنبیه الثانی</w:t>
            </w:r>
            <w:r>
              <w:rPr>
                <w:rStyle w:val="IndexLink"/>
                <w:rtl w:val="true"/>
              </w:rPr>
              <w:t>: [</w:t>
            </w:r>
            <w:r>
              <w:rPr>
                <w:rStyle w:val="IndexLink"/>
                <w:rtl w:val="true"/>
              </w:rPr>
              <w:t>عدم إمکان البعث و الزجر بالنسبة الی الحیثیة الواحدة حتی علی الجواز فی زمان واحد</w:t>
            </w:r>
            <w:r>
              <w:rPr>
                <w:rStyle w:val="IndexLink"/>
                <w:rtl w:val="true"/>
              </w:rPr>
              <w:t>]</w:t>
              <w:tab/>
            </w:r>
            <w:r>
              <w:rPr>
                <w:rStyle w:val="IndexLink"/>
              </w:rPr>
              <w:t>134</w:t>
            </w:r>
          </w:hyperlink>
        </w:p>
        <w:p>
          <w:pPr>
            <w:pStyle w:val="Contents5"/>
            <w:tabs>
              <w:tab w:val="clear" w:pos="7892"/>
              <w:tab w:val="right" w:pos="9026" w:leader="dot"/>
            </w:tabs>
            <w:rPr/>
          </w:pPr>
          <w:hyperlink w:anchor="__RefHeading___Toc2741136_3804643083">
            <w:r>
              <w:rPr>
                <w:webHidden/>
                <w:rStyle w:val="IndexLink"/>
                <w:rtl w:val="true"/>
              </w:rPr>
              <w:t>التنبیه الثالث</w:t>
            </w:r>
            <w:r>
              <w:rPr>
                <w:rStyle w:val="IndexLink"/>
                <w:rtl w:val="true"/>
              </w:rPr>
              <w:t>: [</w:t>
            </w:r>
            <w:r>
              <w:rPr>
                <w:rStyle w:val="IndexLink"/>
                <w:rtl w:val="true"/>
              </w:rPr>
              <w:t>لا فرق علی الجواز بین الأمر الایجابی أو النهی التحریمی و بین الأمر الندبی و النهی التنزیهی</w:t>
            </w:r>
            <w:r>
              <w:rPr>
                <w:rStyle w:val="IndexLink"/>
                <w:rtl w:val="true"/>
              </w:rPr>
              <w:t>]</w:t>
              <w:tab/>
            </w:r>
            <w:r>
              <w:rPr>
                <w:rStyle w:val="IndexLink"/>
              </w:rPr>
              <w:t>136</w:t>
            </w:r>
          </w:hyperlink>
        </w:p>
        <w:p>
          <w:pPr>
            <w:pStyle w:val="Contents6"/>
            <w:tabs>
              <w:tab w:val="clear" w:pos="7609"/>
              <w:tab w:val="right" w:pos="9026" w:leader="dot"/>
            </w:tabs>
            <w:rPr/>
          </w:pPr>
          <w:hyperlink w:anchor="__RefHeading___Toc2741138_380464308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741140_3804643083">
            <w:r>
              <w:rPr>
                <w:webHidden/>
                <w:rStyle w:val="IndexLink"/>
                <w:rtl w:val="true"/>
              </w:rPr>
              <w:t>[</w:t>
            </w:r>
            <w:r>
              <w:rPr>
                <w:rStyle w:val="IndexLink"/>
                <w:rtl w:val="true"/>
              </w:rPr>
              <w:t>دلیل القائلین بامتناع الاجتماع</w:t>
            </w:r>
            <w:r>
              <w:rPr>
                <w:rStyle w:val="IndexLink"/>
                <w:rtl w:val="true"/>
              </w:rPr>
              <w:t>]</w:t>
              <w:tab/>
            </w:r>
            <w:r>
              <w:rPr>
                <w:rStyle w:val="IndexLink"/>
              </w:rPr>
              <w:t>136</w:t>
            </w:r>
          </w:hyperlink>
        </w:p>
        <w:p>
          <w:pPr>
            <w:pStyle w:val="Contents5"/>
            <w:tabs>
              <w:tab w:val="clear" w:pos="7892"/>
              <w:tab w:val="right" w:pos="9026" w:leader="dot"/>
            </w:tabs>
            <w:rPr/>
          </w:pPr>
          <w:hyperlink w:anchor="__RefHeading___Toc2741142_3804643083">
            <w:r>
              <w:rPr>
                <w:webHidden/>
                <w:rStyle w:val="IndexLink"/>
                <w:rtl w:val="true"/>
              </w:rPr>
              <w:t>التنبیه الرابع</w:t>
            </w:r>
            <w:r>
              <w:rPr>
                <w:rStyle w:val="IndexLink"/>
                <w:rtl w:val="true"/>
              </w:rPr>
              <w:t>: [</w:t>
            </w:r>
            <w:r>
              <w:rPr>
                <w:rStyle w:val="IndexLink"/>
                <w:rtl w:val="true"/>
              </w:rPr>
              <w:t>حکم ما لو توسّط فی الأرض المغصوبة</w:t>
            </w:r>
            <w:r>
              <w:rPr>
                <w:rStyle w:val="IndexLink"/>
                <w:rtl w:val="true"/>
              </w:rPr>
              <w:t>]</w:t>
              <w:tab/>
            </w:r>
            <w:r>
              <w:rPr>
                <w:rStyle w:val="IndexLink"/>
              </w:rPr>
              <w:t>138</w:t>
            </w:r>
          </w:hyperlink>
        </w:p>
        <w:p>
          <w:pPr>
            <w:pStyle w:val="Contents6"/>
            <w:tabs>
              <w:tab w:val="clear" w:pos="7609"/>
              <w:tab w:val="right" w:pos="9026" w:leader="dot"/>
            </w:tabs>
            <w:rPr/>
          </w:pPr>
          <w:hyperlink w:anchor="__RefHeading___Toc2741144_380464308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741146_3804643083">
            <w:r>
              <w:rPr>
                <w:webHidden/>
                <w:rStyle w:val="IndexLink"/>
                <w:rtl w:val="true"/>
              </w:rPr>
              <w:t>و توضیح المقام یحتاج الی بیان مقدّمات</w:t>
            </w:r>
            <w:r>
              <w:rPr>
                <w:rStyle w:val="IndexLink"/>
                <w:rtl w:val="true"/>
              </w:rPr>
              <w:t>:</w:t>
              <w:tab/>
            </w:r>
            <w:r>
              <w:rPr>
                <w:rStyle w:val="IndexLink"/>
              </w:rPr>
              <w:t>139</w:t>
            </w:r>
          </w:hyperlink>
        </w:p>
        <w:p>
          <w:pPr>
            <w:pStyle w:val="Contents3"/>
            <w:tabs>
              <w:tab w:val="clear" w:pos="8459"/>
              <w:tab w:val="right" w:pos="9026" w:leader="dot"/>
            </w:tabs>
            <w:rPr/>
          </w:pPr>
          <w:hyperlink w:anchor="__RefHeading___Toc2741148_3804643083">
            <w:r>
              <w:rPr>
                <w:webHidden/>
                <w:rStyle w:val="IndexLink"/>
                <w:rtl w:val="true"/>
              </w:rPr>
              <w:t>فصل فی دلالة النهی علی الفساد</w:t>
            </w:r>
            <w:r>
              <w:rPr>
                <w:rStyle w:val="IndexLink"/>
                <w:rtl w:val="true"/>
              </w:rPr>
              <w:tab/>
            </w:r>
            <w:r>
              <w:rPr>
                <w:rStyle w:val="IndexLink"/>
              </w:rPr>
              <w:t>143</w:t>
            </w:r>
          </w:hyperlink>
        </w:p>
        <w:p>
          <w:pPr>
            <w:pStyle w:val="Contents4"/>
            <w:tabs>
              <w:tab w:val="clear" w:pos="8176"/>
              <w:tab w:val="right" w:pos="9026" w:leader="dot"/>
            </w:tabs>
            <w:rPr/>
          </w:pPr>
          <w:hyperlink w:anchor="__RefHeading___Toc2741150_380464308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741152_3804643083">
            <w:r>
              <w:rPr>
                <w:webHidden/>
                <w:rStyle w:val="IndexLink"/>
                <w:rtl w:val="true"/>
              </w:rPr>
              <w:t xml:space="preserve">تنبیه </w:t>
            </w:r>
            <w:r>
              <w:rPr>
                <w:rStyle w:val="IndexLink"/>
                <w:rtl w:val="true"/>
              </w:rPr>
              <w:t xml:space="preserve">[: </w:t>
            </w:r>
            <w:r>
              <w:rPr>
                <w:rStyle w:val="IndexLink"/>
                <w:rtl w:val="true"/>
              </w:rPr>
              <w:t>کل موضوع لا یتّصف بالصحة و الفساد</w:t>
            </w:r>
            <w:r>
              <w:rPr>
                <w:rStyle w:val="IndexLink"/>
                <w:rtl w:val="true"/>
              </w:rPr>
              <w:t>]</w:t>
              <w:tab/>
            </w:r>
            <w:r>
              <w:rPr>
                <w:rStyle w:val="IndexLink"/>
              </w:rPr>
              <w:t>144</w:t>
            </w:r>
          </w:hyperlink>
        </w:p>
        <w:p>
          <w:pPr>
            <w:pStyle w:val="Contents4"/>
            <w:tabs>
              <w:tab w:val="clear" w:pos="8176"/>
              <w:tab w:val="right" w:pos="9026" w:leader="dot"/>
            </w:tabs>
            <w:rPr/>
          </w:pPr>
          <w:hyperlink w:anchor="__RefHeading___Toc2741154_3804643083">
            <w:r>
              <w:rPr>
                <w:webHidden/>
                <w:rStyle w:val="IndexLink"/>
                <w:rtl w:val="true"/>
              </w:rPr>
              <w:t>اذا عرفت هذا فاعلم أنّ اقتضاء النهی فساد المنهیّ عنه مطلقا یعرف بوجهین</w:t>
            </w:r>
            <w:r>
              <w:rPr>
                <w:rStyle w:val="IndexLink"/>
                <w:rtl w:val="true"/>
              </w:rPr>
              <w:t>:</w:t>
              <w:tab/>
            </w:r>
            <w:r>
              <w:rPr>
                <w:rStyle w:val="IndexLink"/>
              </w:rPr>
              <w:t>145</w:t>
            </w:r>
          </w:hyperlink>
        </w:p>
        <w:p>
          <w:pPr>
            <w:pStyle w:val="Contents5"/>
            <w:tabs>
              <w:tab w:val="clear" w:pos="7892"/>
              <w:tab w:val="right" w:pos="9026" w:leader="dot"/>
            </w:tabs>
            <w:rPr/>
          </w:pPr>
          <w:hyperlink w:anchor="__RefHeading___Toc2741156_3804643083">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741158_3804643083">
            <w:r>
              <w:rPr>
                <w:webHidden/>
                <w:rStyle w:val="IndexLink"/>
                <w:rtl w:val="true"/>
              </w:rPr>
              <w:t>و هنا وجوه أخر تکشف بها الفساد</w:t>
            </w:r>
            <w:r>
              <w:rPr>
                <w:rStyle w:val="IndexLink"/>
                <w:rtl w:val="true"/>
              </w:rPr>
              <w:t>:</w:t>
              <w:tab/>
            </w:r>
            <w:r>
              <w:rPr>
                <w:rStyle w:val="IndexLink"/>
              </w:rPr>
              <w:t>146</w:t>
            </w:r>
          </w:hyperlink>
        </w:p>
        <w:p>
          <w:pPr>
            <w:pStyle w:val="Contents4"/>
            <w:tabs>
              <w:tab w:val="clear" w:pos="8176"/>
              <w:tab w:val="right" w:pos="9026" w:leader="dot"/>
            </w:tabs>
            <w:rPr/>
          </w:pPr>
          <w:hyperlink w:anchor="__RefHeading___Toc2741160_3804643083">
            <w:r>
              <w:rPr>
                <w:webHidden/>
                <w:rStyle w:val="IndexLink"/>
                <w:rtl w:val="true"/>
              </w:rPr>
              <w:t xml:space="preserve">خاتمة </w:t>
            </w:r>
            <w:r>
              <w:rPr>
                <w:rStyle w:val="IndexLink"/>
                <w:rtl w:val="true"/>
              </w:rPr>
              <w:t xml:space="preserve">[: </w:t>
            </w:r>
            <w:r>
              <w:rPr>
                <w:rStyle w:val="IndexLink"/>
                <w:rtl w:val="true"/>
              </w:rPr>
              <w:t>حکایة عن أبی حنیفة من أنّ النهی یقتضی الصحّة</w:t>
            </w:r>
            <w:r>
              <w:rPr>
                <w:rStyle w:val="IndexLink"/>
                <w:rtl w:val="true"/>
              </w:rPr>
              <w:t>]</w:t>
              <w:tab/>
            </w:r>
            <w:r>
              <w:rPr>
                <w:rStyle w:val="IndexLink"/>
              </w:rPr>
              <w:t>150</w:t>
            </w:r>
          </w:hyperlink>
        </w:p>
        <w:p>
          <w:pPr>
            <w:pStyle w:val="Contents2"/>
            <w:tabs>
              <w:tab w:val="clear" w:pos="8743"/>
              <w:tab w:val="right" w:pos="9026" w:leader="dot"/>
            </w:tabs>
            <w:rPr/>
          </w:pPr>
          <w:hyperlink w:anchor="__RefHeading___Toc2741162_3804643083">
            <w:r>
              <w:rPr>
                <w:webHidden/>
                <w:rStyle w:val="IndexLink"/>
                <w:rtl w:val="true"/>
              </w:rPr>
              <w:t>فصل فی المفهوم و المنطوق</w:t>
            </w:r>
            <w:r>
              <w:rPr>
                <w:rStyle w:val="IndexLink"/>
                <w:rtl w:val="true"/>
              </w:rPr>
              <w:tab/>
            </w:r>
            <w:r>
              <w:rPr>
                <w:rStyle w:val="IndexLink"/>
              </w:rPr>
              <w:t>151</w:t>
            </w:r>
          </w:hyperlink>
        </w:p>
        <w:p>
          <w:pPr>
            <w:pStyle w:val="Contents3"/>
            <w:tabs>
              <w:tab w:val="clear" w:pos="8459"/>
              <w:tab w:val="right" w:pos="9026" w:leader="dot"/>
            </w:tabs>
            <w:rPr/>
          </w:pPr>
          <w:hyperlink w:anchor="__RefHeading___Toc2741164_3804643083">
            <w:r>
              <w:rPr>
                <w:webHidden/>
                <w:rStyle w:val="IndexLink"/>
                <w:rtl w:val="true"/>
              </w:rPr>
              <w:t>[</w:t>
            </w:r>
            <w:r>
              <w:rPr>
                <w:rStyle w:val="IndexLink"/>
                <w:rtl w:val="true"/>
              </w:rPr>
              <w:t>المفهوم و المنطوق من صفات المدلول لا الدلالة</w:t>
            </w:r>
            <w:r>
              <w:rPr>
                <w:rStyle w:val="IndexLink"/>
                <w:rtl w:val="true"/>
              </w:rPr>
              <w:t>]</w:t>
              <w:tab/>
            </w:r>
            <w:r>
              <w:rPr>
                <w:rStyle w:val="IndexLink"/>
              </w:rPr>
              <w:t>151</w:t>
            </w:r>
          </w:hyperlink>
        </w:p>
        <w:p>
          <w:pPr>
            <w:pStyle w:val="Contents3"/>
            <w:tabs>
              <w:tab w:val="clear" w:pos="8459"/>
              <w:tab w:val="right" w:pos="9026" w:leader="dot"/>
            </w:tabs>
            <w:rPr/>
          </w:pPr>
          <w:hyperlink w:anchor="__RefHeading___Toc2741166_3804643083">
            <w:r>
              <w:rPr>
                <w:webHidden/>
                <w:rStyle w:val="IndexLink"/>
                <w:rtl w:val="true"/>
              </w:rPr>
              <w:t>[</w:t>
            </w:r>
            <w:r>
              <w:rPr>
                <w:rStyle w:val="IndexLink"/>
                <w:rtl w:val="true"/>
              </w:rPr>
              <w:t>هل المدلول الالتزامی داخل فی المنطوق؟</w:t>
            </w:r>
            <w:r>
              <w:rPr>
                <w:rStyle w:val="IndexLink"/>
                <w:rtl w:val="true"/>
              </w:rPr>
              <w:t>]</w:t>
              <w:tab/>
            </w:r>
            <w:r>
              <w:rPr>
                <w:rStyle w:val="IndexLink"/>
              </w:rPr>
              <w:t>152</w:t>
            </w:r>
          </w:hyperlink>
        </w:p>
        <w:p>
          <w:pPr>
            <w:pStyle w:val="Contents3"/>
            <w:tabs>
              <w:tab w:val="clear" w:pos="8459"/>
              <w:tab w:val="right" w:pos="9026" w:leader="dot"/>
            </w:tabs>
            <w:rPr/>
          </w:pPr>
          <w:hyperlink w:anchor="__RefHeading___Toc2741168_3804643083">
            <w:r>
              <w:rPr>
                <w:webHidden/>
                <w:rStyle w:val="IndexLink"/>
                <w:rtl w:val="true"/>
              </w:rPr>
              <w:t xml:space="preserve">تتمیم </w:t>
            </w:r>
            <w:r>
              <w:rPr>
                <w:rStyle w:val="IndexLink"/>
                <w:rtl w:val="true"/>
              </w:rPr>
              <w:t xml:space="preserve">[: </w:t>
            </w:r>
            <w:r>
              <w:rPr>
                <w:rStyle w:val="IndexLink"/>
                <w:rtl w:val="true"/>
              </w:rPr>
              <w:t>لا نزاع فی انتفاء شخص الحکم عند انتفاء القید</w:t>
            </w:r>
            <w:r>
              <w:rPr>
                <w:rStyle w:val="IndexLink"/>
                <w:rtl w:val="true"/>
              </w:rPr>
              <w:t>]</w:t>
              <w:tab/>
            </w:r>
            <w:r>
              <w:rPr>
                <w:rStyle w:val="IndexLink"/>
              </w:rPr>
              <w:t>155</w:t>
            </w:r>
          </w:hyperlink>
        </w:p>
        <w:p>
          <w:pPr>
            <w:pStyle w:val="Contents3"/>
            <w:tabs>
              <w:tab w:val="clear" w:pos="8459"/>
              <w:tab w:val="right" w:pos="9026" w:leader="dot"/>
            </w:tabs>
            <w:rPr/>
          </w:pPr>
          <w:hyperlink w:anchor="__RefHeading___Toc2741170_3804643083">
            <w:r>
              <w:rPr>
                <w:webHidden/>
                <w:rStyle w:val="IndexLink"/>
                <w:rtl w:val="true"/>
              </w:rPr>
              <w:t xml:space="preserve">فصل </w:t>
            </w:r>
            <w:r>
              <w:rPr>
                <w:rStyle w:val="IndexLink"/>
                <w:rtl w:val="true"/>
              </w:rPr>
              <w:t xml:space="preserve">[: </w:t>
            </w:r>
            <w:r>
              <w:rPr>
                <w:rStyle w:val="IndexLink"/>
                <w:rtl w:val="true"/>
              </w:rPr>
              <w:t>هل یتعدّد المشروط عند تعدّد الشرط؟</w:t>
            </w:r>
            <w:r>
              <w:rPr>
                <w:rStyle w:val="IndexLink"/>
                <w:rtl w:val="true"/>
              </w:rPr>
              <w:t>]</w:t>
              <w:tab/>
            </w:r>
            <w:r>
              <w:rPr>
                <w:rStyle w:val="IndexLink"/>
              </w:rPr>
              <w:t>157</w:t>
            </w:r>
          </w:hyperlink>
        </w:p>
        <w:p>
          <w:pPr>
            <w:pStyle w:val="Contents3"/>
            <w:tabs>
              <w:tab w:val="clear" w:pos="8459"/>
              <w:tab w:val="right" w:pos="9026" w:leader="dot"/>
            </w:tabs>
            <w:rPr/>
          </w:pPr>
          <w:hyperlink w:anchor="__RefHeading___Toc2741172_3804643083">
            <w:r>
              <w:rPr>
                <w:webHidden/>
                <w:rStyle w:val="IndexLink"/>
                <w:rtl w:val="true"/>
              </w:rPr>
              <w:t xml:space="preserve">خاتمة </w:t>
            </w:r>
            <w:r>
              <w:rPr>
                <w:rStyle w:val="IndexLink"/>
                <w:rtl w:val="true"/>
              </w:rPr>
              <w:t xml:space="preserve">[: </w:t>
            </w:r>
            <w:r>
              <w:rPr>
                <w:rStyle w:val="IndexLink"/>
                <w:rtl w:val="true"/>
              </w:rPr>
              <w:t>هل ینتفی الحکم عن جمیع الأفراد بما هی هی فی المفهوم؟</w:t>
            </w:r>
            <w:r>
              <w:rPr>
                <w:rStyle w:val="IndexLink"/>
                <w:rtl w:val="true"/>
              </w:rPr>
              <w:t>]</w:t>
              <w:tab/>
            </w:r>
            <w:r>
              <w:rPr>
                <w:rStyle w:val="IndexLink"/>
              </w:rPr>
              <w:t>160</w:t>
            </w:r>
          </w:hyperlink>
        </w:p>
        <w:p>
          <w:pPr>
            <w:pStyle w:val="Contents3"/>
            <w:tabs>
              <w:tab w:val="clear" w:pos="8459"/>
              <w:tab w:val="right" w:pos="9026" w:leader="dot"/>
            </w:tabs>
            <w:rPr/>
          </w:pPr>
          <w:hyperlink w:anchor="__RefHeading___Toc2741174_3804643083">
            <w:r>
              <w:rPr>
                <w:webHidden/>
                <w:rStyle w:val="IndexLink"/>
                <w:rtl w:val="true"/>
              </w:rPr>
              <w:t xml:space="preserve">تذییل </w:t>
            </w:r>
            <w:r>
              <w:rPr>
                <w:rStyle w:val="IndexLink"/>
                <w:rtl w:val="true"/>
              </w:rPr>
              <w:t xml:space="preserve">[: </w:t>
            </w:r>
            <w:r>
              <w:rPr>
                <w:rStyle w:val="IndexLink"/>
                <w:rtl w:val="true"/>
              </w:rPr>
              <w:t>لا فرق فی ثبوت المفهوم علی القول به بین أنحاء القیود</w:t>
            </w:r>
            <w:r>
              <w:rPr>
                <w:rStyle w:val="IndexLink"/>
                <w:rtl w:val="true"/>
              </w:rPr>
              <w:t>]</w:t>
              <w:tab/>
            </w:r>
            <w:r>
              <w:rPr>
                <w:rStyle w:val="IndexLink"/>
              </w:rPr>
              <w:t>162</w:t>
            </w:r>
          </w:hyperlink>
        </w:p>
        <w:p>
          <w:pPr>
            <w:pStyle w:val="Contents2"/>
            <w:tabs>
              <w:tab w:val="clear" w:pos="8743"/>
              <w:tab w:val="right" w:pos="9026" w:leader="dot"/>
            </w:tabs>
            <w:rPr/>
          </w:pPr>
          <w:hyperlink w:anchor="__RefHeading___Toc2741176_3804643083">
            <w:r>
              <w:rPr>
                <w:webHidden/>
                <w:rStyle w:val="IndexLink"/>
                <w:rtl w:val="true"/>
              </w:rPr>
              <w:t>بحث فی العموم و الخصوص</w:t>
            </w:r>
            <w:r>
              <w:rPr>
                <w:rStyle w:val="IndexLink"/>
                <w:rtl w:val="true"/>
              </w:rPr>
              <w:tab/>
            </w:r>
            <w:r>
              <w:rPr>
                <w:rStyle w:val="IndexLink"/>
              </w:rPr>
              <w:t>163</w:t>
            </w:r>
          </w:hyperlink>
        </w:p>
        <w:p>
          <w:pPr>
            <w:pStyle w:val="Contents3"/>
            <w:tabs>
              <w:tab w:val="clear" w:pos="8459"/>
              <w:tab w:val="right" w:pos="9026" w:leader="dot"/>
            </w:tabs>
            <w:rPr/>
          </w:pPr>
          <w:hyperlink w:anchor="__RefHeading___Toc2741178_380464308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741180_3804643083">
            <w:r>
              <w:rPr>
                <w:webHidden/>
                <w:rStyle w:val="IndexLink"/>
                <w:rtl w:val="true"/>
              </w:rPr>
              <w:t>[</w:t>
            </w:r>
            <w:r>
              <w:rPr>
                <w:rStyle w:val="IndexLink"/>
                <w:rtl w:val="true"/>
              </w:rPr>
              <w:t>تعاریف العامّ</w:t>
            </w:r>
            <w:r>
              <w:rPr>
                <w:rStyle w:val="IndexLink"/>
                <w:rtl w:val="true"/>
              </w:rPr>
              <w:t>]</w:t>
              <w:tab/>
            </w:r>
            <w:r>
              <w:rPr>
                <w:rStyle w:val="IndexLink"/>
              </w:rPr>
              <w:t>163</w:t>
            </w:r>
          </w:hyperlink>
        </w:p>
        <w:p>
          <w:pPr>
            <w:pStyle w:val="Contents3"/>
            <w:tabs>
              <w:tab w:val="clear" w:pos="8459"/>
              <w:tab w:val="right" w:pos="9026" w:leader="dot"/>
            </w:tabs>
            <w:rPr/>
          </w:pPr>
          <w:hyperlink w:anchor="__RefHeading___Toc2741182_3804643083">
            <w:r>
              <w:rPr>
                <w:webHidden/>
                <w:rStyle w:val="IndexLink"/>
                <w:rtl w:val="true"/>
              </w:rPr>
              <w:t xml:space="preserve">تنبیه </w:t>
            </w:r>
            <w:r>
              <w:rPr>
                <w:rStyle w:val="IndexLink"/>
                <w:rtl w:val="true"/>
              </w:rPr>
              <w:t xml:space="preserve">[: </w:t>
            </w:r>
            <w:r>
              <w:rPr>
                <w:rStyle w:val="IndexLink"/>
                <w:rtl w:val="true"/>
              </w:rPr>
              <w:t>تعاریف الخاصّ</w:t>
            </w:r>
            <w:r>
              <w:rPr>
                <w:rStyle w:val="IndexLink"/>
                <w:rtl w:val="true"/>
              </w:rPr>
              <w:t>]</w:t>
              <w:tab/>
            </w:r>
            <w:r>
              <w:rPr>
                <w:rStyle w:val="IndexLink"/>
              </w:rPr>
              <w:t>164</w:t>
            </w:r>
          </w:hyperlink>
        </w:p>
        <w:p>
          <w:pPr>
            <w:pStyle w:val="Contents3"/>
            <w:tabs>
              <w:tab w:val="clear" w:pos="8459"/>
              <w:tab w:val="right" w:pos="9026" w:leader="dot"/>
            </w:tabs>
            <w:rPr/>
          </w:pPr>
          <w:hyperlink w:anchor="__RefHeading___Toc2741184_3804643083">
            <w:r>
              <w:rPr>
                <w:webHidden/>
                <w:rStyle w:val="IndexLink"/>
                <w:rtl w:val="true"/>
              </w:rPr>
              <w:t>و هنا تنبیهات</w:t>
            </w:r>
            <w:r>
              <w:rPr>
                <w:rStyle w:val="IndexLink"/>
                <w:rtl w:val="true"/>
              </w:rPr>
              <w:t>:</w:t>
              <w:tab/>
            </w:r>
            <w:r>
              <w:rPr>
                <w:rStyle w:val="IndexLink"/>
              </w:rPr>
              <w:t>165</w:t>
            </w:r>
          </w:hyperlink>
        </w:p>
        <w:p>
          <w:pPr>
            <w:pStyle w:val="Contents4"/>
            <w:tabs>
              <w:tab w:val="clear" w:pos="8176"/>
              <w:tab w:val="right" w:pos="9026" w:leader="dot"/>
            </w:tabs>
            <w:rPr/>
          </w:pPr>
          <w:hyperlink w:anchor="__RefHeading___Toc2741186_3804643083">
            <w:r>
              <w:rPr>
                <w:webHidden/>
                <w:rStyle w:val="IndexLink"/>
                <w:rtl w:val="true"/>
              </w:rPr>
              <w:t xml:space="preserve">الأول </w:t>
            </w:r>
            <w:r>
              <w:rPr>
                <w:rStyle w:val="IndexLink"/>
                <w:rtl w:val="true"/>
              </w:rPr>
              <w:t xml:space="preserve">[: </w:t>
            </w:r>
            <w:r>
              <w:rPr>
                <w:rStyle w:val="IndexLink"/>
                <w:rtl w:val="true"/>
              </w:rPr>
              <w:t>للعموم صیغة تخصّه</w:t>
            </w:r>
            <w:r>
              <w:rPr>
                <w:rStyle w:val="IndexLink"/>
                <w:rtl w:val="true"/>
              </w:rPr>
              <w:t>]</w:t>
              <w:tab/>
            </w:r>
            <w:r>
              <w:rPr>
                <w:rStyle w:val="IndexLink"/>
              </w:rPr>
              <w:t>165</w:t>
            </w:r>
          </w:hyperlink>
        </w:p>
        <w:p>
          <w:pPr>
            <w:pStyle w:val="Contents4"/>
            <w:tabs>
              <w:tab w:val="clear" w:pos="8176"/>
              <w:tab w:val="right" w:pos="9026" w:leader="dot"/>
            </w:tabs>
            <w:rPr/>
          </w:pPr>
          <w:hyperlink w:anchor="__RefHeading___Toc2741188_3804643083">
            <w:r>
              <w:rPr>
                <w:webHidden/>
                <w:rStyle w:val="IndexLink"/>
                <w:rtl w:val="true"/>
              </w:rPr>
              <w:t xml:space="preserve">الثانی </w:t>
            </w:r>
            <w:r>
              <w:rPr>
                <w:rStyle w:val="IndexLink"/>
                <w:rtl w:val="true"/>
              </w:rPr>
              <w:t xml:space="preserve">[: </w:t>
            </w:r>
            <w:r>
              <w:rPr>
                <w:rStyle w:val="IndexLink"/>
                <w:rtl w:val="true"/>
              </w:rPr>
              <w:t>النکرة فی سیاق النفی تفید العموم</w:t>
            </w:r>
            <w:r>
              <w:rPr>
                <w:rStyle w:val="IndexLink"/>
                <w:rtl w:val="true"/>
              </w:rPr>
              <w:t>]</w:t>
              <w:tab/>
            </w:r>
            <w:r>
              <w:rPr>
                <w:rStyle w:val="IndexLink"/>
              </w:rPr>
              <w:t>165</w:t>
            </w:r>
          </w:hyperlink>
        </w:p>
        <w:p>
          <w:pPr>
            <w:pStyle w:val="Contents4"/>
            <w:tabs>
              <w:tab w:val="clear" w:pos="8176"/>
              <w:tab w:val="right" w:pos="9026" w:leader="dot"/>
            </w:tabs>
            <w:rPr/>
          </w:pPr>
          <w:hyperlink w:anchor="__RefHeading___Toc2741190_3804643083">
            <w:r>
              <w:rPr>
                <w:webHidden/>
                <w:rStyle w:val="IndexLink"/>
                <w:rtl w:val="true"/>
              </w:rPr>
              <w:t xml:space="preserve">الثالث </w:t>
            </w:r>
            <w:r>
              <w:rPr>
                <w:rStyle w:val="IndexLink"/>
                <w:rtl w:val="true"/>
              </w:rPr>
              <w:t xml:space="preserve">[: </w:t>
            </w:r>
            <w:r>
              <w:rPr>
                <w:rStyle w:val="IndexLink"/>
                <w:rtl w:val="true"/>
              </w:rPr>
              <w:t>لو خصّص العامّ فهل یکون حجّة فی الباقی؟</w:t>
            </w:r>
            <w:r>
              <w:rPr>
                <w:rStyle w:val="IndexLink"/>
                <w:rtl w:val="true"/>
              </w:rPr>
              <w:t>]</w:t>
              <w:tab/>
            </w:r>
            <w:r>
              <w:rPr>
                <w:rStyle w:val="IndexLink"/>
              </w:rPr>
              <w:t>166</w:t>
            </w:r>
          </w:hyperlink>
        </w:p>
        <w:p>
          <w:pPr>
            <w:pStyle w:val="Contents4"/>
            <w:tabs>
              <w:tab w:val="clear" w:pos="8176"/>
              <w:tab w:val="right" w:pos="9026" w:leader="dot"/>
            </w:tabs>
            <w:rPr/>
          </w:pPr>
          <w:hyperlink w:anchor="__RefHeading___Toc2741192_3804643083">
            <w:r>
              <w:rPr>
                <w:webHidden/>
                <w:rStyle w:val="IndexLink"/>
                <w:rtl w:val="true"/>
              </w:rPr>
              <w:t xml:space="preserve">الرابع </w:t>
            </w:r>
            <w:r>
              <w:rPr>
                <w:rStyle w:val="IndexLink"/>
                <w:rtl w:val="true"/>
              </w:rPr>
              <w:t xml:space="preserve">[: </w:t>
            </w:r>
            <w:r>
              <w:rPr>
                <w:rStyle w:val="IndexLink"/>
                <w:rtl w:val="true"/>
              </w:rPr>
              <w:t>اذا خصّص العامّ بمخصّص متّصل</w:t>
            </w:r>
            <w:r>
              <w:rPr>
                <w:rStyle w:val="IndexLink"/>
                <w:rtl w:val="true"/>
              </w:rPr>
              <w:t>]</w:t>
              <w:tab/>
            </w:r>
            <w:r>
              <w:rPr>
                <w:rStyle w:val="IndexLink"/>
              </w:rPr>
              <w:t>168</w:t>
            </w:r>
          </w:hyperlink>
        </w:p>
        <w:p>
          <w:pPr>
            <w:pStyle w:val="Contents4"/>
            <w:tabs>
              <w:tab w:val="clear" w:pos="8176"/>
              <w:tab w:val="right" w:pos="9026" w:leader="dot"/>
            </w:tabs>
            <w:rPr/>
          </w:pPr>
          <w:hyperlink w:anchor="__RefHeading___Toc2741194_3804643083">
            <w:r>
              <w:rPr>
                <w:webHidden/>
                <w:rStyle w:val="IndexLink"/>
                <w:rtl w:val="true"/>
              </w:rPr>
              <w:t xml:space="preserve">الخامس </w:t>
            </w:r>
            <w:r>
              <w:rPr>
                <w:rStyle w:val="IndexLink"/>
                <w:rtl w:val="true"/>
              </w:rPr>
              <w:t xml:space="preserve">[: </w:t>
            </w:r>
            <w:r>
              <w:rPr>
                <w:rStyle w:val="IndexLink"/>
                <w:rtl w:val="true"/>
              </w:rPr>
              <w:t>هل تعلیل الفرد المخرج بعلّة موجب لصیرورة العامّ معنونا بعنوان غیر الخاصّ؟</w:t>
            </w:r>
            <w:r>
              <w:rPr>
                <w:rStyle w:val="IndexLink"/>
                <w:rtl w:val="true"/>
              </w:rPr>
              <w:t>]</w:t>
              <w:tab/>
            </w:r>
            <w:r>
              <w:rPr>
                <w:rStyle w:val="IndexLink"/>
              </w:rPr>
              <w:t>172</w:t>
            </w:r>
          </w:hyperlink>
        </w:p>
        <w:p>
          <w:pPr>
            <w:pStyle w:val="Contents4"/>
            <w:tabs>
              <w:tab w:val="clear" w:pos="8176"/>
              <w:tab w:val="right" w:pos="9026" w:leader="dot"/>
            </w:tabs>
            <w:rPr/>
          </w:pPr>
          <w:hyperlink w:anchor="__RefHeading___Toc2741196_3804643083">
            <w:r>
              <w:rPr>
                <w:webHidden/>
                <w:rStyle w:val="IndexLink"/>
                <w:rtl w:val="true"/>
              </w:rPr>
              <w:t xml:space="preserve">السادس </w:t>
            </w:r>
            <w:r>
              <w:rPr>
                <w:rStyle w:val="IndexLink"/>
                <w:rtl w:val="true"/>
              </w:rPr>
              <w:t xml:space="preserve">[: </w:t>
            </w:r>
            <w:r>
              <w:rPr>
                <w:rStyle w:val="IndexLink"/>
                <w:rtl w:val="true"/>
              </w:rPr>
              <w:t>اذا کان العامّ تامّا فی موضوعیته للحکم ثمّ خصّص بعنوان یکون تامّا فی موضوعیته لحکم آخر فهل یجوز التمسّک به؟</w:t>
            </w:r>
            <w:r>
              <w:rPr>
                <w:rStyle w:val="IndexLink"/>
                <w:rtl w:val="true"/>
              </w:rPr>
              <w:t>]</w:t>
              <w:tab/>
            </w:r>
            <w:r>
              <w:rPr>
                <w:rStyle w:val="IndexLink"/>
              </w:rPr>
              <w:t>172</w:t>
            </w:r>
          </w:hyperlink>
        </w:p>
        <w:p>
          <w:pPr>
            <w:pStyle w:val="Contents4"/>
            <w:tabs>
              <w:tab w:val="clear" w:pos="8176"/>
              <w:tab w:val="right" w:pos="9026" w:leader="dot"/>
            </w:tabs>
            <w:rPr/>
          </w:pPr>
          <w:hyperlink w:anchor="__RefHeading___Toc2741198_3804643083">
            <w:r>
              <w:rPr>
                <w:webHidden/>
                <w:rStyle w:val="IndexLink"/>
                <w:rtl w:val="true"/>
              </w:rPr>
              <w:t xml:space="preserve">السابع </w:t>
            </w:r>
            <w:r>
              <w:rPr>
                <w:rStyle w:val="IndexLink"/>
                <w:rtl w:val="true"/>
              </w:rPr>
              <w:t xml:space="preserve">[: </w:t>
            </w:r>
            <w:r>
              <w:rPr>
                <w:rStyle w:val="IndexLink"/>
                <w:rtl w:val="true"/>
              </w:rPr>
              <w:t>الأصل الموضوعی مقدّم علی التمسّک بالعامّ</w:t>
            </w:r>
            <w:r>
              <w:rPr>
                <w:rStyle w:val="IndexLink"/>
                <w:rtl w:val="true"/>
              </w:rPr>
              <w:t>]</w:t>
              <w:tab/>
            </w:r>
            <w:r>
              <w:rPr>
                <w:rStyle w:val="IndexLink"/>
              </w:rPr>
              <w:t>173</w:t>
            </w:r>
          </w:hyperlink>
        </w:p>
        <w:p>
          <w:pPr>
            <w:pStyle w:val="Contents4"/>
            <w:tabs>
              <w:tab w:val="clear" w:pos="8176"/>
              <w:tab w:val="right" w:pos="9026" w:leader="dot"/>
            </w:tabs>
            <w:rPr/>
          </w:pPr>
          <w:hyperlink w:anchor="__RefHeading___Toc2741200_3804643083">
            <w:r>
              <w:rPr>
                <w:webHidden/>
                <w:rStyle w:val="IndexLink"/>
                <w:rtl w:val="true"/>
              </w:rPr>
              <w:t xml:space="preserve">الثامن </w:t>
            </w:r>
            <w:r>
              <w:rPr>
                <w:rStyle w:val="IndexLink"/>
                <w:rtl w:val="true"/>
              </w:rPr>
              <w:t xml:space="preserve">[: </w:t>
            </w:r>
            <w:r>
              <w:rPr>
                <w:rStyle w:val="IndexLink"/>
                <w:rtl w:val="true"/>
              </w:rPr>
              <w:t>هل التمسّک بالعامّ موجب لإحراز أنه من أفراد المخصّص؟</w:t>
            </w:r>
            <w:r>
              <w:rPr>
                <w:rStyle w:val="IndexLink"/>
                <w:rtl w:val="true"/>
              </w:rPr>
              <w:t>]</w:t>
              <w:tab/>
            </w:r>
            <w:r>
              <w:rPr>
                <w:rStyle w:val="IndexLink"/>
              </w:rPr>
              <w:t>175</w:t>
            </w:r>
          </w:hyperlink>
        </w:p>
        <w:p>
          <w:pPr>
            <w:pStyle w:val="Contents4"/>
            <w:tabs>
              <w:tab w:val="clear" w:pos="8176"/>
              <w:tab w:val="right" w:pos="9026" w:leader="dot"/>
            </w:tabs>
            <w:rPr/>
          </w:pPr>
          <w:hyperlink w:anchor="__RefHeading___Toc2741202_3804643083">
            <w:r>
              <w:rPr>
                <w:webHidden/>
                <w:rStyle w:val="IndexLink"/>
                <w:rtl w:val="true"/>
              </w:rPr>
              <w:t xml:space="preserve">التاسع </w:t>
            </w:r>
            <w:r>
              <w:rPr>
                <w:rStyle w:val="IndexLink"/>
                <w:rtl w:val="true"/>
              </w:rPr>
              <w:t xml:space="preserve">[: </w:t>
            </w:r>
            <w:r>
              <w:rPr>
                <w:rStyle w:val="IndexLink"/>
                <w:rtl w:val="true"/>
              </w:rPr>
              <w:t>هل یمکن التمسّک بالعامّ لإثبات کون الخاصّ لیس من أفراد العامّ؟</w:t>
            </w:r>
            <w:r>
              <w:rPr>
                <w:rStyle w:val="IndexLink"/>
                <w:rtl w:val="true"/>
              </w:rPr>
              <w:t>]</w:t>
              <w:tab/>
            </w:r>
            <w:r>
              <w:rPr>
                <w:rStyle w:val="IndexLink"/>
              </w:rPr>
              <w:t>176</w:t>
            </w:r>
          </w:hyperlink>
        </w:p>
        <w:p>
          <w:pPr>
            <w:pStyle w:val="Contents4"/>
            <w:tabs>
              <w:tab w:val="clear" w:pos="8176"/>
              <w:tab w:val="right" w:pos="9026" w:leader="dot"/>
            </w:tabs>
            <w:rPr/>
          </w:pPr>
          <w:hyperlink w:anchor="__RefHeading___Toc2741204_3804643083">
            <w:r>
              <w:rPr>
                <w:webHidden/>
                <w:rStyle w:val="IndexLink"/>
                <w:rtl w:val="true"/>
              </w:rPr>
              <w:t xml:space="preserve">العاشر </w:t>
            </w:r>
            <w:r>
              <w:rPr>
                <w:rStyle w:val="IndexLink"/>
                <w:rtl w:val="true"/>
              </w:rPr>
              <w:t xml:space="preserve">[: </w:t>
            </w:r>
            <w:r>
              <w:rPr>
                <w:rStyle w:val="IndexLink"/>
                <w:rtl w:val="true"/>
              </w:rPr>
              <w:t>جواز التمسّک بالعامّ فی بقیة الأفراد المشکوکة</w:t>
            </w:r>
            <w:r>
              <w:rPr>
                <w:rStyle w:val="IndexLink"/>
                <w:rtl w:val="true"/>
              </w:rPr>
              <w:t>]</w:t>
              <w:tab/>
            </w:r>
            <w:r>
              <w:rPr>
                <w:rStyle w:val="IndexLink"/>
              </w:rPr>
              <w:t>177</w:t>
            </w:r>
          </w:hyperlink>
        </w:p>
        <w:p>
          <w:pPr>
            <w:pStyle w:val="Contents4"/>
            <w:tabs>
              <w:tab w:val="clear" w:pos="8176"/>
              <w:tab w:val="right" w:pos="9026" w:leader="dot"/>
            </w:tabs>
            <w:rPr/>
          </w:pPr>
          <w:hyperlink w:anchor="__RefHeading___Toc2741206_3804643083">
            <w:r>
              <w:rPr>
                <w:webHidden/>
                <w:rStyle w:val="IndexLink"/>
                <w:rtl w:val="true"/>
              </w:rPr>
              <w:t xml:space="preserve">الحادی عشر </w:t>
            </w:r>
            <w:r>
              <w:rPr>
                <w:rStyle w:val="IndexLink"/>
                <w:rtl w:val="true"/>
              </w:rPr>
              <w:t xml:space="preserve">[: </w:t>
            </w:r>
            <w:r>
              <w:rPr>
                <w:rStyle w:val="IndexLink"/>
                <w:rtl w:val="true"/>
              </w:rPr>
              <w:t>سقط من قلم المقرّر</w:t>
            </w:r>
            <w:r>
              <w:rPr>
                <w:rStyle w:val="IndexLink"/>
                <w:rtl w:val="true"/>
              </w:rPr>
              <w:t>]</w:t>
              <w:tab/>
            </w:r>
            <w:r>
              <w:rPr>
                <w:rStyle w:val="IndexLink"/>
              </w:rPr>
              <w:t>178</w:t>
            </w:r>
          </w:hyperlink>
        </w:p>
        <w:p>
          <w:pPr>
            <w:pStyle w:val="Contents4"/>
            <w:tabs>
              <w:tab w:val="clear" w:pos="8176"/>
              <w:tab w:val="right" w:pos="9026" w:leader="dot"/>
            </w:tabs>
            <w:rPr/>
          </w:pPr>
          <w:hyperlink w:anchor="__RefHeading___Toc2741208_3804643083">
            <w:r>
              <w:rPr>
                <w:webHidden/>
                <w:rStyle w:val="IndexLink"/>
                <w:rtl w:val="true"/>
              </w:rPr>
              <w:t xml:space="preserve">الثانی عشر </w:t>
            </w:r>
            <w:r>
              <w:rPr>
                <w:rStyle w:val="IndexLink"/>
                <w:rtl w:val="true"/>
              </w:rPr>
              <w:t xml:space="preserve">[: </w:t>
            </w:r>
            <w:r>
              <w:rPr>
                <w:rStyle w:val="IndexLink"/>
                <w:rtl w:val="true"/>
              </w:rPr>
              <w:t>هل یجوز التمسّک بالعامّ قبل الفحص عن المخصّص؟</w:t>
            </w:r>
            <w:r>
              <w:rPr>
                <w:rStyle w:val="IndexLink"/>
                <w:rtl w:val="true"/>
              </w:rPr>
              <w:t>]</w:t>
              <w:tab/>
            </w:r>
            <w:r>
              <w:rPr>
                <w:rStyle w:val="IndexLink"/>
              </w:rPr>
              <w:t>178</w:t>
            </w:r>
          </w:hyperlink>
        </w:p>
        <w:p>
          <w:pPr>
            <w:pStyle w:val="Contents4"/>
            <w:tabs>
              <w:tab w:val="clear" w:pos="8176"/>
              <w:tab w:val="right" w:pos="9026" w:leader="dot"/>
            </w:tabs>
            <w:rPr/>
          </w:pPr>
          <w:hyperlink w:anchor="__RefHeading___Toc2741210_3804643083">
            <w:r>
              <w:rPr>
                <w:webHidden/>
                <w:rStyle w:val="IndexLink"/>
                <w:rtl w:val="true"/>
              </w:rPr>
              <w:t xml:space="preserve">الثالث عشر </w:t>
            </w:r>
            <w:r>
              <w:rPr>
                <w:rStyle w:val="IndexLink"/>
                <w:rtl w:val="true"/>
              </w:rPr>
              <w:t xml:space="preserve">[: </w:t>
            </w:r>
            <w:r>
              <w:rPr>
                <w:rStyle w:val="IndexLink"/>
                <w:rtl w:val="true"/>
              </w:rPr>
              <w:t>هل الخطابات الشفاهیة مختصّة بالموجودین فی زمن الخطاب و فی مجلسه أم تعمّ غیرهم أیضا</w:t>
            </w:r>
            <w:r>
              <w:rPr>
                <w:rStyle w:val="IndexLink"/>
                <w:rtl w:val="true"/>
              </w:rPr>
              <w:t>]</w:t>
              <w:tab/>
            </w:r>
            <w:r>
              <w:rPr>
                <w:rStyle w:val="IndexLink"/>
              </w:rPr>
              <w:t>179</w:t>
            </w:r>
          </w:hyperlink>
        </w:p>
        <w:p>
          <w:pPr>
            <w:pStyle w:val="Contents4"/>
            <w:tabs>
              <w:tab w:val="clear" w:pos="8176"/>
              <w:tab w:val="right" w:pos="9026" w:leader="dot"/>
            </w:tabs>
            <w:rPr/>
          </w:pPr>
          <w:hyperlink w:anchor="__RefHeading___Toc2741212_3804643083">
            <w:r>
              <w:rPr>
                <w:webHidden/>
                <w:rStyle w:val="IndexLink"/>
                <w:rtl w:val="true"/>
              </w:rPr>
              <w:t xml:space="preserve">الرابع عشر </w:t>
            </w:r>
            <w:r>
              <w:rPr>
                <w:rStyle w:val="IndexLink"/>
                <w:rtl w:val="true"/>
              </w:rPr>
              <w:t xml:space="preserve">[: </w:t>
            </w:r>
            <w:r>
              <w:rPr>
                <w:rStyle w:val="IndexLink"/>
                <w:rtl w:val="true"/>
              </w:rPr>
              <w:t>حکم تعقیب العامّ بضمیر یرجع الی بعض أفراد المخصّص</w:t>
            </w:r>
            <w:r>
              <w:rPr>
                <w:rStyle w:val="IndexLink"/>
                <w:rtl w:val="true"/>
              </w:rPr>
              <w:t>]</w:t>
              <w:tab/>
            </w:r>
            <w:r>
              <w:rPr>
                <w:rStyle w:val="IndexLink"/>
              </w:rPr>
              <w:t>184</w:t>
            </w:r>
          </w:hyperlink>
        </w:p>
        <w:p>
          <w:pPr>
            <w:pStyle w:val="Contents4"/>
            <w:tabs>
              <w:tab w:val="clear" w:pos="8176"/>
              <w:tab w:val="right" w:pos="9026" w:leader="dot"/>
            </w:tabs>
            <w:rPr/>
          </w:pPr>
          <w:hyperlink w:anchor="__RefHeading___Toc2741214_3804643083">
            <w:r>
              <w:rPr>
                <w:webHidden/>
                <w:rStyle w:val="IndexLink"/>
                <w:rtl w:val="true"/>
              </w:rPr>
              <w:t xml:space="preserve">الخامس عشر </w:t>
            </w:r>
            <w:r>
              <w:rPr>
                <w:rStyle w:val="IndexLink"/>
                <w:rtl w:val="true"/>
              </w:rPr>
              <w:t xml:space="preserve">[: </w:t>
            </w:r>
            <w:r>
              <w:rPr>
                <w:rStyle w:val="IndexLink"/>
                <w:rtl w:val="true"/>
              </w:rPr>
              <w:t>حکم التخصیص بمفهوم المخالفة</w:t>
            </w:r>
            <w:r>
              <w:rPr>
                <w:rStyle w:val="IndexLink"/>
                <w:rtl w:val="true"/>
              </w:rPr>
              <w:t>]</w:t>
              <w:tab/>
            </w:r>
            <w:r>
              <w:rPr>
                <w:rStyle w:val="IndexLink"/>
              </w:rPr>
              <w:t>186</w:t>
            </w:r>
          </w:hyperlink>
        </w:p>
        <w:p>
          <w:pPr>
            <w:pStyle w:val="Contents4"/>
            <w:tabs>
              <w:tab w:val="clear" w:pos="8176"/>
              <w:tab w:val="right" w:pos="9026" w:leader="dot"/>
            </w:tabs>
            <w:rPr/>
          </w:pPr>
          <w:hyperlink w:anchor="__RefHeading___Toc2741216_3804643083">
            <w:r>
              <w:rPr>
                <w:webHidden/>
                <w:rStyle w:val="IndexLink"/>
                <w:rtl w:val="true"/>
              </w:rPr>
              <w:t xml:space="preserve">السادس عشر </w:t>
            </w:r>
            <w:r>
              <w:rPr>
                <w:rStyle w:val="IndexLink"/>
                <w:rtl w:val="true"/>
              </w:rPr>
              <w:t xml:space="preserve">[: </w:t>
            </w:r>
            <w:r>
              <w:rPr>
                <w:rStyle w:val="IndexLink"/>
                <w:rtl w:val="true"/>
              </w:rPr>
              <w:t>حکم تعقیب الاستثناء للجمل المتعدّدة</w:t>
            </w:r>
            <w:r>
              <w:rPr>
                <w:rStyle w:val="IndexLink"/>
                <w:rtl w:val="true"/>
              </w:rPr>
              <w:t>]</w:t>
              <w:tab/>
            </w:r>
            <w:r>
              <w:rPr>
                <w:rStyle w:val="IndexLink"/>
              </w:rPr>
              <w:t>188</w:t>
            </w:r>
          </w:hyperlink>
        </w:p>
        <w:p>
          <w:pPr>
            <w:pStyle w:val="Contents4"/>
            <w:tabs>
              <w:tab w:val="clear" w:pos="8176"/>
              <w:tab w:val="right" w:pos="9026" w:leader="dot"/>
            </w:tabs>
            <w:rPr/>
          </w:pPr>
          <w:hyperlink w:anchor="__RefHeading___Toc2741218_3804643083">
            <w:r>
              <w:rPr>
                <w:webHidden/>
                <w:rStyle w:val="IndexLink"/>
                <w:rtl w:val="true"/>
              </w:rPr>
              <w:t xml:space="preserve">السابع عشر </w:t>
            </w:r>
            <w:r>
              <w:rPr>
                <w:rStyle w:val="IndexLink"/>
                <w:rtl w:val="true"/>
              </w:rPr>
              <w:t xml:space="preserve">[: </w:t>
            </w:r>
            <w:r>
              <w:rPr>
                <w:rStyle w:val="IndexLink"/>
                <w:rtl w:val="true"/>
              </w:rPr>
              <w:t>هل یجوز تخصیص الکتاب بخبر الواحد؟</w:t>
            </w:r>
            <w:r>
              <w:rPr>
                <w:rStyle w:val="IndexLink"/>
                <w:rtl w:val="true"/>
              </w:rPr>
              <w:t>]</w:t>
              <w:tab/>
            </w:r>
            <w:r>
              <w:rPr>
                <w:rStyle w:val="IndexLink"/>
              </w:rPr>
              <w:t>190</w:t>
            </w:r>
          </w:hyperlink>
        </w:p>
        <w:p>
          <w:pPr>
            <w:pStyle w:val="Contents4"/>
            <w:tabs>
              <w:tab w:val="clear" w:pos="8176"/>
              <w:tab w:val="right" w:pos="9026" w:leader="dot"/>
            </w:tabs>
            <w:rPr/>
          </w:pPr>
          <w:hyperlink w:anchor="__RefHeading___Toc2741220_3804643083">
            <w:r>
              <w:rPr>
                <w:webHidden/>
                <w:rStyle w:val="IndexLink"/>
                <w:rtl w:val="true"/>
              </w:rPr>
              <w:t xml:space="preserve">الثامن عشر </w:t>
            </w:r>
            <w:r>
              <w:rPr>
                <w:rStyle w:val="IndexLink"/>
                <w:rtl w:val="true"/>
              </w:rPr>
              <w:t xml:space="preserve">[: </w:t>
            </w:r>
            <w:r>
              <w:rPr>
                <w:rStyle w:val="IndexLink"/>
                <w:rtl w:val="true"/>
              </w:rPr>
              <w:t>الفرق بین التخصیص و النسخ</w:t>
            </w:r>
            <w:r>
              <w:rPr>
                <w:rStyle w:val="IndexLink"/>
                <w:rtl w:val="true"/>
              </w:rPr>
              <w:t>]</w:t>
              <w:tab/>
            </w:r>
            <w:r>
              <w:rPr>
                <w:rStyle w:val="IndexLink"/>
              </w:rPr>
              <w:t>193</w:t>
            </w:r>
          </w:hyperlink>
        </w:p>
        <w:p>
          <w:pPr>
            <w:pStyle w:val="Contents2"/>
            <w:tabs>
              <w:tab w:val="clear" w:pos="8743"/>
              <w:tab w:val="right" w:pos="9026" w:leader="dot"/>
            </w:tabs>
            <w:rPr/>
          </w:pPr>
          <w:hyperlink w:anchor="__RefHeading___Toc2741222_3804643083">
            <w:r>
              <w:rPr>
                <w:webHidden/>
                <w:rStyle w:val="IndexLink"/>
                <w:rtl w:val="true"/>
              </w:rPr>
              <w:t>فی المطلق و المقید و فیه أبحاث</w:t>
            </w:r>
            <w:r>
              <w:rPr>
                <w:rStyle w:val="IndexLink"/>
                <w:rtl w:val="true"/>
              </w:rPr>
              <w:t>:</w:t>
              <w:tab/>
            </w:r>
            <w:r>
              <w:rPr>
                <w:rStyle w:val="IndexLink"/>
              </w:rPr>
              <w:t>194</w:t>
            </w:r>
          </w:hyperlink>
        </w:p>
        <w:p>
          <w:pPr>
            <w:pStyle w:val="Contents3"/>
            <w:tabs>
              <w:tab w:val="clear" w:pos="8459"/>
              <w:tab w:val="right" w:pos="9026" w:leader="dot"/>
            </w:tabs>
            <w:rPr/>
          </w:pPr>
          <w:hyperlink w:anchor="__RefHeading___Toc2741224_3804643083">
            <w:r>
              <w:rPr>
                <w:webHidden/>
                <w:rStyle w:val="IndexLink"/>
                <w:rtl w:val="true"/>
              </w:rPr>
              <w:t xml:space="preserve">الأول </w:t>
            </w:r>
            <w:r>
              <w:rPr>
                <w:rStyle w:val="IndexLink"/>
                <w:rtl w:val="true"/>
              </w:rPr>
              <w:t xml:space="preserve">[: </w:t>
            </w:r>
            <w:r>
              <w:rPr>
                <w:rStyle w:val="IndexLink"/>
                <w:rtl w:val="true"/>
              </w:rPr>
              <w:t>الإطلاق و التقیید وصفان للمعنی</w:t>
            </w:r>
            <w:r>
              <w:rPr>
                <w:rStyle w:val="IndexLink"/>
                <w:rtl w:val="true"/>
              </w:rPr>
              <w:t>]</w:t>
              <w:tab/>
            </w:r>
            <w:r>
              <w:rPr>
                <w:rStyle w:val="IndexLink"/>
              </w:rPr>
              <w:t>194</w:t>
            </w:r>
          </w:hyperlink>
        </w:p>
        <w:p>
          <w:pPr>
            <w:pStyle w:val="Contents4"/>
            <w:tabs>
              <w:tab w:val="clear" w:pos="8176"/>
              <w:tab w:val="right" w:pos="9026" w:leader="dot"/>
            </w:tabs>
            <w:rPr/>
          </w:pPr>
          <w:hyperlink w:anchor="__RefHeading___Toc2741226_380464308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2741228_3804643083">
            <w:r>
              <w:rPr>
                <w:webHidden/>
                <w:rStyle w:val="IndexLink"/>
                <w:rtl w:val="true"/>
              </w:rPr>
              <w:t>[</w:t>
            </w:r>
            <w:r>
              <w:rPr>
                <w:rStyle w:val="IndexLink"/>
                <w:rtl w:val="true"/>
              </w:rPr>
              <w:t>ذکر عدّة من الألفاظ التی عدّوها من المطلقات</w:t>
            </w:r>
            <w:r>
              <w:rPr>
                <w:rStyle w:val="IndexLink"/>
                <w:rtl w:val="true"/>
              </w:rPr>
              <w:t>]</w:t>
              <w:tab/>
            </w:r>
            <w:r>
              <w:rPr>
                <w:rStyle w:val="IndexLink"/>
              </w:rPr>
              <w:t>195</w:t>
            </w:r>
          </w:hyperlink>
        </w:p>
        <w:p>
          <w:pPr>
            <w:pStyle w:val="Contents5"/>
            <w:tabs>
              <w:tab w:val="clear" w:pos="7892"/>
              <w:tab w:val="right" w:pos="9026" w:leader="dot"/>
            </w:tabs>
            <w:rPr/>
          </w:pPr>
          <w:hyperlink w:anchor="__RefHeading___Toc2741230_3804643083">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741232_3804643083">
            <w:r>
              <w:rPr>
                <w:webHidden/>
                <w:rStyle w:val="IndexLink"/>
                <w:rtl w:val="true"/>
              </w:rPr>
              <w:t>(</w:t>
            </w:r>
            <w:r>
              <w:rPr>
                <w:rStyle w:val="IndexLink"/>
                <w:rtl w:val="true"/>
              </w:rPr>
              <w:t>الأول</w:t>
            </w:r>
            <w:r>
              <w:rPr>
                <w:rStyle w:val="IndexLink"/>
                <w:rtl w:val="true"/>
              </w:rPr>
              <w:t xml:space="preserve">) </w:t>
            </w:r>
            <w:r>
              <w:rPr>
                <w:rStyle w:val="IndexLink"/>
                <w:rtl w:val="true"/>
              </w:rPr>
              <w:t>اسم الجنس،</w:t>
            </w:r>
            <w:r>
              <w:rPr>
                <w:rStyle w:val="IndexLink"/>
                <w:rtl w:val="true"/>
              </w:rPr>
              <w:tab/>
            </w:r>
            <w:r>
              <w:rPr>
                <w:rStyle w:val="IndexLink"/>
              </w:rPr>
              <w:t>195</w:t>
            </w:r>
          </w:hyperlink>
        </w:p>
        <w:p>
          <w:pPr>
            <w:pStyle w:val="Contents5"/>
            <w:tabs>
              <w:tab w:val="clear" w:pos="7892"/>
              <w:tab w:val="right" w:pos="9026" w:leader="dot"/>
            </w:tabs>
            <w:rPr/>
          </w:pPr>
          <w:hyperlink w:anchor="__RefHeading___Toc2741234_3804643083">
            <w:r>
              <w:rPr>
                <w:webHidden/>
                <w:rStyle w:val="IndexLink"/>
                <w:rtl w:val="true"/>
              </w:rPr>
              <w:t>(</w:t>
            </w:r>
            <w:r>
              <w:rPr>
                <w:rStyle w:val="IndexLink"/>
                <w:rtl w:val="true"/>
              </w:rPr>
              <w:t>و الثانی</w:t>
            </w:r>
            <w:r>
              <w:rPr>
                <w:rStyle w:val="IndexLink"/>
                <w:rtl w:val="true"/>
              </w:rPr>
              <w:t xml:space="preserve">) </w:t>
            </w:r>
            <w:r>
              <w:rPr>
                <w:rStyle w:val="IndexLink"/>
                <w:rtl w:val="true"/>
              </w:rPr>
              <w:t>علم الجنس،</w:t>
            </w:r>
            <w:r>
              <w:rPr>
                <w:rStyle w:val="IndexLink"/>
                <w:rtl w:val="true"/>
              </w:rPr>
              <w:tab/>
            </w:r>
            <w:r>
              <w:rPr>
                <w:rStyle w:val="IndexLink"/>
              </w:rPr>
              <w:t>196</w:t>
            </w:r>
          </w:hyperlink>
        </w:p>
        <w:p>
          <w:pPr>
            <w:pStyle w:val="Contents5"/>
            <w:tabs>
              <w:tab w:val="clear" w:pos="7892"/>
              <w:tab w:val="right" w:pos="9026" w:leader="dot"/>
            </w:tabs>
            <w:rPr/>
          </w:pPr>
          <w:hyperlink w:anchor="__RefHeading___Toc2741236_3804643083">
            <w:r>
              <w:rPr>
                <w:webHidden/>
                <w:rStyle w:val="IndexLink"/>
                <w:rtl w:val="true"/>
              </w:rPr>
              <w:t>(</w:t>
            </w:r>
            <w:r>
              <w:rPr>
                <w:rStyle w:val="IndexLink"/>
                <w:rtl w:val="true"/>
              </w:rPr>
              <w:t>الثالث</w:t>
            </w:r>
            <w:r>
              <w:rPr>
                <w:rStyle w:val="IndexLink"/>
                <w:rtl w:val="true"/>
              </w:rPr>
              <w:t xml:space="preserve">) </w:t>
            </w:r>
            <w:r>
              <w:rPr>
                <w:rStyle w:val="IndexLink"/>
                <w:rtl w:val="true"/>
              </w:rPr>
              <w:t>المعرّف باللام،</w:t>
            </w:r>
            <w:r>
              <w:rPr>
                <w:rStyle w:val="IndexLink"/>
                <w:rtl w:val="true"/>
              </w:rPr>
              <w:tab/>
            </w:r>
            <w:r>
              <w:rPr>
                <w:rStyle w:val="IndexLink"/>
              </w:rPr>
              <w:t>196</w:t>
            </w:r>
          </w:hyperlink>
        </w:p>
        <w:p>
          <w:pPr>
            <w:pStyle w:val="Contents5"/>
            <w:tabs>
              <w:tab w:val="clear" w:pos="7892"/>
              <w:tab w:val="right" w:pos="9026" w:leader="dot"/>
            </w:tabs>
            <w:rPr/>
          </w:pPr>
          <w:hyperlink w:anchor="__RefHeading___Toc2741238_3804643083">
            <w:r>
              <w:rPr>
                <w:webHidden/>
                <w:rStyle w:val="IndexLink"/>
                <w:rtl w:val="true"/>
              </w:rPr>
              <w:t>(</w:t>
            </w:r>
            <w:r>
              <w:rPr>
                <w:rStyle w:val="IndexLink"/>
                <w:rtl w:val="true"/>
              </w:rPr>
              <w:t>الرابع</w:t>
            </w:r>
            <w:r>
              <w:rPr>
                <w:rStyle w:val="IndexLink"/>
                <w:rtl w:val="true"/>
              </w:rPr>
              <w:t xml:space="preserve">) </w:t>
            </w:r>
            <w:r>
              <w:rPr>
                <w:rStyle w:val="IndexLink"/>
                <w:rtl w:val="true"/>
              </w:rPr>
              <w:t>النکرة،</w:t>
            </w:r>
            <w:r>
              <w:rPr>
                <w:rStyle w:val="IndexLink"/>
                <w:rtl w:val="true"/>
              </w:rPr>
              <w:tab/>
            </w:r>
            <w:r>
              <w:rPr>
                <w:rStyle w:val="IndexLink"/>
              </w:rPr>
              <w:t>198</w:t>
            </w:r>
          </w:hyperlink>
        </w:p>
        <w:p>
          <w:pPr>
            <w:pStyle w:val="Contents3"/>
            <w:tabs>
              <w:tab w:val="clear" w:pos="8459"/>
              <w:tab w:val="right" w:pos="9026" w:leader="dot"/>
            </w:tabs>
            <w:rPr/>
          </w:pPr>
          <w:hyperlink w:anchor="__RefHeading___Toc2741240_3804643083">
            <w:r>
              <w:rPr>
                <w:webHidden/>
                <w:rStyle w:val="IndexLink"/>
                <w:rtl w:val="true"/>
              </w:rPr>
              <w:t xml:space="preserve">البحث الثانی </w:t>
            </w:r>
            <w:r>
              <w:rPr>
                <w:rStyle w:val="IndexLink"/>
                <w:rtl w:val="true"/>
              </w:rPr>
              <w:t xml:space="preserve">[: </w:t>
            </w:r>
            <w:r>
              <w:rPr>
                <w:rStyle w:val="IndexLink"/>
                <w:rtl w:val="true"/>
              </w:rPr>
              <w:t>هل المطلق حقیقة اذا استعمل فی المقیّد؟</w:t>
            </w:r>
            <w:r>
              <w:rPr>
                <w:rStyle w:val="IndexLink"/>
                <w:rtl w:val="true"/>
              </w:rPr>
              <w:t>]</w:t>
              <w:tab/>
            </w:r>
            <w:r>
              <w:rPr>
                <w:rStyle w:val="IndexLink"/>
              </w:rPr>
              <w:t>199</w:t>
            </w:r>
          </w:hyperlink>
        </w:p>
        <w:p>
          <w:pPr>
            <w:pStyle w:val="Contents3"/>
            <w:tabs>
              <w:tab w:val="clear" w:pos="8459"/>
              <w:tab w:val="right" w:pos="9026" w:leader="dot"/>
            </w:tabs>
            <w:rPr/>
          </w:pPr>
          <w:hyperlink w:anchor="__RefHeading___Toc2741242_3804643083">
            <w:r>
              <w:rPr>
                <w:webHidden/>
                <w:rStyle w:val="IndexLink"/>
                <w:rtl w:val="true"/>
              </w:rPr>
              <w:t xml:space="preserve">البحث الثالث </w:t>
            </w:r>
            <w:r>
              <w:rPr>
                <w:rStyle w:val="IndexLink"/>
                <w:rtl w:val="true"/>
              </w:rPr>
              <w:t xml:space="preserve">[: </w:t>
            </w:r>
            <w:r>
              <w:rPr>
                <w:rStyle w:val="IndexLink"/>
                <w:rtl w:val="true"/>
              </w:rPr>
              <w:t>معنی المطلق و المقیّد ثبوتا</w:t>
            </w:r>
            <w:r>
              <w:rPr>
                <w:rStyle w:val="IndexLink"/>
                <w:rtl w:val="true"/>
              </w:rPr>
              <w:t>]</w:t>
              <w:tab/>
            </w:r>
            <w:r>
              <w:rPr>
                <w:rStyle w:val="IndexLink"/>
              </w:rPr>
              <w:t>200</w:t>
            </w:r>
          </w:hyperlink>
        </w:p>
        <w:p>
          <w:pPr>
            <w:pStyle w:val="Contents3"/>
            <w:tabs>
              <w:tab w:val="clear" w:pos="8459"/>
              <w:tab w:val="right" w:pos="9026" w:leader="dot"/>
            </w:tabs>
            <w:rPr/>
          </w:pPr>
          <w:hyperlink w:anchor="__RefHeading___Toc2741244_3804643083">
            <w:r>
              <w:rPr>
                <w:webHidden/>
                <w:rStyle w:val="IndexLink"/>
                <w:rtl w:val="true"/>
              </w:rPr>
              <w:t xml:space="preserve">فذلکة </w:t>
            </w:r>
            <w:r>
              <w:rPr>
                <w:rStyle w:val="IndexLink"/>
                <w:rtl w:val="true"/>
              </w:rPr>
              <w:t>[</w:t>
            </w:r>
            <w:r>
              <w:rPr>
                <w:rStyle w:val="IndexLink"/>
                <w:rtl w:val="true"/>
              </w:rPr>
              <w:t>الامور المبحوث عنها فی المطلق و المقیّد</w:t>
            </w:r>
            <w:r>
              <w:rPr>
                <w:rStyle w:val="IndexLink"/>
                <w:rtl w:val="true"/>
              </w:rPr>
              <w:t>]</w:t>
              <w:tab/>
            </w:r>
            <w:r>
              <w:rPr>
                <w:rStyle w:val="IndexLink"/>
              </w:rPr>
              <w:t>202</w:t>
            </w:r>
          </w:hyperlink>
        </w:p>
        <w:p>
          <w:pPr>
            <w:pStyle w:val="Contents3"/>
            <w:tabs>
              <w:tab w:val="clear" w:pos="8459"/>
              <w:tab w:val="right" w:pos="9026" w:leader="dot"/>
            </w:tabs>
            <w:rPr/>
          </w:pPr>
          <w:hyperlink w:anchor="__RefHeading___Toc2741246_3804643083">
            <w:r>
              <w:rPr>
                <w:webHidden/>
                <w:rStyle w:val="IndexLink"/>
                <w:rtl w:val="true"/>
              </w:rPr>
              <w:t>و ینبغی التنبیه علی أمرین</w:t>
            </w:r>
            <w:r>
              <w:rPr>
                <w:rStyle w:val="IndexLink"/>
                <w:rtl w:val="true"/>
              </w:rPr>
              <w:tab/>
            </w:r>
            <w:r>
              <w:rPr>
                <w:rStyle w:val="IndexLink"/>
              </w:rPr>
              <w:t>204</w:t>
            </w:r>
          </w:hyperlink>
        </w:p>
        <w:p>
          <w:pPr>
            <w:pStyle w:val="Contents4"/>
            <w:tabs>
              <w:tab w:val="clear" w:pos="8176"/>
              <w:tab w:val="right" w:pos="9026" w:leader="dot"/>
            </w:tabs>
            <w:rPr/>
          </w:pPr>
          <w:hyperlink w:anchor="__RefHeading___Toc2741248_3804643083">
            <w:r>
              <w:rPr>
                <w:webHidden/>
                <w:rStyle w:val="IndexLink"/>
                <w:rtl w:val="true"/>
              </w:rPr>
              <w:t>الأول</w:t>
            </w:r>
            <w:r>
              <w:rPr>
                <w:rStyle w:val="IndexLink"/>
                <w:rtl w:val="true"/>
              </w:rPr>
              <w:t xml:space="preserve">: </w:t>
            </w:r>
            <w:r>
              <w:rPr>
                <w:rStyle w:val="IndexLink"/>
                <w:rtl w:val="true"/>
              </w:rPr>
              <w:t>أنّ الإطلاق مطلقا فی جمیع الموارد یکون علی نحو واحد و معنی فارد</w:t>
            </w:r>
            <w:r>
              <w:rPr>
                <w:rStyle w:val="IndexLink"/>
                <w:rtl w:val="true"/>
              </w:rPr>
              <w:t>.</w:t>
              <w:tab/>
            </w:r>
            <w:r>
              <w:rPr>
                <w:rStyle w:val="IndexLink"/>
              </w:rPr>
              <w:t>204</w:t>
            </w:r>
          </w:hyperlink>
        </w:p>
        <w:p>
          <w:pPr>
            <w:pStyle w:val="Contents4"/>
            <w:tabs>
              <w:tab w:val="clear" w:pos="8176"/>
              <w:tab w:val="right" w:pos="9026" w:leader="dot"/>
            </w:tabs>
            <w:rPr/>
          </w:pPr>
          <w:hyperlink w:anchor="__RefHeading___Toc2741250_3804643083">
            <w:r>
              <w:rPr>
                <w:webHidden/>
                <w:rStyle w:val="IndexLink"/>
                <w:rtl w:val="true"/>
              </w:rPr>
              <w:t xml:space="preserve">الثانی </w:t>
            </w:r>
            <w:r>
              <w:rPr>
                <w:rStyle w:val="IndexLink"/>
                <w:rtl w:val="true"/>
              </w:rPr>
              <w:t xml:space="preserve">[: </w:t>
            </w:r>
            <w:r>
              <w:rPr>
                <w:rStyle w:val="IndexLink"/>
                <w:rtl w:val="true"/>
              </w:rPr>
              <w:t>محلّ عدم کفایة أصالة الحقیقة فی إثبات الحقیقة</w:t>
            </w:r>
            <w:r>
              <w:rPr>
                <w:rStyle w:val="IndexLink"/>
                <w:rtl w:val="true"/>
              </w:rPr>
              <w:t>]</w:t>
              <w:tab/>
            </w:r>
            <w:r>
              <w:rPr>
                <w:rStyle w:val="IndexLink"/>
              </w:rPr>
              <w:t>204</w:t>
            </w:r>
          </w:hyperlink>
        </w:p>
        <w:p>
          <w:pPr>
            <w:pStyle w:val="Contents2"/>
            <w:tabs>
              <w:tab w:val="clear" w:pos="8743"/>
              <w:tab w:val="right" w:pos="9026" w:leader="dot"/>
            </w:tabs>
            <w:rPr/>
          </w:pPr>
          <w:hyperlink w:anchor="__RefHeading___Toc2741252_3804643083">
            <w:r>
              <w:rPr>
                <w:webHidden/>
                <w:rStyle w:val="IndexLink"/>
                <w:rtl w:val="true"/>
              </w:rPr>
              <w:t>[</w:t>
            </w:r>
            <w:r>
              <w:rPr>
                <w:rStyle w:val="IndexLink"/>
                <w:rtl w:val="true"/>
              </w:rPr>
              <w:t>فی القطع و الظنّ</w:t>
            </w:r>
            <w:r>
              <w:rPr>
                <w:rStyle w:val="IndexLink"/>
                <w:rtl w:val="true"/>
              </w:rPr>
              <w:t>]</w:t>
              <w:tab/>
            </w:r>
            <w:r>
              <w:rPr>
                <w:rStyle w:val="IndexLink"/>
              </w:rPr>
              <w:t>206</w:t>
            </w:r>
          </w:hyperlink>
        </w:p>
        <w:p>
          <w:pPr>
            <w:pStyle w:val="Contents3"/>
            <w:tabs>
              <w:tab w:val="clear" w:pos="8459"/>
              <w:tab w:val="right" w:pos="9026" w:leader="dot"/>
            </w:tabs>
            <w:rPr/>
          </w:pPr>
          <w:hyperlink w:anchor="__RefHeading___Toc2741254_380464308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2741256_3804643083">
            <w:r>
              <w:rPr>
                <w:webHidden/>
                <w:rStyle w:val="IndexLink"/>
                <w:rtl w:val="true"/>
              </w:rPr>
              <w:t>المقصد الأول فی القطع و أحکامه</w:t>
            </w:r>
            <w:r>
              <w:rPr>
                <w:rStyle w:val="IndexLink"/>
                <w:rtl w:val="true"/>
              </w:rPr>
              <w:tab/>
            </w:r>
            <w:r>
              <w:rPr>
                <w:rStyle w:val="IndexLink"/>
              </w:rPr>
              <w:t>207</w:t>
            </w:r>
          </w:hyperlink>
        </w:p>
        <w:p>
          <w:pPr>
            <w:pStyle w:val="Contents4"/>
            <w:tabs>
              <w:tab w:val="clear" w:pos="8176"/>
              <w:tab w:val="right" w:pos="9026" w:leader="dot"/>
            </w:tabs>
            <w:rPr/>
          </w:pPr>
          <w:hyperlink w:anchor="__RefHeading___Toc2741258_3804643083">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741260_3804643083">
            <w:r>
              <w:rPr>
                <w:webHidden/>
                <w:rStyle w:val="IndexLink"/>
                <w:rtl w:val="true"/>
              </w:rPr>
              <w:t>[</w:t>
            </w:r>
            <w:r>
              <w:rPr>
                <w:rStyle w:val="IndexLink"/>
                <w:rtl w:val="true"/>
              </w:rPr>
              <w:t>بیان المراد من المکلّف البالغ العاقل الملتفت</w:t>
            </w:r>
            <w:r>
              <w:rPr>
                <w:rStyle w:val="IndexLink"/>
                <w:rtl w:val="true"/>
              </w:rPr>
              <w:t>]</w:t>
              <w:tab/>
            </w:r>
            <w:r>
              <w:rPr>
                <w:rStyle w:val="IndexLink"/>
              </w:rPr>
              <w:t>207</w:t>
            </w:r>
          </w:hyperlink>
        </w:p>
        <w:p>
          <w:pPr>
            <w:pStyle w:val="Contents4"/>
            <w:tabs>
              <w:tab w:val="clear" w:pos="8176"/>
              <w:tab w:val="right" w:pos="9026" w:leader="dot"/>
            </w:tabs>
            <w:rPr/>
          </w:pPr>
          <w:hyperlink w:anchor="__RefHeading___Toc2741262_3804643083">
            <w:r>
              <w:rPr>
                <w:webHidden/>
                <w:rStyle w:val="IndexLink"/>
                <w:rtl w:val="true"/>
              </w:rPr>
              <w:t>[</w:t>
            </w:r>
            <w:r>
              <w:rPr>
                <w:rStyle w:val="IndexLink"/>
                <w:rtl w:val="true"/>
              </w:rPr>
              <w:t>الحکم ینقسم الی قسمین لا أربعة</w:t>
            </w:r>
            <w:r>
              <w:rPr>
                <w:rStyle w:val="IndexLink"/>
                <w:rtl w:val="true"/>
              </w:rPr>
              <w:t>]</w:t>
              <w:tab/>
            </w:r>
            <w:r>
              <w:rPr>
                <w:rStyle w:val="IndexLink"/>
              </w:rPr>
              <w:t>208</w:t>
            </w:r>
          </w:hyperlink>
        </w:p>
        <w:p>
          <w:pPr>
            <w:pStyle w:val="Contents4"/>
            <w:tabs>
              <w:tab w:val="clear" w:pos="8176"/>
              <w:tab w:val="right" w:pos="9026" w:leader="dot"/>
            </w:tabs>
            <w:rPr/>
          </w:pPr>
          <w:hyperlink w:anchor="__RefHeading___Toc2741264_3804643083">
            <w:r>
              <w:rPr>
                <w:webHidden/>
                <w:rStyle w:val="IndexLink"/>
                <w:rtl w:val="true"/>
              </w:rPr>
              <w:t>[</w:t>
            </w:r>
            <w:r>
              <w:rPr>
                <w:rStyle w:val="IndexLink"/>
                <w:rtl w:val="true"/>
              </w:rPr>
              <w:t>معنی وجوب متابعة القطع</w:t>
            </w:r>
            <w:r>
              <w:rPr>
                <w:rStyle w:val="IndexLink"/>
                <w:rtl w:val="true"/>
              </w:rPr>
              <w:t>]</w:t>
              <w:tab/>
            </w:r>
            <w:r>
              <w:rPr>
                <w:rStyle w:val="IndexLink"/>
              </w:rPr>
              <w:t>212</w:t>
            </w:r>
          </w:hyperlink>
        </w:p>
        <w:p>
          <w:pPr>
            <w:pStyle w:val="Contents4"/>
            <w:tabs>
              <w:tab w:val="clear" w:pos="8176"/>
              <w:tab w:val="right" w:pos="9026" w:leader="dot"/>
            </w:tabs>
            <w:rPr/>
          </w:pPr>
          <w:hyperlink w:anchor="__RefHeading___Toc2741266_3804643083">
            <w:r>
              <w:rPr>
                <w:webHidden/>
                <w:rStyle w:val="IndexLink"/>
                <w:rtl w:val="true"/>
              </w:rPr>
              <w:t>[</w:t>
            </w:r>
            <w:r>
              <w:rPr>
                <w:rStyle w:val="IndexLink"/>
                <w:rtl w:val="true"/>
              </w:rPr>
              <w:t>القطع إمّا طریقی و إمّا موضوعی</w:t>
            </w:r>
            <w:r>
              <w:rPr>
                <w:rStyle w:val="IndexLink"/>
                <w:rtl w:val="true"/>
              </w:rPr>
              <w:t>]</w:t>
              <w:tab/>
            </w:r>
            <w:r>
              <w:rPr>
                <w:rStyle w:val="IndexLink"/>
              </w:rPr>
              <w:t>214</w:t>
            </w:r>
          </w:hyperlink>
        </w:p>
        <w:p>
          <w:pPr>
            <w:pStyle w:val="Contents4"/>
            <w:tabs>
              <w:tab w:val="clear" w:pos="8176"/>
              <w:tab w:val="right" w:pos="9026" w:leader="dot"/>
            </w:tabs>
            <w:rPr/>
          </w:pPr>
          <w:hyperlink w:anchor="__RefHeading___Toc2741268_3804643083">
            <w:r>
              <w:rPr>
                <w:webHidden/>
                <w:rStyle w:val="IndexLink"/>
                <w:rtl w:val="true"/>
              </w:rPr>
              <w:t>[</w:t>
            </w:r>
            <w:r>
              <w:rPr>
                <w:rStyle w:val="IndexLink"/>
                <w:rtl w:val="true"/>
              </w:rPr>
              <w:t>بیان المراد من أنّ من خواصّ القطع الطریقی قیام الأمارات مقامه</w:t>
            </w:r>
            <w:r>
              <w:rPr>
                <w:rStyle w:val="IndexLink"/>
                <w:rtl w:val="true"/>
              </w:rPr>
              <w:t>]</w:t>
              <w:tab/>
            </w:r>
            <w:r>
              <w:rPr>
                <w:rStyle w:val="IndexLink"/>
              </w:rPr>
              <w:t>214</w:t>
            </w:r>
          </w:hyperlink>
        </w:p>
        <w:p>
          <w:pPr>
            <w:pStyle w:val="Contents4"/>
            <w:tabs>
              <w:tab w:val="clear" w:pos="8176"/>
              <w:tab w:val="right" w:pos="9026" w:leader="dot"/>
            </w:tabs>
            <w:rPr/>
          </w:pPr>
          <w:hyperlink w:anchor="__RefHeading___Toc2741270_3804643083">
            <w:r>
              <w:rPr>
                <w:webHidden/>
                <w:rStyle w:val="IndexLink"/>
                <w:rtl w:val="true"/>
              </w:rPr>
              <w:t>[</w:t>
            </w:r>
            <w:r>
              <w:rPr>
                <w:rStyle w:val="IndexLink"/>
                <w:rtl w:val="true"/>
              </w:rPr>
              <w:t>بیان أنحاء مأخوذیة القطع</w:t>
            </w:r>
            <w:r>
              <w:rPr>
                <w:rStyle w:val="IndexLink"/>
                <w:rtl w:val="true"/>
              </w:rPr>
              <w:t>]</w:t>
              <w:tab/>
            </w:r>
            <w:r>
              <w:rPr>
                <w:rStyle w:val="IndexLink"/>
              </w:rPr>
              <w:t>215</w:t>
            </w:r>
          </w:hyperlink>
        </w:p>
        <w:p>
          <w:pPr>
            <w:pStyle w:val="Contents4"/>
            <w:tabs>
              <w:tab w:val="clear" w:pos="8176"/>
              <w:tab w:val="right" w:pos="9026" w:leader="dot"/>
            </w:tabs>
            <w:rPr/>
          </w:pPr>
          <w:hyperlink w:anchor="__RefHeading___Toc2741272_3804643083">
            <w:r>
              <w:rPr>
                <w:webHidden/>
                <w:rStyle w:val="IndexLink"/>
                <w:rtl w:val="true"/>
              </w:rPr>
              <w:t>[</w:t>
            </w:r>
            <w:r>
              <w:rPr>
                <w:rStyle w:val="IndexLink"/>
                <w:rtl w:val="true"/>
              </w:rPr>
              <w:t>هل القطع حجّة مطلقا أم اذا صادف الواقع؟</w:t>
            </w:r>
            <w:r>
              <w:rPr>
                <w:rStyle w:val="IndexLink"/>
                <w:rtl w:val="true"/>
              </w:rPr>
              <w:t>]</w:t>
              <w:tab/>
            </w:r>
            <w:r>
              <w:rPr>
                <w:rStyle w:val="IndexLink"/>
              </w:rPr>
              <w:t>216</w:t>
            </w:r>
          </w:hyperlink>
        </w:p>
        <w:p>
          <w:pPr>
            <w:pStyle w:val="Contents4"/>
            <w:tabs>
              <w:tab w:val="clear" w:pos="8176"/>
              <w:tab w:val="right" w:pos="9026" w:leader="dot"/>
            </w:tabs>
            <w:rPr/>
          </w:pPr>
          <w:hyperlink w:anchor="__RefHeading___Toc2741274_3804643083">
            <w:r>
              <w:rPr>
                <w:webHidden/>
                <w:rStyle w:val="IndexLink"/>
                <w:rtl w:val="true"/>
              </w:rPr>
              <w:t>[</w:t>
            </w:r>
            <w:r>
              <w:rPr>
                <w:rStyle w:val="IndexLink"/>
                <w:rtl w:val="true"/>
              </w:rPr>
              <w:t>تحقیق فی الفعل المتجرّی به</w:t>
            </w:r>
            <w:r>
              <w:rPr>
                <w:rStyle w:val="IndexLink"/>
                <w:rtl w:val="true"/>
              </w:rPr>
              <w:t>]</w:t>
              <w:tab/>
            </w:r>
            <w:r>
              <w:rPr>
                <w:rStyle w:val="IndexLink"/>
              </w:rPr>
              <w:t>217</w:t>
            </w:r>
          </w:hyperlink>
        </w:p>
        <w:p>
          <w:pPr>
            <w:pStyle w:val="Contents4"/>
            <w:tabs>
              <w:tab w:val="clear" w:pos="8176"/>
              <w:tab w:val="right" w:pos="9026" w:leader="dot"/>
            </w:tabs>
            <w:rPr/>
          </w:pPr>
          <w:hyperlink w:anchor="__RefHeading___Toc2741276_3804643083">
            <w:r>
              <w:rPr>
                <w:webHidden/>
                <w:rStyle w:val="IndexLink"/>
                <w:rtl w:val="true"/>
              </w:rPr>
              <w:t>[</w:t>
            </w:r>
            <w:r>
              <w:rPr>
                <w:rStyle w:val="IndexLink"/>
                <w:rtl w:val="true"/>
              </w:rPr>
              <w:t>بیان التفصیل الذی نسب الی صاحب الفصول فی مسألة التجرّی</w:t>
            </w:r>
            <w:r>
              <w:rPr>
                <w:rStyle w:val="IndexLink"/>
                <w:rtl w:val="true"/>
              </w:rPr>
              <w:t>]</w:t>
              <w:tab/>
            </w:r>
            <w:r>
              <w:rPr>
                <w:rStyle w:val="IndexLink"/>
              </w:rPr>
              <w:t>223</w:t>
            </w:r>
          </w:hyperlink>
        </w:p>
        <w:p>
          <w:pPr>
            <w:pStyle w:val="Contents4"/>
            <w:tabs>
              <w:tab w:val="clear" w:pos="8176"/>
              <w:tab w:val="right" w:pos="9026" w:leader="dot"/>
            </w:tabs>
            <w:rPr/>
          </w:pPr>
          <w:hyperlink w:anchor="__RefHeading___Toc2741278_3804643083">
            <w:r>
              <w:rPr>
                <w:webHidden/>
                <w:rStyle w:val="IndexLink"/>
                <w:rtl w:val="true"/>
              </w:rPr>
              <w:t>[</w:t>
            </w:r>
            <w:r>
              <w:rPr>
                <w:rStyle w:val="IndexLink"/>
                <w:rtl w:val="true"/>
              </w:rPr>
              <w:t>هل الحسن و القبح ذاتیان أم بالوجوه و الاعتبار؟</w:t>
            </w:r>
            <w:r>
              <w:rPr>
                <w:rStyle w:val="IndexLink"/>
                <w:rtl w:val="true"/>
              </w:rPr>
              <w:t>]</w:t>
              <w:tab/>
            </w:r>
            <w:r>
              <w:rPr>
                <w:rStyle w:val="IndexLink"/>
              </w:rPr>
              <w:t>223</w:t>
            </w:r>
          </w:hyperlink>
        </w:p>
        <w:p>
          <w:pPr>
            <w:pStyle w:val="Contents4"/>
            <w:tabs>
              <w:tab w:val="clear" w:pos="8176"/>
              <w:tab w:val="right" w:pos="9026" w:leader="dot"/>
            </w:tabs>
            <w:rPr/>
          </w:pPr>
          <w:hyperlink w:anchor="__RefHeading___Toc2741280_3804643083">
            <w:r>
              <w:rPr>
                <w:webHidden/>
                <w:rStyle w:val="IndexLink"/>
                <w:rtl w:val="true"/>
              </w:rPr>
              <w:t>[</w:t>
            </w:r>
            <w:r>
              <w:rPr>
                <w:rStyle w:val="IndexLink"/>
                <w:rtl w:val="true"/>
              </w:rPr>
              <w:t>هل المعلوم إجمالا کالمعلوم تفصیلا فی الاعتبار؟</w:t>
            </w:r>
            <w:r>
              <w:rPr>
                <w:rStyle w:val="IndexLink"/>
                <w:rtl w:val="true"/>
              </w:rPr>
              <w:t>]</w:t>
              <w:tab/>
            </w:r>
            <w:r>
              <w:rPr>
                <w:rStyle w:val="IndexLink"/>
              </w:rPr>
              <w:t>225</w:t>
            </w:r>
          </w:hyperlink>
        </w:p>
        <w:p>
          <w:pPr>
            <w:pStyle w:val="Contents5"/>
            <w:tabs>
              <w:tab w:val="clear" w:pos="7892"/>
              <w:tab w:val="right" w:pos="9026" w:leader="dot"/>
            </w:tabs>
            <w:rPr/>
          </w:pPr>
          <w:hyperlink w:anchor="__RefHeading___Toc2741282_3804643083">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741284_3804643083">
            <w:r>
              <w:rPr>
                <w:webHidden/>
                <w:rStyle w:val="IndexLink"/>
                <w:rtl w:val="true"/>
              </w:rPr>
              <w:t>[</w:t>
            </w:r>
            <w:r>
              <w:rPr>
                <w:rStyle w:val="IndexLink"/>
                <w:rtl w:val="true"/>
              </w:rPr>
              <w:t>إذا ثبت المردّد بالعلم</w:t>
            </w:r>
            <w:r>
              <w:rPr>
                <w:rStyle w:val="IndexLink"/>
                <w:rtl w:val="true"/>
              </w:rPr>
              <w:t>]</w:t>
              <w:tab/>
            </w:r>
            <w:r>
              <w:rPr>
                <w:rStyle w:val="IndexLink"/>
              </w:rPr>
              <w:t>226</w:t>
            </w:r>
          </w:hyperlink>
        </w:p>
        <w:p>
          <w:pPr>
            <w:pStyle w:val="Contents5"/>
            <w:tabs>
              <w:tab w:val="clear" w:pos="7892"/>
              <w:tab w:val="right" w:pos="9026" w:leader="dot"/>
            </w:tabs>
            <w:rPr/>
          </w:pPr>
          <w:hyperlink w:anchor="__RefHeading___Toc2741286_3804643083">
            <w:r>
              <w:rPr>
                <w:webHidden/>
                <w:rStyle w:val="IndexLink"/>
                <w:rtl w:val="true"/>
              </w:rPr>
              <w:t>[</w:t>
            </w:r>
            <w:r>
              <w:rPr>
                <w:rStyle w:val="IndexLink"/>
                <w:rtl w:val="true"/>
              </w:rPr>
              <w:t>إذا ثبت المردّد بالحجة الإجمالیة</w:t>
            </w:r>
            <w:r>
              <w:rPr>
                <w:rStyle w:val="IndexLink"/>
                <w:rtl w:val="true"/>
              </w:rPr>
              <w:t>]</w:t>
              <w:tab/>
            </w:r>
            <w:r>
              <w:rPr>
                <w:rStyle w:val="IndexLink"/>
              </w:rPr>
              <w:t>227</w:t>
            </w:r>
          </w:hyperlink>
        </w:p>
        <w:p>
          <w:pPr>
            <w:pStyle w:val="Contents5"/>
            <w:tabs>
              <w:tab w:val="clear" w:pos="7892"/>
              <w:tab w:val="right" w:pos="9026" w:leader="dot"/>
            </w:tabs>
            <w:rPr/>
          </w:pPr>
          <w:hyperlink w:anchor="__RefHeading___Toc2741288_3804643083">
            <w:r>
              <w:rPr>
                <w:webHidden/>
                <w:rStyle w:val="IndexLink"/>
                <w:rtl w:val="true"/>
              </w:rPr>
              <w:t xml:space="preserve">تنبیه </w:t>
            </w:r>
            <w:r>
              <w:rPr>
                <w:rStyle w:val="IndexLink"/>
                <w:rtl w:val="true"/>
              </w:rPr>
              <w:t xml:space="preserve">[: </w:t>
            </w:r>
            <w:r>
              <w:rPr>
                <w:rStyle w:val="IndexLink"/>
                <w:rtl w:val="true"/>
              </w:rPr>
              <w:t>هل استحقاق العقوبة علی مخالفة المعلوم بالإجمال من المسائل الکلامیة أو الاصولیة؟</w:t>
            </w:r>
            <w:r>
              <w:rPr>
                <w:rStyle w:val="IndexLink"/>
                <w:rtl w:val="true"/>
              </w:rPr>
              <w:t>]</w:t>
              <w:tab/>
            </w:r>
            <w:r>
              <w:rPr>
                <w:rStyle w:val="IndexLink"/>
              </w:rPr>
              <w:t>229</w:t>
            </w:r>
          </w:hyperlink>
        </w:p>
        <w:p>
          <w:pPr>
            <w:pStyle w:val="Contents5"/>
            <w:tabs>
              <w:tab w:val="clear" w:pos="7892"/>
              <w:tab w:val="right" w:pos="9026" w:leader="dot"/>
            </w:tabs>
            <w:rPr/>
          </w:pPr>
          <w:hyperlink w:anchor="__RefHeading___Toc2741290_3804643083">
            <w:r>
              <w:rPr>
                <w:webHidden/>
                <w:rStyle w:val="IndexLink"/>
                <w:rtl w:val="true"/>
              </w:rPr>
              <w:t>[</w:t>
            </w:r>
            <w:r>
              <w:rPr>
                <w:rStyle w:val="IndexLink"/>
                <w:rtl w:val="true"/>
              </w:rPr>
              <w:t>البحث فی کفایة الامتثال الإجمالی</w:t>
            </w:r>
            <w:r>
              <w:rPr>
                <w:rStyle w:val="IndexLink"/>
                <w:rtl w:val="true"/>
              </w:rPr>
              <w:t>]</w:t>
              <w:tab/>
            </w:r>
            <w:r>
              <w:rPr>
                <w:rStyle w:val="IndexLink"/>
              </w:rPr>
              <w:t>230</w:t>
            </w:r>
          </w:hyperlink>
        </w:p>
        <w:p>
          <w:pPr>
            <w:pStyle w:val="Contents3"/>
            <w:tabs>
              <w:tab w:val="clear" w:pos="8459"/>
              <w:tab w:val="right" w:pos="9026" w:leader="dot"/>
            </w:tabs>
            <w:rPr/>
          </w:pPr>
          <w:hyperlink w:anchor="__RefHeading___Toc2741292_3804643083">
            <w:r>
              <w:rPr>
                <w:webHidden/>
                <w:rStyle w:val="IndexLink"/>
                <w:rtl w:val="true"/>
              </w:rPr>
              <w:t>المقصد الثانی فی الظن</w:t>
            </w:r>
            <w:r>
              <w:rPr>
                <w:rStyle w:val="IndexLink"/>
                <w:rtl w:val="true"/>
              </w:rPr>
              <w:tab/>
            </w:r>
            <w:r>
              <w:rPr>
                <w:rStyle w:val="IndexLink"/>
              </w:rPr>
              <w:t>234</w:t>
            </w:r>
          </w:hyperlink>
        </w:p>
        <w:p>
          <w:pPr>
            <w:pStyle w:val="Contents4"/>
            <w:tabs>
              <w:tab w:val="clear" w:pos="8176"/>
              <w:tab w:val="right" w:pos="9026" w:leader="dot"/>
            </w:tabs>
            <w:rPr/>
          </w:pPr>
          <w:hyperlink w:anchor="__RefHeading___Toc2741294_3804643083">
            <w:r>
              <w:rPr>
                <w:webHidden/>
                <w:rStyle w:val="IndexLink"/>
                <w:rtl w:val="true"/>
              </w:rPr>
              <w:t>و الکلام فیه یقع فی مقامین</w:t>
            </w:r>
            <w:r>
              <w:rPr>
                <w:rStyle w:val="IndexLink"/>
                <w:rtl w:val="true"/>
              </w:rPr>
              <w:t>: (</w:t>
            </w:r>
            <w:r>
              <w:rPr>
                <w:rStyle w:val="IndexLink"/>
                <w:rtl w:val="true"/>
              </w:rPr>
              <w:t>أحدهما</w:t>
            </w:r>
            <w:r>
              <w:rPr>
                <w:rStyle w:val="IndexLink"/>
                <w:rtl w:val="true"/>
              </w:rPr>
              <w:t xml:space="preserve">) </w:t>
            </w:r>
            <w:r>
              <w:rPr>
                <w:rStyle w:val="IndexLink"/>
                <w:rtl w:val="true"/>
              </w:rPr>
              <w:t>فی إمکان التعبّد به عقلا</w:t>
            </w:r>
            <w:r>
              <w:rPr>
                <w:rStyle w:val="IndexLink"/>
                <w:rtl w:val="true"/>
              </w:rPr>
              <w:t>. (</w:t>
            </w:r>
            <w:r>
              <w:rPr>
                <w:rStyle w:val="IndexLink"/>
                <w:rtl w:val="true"/>
              </w:rPr>
              <w:t>الثانی</w:t>
            </w:r>
            <w:r>
              <w:rPr>
                <w:rStyle w:val="IndexLink"/>
                <w:rtl w:val="true"/>
              </w:rPr>
              <w:t xml:space="preserve">) </w:t>
            </w:r>
            <w:r>
              <w:rPr>
                <w:rStyle w:val="IndexLink"/>
                <w:rtl w:val="true"/>
              </w:rPr>
              <w:t>فی وقوعه عقلا و شرعا</w:t>
            </w:r>
            <w:r>
              <w:rPr>
                <w:rStyle w:val="IndexLink"/>
                <w:rtl w:val="true"/>
              </w:rPr>
              <w:t>.</w:t>
              <w:tab/>
            </w:r>
            <w:r>
              <w:rPr>
                <w:rStyle w:val="IndexLink"/>
              </w:rPr>
              <w:t>234</w:t>
            </w:r>
          </w:hyperlink>
        </w:p>
        <w:p>
          <w:pPr>
            <w:pStyle w:val="Contents5"/>
            <w:tabs>
              <w:tab w:val="clear" w:pos="7892"/>
              <w:tab w:val="right" w:pos="9026" w:leader="dot"/>
            </w:tabs>
            <w:rPr/>
          </w:pPr>
          <w:hyperlink w:anchor="__RefHeading___Toc2741296_3804643083">
            <w:r>
              <w:rPr>
                <w:webHidden/>
                <w:rStyle w:val="IndexLink"/>
                <w:rtl w:val="true"/>
              </w:rPr>
              <w:t xml:space="preserve">أما الأول </w:t>
            </w:r>
            <w:r>
              <w:rPr>
                <w:rStyle w:val="IndexLink"/>
                <w:rtl w:val="true"/>
              </w:rPr>
              <w:t xml:space="preserve">[: </w:t>
            </w:r>
            <w:r>
              <w:rPr>
                <w:rStyle w:val="IndexLink"/>
                <w:rtl w:val="true"/>
              </w:rPr>
              <w:t>هل یمکن التعبّد بالظنّ؟ و بیان المراد من الإمکان</w:t>
            </w:r>
            <w:r>
              <w:rPr>
                <w:rStyle w:val="IndexLink"/>
                <w:rtl w:val="true"/>
              </w:rPr>
              <w:t>]</w:t>
              <w:tab/>
            </w:r>
            <w:r>
              <w:rPr>
                <w:rStyle w:val="IndexLink"/>
              </w:rPr>
              <w:t>234</w:t>
            </w:r>
          </w:hyperlink>
        </w:p>
        <w:p>
          <w:pPr>
            <w:pStyle w:val="Contents6"/>
            <w:tabs>
              <w:tab w:val="clear" w:pos="7609"/>
              <w:tab w:val="right" w:pos="9026" w:leader="dot"/>
            </w:tabs>
            <w:rPr/>
          </w:pPr>
          <w:hyperlink w:anchor="__RefHeading___Toc2741298_380464308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2741300_3804643083">
            <w:r>
              <w:rPr>
                <w:webHidden/>
                <w:rStyle w:val="IndexLink"/>
                <w:rtl w:val="true"/>
              </w:rPr>
              <w:t>[</w:t>
            </w:r>
            <w:r>
              <w:rPr>
                <w:rStyle w:val="IndexLink"/>
                <w:rtl w:val="true"/>
              </w:rPr>
              <w:t>وجه عدم إمکان التعبّد المنسوب الی ابن قبة</w:t>
            </w:r>
            <w:r>
              <w:rPr>
                <w:rStyle w:val="IndexLink"/>
                <w:rtl w:val="true"/>
              </w:rPr>
              <w:t>]</w:t>
              <w:tab/>
            </w:r>
            <w:r>
              <w:rPr>
                <w:rStyle w:val="IndexLink"/>
              </w:rPr>
              <w:t>235</w:t>
            </w:r>
          </w:hyperlink>
        </w:p>
        <w:p>
          <w:pPr>
            <w:pStyle w:val="Contents6"/>
            <w:tabs>
              <w:tab w:val="clear" w:pos="7609"/>
              <w:tab w:val="right" w:pos="9026" w:leader="dot"/>
            </w:tabs>
            <w:rPr/>
          </w:pPr>
          <w:hyperlink w:anchor="__RefHeading___Toc2741302_3804643083">
            <w:r>
              <w:rPr>
                <w:webHidden/>
                <w:rStyle w:val="IndexLink"/>
                <w:rtl w:val="true"/>
              </w:rPr>
              <w:t>تذنیبات</w:t>
            </w:r>
            <w:r>
              <w:rPr>
                <w:rStyle w:val="IndexLink"/>
                <w:rtl w:val="true"/>
              </w:rPr>
              <w:tab/>
            </w:r>
            <w:r>
              <w:rPr>
                <w:rStyle w:val="IndexLink"/>
              </w:rPr>
              <w:t>243</w:t>
            </w:r>
          </w:hyperlink>
        </w:p>
        <w:p>
          <w:pPr>
            <w:pStyle w:val="Contents6"/>
            <w:tabs>
              <w:tab w:val="clear" w:pos="7609"/>
              <w:tab w:val="right" w:pos="9026" w:leader="dot"/>
            </w:tabs>
            <w:rPr/>
          </w:pPr>
          <w:hyperlink w:anchor="__RefHeading___Toc2741304_3804643083">
            <w:r>
              <w:rPr>
                <w:webHidden/>
                <w:rStyle w:val="IndexLink"/>
                <w:rtl w:val="true"/>
              </w:rPr>
              <w:t>الأول</w:t>
            </w:r>
            <w:r>
              <w:rPr>
                <w:rStyle w:val="IndexLink"/>
                <w:rtl w:val="true"/>
              </w:rPr>
              <w:t>: [</w:t>
            </w:r>
            <w:r>
              <w:rPr>
                <w:rStyle w:val="IndexLink"/>
                <w:rtl w:val="true"/>
              </w:rPr>
              <w:t>المراد بکون الحکم الواقعی فعلیا</w:t>
            </w:r>
            <w:r>
              <w:rPr>
                <w:rStyle w:val="IndexLink"/>
                <w:rtl w:val="true"/>
              </w:rPr>
              <w:t>]</w:t>
              <w:tab/>
            </w:r>
            <w:r>
              <w:rPr>
                <w:rStyle w:val="IndexLink"/>
              </w:rPr>
              <w:t>243</w:t>
            </w:r>
          </w:hyperlink>
        </w:p>
        <w:p>
          <w:pPr>
            <w:pStyle w:val="Contents6"/>
            <w:tabs>
              <w:tab w:val="clear" w:pos="7609"/>
              <w:tab w:val="right" w:pos="9026" w:leader="dot"/>
            </w:tabs>
            <w:rPr/>
          </w:pPr>
          <w:hyperlink w:anchor="__RefHeading___Toc2741306_3804643083">
            <w:r>
              <w:rPr>
                <w:webHidden/>
                <w:rStyle w:val="IndexLink"/>
                <w:rtl w:val="true"/>
              </w:rPr>
              <w:t>الثانی</w:t>
            </w:r>
            <w:r>
              <w:rPr>
                <w:rStyle w:val="IndexLink"/>
                <w:rtl w:val="true"/>
              </w:rPr>
              <w:t>: [</w:t>
            </w:r>
            <w:r>
              <w:rPr>
                <w:rStyle w:val="IndexLink"/>
                <w:rtl w:val="true"/>
              </w:rPr>
              <w:t>بیان أنّ الحکم الظاهری منشؤه أمر المولی أو جعله الحجّیة؟</w:t>
            </w:r>
            <w:r>
              <w:rPr>
                <w:rStyle w:val="IndexLink"/>
                <w:rtl w:val="true"/>
              </w:rPr>
              <w:t>]</w:t>
              <w:tab/>
            </w:r>
            <w:r>
              <w:rPr>
                <w:rStyle w:val="IndexLink"/>
              </w:rPr>
              <w:t>243</w:t>
            </w:r>
          </w:hyperlink>
        </w:p>
        <w:p>
          <w:pPr>
            <w:pStyle w:val="Contents6"/>
            <w:tabs>
              <w:tab w:val="clear" w:pos="7609"/>
              <w:tab w:val="right" w:pos="9026" w:leader="dot"/>
            </w:tabs>
            <w:rPr/>
          </w:pPr>
          <w:hyperlink w:anchor="__RefHeading___Toc2741308_3804643083">
            <w:r>
              <w:rPr>
                <w:webHidden/>
                <w:rStyle w:val="IndexLink"/>
                <w:rtl w:val="true"/>
              </w:rPr>
              <w:t>الثالث</w:t>
            </w:r>
            <w:r>
              <w:rPr>
                <w:rStyle w:val="IndexLink"/>
                <w:rtl w:val="true"/>
              </w:rPr>
              <w:t>: [</w:t>
            </w:r>
            <w:r>
              <w:rPr>
                <w:rStyle w:val="IndexLink"/>
                <w:rtl w:val="true"/>
              </w:rPr>
              <w:t>بیان أنحاء الحکم المجعول</w:t>
            </w:r>
            <w:r>
              <w:rPr>
                <w:rStyle w:val="IndexLink"/>
                <w:rtl w:val="true"/>
              </w:rPr>
              <w:t>]</w:t>
              <w:tab/>
            </w:r>
            <w:r>
              <w:rPr>
                <w:rStyle w:val="IndexLink"/>
              </w:rPr>
              <w:t>244</w:t>
            </w:r>
          </w:hyperlink>
        </w:p>
        <w:p>
          <w:pPr>
            <w:pStyle w:val="Contents6"/>
            <w:tabs>
              <w:tab w:val="clear" w:pos="7609"/>
              <w:tab w:val="right" w:pos="9026" w:leader="dot"/>
            </w:tabs>
            <w:rPr/>
          </w:pPr>
          <w:hyperlink w:anchor="__RefHeading___Toc2741310_3804643083">
            <w:r>
              <w:rPr>
                <w:webHidden/>
                <w:rStyle w:val="IndexLink"/>
                <w:rtl w:val="true"/>
              </w:rPr>
              <w:t>[</w:t>
            </w:r>
            <w:r>
              <w:rPr>
                <w:rStyle w:val="IndexLink"/>
                <w:rtl w:val="true"/>
              </w:rPr>
              <w:t>الحکم الظاهری اذا کان أصلا فی الشبهة الموضوعیة فهل هو تخصیص أو تقیید أم هو حکومة؟</w:t>
            </w:r>
            <w:r>
              <w:rPr>
                <w:rStyle w:val="IndexLink"/>
                <w:rtl w:val="true"/>
              </w:rPr>
              <w:t>]</w:t>
              <w:tab/>
            </w:r>
            <w:r>
              <w:rPr>
                <w:rStyle w:val="IndexLink"/>
              </w:rPr>
              <w:t>244</w:t>
            </w:r>
          </w:hyperlink>
        </w:p>
        <w:p>
          <w:pPr>
            <w:pStyle w:val="Contents6"/>
            <w:tabs>
              <w:tab w:val="clear" w:pos="7609"/>
              <w:tab w:val="right" w:pos="9026" w:leader="dot"/>
            </w:tabs>
            <w:rPr/>
          </w:pPr>
          <w:hyperlink w:anchor="__RefHeading___Toc2741312_3804643083">
            <w:r>
              <w:rPr>
                <w:webHidden/>
                <w:rStyle w:val="IndexLink"/>
                <w:rtl w:val="true"/>
              </w:rPr>
              <w:t>[</w:t>
            </w:r>
            <w:r>
              <w:rPr>
                <w:rStyle w:val="IndexLink"/>
                <w:rtl w:val="true"/>
              </w:rPr>
              <w:t>ما اورد علی صاحب الکفایة فی قوله بحکومة الدلیل الظاهری علی الأدلّة الواقعیة فی الشبهات الموضوعیة</w:t>
            </w:r>
            <w:r>
              <w:rPr>
                <w:rStyle w:val="IndexLink"/>
                <w:rtl w:val="true"/>
              </w:rPr>
              <w:t>]</w:t>
              <w:tab/>
            </w:r>
            <w:r>
              <w:rPr>
                <w:rStyle w:val="IndexLink"/>
              </w:rPr>
              <w:t>246</w:t>
            </w:r>
          </w:hyperlink>
        </w:p>
        <w:p>
          <w:pPr>
            <w:pStyle w:val="Contents6"/>
            <w:tabs>
              <w:tab w:val="clear" w:pos="7609"/>
              <w:tab w:val="right" w:pos="9026" w:leader="dot"/>
            </w:tabs>
            <w:rPr/>
          </w:pPr>
          <w:hyperlink w:anchor="__RefHeading___Toc2741314_3804643083">
            <w:r>
              <w:rPr>
                <w:webHidden/>
                <w:rStyle w:val="IndexLink"/>
                <w:rtl w:val="true"/>
              </w:rPr>
              <w:t>[</w:t>
            </w:r>
            <w:r>
              <w:rPr>
                <w:rStyle w:val="IndexLink"/>
                <w:rtl w:val="true"/>
              </w:rPr>
              <w:t>وجه کون الحکم الظاهری حجّة و عذرا صوریا و الواقعی حقیقیا فعلیا</w:t>
            </w:r>
            <w:r>
              <w:rPr>
                <w:rStyle w:val="IndexLink"/>
                <w:rtl w:val="true"/>
              </w:rPr>
              <w:t>]</w:t>
              <w:tab/>
            </w:r>
            <w:r>
              <w:rPr>
                <w:rStyle w:val="IndexLink"/>
              </w:rPr>
              <w:t>248</w:t>
            </w:r>
          </w:hyperlink>
        </w:p>
        <w:p>
          <w:pPr>
            <w:pStyle w:val="Contents5"/>
            <w:tabs>
              <w:tab w:val="clear" w:pos="7892"/>
              <w:tab w:val="right" w:pos="9026" w:leader="dot"/>
            </w:tabs>
            <w:rPr/>
          </w:pPr>
          <w:hyperlink w:anchor="__RefHeading___Toc2741316_3804643083">
            <w:r>
              <w:rPr>
                <w:webHidden/>
                <w:rStyle w:val="IndexLink"/>
                <w:rtl w:val="true"/>
              </w:rPr>
              <w:t>[</w:t>
            </w:r>
            <w:r>
              <w:rPr>
                <w:rStyle w:val="IndexLink"/>
                <w:rtl w:val="true"/>
              </w:rPr>
              <w:t>المقام الثانی</w:t>
            </w:r>
            <w:r>
              <w:rPr>
                <w:rStyle w:val="IndexLink"/>
                <w:rtl w:val="true"/>
              </w:rPr>
              <w:t xml:space="preserve">: </w:t>
            </w:r>
            <w:r>
              <w:rPr>
                <w:rStyle w:val="IndexLink"/>
                <w:rtl w:val="true"/>
              </w:rPr>
              <w:t>وقوع التعبّد بالظنّ عقلا و شرعا</w:t>
            </w:r>
            <w:r>
              <w:rPr>
                <w:rStyle w:val="IndexLink"/>
                <w:rtl w:val="true"/>
              </w:rPr>
              <w:t>]</w:t>
              <w:tab/>
            </w:r>
            <w:r>
              <w:rPr>
                <w:rStyle w:val="IndexLink"/>
              </w:rPr>
              <w:t>250</w:t>
            </w:r>
          </w:hyperlink>
        </w:p>
        <w:p>
          <w:pPr>
            <w:pStyle w:val="Contents6"/>
            <w:tabs>
              <w:tab w:val="clear" w:pos="7609"/>
              <w:tab w:val="right" w:pos="9026" w:leader="dot"/>
            </w:tabs>
            <w:rPr/>
          </w:pPr>
          <w:hyperlink w:anchor="__RefHeading___Toc2741318_3804643083">
            <w:r>
              <w:rPr>
                <w:webHidden/>
                <w:rStyle w:val="IndexLink"/>
                <w:rtl w:val="true"/>
              </w:rPr>
              <w:t>[</w:t>
            </w:r>
            <w:r>
              <w:rPr>
                <w:rStyle w:val="IndexLink"/>
                <w:rtl w:val="true"/>
              </w:rPr>
              <w:t>حرمة التعبّد بالظنّ بالأدلّة الأربعة</w:t>
            </w:r>
            <w:r>
              <w:rPr>
                <w:rStyle w:val="IndexLink"/>
                <w:rtl w:val="true"/>
              </w:rPr>
              <w:t>]</w:t>
              <w:tab/>
            </w:r>
            <w:r>
              <w:rPr>
                <w:rStyle w:val="IndexLink"/>
              </w:rPr>
              <w:t>250</w:t>
            </w:r>
          </w:hyperlink>
        </w:p>
        <w:p>
          <w:pPr>
            <w:pStyle w:val="Contents6"/>
            <w:tabs>
              <w:tab w:val="clear" w:pos="7609"/>
              <w:tab w:val="right" w:pos="9026" w:leader="dot"/>
            </w:tabs>
            <w:rPr/>
          </w:pPr>
          <w:hyperlink w:anchor="__RefHeading___Toc2741320_3804643083">
            <w:r>
              <w:rPr>
                <w:webHidden/>
                <w:rStyle w:val="IndexLink"/>
                <w:rtl w:val="true"/>
              </w:rPr>
              <w:t>[</w:t>
            </w:r>
            <w:r>
              <w:rPr>
                <w:rStyle w:val="IndexLink"/>
                <w:rtl w:val="true"/>
              </w:rPr>
              <w:t>هل التعبّد بما هو حجّة هو من المسائل الاصولیة؟</w:t>
            </w:r>
            <w:r>
              <w:rPr>
                <w:rStyle w:val="IndexLink"/>
                <w:rtl w:val="true"/>
              </w:rPr>
              <w:t>]</w:t>
              <w:tab/>
            </w:r>
            <w:r>
              <w:rPr>
                <w:rStyle w:val="IndexLink"/>
              </w:rPr>
              <w:t>252</w:t>
            </w:r>
          </w:hyperlink>
        </w:p>
        <w:p>
          <w:pPr>
            <w:pStyle w:val="Contents6"/>
            <w:tabs>
              <w:tab w:val="clear" w:pos="7609"/>
              <w:tab w:val="right" w:pos="9026" w:leader="dot"/>
            </w:tabs>
            <w:rPr/>
          </w:pPr>
          <w:hyperlink w:anchor="__RefHeading___Toc2741322_3804643083">
            <w:r>
              <w:rPr>
                <w:webHidden/>
                <w:rStyle w:val="IndexLink"/>
                <w:rtl w:val="true"/>
              </w:rPr>
              <w:t>[</w:t>
            </w:r>
            <w:r>
              <w:rPr>
                <w:rStyle w:val="IndexLink"/>
                <w:rtl w:val="true"/>
              </w:rPr>
              <w:t>ما یستفاد من کلام المتکلّم علی أنحاء</w:t>
            </w:r>
            <w:r>
              <w:rPr>
                <w:rStyle w:val="IndexLink"/>
                <w:rtl w:val="true"/>
              </w:rPr>
              <w:t>]</w:t>
              <w:tab/>
            </w:r>
            <w:r>
              <w:rPr>
                <w:rStyle w:val="IndexLink"/>
              </w:rPr>
              <w:t>254</w:t>
            </w:r>
          </w:hyperlink>
        </w:p>
        <w:p>
          <w:pPr>
            <w:pStyle w:val="Contents6"/>
            <w:tabs>
              <w:tab w:val="clear" w:pos="7609"/>
              <w:tab w:val="right" w:pos="9026" w:leader="dot"/>
            </w:tabs>
            <w:rPr/>
          </w:pPr>
          <w:hyperlink w:anchor="__RefHeading___Toc2741324_3804643083">
            <w:r>
              <w:rPr>
                <w:webHidden/>
                <w:rStyle w:val="IndexLink"/>
                <w:rtl w:val="true"/>
              </w:rPr>
              <w:t>[</w:t>
            </w:r>
            <w:r>
              <w:rPr>
                <w:rStyle w:val="IndexLink"/>
                <w:rtl w:val="true"/>
              </w:rPr>
              <w:t>عمدة الدلیل علی حجّیة الظواهر بناء العقلاء لا التعبّد، و بیان المراد من هذا البناء</w:t>
            </w:r>
            <w:r>
              <w:rPr>
                <w:rStyle w:val="IndexLink"/>
                <w:rtl w:val="true"/>
              </w:rPr>
              <w:t>]</w:t>
              <w:tab/>
            </w:r>
            <w:r>
              <w:rPr>
                <w:rStyle w:val="IndexLink"/>
              </w:rPr>
              <w:t>255</w:t>
            </w:r>
          </w:hyperlink>
        </w:p>
        <w:p>
          <w:pPr>
            <w:pStyle w:val="Contents6"/>
            <w:tabs>
              <w:tab w:val="clear" w:pos="7609"/>
              <w:tab w:val="right" w:pos="9026" w:leader="dot"/>
            </w:tabs>
            <w:rPr/>
          </w:pPr>
          <w:hyperlink w:anchor="__RefHeading___Toc2741326_380464308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2741328_3804643083">
            <w:r>
              <w:rPr>
                <w:webHidden/>
                <w:rStyle w:val="IndexLink"/>
                <w:rtl w:val="true"/>
              </w:rPr>
              <w:t>ثم اذا ثبت هذا فهنا خلافان</w:t>
            </w:r>
            <w:r>
              <w:rPr>
                <w:rStyle w:val="IndexLink"/>
                <w:rtl w:val="true"/>
              </w:rPr>
              <w:t>:</w:t>
              <w:tab/>
            </w:r>
            <w:r>
              <w:rPr>
                <w:rStyle w:val="IndexLink"/>
              </w:rPr>
              <w:t>256</w:t>
            </w:r>
          </w:hyperlink>
        </w:p>
        <w:p>
          <w:pPr>
            <w:pStyle w:val="Contents6"/>
            <w:tabs>
              <w:tab w:val="clear" w:pos="7609"/>
              <w:tab w:val="right" w:pos="9026" w:leader="dot"/>
            </w:tabs>
            <w:rPr/>
          </w:pPr>
          <w:hyperlink w:anchor="__RefHeading___Toc2741330_3804643083">
            <w:r>
              <w:rPr>
                <w:webHidden/>
                <w:rStyle w:val="IndexLink"/>
                <w:rtl w:val="true"/>
              </w:rPr>
              <w:t>(</w:t>
            </w:r>
            <w:r>
              <w:rPr>
                <w:rStyle w:val="IndexLink"/>
                <w:rtl w:val="true"/>
              </w:rPr>
              <w:t>أحدهما</w:t>
            </w:r>
            <w:r>
              <w:rPr>
                <w:rStyle w:val="IndexLink"/>
                <w:rtl w:val="true"/>
              </w:rPr>
              <w:t xml:space="preserve">) </w:t>
            </w:r>
            <w:r>
              <w:rPr>
                <w:rStyle w:val="IndexLink"/>
                <w:rtl w:val="true"/>
              </w:rPr>
              <w:t>ما یظهر من المحقق القمی رحمه اللّه، و هو عدم حجیة الظواهر بالنسبة الی غیر من قصد إفهامه</w:t>
            </w:r>
            <w:r>
              <w:rPr>
                <w:rStyle w:val="IndexLink"/>
                <w:rtl w:val="true"/>
              </w:rPr>
              <w:t>.</w:t>
              <w:tab/>
            </w:r>
            <w:r>
              <w:rPr>
                <w:rStyle w:val="IndexLink"/>
              </w:rPr>
              <w:t>256</w:t>
            </w:r>
          </w:hyperlink>
        </w:p>
        <w:p>
          <w:pPr>
            <w:pStyle w:val="Contents6"/>
            <w:tabs>
              <w:tab w:val="clear" w:pos="7609"/>
              <w:tab w:val="right" w:pos="9026" w:leader="dot"/>
            </w:tabs>
            <w:rPr/>
          </w:pPr>
          <w:hyperlink w:anchor="__RefHeading___Toc2741332_3804643083">
            <w:r>
              <w:rPr>
                <w:webHidden/>
                <w:rStyle w:val="IndexLink"/>
                <w:rtl w:val="true"/>
              </w:rPr>
              <w:t>(</w:t>
            </w:r>
            <w:r>
              <w:rPr>
                <w:rStyle w:val="IndexLink"/>
                <w:rtl w:val="true"/>
              </w:rPr>
              <w:t>ثانیهما</w:t>
            </w:r>
            <w:r>
              <w:rPr>
                <w:rStyle w:val="IndexLink"/>
                <w:rtl w:val="true"/>
              </w:rPr>
              <w:t xml:space="preserve">) </w:t>
            </w:r>
            <w:r>
              <w:rPr>
                <w:rStyle w:val="IndexLink"/>
                <w:rtl w:val="true"/>
              </w:rPr>
              <w:t>ما یظهر من الطائفة المنتحلة الی الامامیة رضوان اللّه علیهم، المعروفین بالاخباریة و هو عدم حجّیة ظواهر القرآن</w:t>
            </w:r>
            <w:r>
              <w:rPr>
                <w:rStyle w:val="IndexLink"/>
                <w:rtl w:val="true"/>
              </w:rPr>
              <w:t>.</w:t>
              <w:tab/>
            </w:r>
            <w:r>
              <w:rPr>
                <w:rStyle w:val="IndexLink"/>
              </w:rPr>
              <w:t>258</w:t>
            </w:r>
          </w:hyperlink>
        </w:p>
        <w:p>
          <w:pPr>
            <w:pStyle w:val="Contents6"/>
            <w:tabs>
              <w:tab w:val="clear" w:pos="7609"/>
              <w:tab w:val="right" w:pos="9026" w:leader="dot"/>
            </w:tabs>
            <w:rPr/>
          </w:pPr>
          <w:hyperlink w:anchor="__RefHeading___Toc2741334_3804643083">
            <w:r>
              <w:rPr>
                <w:webHidden/>
                <w:rStyle w:val="IndexLink"/>
                <w:rtl w:val="true"/>
              </w:rPr>
              <w:t>[</w:t>
            </w:r>
            <w:r>
              <w:rPr>
                <w:rStyle w:val="IndexLink"/>
                <w:rtl w:val="true"/>
              </w:rPr>
              <w:t>ذکر أدلّة القائلین بعدم حجّیة غیر العلم</w:t>
            </w:r>
            <w:r>
              <w:rPr>
                <w:rStyle w:val="IndexLink"/>
                <w:rtl w:val="true"/>
              </w:rPr>
              <w:t>]</w:t>
              <w:tab/>
            </w:r>
            <w:r>
              <w:rPr>
                <w:rStyle w:val="IndexLink"/>
              </w:rPr>
              <w:t>263</w:t>
            </w:r>
          </w:hyperlink>
        </w:p>
        <w:p>
          <w:pPr>
            <w:pStyle w:val="Contents6"/>
            <w:tabs>
              <w:tab w:val="clear" w:pos="7609"/>
              <w:tab w:val="right" w:pos="9026" w:leader="dot"/>
            </w:tabs>
            <w:rPr/>
          </w:pPr>
          <w:hyperlink w:anchor="__RefHeading___Toc2741336_3804643083">
            <w:r>
              <w:rPr>
                <w:webHidden/>
                <w:rStyle w:val="IndexLink"/>
                <w:rtl w:val="true"/>
              </w:rPr>
              <w:t>و استدلّ للثانی</w:t>
            </w:r>
            <w:r>
              <w:rPr>
                <w:rStyle w:val="IndexLink"/>
                <w:rtl w:val="true"/>
              </w:rPr>
              <w:t xml:space="preserve">- </w:t>
            </w:r>
            <w:r>
              <w:rPr>
                <w:rStyle w:val="IndexLink"/>
                <w:rtl w:val="true"/>
              </w:rPr>
              <w:t>أعنی الحجیة</w:t>
            </w:r>
            <w:r>
              <w:rPr>
                <w:rStyle w:val="IndexLink"/>
                <w:rtl w:val="true"/>
              </w:rPr>
              <w:t xml:space="preserve">- </w:t>
            </w:r>
            <w:r>
              <w:rPr>
                <w:rStyle w:val="IndexLink"/>
                <w:rtl w:val="true"/>
              </w:rPr>
              <w:t>بالأدلّة الثلاثة أیضا</w:t>
            </w:r>
            <w:r>
              <w:rPr>
                <w:rStyle w:val="IndexLink"/>
                <w:rtl w:val="true"/>
              </w:rPr>
              <w:t>:</w:t>
              <w:tab/>
            </w:r>
            <w:r>
              <w:rPr>
                <w:rStyle w:val="IndexLink"/>
              </w:rPr>
              <w:t>264</w:t>
            </w:r>
          </w:hyperlink>
        </w:p>
        <w:p>
          <w:pPr>
            <w:pStyle w:val="Contents6"/>
            <w:tabs>
              <w:tab w:val="clear" w:pos="7609"/>
              <w:tab w:val="right" w:pos="9026" w:leader="dot"/>
            </w:tabs>
            <w:rPr/>
          </w:pPr>
          <w:hyperlink w:anchor="__RefHeading___Toc2741338_3804643083">
            <w:r>
              <w:rPr>
                <w:webHidden/>
                <w:rStyle w:val="IndexLink"/>
                <w:rtl w:val="true"/>
              </w:rPr>
              <w:t>(</w:t>
            </w:r>
            <w:r>
              <w:rPr>
                <w:rStyle w:val="IndexLink"/>
                <w:rtl w:val="true"/>
              </w:rPr>
              <w:t>الأول</w:t>
            </w:r>
            <w:r>
              <w:rPr>
                <w:rStyle w:val="IndexLink"/>
                <w:rtl w:val="true"/>
              </w:rPr>
              <w:t xml:space="preserve">) </w:t>
            </w:r>
            <w:r>
              <w:rPr>
                <w:rStyle w:val="IndexLink"/>
                <w:rtl w:val="true"/>
              </w:rPr>
              <w:t>الآیات</w:t>
            </w:r>
            <w:r>
              <w:rPr>
                <w:rStyle w:val="IndexLink"/>
                <w:rtl w:val="true"/>
              </w:rPr>
              <w:tab/>
            </w:r>
            <w:r>
              <w:rPr>
                <w:rStyle w:val="IndexLink"/>
              </w:rPr>
              <w:t>264</w:t>
            </w:r>
          </w:hyperlink>
        </w:p>
        <w:p>
          <w:pPr>
            <w:pStyle w:val="Contents6"/>
            <w:tabs>
              <w:tab w:val="clear" w:pos="7609"/>
              <w:tab w:val="right" w:pos="9026" w:leader="dot"/>
            </w:tabs>
            <w:rPr/>
          </w:pPr>
          <w:hyperlink w:anchor="__RefHeading___Toc2741340_3804643083">
            <w:r>
              <w:rPr>
                <w:webHidden/>
                <w:rStyle w:val="IndexLink"/>
                <w:rtl w:val="true"/>
              </w:rPr>
              <w:t>(</w:t>
            </w:r>
            <w:r>
              <w:rPr>
                <w:rStyle w:val="IndexLink"/>
                <w:rtl w:val="true"/>
              </w:rPr>
              <w:t>منها</w:t>
            </w:r>
            <w:r>
              <w:rPr>
                <w:rStyle w:val="IndexLink"/>
                <w:rtl w:val="true"/>
              </w:rPr>
              <w:t xml:space="preserve">) </w:t>
            </w:r>
            <w:r>
              <w:rPr>
                <w:rStyle w:val="IndexLink"/>
                <w:rtl w:val="true"/>
              </w:rPr>
              <w:t>آیة النبأ فی سورة الحجرات</w:t>
            </w:r>
            <w:r>
              <w:rPr>
                <w:rStyle w:val="IndexLink"/>
                <w:rtl w:val="true"/>
              </w:rPr>
              <w:t xml:space="preserve">: </w:t>
            </w:r>
            <w:r>
              <w:rPr>
                <w:rStyle w:val="IndexLink"/>
                <w:rtl w:val="true"/>
              </w:rPr>
              <w:t>یا أَیُّهَا الَّذِینَ آمَنُوا إِنْ جاءَکُمْ فاسِقٌ بِنَبَإٍ فَتَبَیَّنُوا أَنْ تُصِیبُوا قَوْماً بِجَهالَةٍ فَتُصْبِحُوا عَلی ما فَعَلْتُمْ نادِمِینَ</w:t>
            </w:r>
            <w:r>
              <w:rPr>
                <w:rStyle w:val="IndexLink"/>
                <w:rtl w:val="true"/>
              </w:rPr>
              <w:t>.</w:t>
              <w:tab/>
            </w:r>
            <w:r>
              <w:rPr>
                <w:rStyle w:val="IndexLink"/>
              </w:rPr>
              <w:t>264</w:t>
            </w:r>
          </w:hyperlink>
        </w:p>
        <w:p>
          <w:pPr>
            <w:pStyle w:val="Contents6"/>
            <w:tabs>
              <w:tab w:val="clear" w:pos="7609"/>
              <w:tab w:val="right" w:pos="9026" w:leader="dot"/>
            </w:tabs>
            <w:rPr/>
          </w:pPr>
          <w:hyperlink w:anchor="__RefHeading___Toc2741342_3804643083">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2741344_3804643083">
            <w:r>
              <w:rPr>
                <w:webHidden/>
                <w:rStyle w:val="IndexLink"/>
                <w:rtl w:val="true"/>
              </w:rPr>
              <w:t>[</w:t>
            </w:r>
            <w:r>
              <w:rPr>
                <w:rStyle w:val="IndexLink"/>
                <w:rtl w:val="true"/>
              </w:rPr>
              <w:t>بیان استشکال الشیخ الطوسی فی التعلیل بآیة النبأ</w:t>
            </w:r>
            <w:r>
              <w:rPr>
                <w:rStyle w:val="IndexLink"/>
                <w:rtl w:val="true"/>
              </w:rPr>
              <w:t>]</w:t>
              <w:tab/>
            </w:r>
            <w:r>
              <w:rPr>
                <w:rStyle w:val="IndexLink"/>
              </w:rPr>
              <w:t>266</w:t>
            </w:r>
          </w:hyperlink>
        </w:p>
        <w:p>
          <w:pPr>
            <w:pStyle w:val="Contents6"/>
            <w:tabs>
              <w:tab w:val="clear" w:pos="7609"/>
              <w:tab w:val="right" w:pos="9026" w:leader="dot"/>
            </w:tabs>
            <w:rPr/>
          </w:pPr>
          <w:hyperlink w:anchor="__RefHeading___Toc2741346_3804643083">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2741348_3804643083">
            <w:r>
              <w:rPr>
                <w:webHidden/>
                <w:rStyle w:val="IndexLink"/>
                <w:rtl w:val="true"/>
              </w:rPr>
              <w:t>و قد اجیب عنه بوجوه</w:t>
            </w:r>
            <w:r>
              <w:rPr>
                <w:rStyle w:val="IndexLink"/>
                <w:rtl w:val="true"/>
              </w:rPr>
              <w:t>:</w:t>
              <w:tab/>
            </w:r>
            <w:r>
              <w:rPr>
                <w:rStyle w:val="IndexLink"/>
              </w:rPr>
              <w:t>266</w:t>
            </w:r>
          </w:hyperlink>
        </w:p>
        <w:p>
          <w:pPr>
            <w:pStyle w:val="Contents6"/>
            <w:tabs>
              <w:tab w:val="clear" w:pos="7609"/>
              <w:tab w:val="right" w:pos="9026" w:leader="dot"/>
            </w:tabs>
            <w:rPr/>
          </w:pPr>
          <w:hyperlink w:anchor="__RefHeading___Toc2741350_3804643083">
            <w:r>
              <w:rPr>
                <w:webHidden/>
                <w:rStyle w:val="IndexLink"/>
                <w:rtl w:val="true"/>
              </w:rPr>
              <w:t>(</w:t>
            </w:r>
            <w:r>
              <w:rPr>
                <w:rStyle w:val="IndexLink"/>
                <w:rtl w:val="true"/>
              </w:rPr>
              <w:t>الآیة الثانیة</w:t>
            </w:r>
            <w:r>
              <w:rPr>
                <w:rStyle w:val="IndexLink"/>
                <w:rtl w:val="true"/>
              </w:rPr>
              <w:t xml:space="preserve">) </w:t>
            </w:r>
            <w:r>
              <w:rPr>
                <w:rStyle w:val="IndexLink"/>
                <w:rtl w:val="true"/>
              </w:rPr>
              <w:t>التی استدلّ بها علی حجیة الخبر الواحد آیة النفر و هی فی أواخر سورة التوبة وَ ما کانَ الْمُؤْمِنُونَ لِیَنْفِرُوا کَافَّةً فَلَوْ لا نَفَرَ مِنْ کُلِّ فِرْقَةٍ مِنْهُمْ طائِفَةٌ لِیَتَفَقَّهُوا فِی الدِّینِ وَ لِیُنْذِرُوا قَوْمَهُمْ إِذا رَجَعُوا إِلَیْهِمْ لَعَلَّهُمْ یَحْذَرُونَ</w:t>
            </w:r>
            <w:r>
              <w:rPr>
                <w:rStyle w:val="IndexLink"/>
                <w:rtl w:val="true"/>
              </w:rPr>
              <w:t>[</w:t>
            </w:r>
            <w:r>
              <w:rPr>
                <w:rStyle w:val="IndexLink"/>
              </w:rPr>
              <w:t>297</w:t>
            </w:r>
            <w:r>
              <w:rPr>
                <w:rStyle w:val="IndexLink"/>
                <w:rtl w:val="true"/>
              </w:rPr>
              <w:t>].</w:t>
              <w:tab/>
            </w:r>
            <w:r>
              <w:rPr>
                <w:rStyle w:val="IndexLink"/>
              </w:rPr>
              <w:t>271</w:t>
            </w:r>
          </w:hyperlink>
        </w:p>
        <w:p>
          <w:pPr>
            <w:pStyle w:val="Contents6"/>
            <w:tabs>
              <w:tab w:val="clear" w:pos="7609"/>
              <w:tab w:val="right" w:pos="9026" w:leader="dot"/>
            </w:tabs>
            <w:rPr/>
          </w:pPr>
          <w:hyperlink w:anchor="__RefHeading___Toc2741352_3804643083">
            <w:r>
              <w:rPr>
                <w:webHidden/>
                <w:rStyle w:val="IndexLink"/>
                <w:rtl w:val="true"/>
              </w:rPr>
              <w:t>[</w:t>
            </w:r>
            <w:r>
              <w:rPr>
                <w:rStyle w:val="IndexLink"/>
                <w:rtl w:val="true"/>
              </w:rPr>
              <w:t>المراد من الآیة</w:t>
            </w:r>
            <w:r>
              <w:rPr>
                <w:rStyle w:val="IndexLink"/>
                <w:rtl w:val="true"/>
              </w:rPr>
              <w:t>]</w:t>
              <w:tab/>
            </w:r>
            <w:r>
              <w:rPr>
                <w:rStyle w:val="IndexLink"/>
              </w:rPr>
              <w:t>271</w:t>
            </w:r>
          </w:hyperlink>
        </w:p>
        <w:p>
          <w:pPr>
            <w:pStyle w:val="Contents6"/>
            <w:tabs>
              <w:tab w:val="clear" w:pos="7609"/>
              <w:tab w:val="right" w:pos="9026" w:leader="dot"/>
            </w:tabs>
            <w:rPr/>
          </w:pPr>
          <w:hyperlink w:anchor="__RefHeading___Toc2741354_3804643083">
            <w:r>
              <w:rPr>
                <w:webHidden/>
                <w:rStyle w:val="IndexLink"/>
                <w:rtl w:val="true"/>
              </w:rPr>
              <w:t>نعم، هنا أمران آخران لا بدّ من بیانهما</w:t>
            </w:r>
            <w:r>
              <w:rPr>
                <w:rStyle w:val="IndexLink"/>
                <w:rtl w:val="true"/>
              </w:rPr>
              <w:t>:</w:t>
              <w:tab/>
            </w:r>
            <w:r>
              <w:rPr>
                <w:rStyle w:val="IndexLink"/>
              </w:rPr>
              <w:t>273</w:t>
            </w:r>
          </w:hyperlink>
        </w:p>
        <w:p>
          <w:pPr>
            <w:pStyle w:val="Contents6"/>
            <w:tabs>
              <w:tab w:val="clear" w:pos="7609"/>
              <w:tab w:val="right" w:pos="9026" w:leader="dot"/>
            </w:tabs>
            <w:rPr/>
          </w:pPr>
          <w:hyperlink w:anchor="__RefHeading___Toc2741356_3804643083">
            <w:r>
              <w:rPr>
                <w:webHidden/>
                <w:rStyle w:val="IndexLink"/>
                <w:rtl w:val="true"/>
              </w:rPr>
              <w:t>[</w:t>
            </w:r>
            <w:r>
              <w:rPr>
                <w:rStyle w:val="IndexLink"/>
                <w:rtl w:val="true"/>
              </w:rPr>
              <w:t>آیات أخر</w:t>
            </w:r>
            <w:r>
              <w:rPr>
                <w:rStyle w:val="IndexLink"/>
                <w:rtl w:val="true"/>
              </w:rPr>
              <w:t>]</w:t>
              <w:tab/>
            </w:r>
            <w:r>
              <w:rPr>
                <w:rStyle w:val="IndexLink"/>
              </w:rPr>
              <w:t>276</w:t>
            </w:r>
          </w:hyperlink>
        </w:p>
        <w:p>
          <w:pPr>
            <w:pStyle w:val="Contents6"/>
            <w:tabs>
              <w:tab w:val="clear" w:pos="7609"/>
              <w:tab w:val="right" w:pos="9026" w:leader="dot"/>
            </w:tabs>
            <w:rPr/>
          </w:pPr>
          <w:hyperlink w:anchor="__RefHeading___Toc2741358_3804643083">
            <w:r>
              <w:rPr>
                <w:webHidden/>
                <w:rStyle w:val="IndexLink"/>
                <w:rtl w:val="true"/>
              </w:rPr>
              <w:t>(</w:t>
            </w:r>
            <w:r>
              <w:rPr>
                <w:rStyle w:val="IndexLink"/>
                <w:rtl w:val="true"/>
              </w:rPr>
              <w:t>الثانی</w:t>
            </w:r>
            <w:r>
              <w:rPr>
                <w:rStyle w:val="IndexLink"/>
                <w:rtl w:val="true"/>
              </w:rPr>
              <w:t xml:space="preserve">) </w:t>
            </w:r>
            <w:r>
              <w:rPr>
                <w:rStyle w:val="IndexLink"/>
                <w:rtl w:val="true"/>
              </w:rPr>
              <w:t>من الأدلّة الدالّة علی حجیة أخبار الآحاد الأخبار المتواترة علی اختلافها بحیث یقطع بصدور بعضها عن الامام علیه السّلام، و هی علی طوائف سبعة</w:t>
            </w:r>
            <w:r>
              <w:rPr>
                <w:rStyle w:val="IndexLink"/>
                <w:rtl w:val="true"/>
              </w:rPr>
              <w:t>:</w:t>
              <w:tab/>
            </w:r>
            <w:r>
              <w:rPr>
                <w:rStyle w:val="IndexLink"/>
              </w:rPr>
              <w:t>277</w:t>
            </w:r>
          </w:hyperlink>
        </w:p>
        <w:p>
          <w:pPr>
            <w:pStyle w:val="Contents6"/>
            <w:tabs>
              <w:tab w:val="clear" w:pos="7609"/>
              <w:tab w:val="right" w:pos="9026" w:leader="dot"/>
            </w:tabs>
            <w:rPr/>
          </w:pPr>
          <w:hyperlink w:anchor="__RefHeading___Toc2741360_3804643083">
            <w:r>
              <w:rPr>
                <w:webHidden/>
                <w:rStyle w:val="IndexLink"/>
                <w:rtl w:val="true"/>
              </w:rPr>
              <w:t>(</w:t>
            </w:r>
            <w:r>
              <w:rPr>
                <w:rStyle w:val="IndexLink"/>
                <w:rtl w:val="true"/>
              </w:rPr>
              <w:t>الثالث</w:t>
            </w:r>
            <w:r>
              <w:rPr>
                <w:rStyle w:val="IndexLink"/>
                <w:rtl w:val="true"/>
              </w:rPr>
              <w:t xml:space="preserve">) </w:t>
            </w:r>
            <w:r>
              <w:rPr>
                <w:rStyle w:val="IndexLink"/>
                <w:rtl w:val="true"/>
              </w:rPr>
              <w:t>من الأدلّة المدّعاة دلالتها علی المدّعی، الإجماع، و قد قرّره الشیخ الأنصاری قدّس سرّه بوجوه</w:t>
            </w:r>
            <w:r>
              <w:rPr>
                <w:rStyle w:val="IndexLink"/>
                <w:rtl w:val="true"/>
              </w:rPr>
              <w:t>:</w:t>
              <w:tab/>
            </w:r>
            <w:r>
              <w:rPr>
                <w:rStyle w:val="IndexLink"/>
              </w:rPr>
              <w:t>280</w:t>
            </w:r>
          </w:hyperlink>
        </w:p>
        <w:p>
          <w:pPr>
            <w:pStyle w:val="Contents6"/>
            <w:tabs>
              <w:tab w:val="clear" w:pos="7609"/>
              <w:tab w:val="right" w:pos="9026" w:leader="dot"/>
            </w:tabs>
            <w:rPr/>
          </w:pPr>
          <w:hyperlink w:anchor="__RefHeading___Toc2741362_3804643083">
            <w:r>
              <w:rPr>
                <w:webHidden/>
                <w:rStyle w:val="IndexLink"/>
                <w:rtl w:val="true"/>
              </w:rPr>
              <w:t>[</w:t>
            </w:r>
            <w:r>
              <w:rPr>
                <w:rStyle w:val="IndexLink"/>
                <w:rtl w:val="true"/>
              </w:rPr>
              <w:t>التحقیق فی حجیة الخیر الواحد</w:t>
            </w:r>
            <w:r>
              <w:rPr>
                <w:rStyle w:val="IndexLink"/>
                <w:rtl w:val="true"/>
              </w:rPr>
              <w:t>]</w:t>
              <w:tab/>
            </w:r>
            <w:r>
              <w:rPr>
                <w:rStyle w:val="IndexLink"/>
              </w:rPr>
              <w:t>282</w:t>
            </w:r>
          </w:hyperlink>
        </w:p>
        <w:p>
          <w:pPr>
            <w:pStyle w:val="Contents6"/>
            <w:tabs>
              <w:tab w:val="clear" w:pos="7609"/>
              <w:tab w:val="right" w:pos="9026" w:leader="dot"/>
            </w:tabs>
            <w:rPr/>
          </w:pPr>
          <w:hyperlink w:anchor="__RefHeading___Toc2741364_3804643083">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741366_3804643083">
            <w:r>
              <w:rPr>
                <w:webHidden/>
                <w:rStyle w:val="IndexLink"/>
                <w:rtl w:val="true"/>
              </w:rPr>
              <w:t>شروط العمل بخبر الواحد</w:t>
            </w:r>
            <w:r>
              <w:rPr>
                <w:rStyle w:val="IndexLink"/>
                <w:rtl w:val="true"/>
              </w:rPr>
              <w:tab/>
            </w:r>
            <w:r>
              <w:rPr>
                <w:rStyle w:val="IndexLink"/>
              </w:rPr>
              <w:t>284</w:t>
            </w:r>
          </w:hyperlink>
        </w:p>
        <w:p>
          <w:pPr>
            <w:pStyle w:val="Contents6"/>
            <w:tabs>
              <w:tab w:val="clear" w:pos="7609"/>
              <w:tab w:val="right" w:pos="9026" w:leader="dot"/>
            </w:tabs>
            <w:rPr/>
          </w:pPr>
          <w:hyperlink w:anchor="__RefHeading___Toc2741368_3804643083">
            <w:r>
              <w:rPr>
                <w:webHidden/>
                <w:rStyle w:val="IndexLink"/>
                <w:rtl w:val="true"/>
              </w:rPr>
              <w:t>الإجماع المنقول بخبر الواحد</w:t>
            </w:r>
            <w:r>
              <w:rPr>
                <w:rStyle w:val="IndexLink"/>
                <w:rtl w:val="true"/>
              </w:rPr>
              <w:tab/>
            </w:r>
            <w:r>
              <w:rPr>
                <w:rStyle w:val="IndexLink"/>
              </w:rPr>
              <w:t>284</w:t>
            </w:r>
          </w:hyperlink>
        </w:p>
        <w:p>
          <w:pPr>
            <w:pStyle w:val="Contents6"/>
            <w:tabs>
              <w:tab w:val="clear" w:pos="7609"/>
              <w:tab w:val="right" w:pos="9026" w:leader="dot"/>
            </w:tabs>
            <w:rPr/>
          </w:pPr>
          <w:hyperlink w:anchor="__RefHeading___Toc2741370_3804643083">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2741372_3804643083">
            <w:r>
              <w:rPr>
                <w:webHidden/>
                <w:rStyle w:val="IndexLink"/>
                <w:rtl w:val="true"/>
              </w:rPr>
              <w:t>[</w:t>
            </w:r>
            <w:r>
              <w:rPr>
                <w:rStyle w:val="IndexLink"/>
                <w:rtl w:val="true"/>
              </w:rPr>
              <w:t>أدلة العامة لإثبات حجیة الإجماع</w:t>
            </w:r>
            <w:r>
              <w:rPr>
                <w:rStyle w:val="IndexLink"/>
                <w:rtl w:val="true"/>
              </w:rPr>
              <w:t>]</w:t>
              <w:tab/>
            </w:r>
            <w:r>
              <w:rPr>
                <w:rStyle w:val="IndexLink"/>
              </w:rPr>
              <w:t>285</w:t>
            </w:r>
          </w:hyperlink>
        </w:p>
        <w:p>
          <w:pPr>
            <w:pStyle w:val="Contents6"/>
            <w:tabs>
              <w:tab w:val="clear" w:pos="7609"/>
              <w:tab w:val="right" w:pos="9026" w:leader="dot"/>
            </w:tabs>
            <w:rPr/>
          </w:pPr>
          <w:hyperlink w:anchor="__RefHeading___Toc2741374_3804643083">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741376_3804643083">
            <w:r>
              <w:rPr>
                <w:webHidden/>
                <w:rStyle w:val="IndexLink"/>
                <w:rtl w:val="true"/>
              </w:rPr>
              <w:t>(</w:t>
            </w:r>
            <w:r>
              <w:rPr>
                <w:rStyle w:val="IndexLink"/>
                <w:rtl w:val="true"/>
              </w:rPr>
              <w:t>الأول</w:t>
            </w:r>
            <w:r>
              <w:rPr>
                <w:rStyle w:val="IndexLink"/>
                <w:rtl w:val="true"/>
              </w:rPr>
              <w:t>) [</w:t>
            </w:r>
            <w:r>
              <w:rPr>
                <w:rStyle w:val="IndexLink"/>
                <w:rtl w:val="true"/>
              </w:rPr>
              <w:t xml:space="preserve">حدیث </w:t>
            </w:r>
            <w:r>
              <w:rPr>
                <w:rStyle w:val="IndexLink"/>
                <w:rtl w:val="true"/>
              </w:rPr>
              <w:t>«</w:t>
            </w:r>
            <w:r>
              <w:rPr>
                <w:rStyle w:val="IndexLink"/>
                <w:rtl w:val="true"/>
              </w:rPr>
              <w:t>لا تجتمع امّتی علی الضلالة</w:t>
            </w:r>
            <w:r>
              <w:rPr>
                <w:rStyle w:val="IndexLink"/>
                <w:rtl w:val="true"/>
              </w:rPr>
              <w:t>»]</w:t>
              <w:tab/>
            </w:r>
            <w:r>
              <w:rPr>
                <w:rStyle w:val="IndexLink"/>
              </w:rPr>
              <w:t>285</w:t>
            </w:r>
          </w:hyperlink>
        </w:p>
        <w:p>
          <w:pPr>
            <w:pStyle w:val="Contents6"/>
            <w:tabs>
              <w:tab w:val="clear" w:pos="7609"/>
              <w:tab w:val="right" w:pos="9026" w:leader="dot"/>
            </w:tabs>
            <w:rPr/>
          </w:pPr>
          <w:hyperlink w:anchor="__RefHeading___Toc2741378_3804643083">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741380_3804643083">
            <w:r>
              <w:rPr>
                <w:webHidden/>
                <w:rStyle w:val="IndexLink"/>
                <w:rtl w:val="true"/>
              </w:rPr>
              <w:t>و قد أورد الامامیة علیهم بوجوه</w:t>
            </w:r>
            <w:r>
              <w:rPr>
                <w:rStyle w:val="IndexLink"/>
                <w:rtl w:val="true"/>
              </w:rPr>
              <w:t>:</w:t>
              <w:tab/>
            </w:r>
            <w:r>
              <w:rPr>
                <w:rStyle w:val="IndexLink"/>
              </w:rPr>
              <w:t>286</w:t>
            </w:r>
          </w:hyperlink>
        </w:p>
        <w:p>
          <w:pPr>
            <w:pStyle w:val="Contents6"/>
            <w:tabs>
              <w:tab w:val="clear" w:pos="7609"/>
              <w:tab w:val="right" w:pos="9026" w:leader="dot"/>
            </w:tabs>
            <w:rPr/>
          </w:pPr>
          <w:hyperlink w:anchor="__RefHeading___Toc2741382_3804643083">
            <w:r>
              <w:rPr>
                <w:webHidden/>
                <w:rStyle w:val="IndexLink"/>
                <w:rtl w:val="true"/>
              </w:rPr>
              <w:t>(</w:t>
            </w:r>
            <w:r>
              <w:rPr>
                <w:rStyle w:val="IndexLink"/>
                <w:rtl w:val="true"/>
              </w:rPr>
              <w:t>الثانی</w:t>
            </w:r>
            <w:r>
              <w:rPr>
                <w:rStyle w:val="IndexLink"/>
                <w:rtl w:val="true"/>
              </w:rPr>
              <w:t xml:space="preserve">) </w:t>
            </w:r>
            <w:r>
              <w:rPr>
                <w:rStyle w:val="IndexLink"/>
                <w:rtl w:val="true"/>
              </w:rPr>
              <w:t>قوله تعالی</w:t>
            </w:r>
            <w:r>
              <w:rPr>
                <w:rStyle w:val="IndexLink"/>
                <w:rtl w:val="true"/>
              </w:rPr>
              <w:t xml:space="preserve">: </w:t>
            </w:r>
            <w:r>
              <w:rPr>
                <w:rStyle w:val="IndexLink"/>
                <w:rtl w:val="true"/>
              </w:rPr>
              <w:t>وَ مَنْ یُشاقِقِ الرَّسُولَ مِنْ بَعْدِ ما تَبَیَّنَ لَهُ الْهُدی وَ یَتَّبِعْ غَیْرَ سَبِیلِ الْمُؤْمِنِینَ نُوَلِّهِ ما تَوَلَّی وَ نُصْلِهِ جَهَنَّمَ وَ ساءَتْ مَصِیراً</w:t>
            </w:r>
            <w:r>
              <w:rPr>
                <w:rStyle w:val="IndexLink"/>
                <w:rtl w:val="true"/>
              </w:rPr>
              <w:tab/>
            </w:r>
            <w:r>
              <w:rPr>
                <w:rStyle w:val="IndexLink"/>
              </w:rPr>
              <w:t>289</w:t>
            </w:r>
          </w:hyperlink>
        </w:p>
        <w:p>
          <w:pPr>
            <w:pStyle w:val="Contents6"/>
            <w:tabs>
              <w:tab w:val="clear" w:pos="7609"/>
              <w:tab w:val="right" w:pos="9026" w:leader="dot"/>
            </w:tabs>
            <w:rPr/>
          </w:pPr>
          <w:hyperlink w:anchor="__RefHeading___Toc2741384_3804643083">
            <w:r>
              <w:rPr>
                <w:webHidden/>
                <w:rStyle w:val="IndexLink"/>
                <w:rtl w:val="true"/>
              </w:rPr>
              <w:t>(</w:t>
            </w:r>
            <w:r>
              <w:rPr>
                <w:rStyle w:val="IndexLink"/>
                <w:rtl w:val="true"/>
              </w:rPr>
              <w:t>الثالث</w:t>
            </w:r>
            <w:r>
              <w:rPr>
                <w:rStyle w:val="IndexLink"/>
                <w:rtl w:val="true"/>
              </w:rPr>
              <w:t xml:space="preserve">) </w:t>
            </w:r>
            <w:r>
              <w:rPr>
                <w:rStyle w:val="IndexLink"/>
                <w:rtl w:val="true"/>
              </w:rPr>
              <w:t>قوله عزّ و جلّ</w:t>
            </w:r>
            <w:r>
              <w:rPr>
                <w:rStyle w:val="IndexLink"/>
                <w:rtl w:val="true"/>
              </w:rPr>
              <w:t xml:space="preserve">: </w:t>
            </w:r>
            <w:r>
              <w:rPr>
                <w:rStyle w:val="IndexLink"/>
                <w:rtl w:val="true"/>
              </w:rPr>
              <w:t>کُنْتُمْ خَیْرَ أُمَّةٍ أُخْرِجَتْ لِلنَّاسِ تَأْمُرُونَ بِالْمَعْرُوفِ وَ تَنْهَوْنَ عَنِ الْمُنْکَرِ الآیة و الخیریة تقتضی کون ما اتفقت علیه الامّة حقا</w:t>
            </w:r>
            <w:r>
              <w:rPr>
                <w:rStyle w:val="IndexLink"/>
                <w:rtl w:val="true"/>
              </w:rPr>
              <w:t>.</w:t>
              <w:tab/>
            </w:r>
            <w:r>
              <w:rPr>
                <w:rStyle w:val="IndexLink"/>
              </w:rPr>
              <w:t>289</w:t>
            </w:r>
          </w:hyperlink>
        </w:p>
        <w:p>
          <w:pPr>
            <w:pStyle w:val="Contents6"/>
            <w:tabs>
              <w:tab w:val="clear" w:pos="7609"/>
              <w:tab w:val="right" w:pos="9026" w:leader="dot"/>
            </w:tabs>
            <w:rPr/>
          </w:pPr>
          <w:hyperlink w:anchor="__RefHeading___Toc2741386_3804643083">
            <w:r>
              <w:rPr>
                <w:webHidden/>
                <w:rStyle w:val="IndexLink"/>
                <w:rtl w:val="true"/>
              </w:rPr>
              <w:t>(</w:t>
            </w:r>
            <w:r>
              <w:rPr>
                <w:rStyle w:val="IndexLink"/>
                <w:rtl w:val="true"/>
              </w:rPr>
              <w:t>الرابع</w:t>
            </w:r>
            <w:r>
              <w:rPr>
                <w:rStyle w:val="IndexLink"/>
                <w:rtl w:val="true"/>
              </w:rPr>
              <w:t xml:space="preserve">) </w:t>
            </w:r>
            <w:r>
              <w:rPr>
                <w:rStyle w:val="IndexLink"/>
                <w:rtl w:val="true"/>
              </w:rPr>
              <w:t>قوله تعالی</w:t>
            </w:r>
            <w:r>
              <w:rPr>
                <w:rStyle w:val="IndexLink"/>
                <w:rtl w:val="true"/>
              </w:rPr>
              <w:t xml:space="preserve">: </w:t>
            </w:r>
            <w:r>
              <w:rPr>
                <w:rStyle w:val="IndexLink"/>
                <w:rtl w:val="true"/>
              </w:rPr>
              <w:t>وَ کَذلِکَ جَعَلْناکُمْ أُمَّةً وَسَطاً لِتَکُونُوا شُهَداءَ عَلَی النَّاسِ وَ یَکُونَ الرَّسُولُ عَلَیْکُمْ شَهِیداً</w:t>
            </w:r>
            <w:r>
              <w:rPr>
                <w:rStyle w:val="IndexLink"/>
                <w:rtl w:val="true"/>
              </w:rPr>
              <w:t>.</w:t>
              <w:tab/>
            </w:r>
            <w:r>
              <w:rPr>
                <w:rStyle w:val="IndexLink"/>
              </w:rPr>
              <w:t>289</w:t>
            </w:r>
          </w:hyperlink>
        </w:p>
        <w:p>
          <w:pPr>
            <w:pStyle w:val="Contents6"/>
            <w:tabs>
              <w:tab w:val="clear" w:pos="7609"/>
              <w:tab w:val="right" w:pos="9026" w:leader="dot"/>
            </w:tabs>
            <w:rPr/>
          </w:pPr>
          <w:hyperlink w:anchor="__RefHeading___Toc2741388_3804643083">
            <w:r>
              <w:rPr>
                <w:webHidden/>
                <w:rStyle w:val="IndexLink"/>
                <w:rtl w:val="true"/>
              </w:rPr>
              <w:t>[</w:t>
            </w:r>
            <w:r>
              <w:rPr>
                <w:rStyle w:val="IndexLink"/>
                <w:rtl w:val="true"/>
              </w:rPr>
              <w:t>طرق استکشاف رأی المعصوم عند الإمامیة</w:t>
            </w:r>
            <w:r>
              <w:rPr>
                <w:rStyle w:val="IndexLink"/>
                <w:rtl w:val="true"/>
              </w:rPr>
              <w:t>]</w:t>
              <w:tab/>
            </w:r>
            <w:r>
              <w:rPr>
                <w:rStyle w:val="IndexLink"/>
              </w:rPr>
              <w:t>290</w:t>
            </w:r>
          </w:hyperlink>
        </w:p>
        <w:p>
          <w:pPr>
            <w:pStyle w:val="Contents6"/>
            <w:tabs>
              <w:tab w:val="clear" w:pos="7609"/>
              <w:tab w:val="right" w:pos="9026" w:leader="dot"/>
            </w:tabs>
            <w:rPr/>
          </w:pPr>
          <w:hyperlink w:anchor="__RefHeading___Toc2741390_3804643083">
            <w:r>
              <w:rPr>
                <w:webHidden/>
                <w:rStyle w:val="IndexLink"/>
                <w:rtl w:val="true"/>
              </w:rPr>
              <w:t>[</w:t>
            </w:r>
            <w:r>
              <w:rPr>
                <w:rStyle w:val="IndexLink"/>
                <w:rtl w:val="true"/>
              </w:rPr>
              <w:t>هل الإجماع المنقول حجة؟</w:t>
            </w:r>
            <w:r>
              <w:rPr>
                <w:rStyle w:val="IndexLink"/>
                <w:rtl w:val="true"/>
              </w:rPr>
              <w:t>]</w:t>
              <w:tab/>
            </w:r>
            <w:r>
              <w:rPr>
                <w:rStyle w:val="IndexLink"/>
              </w:rPr>
              <w:t>291</w:t>
            </w:r>
          </w:hyperlink>
        </w:p>
        <w:p>
          <w:pPr>
            <w:pStyle w:val="Contents6"/>
            <w:tabs>
              <w:tab w:val="clear" w:pos="7609"/>
              <w:tab w:val="right" w:pos="9026" w:leader="dot"/>
            </w:tabs>
            <w:rPr/>
          </w:pPr>
          <w:hyperlink w:anchor="__RefHeading___Toc2741392_3804643083">
            <w:r>
              <w:rPr>
                <w:webHidden/>
                <w:rStyle w:val="IndexLink"/>
                <w:rtl w:val="true"/>
              </w:rPr>
              <w:t>[</w:t>
            </w:r>
            <w:r>
              <w:rPr>
                <w:rStyle w:val="IndexLink"/>
                <w:rtl w:val="true"/>
              </w:rPr>
              <w:t>مواقع للنظر فی نقل الإجماع من القائل بالحدس</w:t>
            </w:r>
            <w:r>
              <w:rPr>
                <w:rStyle w:val="IndexLink"/>
                <w:rtl w:val="true"/>
              </w:rPr>
              <w:t>]</w:t>
              <w:tab/>
            </w:r>
            <w:r>
              <w:rPr>
                <w:rStyle w:val="IndexLink"/>
              </w:rPr>
              <w:t>292</w:t>
            </w:r>
          </w:hyperlink>
        </w:p>
        <w:p>
          <w:pPr>
            <w:pStyle w:val="Contents6"/>
            <w:tabs>
              <w:tab w:val="clear" w:pos="7609"/>
              <w:tab w:val="right" w:pos="9026" w:leader="dot"/>
            </w:tabs>
            <w:rPr/>
          </w:pPr>
          <w:hyperlink w:anchor="__RefHeading___Toc2741394_3804643083">
            <w:r>
              <w:rPr>
                <w:webHidden/>
                <w:rStyle w:val="IndexLink"/>
                <w:rtl w:val="true"/>
              </w:rPr>
              <w:t>[</w:t>
            </w:r>
            <w:r>
              <w:rPr>
                <w:rStyle w:val="IndexLink"/>
                <w:rtl w:val="true"/>
              </w:rPr>
              <w:t>حجیة الشهرة فی الفتوی</w:t>
            </w:r>
            <w:r>
              <w:rPr>
                <w:rStyle w:val="IndexLink"/>
                <w:rtl w:val="true"/>
              </w:rPr>
              <w:t>]</w:t>
              <w:tab/>
            </w:r>
            <w:r>
              <w:rPr>
                <w:rStyle w:val="IndexLink"/>
              </w:rPr>
              <w:t>298</w:t>
            </w:r>
          </w:hyperlink>
        </w:p>
        <w:p>
          <w:pPr>
            <w:pStyle w:val="Contents6"/>
            <w:tabs>
              <w:tab w:val="clear" w:pos="7609"/>
              <w:tab w:val="right" w:pos="9026" w:leader="dot"/>
            </w:tabs>
            <w:rPr/>
          </w:pPr>
          <w:hyperlink w:anchor="__RefHeading___Toc2741396_3804643083">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2741398_3804643083">
            <w:r>
              <w:rPr>
                <w:webHidden/>
                <w:rStyle w:val="IndexLink"/>
                <w:rtl w:val="true"/>
              </w:rPr>
              <w:t>فائدة</w:t>
            </w:r>
            <w:r>
              <w:rPr>
                <w:rStyle w:val="IndexLink"/>
                <w:rtl w:val="true"/>
              </w:rPr>
              <w:tab/>
            </w:r>
            <w:r>
              <w:rPr>
                <w:rStyle w:val="IndexLink"/>
              </w:rPr>
              <w:t>302</w:t>
            </w:r>
          </w:hyperlink>
        </w:p>
        <w:p>
          <w:pPr>
            <w:pStyle w:val="Contents2"/>
            <w:tabs>
              <w:tab w:val="clear" w:pos="8743"/>
              <w:tab w:val="right" w:pos="9026" w:leader="dot"/>
            </w:tabs>
            <w:rPr/>
          </w:pPr>
          <w:hyperlink w:anchor="__RefHeading___Toc2741400_3804643083">
            <w:r>
              <w:rPr>
                <w:webHidden/>
                <w:rStyle w:val="IndexLink"/>
                <w:rtl w:val="true"/>
              </w:rPr>
              <w:t>محتویات الکتاب</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7_29770"/>
      <w:bookmarkStart w:id="1" w:name="pg2357_29770"/>
      <w:bookmarkEnd w:id="1"/>
    </w:p>
    <w:p>
      <w:pPr>
        <w:pStyle w:val="Heading2"/>
        <w:numPr>
          <w:ilvl w:val="1"/>
          <w:numId w:val="1"/>
        </w:numPr>
        <w:rPr/>
      </w:pPr>
      <w:bookmarkStart w:id="2" w:name="pg2357_29770"/>
      <w:bookmarkStart w:id="3" w:name="__RefHeading___Toc274093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لبحث آیه‌الله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البروجردی؛ قررها علی‌پناه الاشتهاردی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 التابعه لجماعه المدرسین بقم المشرفه</w:t>
      </w: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اشتهاردی، علی‌پناه، محرر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0934_3804643083"/>
      <w:bookmarkStart w:id="6" w:name="_Toc2"/>
      <w:bookmarkEnd w:id="5"/>
      <w:r>
        <w:rPr>
          <w:rtl w:val="true"/>
        </w:rPr>
        <w:t>اشارة</w:t>
      </w:r>
      <w:bookmarkStart w:id="7" w:name="pg2357_29772"/>
      <w:bookmarkEnd w:id="6"/>
    </w:p>
    <w:p>
      <w:pPr>
        <w:pStyle w:val="Heading2"/>
        <w:numPr>
          <w:ilvl w:val="1"/>
          <w:numId w:val="1"/>
        </w:numPr>
        <w:rPr/>
      </w:pPr>
      <w:bookmarkStart w:id="8" w:name="__RefHeading___Toc2740936_3804643083"/>
      <w:bookmarkStart w:id="9" w:name="_Toc3"/>
      <w:bookmarkEnd w:id="7"/>
      <w:bookmarkEnd w:id="8"/>
      <w:r>
        <w:rPr>
          <w:rtl w:val="true"/>
        </w:rPr>
        <w:t>[</w:t>
      </w:r>
      <w:r>
        <w:rPr>
          <w:rtl w:val="true"/>
        </w:rPr>
        <w:t>مقدمة الناشر</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فخر بنی آدم الفاتح الخاتم أبی القاسم محمّد المصطفی، و علی آله کنوز العلم و التقی،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خلود الدین الاسلامی و أبدیة الشریعة المحمّدیة و کونها خاتمة الشرائع و ناسخة لما قبلها من الأدیان من جهة و تطوّر حیاة الانسان و التجدّد الهائل و الکبیر فی أبعاد حیاته الشخصیة و الاجتماعیة و الاقتصادیة و السیاسیة و الثقافیة و تجدّد الکثیر من مسائل الابتلاء التی یحتاج فیها المسلم الی معرفة الحکم الشرعی الصائب کی یحافظ علی سیرته من الزیغ و الانحراف و یستقیم علی الطریقة المرضیة للّه جلّ شأنه من جهة اخری أوجب علی المتصدّین لبیان أحکام الشریعة و الناظرین فی حلالها و حرامها و هم الفقهاء و المجتهدون لتأسیس قواعد کلّیة و ضبط اصول عامّة استقوها من الکتاب و السنّة بحیث یمکن علی ضوئها معرفة أحکام المسائل المستحدثة و المستجدّة فی کلّ زمان و مکان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کانت قدرة الفقیه علی إرجاع الفروع الی الاصول أدقّ و أمتن و تطبیق الاصول علی الفروع أقوی و أحسن تکون منزلته من بین الفقهاء المجتهدین اسمی و أرفع، و لمهارة البعض منهم الفائقة فی هذا المجال مضافا الی اجتماع شرائط التقوی و العدالة و الکفاءة و غیرها توّجوا بتاج المرجعیة و شرّفوا بشرف الزعامة فی الطائفة الامامیة، فرجع إلیهم الناس لمعرفة أحکام دینهم و قلّدوهم أعمالهم</w:t>
      </w:r>
    </w:p>
    <w:p>
      <w:pPr>
        <w:pStyle w:val="BookText"/>
        <w:rPr/>
      </w:pPr>
      <w:r>
        <w:rPr>
          <w:rFonts w:ascii="IRNazanin" w:hAnsi="IRNazanin" w:eastAsia="IRNazanin"/>
          <w:color w:val="111111"/>
          <w:sz w:val="28"/>
          <w:sz w:val="28"/>
          <w:szCs w:val="28"/>
          <w:rtl w:val="true"/>
          <w:lang w:bidi="fa-IR"/>
        </w:rPr>
        <w:t>فانتظمت حیاتهم و حفظ الدین، و لو لا هؤلاء لاندرست آثار النبوّة و الولایة، فرضی اللّه عن الماضین و حفظ و أیّد الباقین منهم،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الماثل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عزیزنا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تقریر للمباحث الاصولیة التی کان یفیض بها علی طلّابه علم من أعلام الطائفة و أحد مراجعها المبرّزین الفقیه المدقّق و الاصولیّ المحقّق آیة اللّه العظمی السید حسین البروجردی قدّس اللّه نفسه و طیّب رمسه، للمقرّر الفاضل العالم العامل آیة اللّه الشیخ علی پناه الاشتهاردی دامت توفیقاته العالیة، الذی کان یعدّ واحدا من تلامذته المتفوّقین، نفع اللّه به عامّة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قامت مؤسّستنا بطبع هذا الکتاب و نشره بعد تحقیقه و تصحیحه و ترتیبه خدمة لتراث علمائنا الماضین لینتفع بها من جاء بعدهم من المحصّلین و الراغبین فی تحصیل علوم شریعة سیّد المرسلین، وفّقهم اللّه و إیّانا لخیر الدارین 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الإسلامی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التابعة لجماعة المدرّسین بقم المشرّفة</w:t>
      </w:r>
      <w:bookmarkStart w:id="10" w:name="pg2357_29774"/>
    </w:p>
    <w:p>
      <w:pPr>
        <w:pStyle w:val="Heading2"/>
        <w:numPr>
          <w:ilvl w:val="1"/>
          <w:numId w:val="1"/>
        </w:numPr>
        <w:rPr/>
      </w:pPr>
      <w:bookmarkStart w:id="11" w:name="__RefHeading___Toc2740938_3804643083"/>
      <w:bookmarkStart w:id="12" w:name="_Toc4"/>
      <w:bookmarkEnd w:id="10"/>
      <w:bookmarkEnd w:id="11"/>
      <w:r>
        <w:rPr>
          <w:rtl w:val="true"/>
        </w:rPr>
        <w:t>[</w:t>
      </w:r>
      <w:r>
        <w:rPr>
          <w:rtl w:val="true"/>
        </w:rPr>
        <w:t>کلمة للمقرّر</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أن هدانا اللّه، و سلام اللّه علی رسوله الّذی أرسله بالهدی و دین الحقّ لیظهره علی الدین کلّه و لو کره الکافرون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وصیّه و خلیفته الذی به أکمل دینه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ذرّیته المعصومین المساوین معه فی کلّ الفضائل إلّا أنّ له علیه السّلام فضله کما اخبرنا عن الصادق علیه السّلام</w:t>
      </w:r>
      <w:r>
        <w:rPr>
          <w:rStyle w:val="FootnoteAnchor"/>
          <w:rtl w:val="true"/>
        </w:rPr>
        <w:footnoteReference w:id="3"/>
      </w:r>
      <w:r>
        <w:rPr>
          <w:rFonts w:ascii="Amiri" w:hAnsi="Amiri" w:eastAsia="Amiri" w:cs="Amiri"/>
          <w:color w:val="111111"/>
          <w:sz w:val="28"/>
          <w:sz w:val="28"/>
          <w:szCs w:val="28"/>
          <w:rtl w:val="true"/>
          <w:lang w:bidi="ar-SA"/>
        </w:rPr>
        <w:t>، و لا سیّما خاتمهم و ثانی عشرهم الذی به تمّ العدد إِنَّ عِدَّةَ الشُّهُورِ عِنْدَ اللَّهِ اثْنا عَشَرَ شَهْراً فِی کِتابِ اللَّهِ یَوْمَ خَلَقَ السَّماواتِ وَ الْأَرْضَ</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کیف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تقریر بحث من کان أجلّ شأنا من أن یکون مثلی مقرّر بحثه؟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کیف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سیّدنا الاستاذ کان بحرا زاخرا متلاطما، و کان بطل العلم و العمل و الزهد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یجترئ مثلی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مقرّر بحث من أقرّ و اعترف و أذعن جمیع معاصریه بأنّ له مزیّة خاصة به فی استنباط الاحکام الفرعیة لیست لغیره منذ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یجوز أو یصحّ أن یدّعی مثلی هذه الدعوی مع أنّی کنت فی أوائل الشباب و کان سنون عمره الشریف إذ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زمن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الی خمسة و سبعین سنة مع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 کاملا حین کونه بلغ ثمانیة عشر سنة، و انه کان یعلّق علی العروة الوثقی و هو فی سنّ خمسة و عشرین؟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غرو أن اشیر الی أوصافه الجمیلة علی نحو الاجمال و إن کان التفصیل محتاجا الی تألیف کتاب کبیر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کان بطل العلم و العمل، معرضا عن الدنیا و حیثیاتها، غیر راغب فی ما یتخیل أنه مقام، أیّ مقام کان، و کان زاهدا عابدا، متّقیا فوق ما یعتبر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سیدنا الاستاذ الآیة الکبری الحاج السید أحمد الخوانساری قدّس سرّه یجعله نظیر الشیخ الزاهد المعروف الحاج الشیخ مرتضی الانصاری فی الزهد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فرید عصره و وحید دهره فی أنواع العلوم التی کان لها دخل فی استنباط الاحکام الشرعیة الفرعیة، و کان له نظر مستقل فی کل واحد منها، و کان جامعا للمعقول و المنقول بأنواعه من الدرایة و الرجال و الحدیث و التفسیر و أقوال الفریقین، متتبّعا فی کلّ واحد منها، أعنی سیدنا المعظّم و استاذنا الأعظم المرجع الدینی المنحصر فی أواخر عمره الشریف الآیة العظمی الحاج آقا حسین البروجردی أعلی اللّه مقامه المتوفّی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کیف یصف مثلی لمثله و یلیق فی المقام أن یقال فی مقام التشبیه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التراب و ربّ الأرباب؟ و لنعم ما قیل فی رثائه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تقریرات او در درس استعداد بخش‌ای دو صد افسوس کان کانون استعداد رفت</w:t>
      </w:r>
    </w:p>
    <w:p>
      <w:pPr>
        <w:pStyle w:val="BookText"/>
        <w:rPr/>
      </w:pPr>
      <w:r>
        <w:rPr>
          <w:rFonts w:ascii="IRNazanin" w:hAnsi="IRNazanin" w:eastAsia="IRNazanin"/>
          <w:color w:val="111111"/>
          <w:sz w:val="28"/>
          <w:sz w:val="28"/>
          <w:szCs w:val="28"/>
          <w:rtl w:val="true"/>
          <w:lang w:bidi="fa-IR"/>
        </w:rPr>
        <w:t>و الحمد للّه اوّلا و آخرا و ظاهرا و باطنا، و صلوات اللّه و تحیاته علی محمد و آله المنتجبین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پناه الاشتهاردی</w:t>
      </w:r>
      <w:bookmarkStart w:id="13" w:name="pg2357_29778"/>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w:t>
      </w:r>
    </w:p>
    <w:p>
      <w:pPr>
        <w:pStyle w:val="BookText"/>
        <w:rPr/>
      </w:pPr>
      <w:r>
        <w:rPr>
          <w:rFonts w:ascii="IRNazanin" w:hAnsi="IRNazanin" w:eastAsia="IRNazanin"/>
          <w:color w:val="111111"/>
          <w:sz w:val="28"/>
          <w:sz w:val="28"/>
          <w:szCs w:val="28"/>
          <w:rtl w:val="true"/>
          <w:lang w:bidi="fa-IR"/>
        </w:rPr>
        <w:t>و لعنة اللّه علی أعدائهم أجمعین</w:t>
      </w:r>
    </w:p>
    <w:p>
      <w:pPr>
        <w:pStyle w:val="Heading2"/>
        <w:numPr>
          <w:ilvl w:val="1"/>
          <w:numId w:val="1"/>
        </w:numPr>
        <w:rPr/>
      </w:pPr>
      <w:bookmarkStart w:id="14" w:name="__RefHeading___Toc2740940_3804643083"/>
      <w:bookmarkStart w:id="15" w:name="_Toc5"/>
      <w:bookmarkEnd w:id="14"/>
      <w:r>
        <w:rPr>
          <w:rtl w:val="true"/>
        </w:rPr>
        <w:t>فصل فی المشتق</w:t>
      </w:r>
      <w:bookmarkEnd w:id="15"/>
    </w:p>
    <w:p>
      <w:pPr>
        <w:pStyle w:val="Heading3"/>
        <w:numPr>
          <w:ilvl w:val="2"/>
          <w:numId w:val="1"/>
        </w:numPr>
        <w:rPr/>
      </w:pPr>
      <w:bookmarkStart w:id="16" w:name="__RefHeading___Toc2740942_3804643083"/>
      <w:bookmarkStart w:id="17" w:name="_Toc6"/>
      <w:bookmarkEnd w:id="16"/>
      <w:r>
        <w:rPr>
          <w:rtl w:val="true"/>
        </w:rPr>
        <w:t>[</w:t>
      </w:r>
      <w:r>
        <w:rPr>
          <w:rtl w:val="true"/>
        </w:rPr>
        <w:t>هل جری المشتقّ علی الذات حقیقة؟</w:t>
      </w:r>
      <w:r>
        <w:rPr>
          <w:rtl w:val="true"/>
        </w:rPr>
        <w:t>]</w:t>
      </w:r>
      <w:bookmarkEnd w:id="17"/>
    </w:p>
    <w:p>
      <w:pPr>
        <w:pStyle w:val="BookText"/>
        <w:rPr/>
      </w:pPr>
      <w:r>
        <w:rPr>
          <w:rFonts w:ascii="IRNazanin" w:hAnsi="IRNazanin" w:eastAsia="IRNazanin"/>
          <w:color w:val="111111"/>
          <w:sz w:val="28"/>
          <w:sz w:val="28"/>
          <w:szCs w:val="28"/>
          <w:rtl w:val="true"/>
          <w:lang w:bidi="fa-IR"/>
        </w:rPr>
        <w:t>اختلف فی أن جری المشتق علی الذات بعد انقضاء تلبّسه بالمبدإ هل یکون حقیقة أو مجازا، بعد اتفاقهم علی أنه فی زمان التلبّس حقیقة و فیما لم یتلبّس بعد مجاز؟</w:t>
      </w:r>
    </w:p>
    <w:p>
      <w:pPr>
        <w:pStyle w:val="BookText"/>
        <w:rPr/>
      </w:pPr>
      <w:r>
        <w:rPr>
          <w:rFonts w:ascii="IRNazanin" w:hAnsi="IRNazanin" w:eastAsia="IRNazanin"/>
          <w:color w:val="111111"/>
          <w:sz w:val="28"/>
          <w:sz w:val="28"/>
          <w:szCs w:val="28"/>
          <w:rtl w:val="true"/>
          <w:lang w:bidi="fa-IR"/>
        </w:rPr>
        <w:t>و قبل الخوض فی الاستدلال من الجانبین، لا بدّ من تقدیم مقدمات لیکون الاستدلال علی المقصود أسهل إن شاء اللّه تعالی، فنقول</w:t>
      </w:r>
      <w:r>
        <w:rPr>
          <w:rFonts w:eastAsia="IRNazanin" w:cs="IRNazanin"/>
          <w:color w:val="111111"/>
          <w:sz w:val="28"/>
          <w:szCs w:val="28"/>
          <w:rtl w:val="true"/>
          <w:lang w:bidi="fa-IR"/>
        </w:rPr>
        <w:t>:</w:t>
      </w:r>
    </w:p>
    <w:p>
      <w:pPr>
        <w:pStyle w:val="Heading3"/>
        <w:numPr>
          <w:ilvl w:val="2"/>
          <w:numId w:val="1"/>
        </w:numPr>
        <w:rPr/>
      </w:pPr>
      <w:bookmarkStart w:id="18" w:name="__RefHeading___Toc2740944_3804643083"/>
      <w:bookmarkStart w:id="19" w:name="_Toc7"/>
      <w:bookmarkEnd w:id="18"/>
      <w:r>
        <w:rPr>
          <w:rtl w:val="true"/>
        </w:rPr>
        <w:t>هنا مقدمات ثلاث</w:t>
      </w:r>
      <w:bookmarkEnd w:id="19"/>
    </w:p>
    <w:p>
      <w:pPr>
        <w:pStyle w:val="Heading4"/>
        <w:numPr>
          <w:ilvl w:val="3"/>
          <w:numId w:val="1"/>
        </w:numPr>
        <w:rPr/>
      </w:pPr>
      <w:bookmarkStart w:id="20" w:name="__RefHeading___Toc2740946_3804643083"/>
      <w:bookmarkStart w:id="21" w:name="_Toc8"/>
      <w:bookmarkEnd w:id="20"/>
      <w:r>
        <w:rPr>
          <w:rtl w:val="true"/>
        </w:rPr>
        <w:t>الاولی</w:t>
      </w:r>
      <w:r>
        <w:rPr>
          <w:rtl w:val="true"/>
        </w:rPr>
        <w:t xml:space="preserve">: </w:t>
      </w:r>
      <w:r>
        <w:rPr>
          <w:rtl w:val="true"/>
        </w:rPr>
        <w:t>أنّ المفاهیم المنطبقة علی المصادیق قسمان</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انطباقها علیها فی مرتبة ذاتها غیر مؤخر عنها کحمل الانسان علی أفراده و مصادیقه مثلا،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عمرو انسان، و هکذا</w:t>
      </w:r>
      <w:r>
        <w:rPr>
          <w:rFonts w:eastAsia="IRNazanin" w:cs="IRNazanin"/>
          <w:color w:val="111111"/>
          <w:sz w:val="28"/>
          <w:szCs w:val="28"/>
          <w:rtl w:val="true"/>
          <w:lang w:bidi="fa-IR"/>
        </w:rPr>
        <w:t>.</w:t>
      </w:r>
      <w:bookmarkStart w:id="22" w:name="pg2357_29779"/>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الانطباق علیها فی مرتبة متأخرة عن ذات المصادیق کالاعراض، و هذا أیضا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المفاهیم المنطبقة علی ذواتها المتأخرة عن وجودات ذواتها، غیر منفکّة عنها، بحیث اذا کان الذات موجودا کان هذا المصداق منطبقا علیها کزوجیّة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منفکّة کأغلب صفات المشبهة و أسماء الفاعلین کذلک، و مورد النزاع هو الثانی من القسم الثانی</w:t>
      </w:r>
      <w:r>
        <w:rPr>
          <w:rFonts w:eastAsia="IRNazanin" w:cs="IRNazanin"/>
          <w:color w:val="111111"/>
          <w:sz w:val="28"/>
          <w:szCs w:val="28"/>
          <w:rtl w:val="true"/>
          <w:lang w:bidi="fa-IR"/>
        </w:rPr>
        <w:t>.</w:t>
      </w:r>
    </w:p>
    <w:p>
      <w:pPr>
        <w:pStyle w:val="Heading4"/>
        <w:numPr>
          <w:ilvl w:val="3"/>
          <w:numId w:val="1"/>
        </w:numPr>
        <w:rPr/>
      </w:pPr>
      <w:bookmarkStart w:id="23" w:name="__RefHeading___Toc2740948_3804643083"/>
      <w:bookmarkStart w:id="24" w:name="_Toc9"/>
      <w:bookmarkEnd w:id="23"/>
      <w:r>
        <w:rPr>
          <w:rtl w:val="true"/>
        </w:rPr>
        <w:t>الثانیة</w:t>
      </w:r>
      <w:r>
        <w:rPr>
          <w:rtl w:val="true"/>
        </w:rPr>
        <w:t>: [</w:t>
      </w:r>
      <w:r>
        <w:rPr>
          <w:rtl w:val="true"/>
        </w:rPr>
        <w:t>حمل المفاهیم علی المصادیق فی الخارج یحتاج الی حیثیة فی الخارج</w:t>
      </w:r>
      <w:r>
        <w:rPr>
          <w:rtl w:val="true"/>
        </w:rPr>
        <w:t>]</w:t>
      </w:r>
      <w:bookmarkEnd w:id="24"/>
    </w:p>
    <w:p>
      <w:pPr>
        <w:pStyle w:val="BookText"/>
        <w:rPr/>
      </w:pPr>
      <w:r>
        <w:rPr>
          <w:rFonts w:ascii="IRNazanin" w:hAnsi="IRNazanin" w:eastAsia="IRNazanin"/>
          <w:color w:val="111111"/>
          <w:sz w:val="28"/>
          <w:sz w:val="28"/>
          <w:szCs w:val="28"/>
          <w:rtl w:val="true"/>
          <w:lang w:bidi="fa-IR"/>
        </w:rPr>
        <w:t>أنّ حمل المفاهیم علی المصادیق فی الخارج یحتاج الی حیثیة فی الخارج بها یصیر الحمل صادقا، بحیث اذا جرّد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جمیع الخصوصیات یکون الحمل صادقا أیضا، و اذا جرّد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باقی الخصوصیات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کاذبا، و إلّا لصحّ حمل کل شی‌ء علی کل شی‌ء، و لما صحّ حمل هذا المفهوم مع هذه الحیثیة علی هذا المصداق، و حیث قد علمنا صحّة الحمل فی فرض وجود الخصوصیات و عدم الصحّة فی صورة عدمها عرفنا أن صحّة الحمل و عدم صحته دائرة مدار وجودها</w:t>
      </w:r>
      <w:r>
        <w:rPr>
          <w:rFonts w:eastAsia="IRNazanin" w:cs="IRNazanin"/>
          <w:color w:val="111111"/>
          <w:sz w:val="28"/>
          <w:szCs w:val="28"/>
          <w:rtl w:val="true"/>
          <w:lang w:bidi="fa-IR"/>
        </w:rPr>
        <w:t>.</w:t>
      </w:r>
    </w:p>
    <w:p>
      <w:pPr>
        <w:pStyle w:val="Heading4"/>
        <w:numPr>
          <w:ilvl w:val="3"/>
          <w:numId w:val="1"/>
        </w:numPr>
        <w:rPr/>
      </w:pPr>
      <w:bookmarkStart w:id="25" w:name="__RefHeading___Toc2740950_3804643083"/>
      <w:bookmarkStart w:id="26" w:name="_Toc10"/>
      <w:bookmarkEnd w:id="25"/>
      <w:r>
        <w:rPr>
          <w:rtl w:val="true"/>
        </w:rPr>
        <w:t>الثالثة</w:t>
      </w:r>
      <w:r>
        <w:rPr>
          <w:rtl w:val="true"/>
        </w:rPr>
        <w:t>: [</w:t>
      </w:r>
      <w:r>
        <w:rPr>
          <w:rtl w:val="true"/>
        </w:rPr>
        <w:t>أنّ الحیثیات مختلفة</w:t>
      </w:r>
      <w:r>
        <w:rPr>
          <w:rtl w:val="true"/>
        </w:rPr>
        <w:t>]</w:t>
      </w:r>
      <w:bookmarkEnd w:id="26"/>
    </w:p>
    <w:p>
      <w:pPr>
        <w:pStyle w:val="BookText"/>
        <w:rPr/>
      </w:pPr>
      <w:r>
        <w:rPr>
          <w:rFonts w:ascii="IRNazanin" w:hAnsi="IRNazanin" w:eastAsia="IRNazanin"/>
          <w:color w:val="111111"/>
          <w:sz w:val="28"/>
          <w:sz w:val="28"/>
          <w:szCs w:val="28"/>
          <w:rtl w:val="true"/>
          <w:lang w:bidi="fa-IR"/>
        </w:rPr>
        <w:t>أنّ الحیثیات مختلفة، بعضها له واقعیة و ما بحذاء فی الخارج، و بعضها لیست کذلک، بل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الامور الاعتباریة تختلف باختلاف منشأ انتزاعها، بعضها وجوده یدور مدار وجود منشأ الانتزاع، و بعضها لا یعتبر فیه ذلک، بل بعد وجود منشأ الانتزاع وجودها باق حتی بعد انعدام منشأ انتزاعه، و بعضها موجب لصدق الحمل باعتبار وجوده حتی قبل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و جعلتها فی بالک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زید بمقتضی المقدمة الثانیة یکون بلحاظ حیثیة بها یصیر الحمل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حیثیة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الوضع المخصوص الذی هو عبارة عن حالة القیام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فرض صحّة الحمل حتی بعد فقد هذه الحیثیة یلزم ما ذکرنا من المحذورین</w:t>
      </w:r>
      <w:r>
        <w:rPr>
          <w:rFonts w:eastAsia="IRNazanin" w:cs="IRNazanin"/>
          <w:color w:val="111111"/>
          <w:sz w:val="28"/>
          <w:szCs w:val="28"/>
          <w:rtl w:val="true"/>
          <w:lang w:bidi="fa-IR"/>
        </w:rPr>
        <w:t>.</w:t>
      </w:r>
      <w:bookmarkStart w:id="27" w:name="pg2357_29780"/>
    </w:p>
    <w:p>
      <w:pPr>
        <w:pStyle w:val="BookText"/>
        <w:rPr/>
      </w:pPr>
      <w:bookmarkEnd w:id="27"/>
      <w:r>
        <w:rPr>
          <w:rFonts w:ascii="IRNazanin" w:hAnsi="IRNazanin" w:eastAsia="IRNazanin"/>
          <w:color w:val="111111"/>
          <w:sz w:val="28"/>
          <w:sz w:val="28"/>
          <w:szCs w:val="28"/>
          <w:rtl w:val="true"/>
          <w:lang w:bidi="fa-IR"/>
        </w:rPr>
        <w:t>و ما یقال فی إثبات صحّة الحمل حتی بعد فقد تلک الحیثیّة، من أن وجودها المخصوص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عقلا فی صحة الحمل و لو بعد عدمها مدفوع بأنّ العقل لا یحکم بهذا قطعا، و إلّا لزم صحته باعتبار قبل وجودها، فإنّه لو لم یصحّ لزم الترجیح بلا مرجّح و هو فاسد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الحیثیة لا تکون علّة لصدق الحمل، بل ما انتزع منها، و هو أمر اعتباری، و بمقتضی المقدّمة الثالثة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وجود منشأ هذا الأمر الاعتباری حتی یتوقف صحته علیه، فله وجه</w:t>
      </w:r>
      <w:r>
        <w:rPr>
          <w:rFonts w:eastAsia="IRNazanin" w:cs="IRNazanin"/>
          <w:color w:val="111111"/>
          <w:sz w:val="28"/>
          <w:szCs w:val="28"/>
          <w:rtl w:val="true"/>
          <w:lang w:bidi="fa-IR"/>
        </w:rPr>
        <w:t>.</w:t>
      </w:r>
    </w:p>
    <w:p>
      <w:pPr>
        <w:pStyle w:val="Heading3"/>
        <w:numPr>
          <w:ilvl w:val="2"/>
          <w:numId w:val="1"/>
        </w:numPr>
        <w:rPr/>
      </w:pPr>
      <w:bookmarkStart w:id="28" w:name="__RefHeading___Toc2740952_3804643083"/>
      <w:bookmarkStart w:id="29" w:name="_Toc11"/>
      <w:bookmarkEnd w:id="28"/>
      <w:r>
        <w:rPr>
          <w:rtl w:val="true"/>
        </w:rPr>
        <w:t>[</w:t>
      </w:r>
      <w:r>
        <w:rPr>
          <w:rtl w:val="true"/>
        </w:rPr>
        <w:t>لا بدّ من تعیین جهة کلّ مسألة یبحث عنها</w:t>
      </w:r>
      <w:r>
        <w:rPr>
          <w:rtl w:val="true"/>
        </w:rPr>
        <w:t>]</w:t>
      </w:r>
      <w:bookmarkEnd w:id="29"/>
    </w:p>
    <w:p>
      <w:pPr>
        <w:pStyle w:val="BookText"/>
        <w:rPr/>
      </w:pPr>
      <w:r>
        <w:rPr>
          <w:rFonts w:ascii="IRNazanin" w:hAnsi="IRNazanin" w:eastAsia="IRNazanin"/>
          <w:color w:val="111111"/>
          <w:sz w:val="28"/>
          <w:sz w:val="28"/>
          <w:szCs w:val="28"/>
          <w:rtl w:val="true"/>
          <w:lang w:bidi="fa-IR"/>
        </w:rPr>
        <w:t>ثمّ اعلم أنّ العمدة فی البحث عن کل مسألة تعیین جهتها، فلنذکر أمرین علی سبیل التنبیه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البحث المتداول فی الالسنة 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المشتق هل هو حقیقة فی خصوص من تلبّس بالمبدإ فی الحال أو أعمّ منه و ممّن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زمان الحال مأخوذ فی مفهوم المشتقّ بل حیث إنّ وجود المفاهیم و المصادیق تکون زمانیّة، بل الموجودات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وجود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جرم یکون وقوع المبدأ و وجوده فی زمان لا من حیث أخذه فی مفهومه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فی خصوص من تلبّس بالمبدإ فی الحال أو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المنطقی بمعنی کونه أکثر أفرادا، بل المراد أشملیته بحسب الزمان لا کثرة الأفراد، فإنّ صدق القائم علی زید مثلا بناء علی الأخصّ لا یکون أکثر أفرادا منه بناء علی الأعم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740954_3804643083"/>
      <w:bookmarkStart w:id="31" w:name="_Toc12"/>
      <w:bookmarkEnd w:id="30"/>
      <w:r>
        <w:rPr>
          <w:rtl w:val="true"/>
        </w:rPr>
        <w:t>هنا تنبیهات</w:t>
      </w:r>
      <w:bookmarkEnd w:id="31"/>
    </w:p>
    <w:p>
      <w:pPr>
        <w:pStyle w:val="Heading4"/>
        <w:numPr>
          <w:ilvl w:val="3"/>
          <w:numId w:val="1"/>
        </w:numPr>
        <w:rPr/>
      </w:pPr>
      <w:bookmarkStart w:id="32" w:name="__RefHeading___Toc2740956_3804643083"/>
      <w:bookmarkStart w:id="33" w:name="_Toc13"/>
      <w:bookmarkEnd w:id="32"/>
      <w:r>
        <w:rPr>
          <w:rtl w:val="true"/>
        </w:rPr>
        <w:t>الأول</w:t>
      </w:r>
      <w:r>
        <w:rPr>
          <w:rtl w:val="true"/>
        </w:rPr>
        <w:t xml:space="preserve">: </w:t>
      </w:r>
      <w:r>
        <w:rPr>
          <w:rtl w:val="true"/>
        </w:rPr>
        <w:t>هل النزاع مختصّ بالمشتقّ الاصطلاحی أم یعمّ الجوامد أیضا؟</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فی الایضاح</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ارضعت الصغیرة زوجتاه علی التعاقب فالأقرب تحریم الجمیع، لأنّ الاخیرة صارت ام من کانت زوجته إن کان قد دخل بإحدی الکبیرتین، و إلّا حرمت الکبیرتان مؤبدا و انفسخ عقد الصغیرة،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هذه العبارة ما هذا 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المرضعة الاولی و الصغیرة مع الدخول بإحدی الکبیرتین بالإجماع، و أما المرضعة الأخیرة ففی تحریمها خلاف، و اختار والدی المصنّف و ابن ادریس تحریمها، لأنّ هذه یصدق علیها أنها أمّ زوجته، لأنه لا یشترط فی صدق المشتقّ بقاء المعنی المشتقّ منه، فکذا هنا، و لأنّ عنوان الموضوع لا یشترط صدقه حال الحکم، بل لو صدق قبله کفی، فیدخل تحت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أُمَّهاتُ نِسائِکُمْ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لمساواة الرضاع، النسب و هو یحرّم سابقا و لا حقا فکذا مساویه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کلامهما رفع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مسألة من کان له زوجتان کبیرتان مدخول بهما و زوجة صغیرة فأرضعت إحدی الکبیرتین الصغیرة، انهما تحرمان معا، لکون الکبیرة ام زوجته الرضاعیة، و الصغیرة بنت زوجته الرضاعیة، و بضمیمة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 وَ رَبائِبُکُمُ اللَّاتِی فِی حُجُورِکُمْ مِنْ نِسائِکُمُ اللَّاتِی دَخَلْتُمْ بِهِنَ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تثبت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أنّ الرضاع السابق ینشر الحرمة فکذا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الکبیرة الاخری فهی أیضا محرّمة، لصدق ام الزوجة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المسألة علی کون المشتقّ حقیقة فی خصوص من تلبّس بالمبدإ أو أعمّ منه و ممّن انقضی عنه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لا یختصّ بما فرضه الایضاح، بل هو جار فیما اذا کانت له زوجة صغیرة فطلّقها فأرضعته امرأته، فجواز تزویج هذه المرأة المرضعة أیضا مبنیّ علی مسألة المشتقّ، و لا یحتاج الی بیان الرضاع اللاحق کالسابق فی نشر الحرمة</w:t>
      </w:r>
      <w:r>
        <w:rPr>
          <w:rFonts w:eastAsia="IRNazanin" w:cs="IRNazanin"/>
          <w:color w:val="111111"/>
          <w:sz w:val="28"/>
          <w:szCs w:val="28"/>
          <w:rtl w:val="true"/>
          <w:lang w:bidi="fa-IR"/>
        </w:rPr>
        <w:t>.</w:t>
      </w:r>
      <w:bookmarkStart w:id="34" w:name="pg2357_29782"/>
    </w:p>
    <w:p>
      <w:pPr>
        <w:pStyle w:val="BookText"/>
        <w:rPr/>
      </w:pPr>
      <w:bookmarkEnd w:id="34"/>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هذین الفرعین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المشتقّ حقیقة فی الأعمّ،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النزاع فی 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أنه إن قلنا بکون المسألة عقلیة بدعوی جواز الجری دائما علی من تلبّس بالمبدإ و لو کان قد انقضی عنه فعلا عقلا</w:t>
      </w:r>
      <w:r>
        <w:rPr>
          <w:rStyle w:val="FootnoteAnchor"/>
          <w:rtl w:val="true"/>
        </w:rPr>
        <w:footnoteReference w:id="8"/>
      </w:r>
      <w:r>
        <w:rPr>
          <w:rFonts w:ascii="IRNazanin" w:hAnsi="IRNazanin" w:eastAsia="IRNazanin"/>
          <w:color w:val="111111"/>
          <w:sz w:val="28"/>
          <w:sz w:val="28"/>
          <w:szCs w:val="28"/>
          <w:rtl w:val="true"/>
          <w:lang w:bidi="fa-IR"/>
        </w:rPr>
        <w:t>فتعمّ الجوامد أیضا، فانّ عنوان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شاملا للجوامد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یعمّه بالملاک، فانّ ملاک جریان النزاع فی المشتقّ هو أنّ المفهوم الصادق علی الذات لمعروضیته بعرض مفارق هل یصدق بعد زوال هذا العرض أو لا؟ و هذا بعینه جار فی الجوامد المعروضة للمفارقات، فإنّ زیدا یصدق علیه أنه زوج و الزوجیة من الاعراض المفارقة فیبحث أنه هل یصدق علیه هذا العنوان بعد مفارقة هذا العرض أم لا؟</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لفظیّ لغویّ لا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استدلالهم بالتبادر و صحة السلب و 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تعمّ الجوامد حینئذ، فانّ القائلین بالأعمّ یدّعون أنّ صدق المفهوم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حیثیة ینتزع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اعتباریّ یبقی بعد زوال الحیثیة، و هذا لا یتصوّر فی الجوامد، فانّ الحیثیة المأخوذة فی المثال هی الزوجیة، و لا یتصوّر انتزاع أمر یبقی حتی بعد زوالها، فانّ صدق الزوجیة باعتبار أنه زوج فکیف تبقی هذه الحیثیة بعد زوال کونه زوجا؟</w:t>
      </w:r>
    </w:p>
    <w:p>
      <w:pPr>
        <w:pStyle w:val="Heading4"/>
        <w:numPr>
          <w:ilvl w:val="3"/>
          <w:numId w:val="1"/>
        </w:numPr>
        <w:rPr/>
      </w:pPr>
      <w:bookmarkStart w:id="35" w:name="__RefHeading___Toc2740958_3804643083"/>
      <w:bookmarkStart w:id="36" w:name="_Toc14"/>
      <w:bookmarkEnd w:id="35"/>
      <w:r>
        <w:rPr>
          <w:rtl w:val="true"/>
        </w:rPr>
        <w:t>التنبیه الثانی</w:t>
      </w:r>
      <w:r>
        <w:rPr>
          <w:rtl w:val="true"/>
        </w:rPr>
        <w:t>: [</w:t>
      </w:r>
      <w:r>
        <w:rPr>
          <w:rtl w:val="true"/>
        </w:rPr>
        <w:t>أنحاء تلبّسات الذوات بالمبادئ</w:t>
      </w:r>
      <w:r>
        <w:rPr>
          <w:rtl w:val="true"/>
        </w:rPr>
        <w:t>]</w:t>
      </w:r>
      <w:bookmarkEnd w:id="36"/>
    </w:p>
    <w:p>
      <w:pPr>
        <w:pStyle w:val="BookText"/>
        <w:rPr/>
      </w:pPr>
      <w:r>
        <w:rPr>
          <w:rFonts w:ascii="IRNazanin" w:hAnsi="IRNazanin" w:eastAsia="IRNazanin"/>
          <w:color w:val="111111"/>
          <w:sz w:val="28"/>
          <w:sz w:val="28"/>
          <w:szCs w:val="28"/>
          <w:rtl w:val="true"/>
          <w:lang w:bidi="fa-IR"/>
        </w:rPr>
        <w:t xml:space="preserve">لا یخفی أنّ انحاء تلبّسات الذوات بالمبادئ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الذات بمبدإ یکون بنحو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الأشجار 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استعدادها و قابلیتها للإثمار، فانقضاؤها بزوال هذا الاستعداد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الملکة کالعادل و الشجاع، فانقضاؤها بزوال هذه الملکة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الفعلیة کما فی الکاتب أو القائم مثلا، فانقضاؤهما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الحرفة أو الصفة کما فی نحو البقّال أو التمّار، فزوالها و انقضاؤها برفع الید عنهما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کونه مصداقا لذلک المفهوم أیضا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الصدور کما فی الضارب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الوقوع کالمضروب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الآلیّة کما فی</w:t>
      </w:r>
    </w:p>
    <w:p>
      <w:pPr>
        <w:pStyle w:val="BookText"/>
        <w:rPr/>
      </w:pPr>
      <w:r>
        <w:rPr>
          <w:rFonts w:ascii="IRNazanin" w:hAnsi="IRNazanin" w:eastAsia="IRNazanin"/>
          <w:color w:val="111111"/>
          <w:sz w:val="28"/>
          <w:sz w:val="28"/>
          <w:szCs w:val="28"/>
          <w:rtl w:val="true"/>
          <w:lang w:bidi="fa-IR"/>
        </w:rPr>
        <w:t>المضراب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الظرفیة کما فی المضرب المشترک بین ظرفی الزمان و المکان، بناء علی کونه مشترکا معنویا أو لفظیا اذا فرض وضعه مرتین، مرة للزمان و مرة للمکان علی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المذکور إلّا فی اسم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ثانی ما ینبغی تقدیمه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لا وجه لتخصیص النزاع ببعض المشتقّات الجاریة علی الذوات، إلّا أنه ربما یشکل بعدم إمکان جریانه فی اسم الزمان، لأنّ الذات فیه و هی الزمان بنفسه ینقضی و ینصرم، فکیف یمکن أن یقع النزاع فی الوصف الجاری علیه حقیقة فی خصوص المتلبّس بالمبدإ فی الحال أو فیما یعمّ المتلبّس به فی المضی؟</w:t>
      </w:r>
    </w:p>
    <w:p>
      <w:pPr>
        <w:pStyle w:val="BookText"/>
        <w:rPr/>
      </w:pPr>
      <w:r>
        <w:rPr>
          <w:rFonts w:ascii="IRNazanin" w:hAnsi="IRNazanin" w:eastAsia="IRNazanin"/>
          <w:color w:val="111111"/>
          <w:sz w:val="28"/>
          <w:sz w:val="28"/>
          <w:szCs w:val="28"/>
          <w:rtl w:val="true"/>
          <w:lang w:bidi="fa-IR"/>
        </w:rPr>
        <w:t>و یمکن حلّ الإشکال بأنّ انحصار مفهوم عامّ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وضع اللفظ بإزاء الفرد دون العام، و إلّا لما وقع الخلاف فیما وضع له لفظ الجلالة، مع انّ الواجب موضوع للمفهوم العامّ مع انحصاره فیه تبارک و تعالی، انتهی کلامه 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جار فی جمیع المشتقّات إلّا اسم الزمان، فانه قد یشکل بأنّ شرط جریان النزاع بقاء الموضوع بعد زوال المبدأ، و الزمان یوجد و ینصرم، و هکذا فصدق المضرب مثلا علی زمان باعتبار تلبّسه به، فلا یتصوّر صدقه بعد هذا الزمان فضلا عن کونه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الکفایة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جریان النزاع فی شی‌ء باعتبار أنّ مفهومه عامّ ذو أفراد لا مانع منه و لو کان هذا العامّ منحصرا فی فرد، کما فی الواجب تعالی یبحث فیه أنه هل یکون علما للذات المستجمع للصفات الکمالیة أو کلّی منحصر فی فرد واحد فی الخارج لا غیر؟</w:t>
      </w:r>
    </w:p>
    <w:p>
      <w:pPr>
        <w:pStyle w:val="BookText"/>
        <w:rPr/>
      </w:pPr>
      <w:r>
        <w:rPr>
          <w:rFonts w:ascii="IRNazanin" w:hAnsi="IRNazanin" w:eastAsia="IRNazanin"/>
          <w:color w:val="111111"/>
          <w:sz w:val="28"/>
          <w:sz w:val="28"/>
          <w:szCs w:val="28"/>
          <w:rtl w:val="true"/>
          <w:lang w:bidi="fa-IR"/>
        </w:rPr>
        <w:t>فاسم الزمان له مفهوم عامّ و لو کان فرده فی الخارج منحصرا بزمان التلبّس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دفعه بأنه کما أنّ أصل الإشکال من کلام أهل المعقول فکذا لهم کلام آخر یدفع به أصل الإشکال، و هو أنّ الزمان موجود واحد من أوله الی آخره لا موجودات متعدّدة حسب تعداد الآنات، و إلّا یلزم ثبوت الجزء الذی لا</w:t>
      </w:r>
      <w:bookmarkStart w:id="37" w:name="pg2357_29784"/>
    </w:p>
    <w:p>
      <w:pPr>
        <w:pStyle w:val="BookText"/>
        <w:rPr/>
      </w:pPr>
      <w:bookmarkEnd w:id="37"/>
      <w:r>
        <w:rPr>
          <w:rFonts w:ascii="IRNazanin" w:hAnsi="IRNazanin" w:eastAsia="IRNazanin"/>
          <w:color w:val="111111"/>
          <w:sz w:val="28"/>
          <w:sz w:val="28"/>
          <w:szCs w:val="28"/>
          <w:rtl w:val="true"/>
          <w:lang w:bidi="fa-IR"/>
        </w:rPr>
        <w:t>یتجزأ، و قد انکره المتکلّمون و أبطلوه بوجوه عدیدة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قال العلّامة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الأدلة علی نفی الجزء، و تقریره انّا اذا فرضنا جوهرا متوسّطا بین جوهرین فإمّا أن یحجبهما عن التماس أو لا، و الثانی باطل، و إلّا لزم التداخل، و الأول یوجب الانقسام، لأن الطرف الملاقی لأحدهما مغایر للطرف الملاقی للآخر،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فی نفی الجزء الذی لا یتجزّی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مکتبة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ففیما نحن فیه، وقوع المبدأ فی قطعة منه کاف فی صدقه علیه فیما بعد علی الأعمّ و لو کانت هذه القطعة قد انصرمت، لکن لمّا کان موجودا واحدا یصدق أنّ هذا ذاک، غایة الأمر کان الموجود فی الزمان الأول أطول منه فی الزمان الثانی، کما هو واضح</w:t>
      </w:r>
      <w:r>
        <w:rPr>
          <w:rFonts w:eastAsia="IRNazanin" w:cs="IRNazanin"/>
          <w:color w:val="111111"/>
          <w:sz w:val="28"/>
          <w:szCs w:val="28"/>
          <w:rtl w:val="true"/>
          <w:lang w:bidi="fa-IR"/>
        </w:rPr>
        <w:t>.</w:t>
      </w:r>
    </w:p>
    <w:p>
      <w:pPr>
        <w:pStyle w:val="Heading4"/>
        <w:numPr>
          <w:ilvl w:val="3"/>
          <w:numId w:val="1"/>
        </w:numPr>
        <w:rPr/>
      </w:pPr>
      <w:bookmarkStart w:id="38" w:name="__RefHeading___Toc2740960_3804643083"/>
      <w:bookmarkStart w:id="39" w:name="_Toc15"/>
      <w:bookmarkEnd w:id="38"/>
      <w:r>
        <w:rPr>
          <w:rtl w:val="true"/>
        </w:rPr>
        <w:t>التنبیه الثالث</w:t>
      </w:r>
      <w:r>
        <w:rPr>
          <w:rtl w:val="true"/>
        </w:rPr>
        <w:t>: [</w:t>
      </w:r>
      <w:r>
        <w:rPr>
          <w:rtl w:val="true"/>
        </w:rPr>
        <w:t>خروج المصادر و الأفعال عن حریم النزاع</w:t>
      </w:r>
      <w:r>
        <w:rPr>
          <w:rtl w:val="true"/>
        </w:rPr>
        <w:t>]</w:t>
      </w:r>
      <w:bookmarkEnd w:id="39"/>
    </w:p>
    <w:p>
      <w:pPr>
        <w:pStyle w:val="Heading5"/>
        <w:numPr>
          <w:ilvl w:val="4"/>
          <w:numId w:val="1"/>
        </w:numPr>
        <w:rPr/>
      </w:pPr>
      <w:bookmarkStart w:id="40" w:name="__RefHeading___Toc2740962_3804643083"/>
      <w:bookmarkStart w:id="41" w:name="_Toc16"/>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لا إشکال فی کون المصادر المزید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کالمجردة و کذا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حریم النزاع، لکونه فیما یکون قابلا للحمل و هی لیست قابلة له و إن صحّ جعلها خبرا للمبتدا، نحو هذا الوضع قیام مثلا، أو هذا الفعل احسان، و زید قائم، لکون الأولین خبرین لغیر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أنما هو فی الحمل علیه، و الثالث لیس محمولا بالحمل الذاتی أو الشائع الصناعی الذی هو محلّ للبحث</w:t>
      </w:r>
      <w:r>
        <w:rPr>
          <w:rFonts w:eastAsia="IRNazanin" w:cs="IRNazanin"/>
          <w:color w:val="111111"/>
          <w:sz w:val="28"/>
          <w:szCs w:val="28"/>
          <w:rtl w:val="true"/>
          <w:lang w:bidi="fa-IR"/>
        </w:rPr>
        <w:t>.</w:t>
      </w:r>
    </w:p>
    <w:p>
      <w:pPr>
        <w:pStyle w:val="Heading5"/>
        <w:numPr>
          <w:ilvl w:val="4"/>
          <w:numId w:val="1"/>
        </w:numPr>
        <w:rPr/>
      </w:pPr>
      <w:bookmarkStart w:id="42" w:name="__RefHeading___Toc2740964_3804643083"/>
      <w:bookmarkStart w:id="43" w:name="_Toc17"/>
      <w:bookmarkEnd w:id="42"/>
      <w:r>
        <w:rPr>
          <w:rtl w:val="true"/>
        </w:rPr>
        <w:t>[</w:t>
      </w:r>
      <w:r>
        <w:rPr>
          <w:rtl w:val="true"/>
        </w:rPr>
        <w:t>عدم دلالة الأفعال علی الأزمنة الثلاثة</w:t>
      </w:r>
      <w:r>
        <w:rPr>
          <w:rtl w:val="true"/>
        </w:rPr>
        <w:t>]</w:t>
      </w:r>
      <w:bookmarkEnd w:id="43"/>
    </w:p>
    <w:p>
      <w:pPr>
        <w:pStyle w:val="BookText"/>
        <w:rPr/>
      </w:pPr>
      <w:r>
        <w:rPr>
          <w:rFonts w:ascii="IRNazanin" w:hAnsi="IRNazanin" w:eastAsia="IRNazanin"/>
          <w:color w:val="111111"/>
          <w:sz w:val="28"/>
          <w:sz w:val="28"/>
          <w:szCs w:val="28"/>
          <w:rtl w:val="true"/>
          <w:lang w:bidi="fa-IR"/>
        </w:rPr>
        <w:t>نعم، اختلف فی کون الأفعال هل تدلّ علی الزمان أو لا؟ نقل عن أهل العربیة أنها دالّة علیه، فإنهم قسّموا الکلمة الی ما لا یستقلّ فی الدلالة و هو الحرف أو الاداة، و ما یستقلّ غیر مقترن بأحد الأزمنة الثلاثة و هو الاسم و ما یستقلّ مقترنا به و هو الفعل أو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نعم، لا یبعد أن یکون لکل من الماضی و المضارع بحسب المعنی خصوصیة اخری موجبة للدلالة علی وقوع النسبة فی الزمان الماضی و فی الحال أو الاستقبال فی المضارع فیما کان الفاعل من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 المضارع یکون مشترکا معنویا بین الحال و الاستقبال، و لا معنی له إلّا أن یکون له خصوص معنی صحّ انطباقه علی کل منهما، لا أنه یدلّ علی مفهوم زمان یعمّها، کما أنّ الجملة الاسمیة کزید ضارب یکون لها معنی صحّ انطباقه علی کل واحد من الأزمنة مع عدم دلالتها علی واحد منها أصلا فکانت الجملة الفعلیة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ذلک أنّ الزمان الماضی فی فعله و زمان الحال و الاستقبال فی المضارع لا یکون ماضیا أو مستقبلا حقیقة و فی المضارع ماضیا کذلک، و إنما یکون ماضیا أو مستقبلا فی فعلهما بالإضافة کما یظهر من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زید بعد عام و قد ضرب قبله بأیام،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فی شهر کذا و هو یضرب فی ذلک الوقت أو فیما بعده، فبما مضی فتأمل جیدا،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الحجری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أنکر فی الکفایة علیهم و أبطل قولهم بأنّ الأفعال إما أمر أو نهی، أو</w:t>
      </w:r>
    </w:p>
    <w:p>
      <w:pPr>
        <w:pStyle w:val="BookText"/>
        <w:rPr/>
      </w:pPr>
      <w:r>
        <w:rPr>
          <w:rFonts w:ascii="IRNazanin" w:hAnsi="IRNazanin" w:eastAsia="IRNazanin"/>
          <w:color w:val="111111"/>
          <w:sz w:val="28"/>
          <w:sz w:val="28"/>
          <w:szCs w:val="28"/>
          <w:rtl w:val="true"/>
          <w:lang w:bidi="fa-IR"/>
        </w:rPr>
        <w:t>ماض أو مضارع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أرادوا من دلالتهما کونهما دالّین علی الطلب و الزجر و هما أمران زمانیان فلا إشکال فی عدم دلالتهما علیه، لأنّ الموجودات الزمانیة کلّها لا بدّ لها من الزمان، سواء کانت مدلولة للأمر و النهی أو الأعیان الخارجیة کالشجر و الحجر و أسماء الأعلام للاشخاص کزید و عمرو و بکر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أنهما یدلّان علی طلب الصدور من المأمور و صدور الفعل لا بدّ له من الزمان فکذلک أیضا، لأنّ الصدور أیضا أمر زمانی لا بدّ له من الزمان، بل المکان فلا یکون واحد منهما مأخوذا فی مفهومهما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کالأولین فی عدم دلالته علی الزمان، و إلّا یلزم التفکیک بین المعانی المستعمل فیها الأفعال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کما تری، فإنّ الأفعال المستندة الی غیر الزمانیات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العلّة فوجد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الزمان قطعا لکون مدخولاتها غیر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تجریدها عن الزمان و استعمالها فیها مجازا من قبیل استعمال اللفظ الموضوع للکل فی الجزء مدفوعة بعدم تفاوت الاستعمالات فی نظر العرف، بل عند الدقّة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له خصوصیة بها تدلّ علی الزمان عند الإسناد الی الزمانیات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علیه إما باشتراکه لفظا بین الحال و الاستقبال فهو ممنوع کما هو واضح إذ لم یقل به أحد، و إما باشتراکه معنی بینهما فهو کذلک أیضا اذ لا جامع بینهما یکون مشترکا بین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دلالة لواحد من الأفعال علی الزمان، لا للأمر و النهی، و لا للماضی و لا المضارع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دلالة الأمر و النهی علیه فصحیح لما ذکره،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المضارع فدعوی عدم وجود الجامع ممنوعة فإنّه و إن لم یمکن بین زمان الحال و الاستقبال فرض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یکون وقوع المبدأ فی الحال و الاستقبال جامعا بینهما لکون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یصدق علی کل قطعة منهما الزمان، فیمکن وضع المضارع للقطعة التی یصدق علی کل جزء منها وقوع المبدأ فیها، و وقوعه مشترک معنوی بین الحال و الاستقبال، فإنّه یکفی فی صدق المرکب علی بعض أجزائه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الأرض مع أنّ الأرض موضوعة لجمیعها و تمامها و ضمّها علی بعض أجزائها، و کذا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علیه السّلام یوم عاشوراء مع أنّ قتله علیه السّلام وقع فی بعض أجزاء ذلک الیوم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الماضی فالتحقیق دلالته أیضا علیه،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العرب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 تدلّ</w:t>
      </w:r>
      <w:bookmarkStart w:id="44" w:name="pg2357_29787"/>
    </w:p>
    <w:p>
      <w:pPr>
        <w:pStyle w:val="BookText"/>
        <w:rPr/>
      </w:pPr>
      <w:bookmarkEnd w:id="44"/>
      <w:r>
        <w:rPr>
          <w:rFonts w:ascii="IRNazanin" w:hAnsi="IRNazanin" w:eastAsia="IRNazanin"/>
          <w:color w:val="111111"/>
          <w:sz w:val="28"/>
          <w:sz w:val="28"/>
          <w:szCs w:val="28"/>
          <w:rtl w:val="true"/>
          <w:lang w:bidi="fa-IR"/>
        </w:rPr>
        <w:t xml:space="preserve">علی الزمان بنظر العرف،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بلزوم التفکیک بین معانیه بنحو مرّ ففیه أنه مبنیّ علی القول بأنّ واضع اللغات هو الباری تعالی، و أما بناء علی کونه البشر فهو وضع هذه الألفاظ للمعانی علی نحو واحد و لا یعلم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خارج عن الزمان و الزمانی ما هو؟ کی یضع ألفاظا تدلّ علی أفعال غیر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بعدم الدلالة بأنّا قد نستعمل الماضی و المضارع علی نحو التقابل نحو یضرب زید غدا و قد قام غلامه قبل ساعتین منه، و نحو ضرب زید عمرا و قد یضحک فمردود بأنّ استعمالهما فی غیر معناهما لوقوعهما فی مورد یدلّ علی ذلک المعنی، فلا دلالة فیه علی أنهما لا یدلّان علی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المضارع و الماضی یدلّان علی الزمان دون الأمر و النهی</w:t>
      </w:r>
      <w:r>
        <w:rPr>
          <w:rFonts w:eastAsia="IRNazanin" w:cs="IRNazanin"/>
          <w:color w:val="111111"/>
          <w:sz w:val="28"/>
          <w:szCs w:val="28"/>
          <w:rtl w:val="true"/>
          <w:lang w:bidi="fa-IR"/>
        </w:rPr>
        <w:t>.</w:t>
      </w:r>
    </w:p>
    <w:p>
      <w:pPr>
        <w:pStyle w:val="Heading4"/>
        <w:numPr>
          <w:ilvl w:val="3"/>
          <w:numId w:val="1"/>
        </w:numPr>
        <w:rPr/>
      </w:pPr>
      <w:bookmarkStart w:id="45" w:name="__RefHeading___Toc2740966_3804643083"/>
      <w:bookmarkStart w:id="46" w:name="_Toc18"/>
      <w:bookmarkEnd w:id="45"/>
      <w:r>
        <w:rPr>
          <w:rtl w:val="true"/>
        </w:rPr>
        <w:t>التنبیه الرابع</w:t>
      </w:r>
      <w:r>
        <w:rPr>
          <w:rtl w:val="true"/>
        </w:rPr>
        <w:t xml:space="preserve">: </w:t>
      </w:r>
      <w:r>
        <w:rPr>
          <w:rtl w:val="true"/>
        </w:rPr>
        <w:t>هل للمسألة أصل عند الشکّ فی وضع المشتقّ للأعمّ أو الأخصّ أم لا؟</w:t>
      </w:r>
      <w:bookmarkEnd w:id="46"/>
    </w:p>
    <w:p>
      <w:pPr>
        <w:pStyle w:val="BookText"/>
        <w:rPr/>
      </w:pPr>
      <w:r>
        <w:rPr>
          <w:rFonts w:ascii="IRNazanin" w:hAnsi="IRNazanin" w:eastAsia="IRNazanin"/>
          <w:color w:val="111111"/>
          <w:sz w:val="28"/>
          <w:sz w:val="28"/>
          <w:szCs w:val="28"/>
          <w:rtl w:val="true"/>
          <w:lang w:bidi="fa-IR"/>
        </w:rPr>
        <w:t>بمعنی أنه اذا شکّ أنّ المشتقّ إذا استعمل فی الذی وضع له و لم یدلّ دلیل علی أحد الأمرین هل المرجع حینئذ هو الأصل أم لا؟</w:t>
      </w:r>
    </w:p>
    <w:p>
      <w:pPr>
        <w:pStyle w:val="BookText"/>
        <w:rPr/>
      </w:pPr>
      <w:r>
        <w:rPr>
          <w:rFonts w:ascii="IRNazanin" w:hAnsi="IRNazanin" w:eastAsia="IRNazanin"/>
          <w:color w:val="111111"/>
          <w:sz w:val="28"/>
          <w:sz w:val="28"/>
          <w:szCs w:val="28"/>
          <w:rtl w:val="true"/>
          <w:lang w:bidi="fa-IR"/>
        </w:rPr>
        <w:t>لا یخفی أنه لا أصل هنا، أما بناء علی تقریر النزاع علی النحو الأول و هو دلالة العقل علی الأعمّ أو الأخصّ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النحو الثانی فکذلک أیضا، لأن انتزاع أمر اعتباری من حیثیة اعتبرت فی صدق المفهوم علی الذات لا وجود له سابقا کی یستصحب و عدمه منقض بزمان التلبّس و بعده عین المتنازع فیه فلا یجری الأصل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ما بیّناه من محلّ النزاع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المفهوم المنطبق علی الذات هل هو حقیقة فی خصوص المتلبّس أو أعمّ منه و ممّن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 الانطباق جزء لمفهوم المشتقّ، و کذا لیس المراد من أنه حقیقة فی خصوص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الزمانی مأخوذ فی مفهومه، لأنّ المشتقّات مفردات لها مفاهیم مفردة، لا معنی لها إلّا دلالتها علی أنّ الذات منطبقة علیها تارة و غیر منطبقة علیها اخری</w:t>
      </w:r>
      <w:r>
        <w:rPr>
          <w:rFonts w:eastAsia="IRNazanin" w:cs="IRNazanin"/>
          <w:color w:val="111111"/>
          <w:sz w:val="28"/>
          <w:szCs w:val="28"/>
          <w:rtl w:val="true"/>
          <w:lang w:bidi="fa-IR"/>
        </w:rPr>
        <w:t>.</w:t>
      </w:r>
      <w:bookmarkStart w:id="47" w:name="pg2357_29788"/>
    </w:p>
    <w:p>
      <w:pPr>
        <w:pStyle w:val="BookText"/>
        <w:rPr/>
      </w:pPr>
      <w:bookmarkEnd w:id="47"/>
      <w:r>
        <w:rPr>
          <w:rFonts w:ascii="IRNazanin" w:hAnsi="IRNazanin" w:eastAsia="IRNazanin"/>
          <w:color w:val="111111"/>
          <w:sz w:val="28"/>
          <w:sz w:val="28"/>
          <w:szCs w:val="28"/>
          <w:rtl w:val="true"/>
          <w:lang w:bidi="fa-IR"/>
        </w:rPr>
        <w:t>هذا و فی المسألة أقوال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بالأعمّ، و هذا لا دلیل علیه إلّا ما أشرنا إلیه من دعوی انتزاع أمر اعتباری من الحیثیة التی بها کان المفهوم صادقا علی الذات، و استدلالهم بالتبادر أیضا مبنیّ علی هذه الدعوی، و دفع هذه الدعوی واضح بعد ما قرّرناه من عدم انتزاع هذا الأمر کما مرّ، فعدم اعتبار التبادر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کان محکوما علیه و ما کان محکوما به، بکونه أعم فی الأول و أخصّ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لازم ذلک التزام کون وضعه فی حال الترکیب کذا مثلا مع لزوم تعدّد الوضع، و هو کما تری ضرورة أنّ المشتقّات کما مرّ ألفاظ مفردة لها مفاهیم مفردة، و عند ترکیبها لها معنی آخر، أعنی نسبتها الی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المفاهیم التی مبدأها یوجد و ینصرم و لا یبقی کالضارب مثلا و بین المفاهیم التی یبقی لها وجود واحد کالقائم مثلا بکونه أعمّ فی الأول و أخصّ فی الثانی، نسب هذا الی صاحب الفصول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المبادئ المتعدّیة کالضارب و القاتل و بین اللازمة بالعموم فی الأول و الخصوص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ما تأمّلنا فی هذه الأقوال و أطرافها عرفنا أنّ الحقّ هو القول بالأخصّ و أنّ المشتقّ حقیقة فی خصوص ما تلبّس بالمبدإ لزوال الحیثیة فی الزمان الثانی، التی بها کان المفهوم صادقا علی الذات فی الزمان الأول، و اللّه العالم</w:t>
      </w:r>
      <w:r>
        <w:rPr>
          <w:rFonts w:eastAsia="IRNazanin" w:cs="IRNazanin"/>
          <w:color w:val="111111"/>
          <w:sz w:val="28"/>
          <w:szCs w:val="28"/>
          <w:rtl w:val="true"/>
          <w:lang w:bidi="fa-IR"/>
        </w:rPr>
        <w:t>.</w:t>
      </w:r>
    </w:p>
    <w:p>
      <w:pPr>
        <w:pStyle w:val="Heading3"/>
        <w:numPr>
          <w:ilvl w:val="2"/>
          <w:numId w:val="1"/>
        </w:numPr>
        <w:rPr/>
      </w:pPr>
      <w:bookmarkStart w:id="48" w:name="__RefHeading___Toc2740968_3804643083"/>
      <w:bookmarkStart w:id="49" w:name="_Toc19"/>
      <w:bookmarkEnd w:id="48"/>
      <w:r>
        <w:rPr>
          <w:rtl w:val="true"/>
        </w:rPr>
        <w:t>[</w:t>
      </w:r>
      <w:r>
        <w:rPr>
          <w:rtl w:val="true"/>
        </w:rPr>
        <w:t>فوائد مهمة فی بحث المشتق</w:t>
      </w:r>
      <w:r>
        <w:rPr>
          <w:rtl w:val="true"/>
        </w:rPr>
        <w:t>]</w:t>
      </w:r>
      <w:bookmarkEnd w:id="49"/>
    </w:p>
    <w:p>
      <w:pPr>
        <w:pStyle w:val="Heading4"/>
        <w:numPr>
          <w:ilvl w:val="3"/>
          <w:numId w:val="1"/>
        </w:numPr>
        <w:rPr/>
      </w:pPr>
      <w:bookmarkStart w:id="50" w:name="__RefHeading___Toc2740970_3804643083"/>
      <w:bookmarkStart w:id="51" w:name="_Toc20"/>
      <w:bookmarkEnd w:id="50"/>
      <w:r>
        <w:rPr>
          <w:rtl w:val="true"/>
        </w:rPr>
        <w:t xml:space="preserve">فائدة </w:t>
      </w:r>
      <w:r>
        <w:rPr>
          <w:rtl w:val="true"/>
        </w:rPr>
        <w:t xml:space="preserve">[: </w:t>
      </w:r>
      <w:r>
        <w:rPr>
          <w:rtl w:val="true"/>
        </w:rPr>
        <w:t>تقریر محلّ النزاع من بعض أفاضل العصر و أنحاء صدق المشتقّ علی الذات</w:t>
      </w:r>
      <w:r>
        <w:rPr>
          <w:rtl w:val="true"/>
        </w:rPr>
        <w:t>]</w:t>
      </w:r>
      <w:bookmarkEnd w:id="51"/>
    </w:p>
    <w:p>
      <w:pPr>
        <w:pStyle w:val="BookText"/>
        <w:rPr/>
      </w:pPr>
      <w:r>
        <w:rPr>
          <w:rFonts w:ascii="IRNazanin" w:hAnsi="IRNazanin" w:eastAsia="IRNazanin"/>
          <w:color w:val="111111"/>
          <w:sz w:val="28"/>
          <w:sz w:val="28"/>
          <w:szCs w:val="28"/>
          <w:rtl w:val="true"/>
          <w:lang w:bidi="fa-IR"/>
        </w:rPr>
        <w:t>قرّر بعض أفاضل عصرنا محلّ النزاع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نفرض للذات ثلاثة حالات،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 قبل التلبّس،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 حین التلبّس،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 بعد التلبّس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انطباقه مع المشتقّ فی الاولی مجاز قطعا، و أما الثانیة و الثالثة فکما أنه</w:t>
      </w:r>
      <w:bookmarkStart w:id="52" w:name="pg2357_29789"/>
    </w:p>
    <w:p>
      <w:pPr>
        <w:pStyle w:val="BookText"/>
        <w:rPr/>
      </w:pPr>
      <w:bookmarkEnd w:id="52"/>
      <w:r>
        <w:rPr>
          <w:rFonts w:ascii="IRNazanin" w:hAnsi="IRNazanin" w:eastAsia="IRNazanin"/>
          <w:color w:val="111111"/>
          <w:sz w:val="28"/>
          <w:sz w:val="28"/>
          <w:szCs w:val="28"/>
          <w:rtl w:val="true"/>
          <w:lang w:bidi="fa-IR"/>
        </w:rPr>
        <w:t>یمکن أن یوضع المشتقّ للذات فی الحالة الثانیة کذلک یمکن أن یوضع له فی الحالة الثالثة، بمعنی أنّ المشتقّ وضع للذات المنطبق معه فی زمان ما لکن خرج انطباقه بالنسبة الی الاولی قطعا و بقیت الحالتان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للذات المنتسب إلیها المبدأ، بمعنی أنّ القائم مثلا وضع للذات الذی ثبت له المبدأ، بمعنی أنّ له مفاهیم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و المبدأ، و النسبة بینهما، لا للذات المتلبّس بالمبدإ فعلا، غایة الأمر الفرق بینه و بین الفعل أنه وضع للنسبة بین المتصلین، أعنی الذات و المبدأ و الفعل وضع للنسبة بین المنفصلین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یناسب بساطة مفهوم المشتق کما قیل،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نلتزم علی هذا التقریر ببساطة مفهومه، بل بترکیبه کما قرّرناه</w:t>
      </w:r>
      <w:r>
        <w:rPr>
          <w:rFonts w:eastAsia="IRNazanin" w:cs="IRNazanin"/>
          <w:color w:val="111111"/>
          <w:sz w:val="28"/>
          <w:szCs w:val="28"/>
          <w:rtl w:val="true"/>
          <w:lang w:bidi="fa-IR"/>
        </w:rPr>
        <w:t>.</w:t>
      </w:r>
    </w:p>
    <w:p>
      <w:pPr>
        <w:pStyle w:val="Heading4"/>
        <w:numPr>
          <w:ilvl w:val="3"/>
          <w:numId w:val="1"/>
        </w:numPr>
        <w:rPr/>
      </w:pPr>
      <w:bookmarkStart w:id="53" w:name="__RefHeading___Toc2740972_3804643083"/>
      <w:bookmarkStart w:id="54" w:name="_Toc21"/>
      <w:bookmarkEnd w:id="53"/>
      <w:r>
        <w:rPr>
          <w:rtl w:val="true"/>
        </w:rPr>
        <w:t xml:space="preserve">فائدة اخری </w:t>
      </w:r>
      <w:r>
        <w:rPr>
          <w:rtl w:val="true"/>
        </w:rPr>
        <w:t xml:space="preserve">[: </w:t>
      </w:r>
      <w:r>
        <w:rPr>
          <w:rtl w:val="true"/>
        </w:rPr>
        <w:t>أنحاء صدق المشتقّ علی الذات باعتبار اتحاده مع الذات و عدمه</w:t>
      </w:r>
      <w:r>
        <w:rPr>
          <w:rtl w:val="true"/>
        </w:rPr>
        <w:t>]</w:t>
      </w:r>
      <w:bookmarkEnd w:id="54"/>
    </w:p>
    <w:p>
      <w:pPr>
        <w:pStyle w:val="BookText"/>
        <w:rPr/>
      </w:pPr>
      <w:r>
        <w:rPr>
          <w:rFonts w:ascii="IRNazanin" w:hAnsi="IRNazanin" w:eastAsia="IRNazanin"/>
          <w:color w:val="111111"/>
          <w:sz w:val="28"/>
          <w:sz w:val="28"/>
          <w:szCs w:val="28"/>
          <w:rtl w:val="true"/>
          <w:lang w:bidi="fa-IR"/>
        </w:rPr>
        <w:t xml:space="preserve">صدق المشتقّ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باعتبار اتحاده معه و حمله علیه فی الخارج کزید قائم مثلا، بدلالة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الذات و قائم علی المفهوم الکلّی، و مرفوعیته للمبتدا و الخبر علی النسبة و الهیئة الترکیبیة علی النسبة بینهما و اتحاده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مرآة له و مشیر إلیه لا أنه متحد معه، بمعنی أنّ المخاطب لا یعرف المفهوم باسمه و سائر صفاته سوی هذا المفهوم و العنوان العامّ المنطبق معه فی زمان ما من الأزمنة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ضارب زید مثلا، فإنّ الضارب لم یستعمل إلّا فی المتلبّس بالمبدإ کالفرض الأول، و لا یلزم أن یکون فی زمان المرآتیة متلبّسا به کما لا یخفی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وجود المبدأ موجب و مستتبع لهذا الحکم بعد وجوده لا قبله، و هذا إمّا أن یکون فی المبادی الباقیة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العالم، حیث إنّ وجوده موضوع لوجوب الإکرام المعبّر عنه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أن یکون فی المبادی المنصوصة الغیر الباقیة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w:t>
      </w:r>
      <w:bookmarkStart w:id="55" w:name="pg2357_29790"/>
    </w:p>
    <w:p>
      <w:pPr>
        <w:pStyle w:val="BookText"/>
        <w:rPr/>
      </w:pPr>
      <w:bookmarkEnd w:id="55"/>
      <w:r>
        <w:rPr>
          <w:rFonts w:ascii="Amiri" w:hAnsi="Amiri" w:eastAsia="Amiri" w:cs="Amiri"/>
          <w:color w:val="111111"/>
          <w:sz w:val="28"/>
          <w:sz w:val="28"/>
          <w:szCs w:val="28"/>
          <w:rtl w:val="true"/>
          <w:lang w:bidi="ar-SA"/>
        </w:rPr>
        <w:t>وَ السَّارِقَةُ فَاقْطَعُوا أَیْدِیَهُما</w:t>
      </w:r>
      <w:r>
        <w:rPr>
          <w:rStyle w:val="FootnoteAnchor"/>
          <w:rtl w:val="true"/>
        </w:rPr>
        <w:footnoteReference w:id="14"/>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15"/>
      </w:r>
      <w:r>
        <w:rPr>
          <w:rFonts w:ascii="IRNazanin" w:hAnsi="IRNazanin" w:eastAsia="IRNazanin"/>
          <w:color w:val="111111"/>
          <w:sz w:val="28"/>
          <w:sz w:val="28"/>
          <w:szCs w:val="28"/>
          <w:rtl w:val="true"/>
          <w:lang w:bidi="fa-IR"/>
        </w:rPr>
        <w:t>، حیث إنّ السرقة و الزنا بوجودهما موجبان للقطع و الجلد، و هذه أیضا کالأولین فی أنّ المشتقّ استعمل فی خصوص ما 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یتوهّم أنه فی هذین استعمل فی الأعمّ باعتبار أنه حین القطع و الجلد لا یکون هناک سرقة و لا زنا و مع ذلک یصدق قطع ید السارق و جلد الزانی، و ذلک</w:t>
      </w:r>
      <w:r>
        <w:rPr>
          <w:rStyle w:val="FootnoteAnchor"/>
          <w:rtl w:val="true"/>
        </w:rPr>
        <w:footnoteReference w:id="16"/>
      </w:r>
      <w:r>
        <w:rPr>
          <w:rFonts w:ascii="IRNazanin" w:hAnsi="IRNazanin" w:eastAsia="IRNazanin"/>
          <w:color w:val="111111"/>
          <w:sz w:val="28"/>
          <w:sz w:val="28"/>
          <w:szCs w:val="28"/>
          <w:rtl w:val="true"/>
          <w:lang w:bidi="fa-IR"/>
        </w:rPr>
        <w:t>لأن الخطاب للحکّام و الخلفاء الصالحین للخلافة فلا یحسن من الحکیم تعالی حکمه بذلک حین التلبّس، بل لا یتصوّر هنا، لأنهما</w:t>
      </w:r>
      <w:r>
        <w:rPr>
          <w:rStyle w:val="FootnoteAnchor"/>
          <w:rtl w:val="true"/>
        </w:rPr>
        <w:footnoteReference w:id="17"/>
      </w:r>
      <w:r>
        <w:rPr>
          <w:rFonts w:ascii="IRNazanin" w:hAnsi="IRNazanin" w:eastAsia="IRNazanin"/>
          <w:color w:val="111111"/>
          <w:sz w:val="28"/>
          <w:sz w:val="28"/>
          <w:szCs w:val="28"/>
          <w:rtl w:val="true"/>
          <w:lang w:bidi="fa-IR"/>
        </w:rPr>
        <w:t>قبلهما</w:t>
      </w:r>
      <w:r>
        <w:rPr>
          <w:rStyle w:val="FootnoteAnchor"/>
          <w:rtl w:val="true"/>
        </w:rPr>
        <w:footnoteReference w:id="18"/>
      </w:r>
      <w:r>
        <w:rPr>
          <w:rFonts w:ascii="IRNazanin" w:hAnsi="IRNazanin" w:eastAsia="IRNazanin"/>
          <w:color w:val="111111"/>
          <w:sz w:val="28"/>
          <w:sz w:val="28"/>
          <w:szCs w:val="28"/>
          <w:rtl w:val="true"/>
          <w:lang w:bidi="fa-IR"/>
        </w:rPr>
        <w:t>لا یجبان و بعدهما لا یکون الذات متلبّسا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صدقه علیه سلبا و إیجابا فی زمان و لو قبل وجوده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r>
        <w:rPr>
          <w:rStyle w:val="FootnoteAnchor"/>
          <w:rtl w:val="true"/>
        </w:rPr>
        <w:footnoteReference w:id="19"/>
      </w:r>
      <w:r>
        <w:rPr>
          <w:rFonts w:ascii="IRNazanin" w:hAnsi="IRNazanin" w:eastAsia="IRNazanin"/>
          <w:color w:val="111111"/>
          <w:sz w:val="28"/>
          <w:sz w:val="28"/>
          <w:szCs w:val="28"/>
          <w:rtl w:val="true"/>
          <w:lang w:bidi="fa-IR"/>
        </w:rPr>
        <w:t>حیث إنّ جعل الخلیفة لدفع الظلم عن سائر الناس، فلا یناسب بل لا یجوز عقلا تصدّی الظالم لهذا المنصب الجلیل، فوجود الظلم بهذا الذات</w:t>
      </w:r>
      <w:r>
        <w:rPr>
          <w:rStyle w:val="FootnoteAnchor"/>
          <w:rtl w:val="true"/>
        </w:rPr>
        <w:footnoteReference w:id="20"/>
      </w:r>
      <w:r>
        <w:rPr>
          <w:rFonts w:ascii="IRNazanin" w:hAnsi="IRNazanin" w:eastAsia="IRNazanin"/>
          <w:color w:val="111111"/>
          <w:sz w:val="28"/>
          <w:sz w:val="28"/>
          <w:szCs w:val="28"/>
          <w:rtl w:val="true"/>
          <w:lang w:bidi="fa-IR"/>
        </w:rPr>
        <w:t>و لو آناً ما موجب لعدم جواز جعله خلیفة و لو بعد زمان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لا یکون مستعملا إلّا فی خصوص المتلبّس، غایة الأمر تلبّسه فی زمان علّة للحکم دائما، فی زمان التلبّس و بعده، و هنا مطلقا، سواء کان قبله أو حینه أو بعده</w:t>
      </w:r>
      <w:r>
        <w:rPr>
          <w:rFonts w:eastAsia="IRNazanin" w:cs="IRNazanin"/>
          <w:color w:val="111111"/>
          <w:sz w:val="28"/>
          <w:szCs w:val="28"/>
          <w:rtl w:val="true"/>
          <w:lang w:bidi="fa-IR"/>
        </w:rPr>
        <w:t>.</w:t>
      </w:r>
    </w:p>
    <w:p>
      <w:pPr>
        <w:pStyle w:val="Heading4"/>
        <w:numPr>
          <w:ilvl w:val="3"/>
          <w:numId w:val="1"/>
        </w:numPr>
        <w:rPr/>
      </w:pPr>
      <w:bookmarkStart w:id="56" w:name="__RefHeading___Toc2740974_3804643083"/>
      <w:bookmarkStart w:id="57" w:name="_Toc22"/>
      <w:bookmarkEnd w:id="56"/>
      <w:r>
        <w:rPr>
          <w:rtl w:val="true"/>
        </w:rPr>
        <w:t xml:space="preserve">فائدة ثالثة </w:t>
      </w:r>
      <w:r>
        <w:rPr>
          <w:rtl w:val="true"/>
        </w:rPr>
        <w:t xml:space="preserve">[: </w:t>
      </w:r>
      <w:r>
        <w:rPr>
          <w:rtl w:val="true"/>
        </w:rPr>
        <w:t>ما أفاده المحقّق الشریف رحمه اللّه فی المشتقّ</w:t>
      </w:r>
      <w:r>
        <w:rPr>
          <w:rtl w:val="true"/>
        </w:rPr>
        <w:t>]</w:t>
      </w:r>
      <w:bookmarkEnd w:id="57"/>
    </w:p>
    <w:p>
      <w:pPr>
        <w:pStyle w:val="Heading5"/>
        <w:numPr>
          <w:ilvl w:val="4"/>
          <w:numId w:val="1"/>
        </w:numPr>
        <w:rPr/>
      </w:pPr>
      <w:bookmarkStart w:id="58" w:name="__RefHeading___Toc2740976_3804643083"/>
      <w:bookmarkStart w:id="59" w:name="_Toc23"/>
      <w:bookmarkEnd w:id="58"/>
      <w:r>
        <w:rPr>
          <w:rtl w:val="true"/>
        </w:rPr>
        <w:t>اشارة</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الشریف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المشتقّ بسیط منتزع من المشتقّ لا مرکّب من الذات و المبدأ أو الشی‌ء و المبدأ، لأنّ أخذ الذات إمّا أن یکون مفهوما أو مصداقا</w:t>
      </w:r>
      <w:r>
        <w:rPr>
          <w:rFonts w:eastAsia="IRNazanin" w:cs="IRNazanin"/>
          <w:color w:val="111111"/>
          <w:sz w:val="28"/>
          <w:szCs w:val="28"/>
          <w:rtl w:val="true"/>
          <w:lang w:bidi="fa-IR"/>
        </w:rPr>
        <w:t>.</w:t>
      </w:r>
      <w:bookmarkStart w:id="60" w:name="pg2357_29791"/>
    </w:p>
    <w:p>
      <w:pPr>
        <w:pStyle w:val="BookText"/>
        <w:rPr/>
      </w:pPr>
      <w:bookmarkEnd w:id="60"/>
      <w:r>
        <w:rPr>
          <w:rFonts w:ascii="IRNazanin" w:hAnsi="IRNazanin" w:eastAsia="IRNazanin"/>
          <w:color w:val="111111"/>
          <w:sz w:val="28"/>
          <w:sz w:val="28"/>
          <w:szCs w:val="28"/>
          <w:rtl w:val="true"/>
          <w:lang w:bidi="fa-IR"/>
        </w:rPr>
        <w:t>و الأول یلزم منه أن یدخل العرض العامّ فی مفهوم النوع فی نحو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ناطق بمعنی شی‌ء له النطق، فإنّ الشی‌ء مفهوم عامّ شامل للأشیاء کلّها و أخذه فی مفهوم الناطق الذی هو فصل للانسان موجب لما ذکرنا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یلزم منه انقلاب الممکنة الخاصّة الی الضروریة فی نحو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ضاحک، لأنّ معنی ضاحک علی هذا شی‌ء له الضحک فتصیر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انسان له الضحک و ثبوت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فیلزم أیضا ما ذکرناه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رحمه اللّه من بساطة مفهوم المشتقّ صحیح 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شی‌ء، و زید قائم، لیس تکرارا، و کذا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زید لیس بشی‌ء لا یکون تناقضا، و کذلک ینتزع من القضیتین، المتحد محمولهما أمر واحد، و هو حیثیة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رحمه اللّه من لزوم المحال علی التقدیرین فلیس بجید، غایة الأمر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المنطقیون من کون الناطق فصلا لیس کذلک، بل غفلوا عن ذلک، و کذا فی تسمیة المثال الثانی ممکنة خاصّة، بل الحقّ مثلا أن یذکروا الناطق عرضا خاصّا و یسمّوا قضیة الإنسان ضاحک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أن یستظهر من کلام المنطقیین ما یؤید ما قلنا من البساطة بأنهم أیضا لم یفهموا من المشتقّات إلّا المعنی البسیط، و لم یتبادر الی ذهنهم إلّا ذاک المعنی، فلذا سمّوا الناطق فصلا و القضیة المذکورة ممکنة خاصّة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740978_3804643083"/>
      <w:bookmarkStart w:id="62" w:name="_Toc24"/>
      <w:bookmarkEnd w:id="61"/>
      <w:r>
        <w:rPr>
          <w:rtl w:val="true"/>
        </w:rPr>
        <w:t>[</w:t>
      </w:r>
      <w:r>
        <w:rPr>
          <w:rtl w:val="true"/>
        </w:rPr>
        <w:t>ما أفاده صاحب الکفایة فی ردّ صاحب الفصول</w:t>
      </w:r>
      <w:r>
        <w:rPr>
          <w:rtl w:val="true"/>
        </w:rPr>
        <w:t>]</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شیخنا أعلی اللّه مقامه فی الکفایة فی ردّ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عبارته فی الفصول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یختار الوجه الأول، و یدفع الإشکال بأن یکون الناطق فصلا، مبنیّ علی عرف المنطقیین حیث اعتبروه مجرّدا عن مفهوم الذات، و ذلک لا یوجب أن یکون وضعه لغة کذلک،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من المقطوع أنّ مثل الناطق قد اعتبر فصلا بلا تصرّف فی معناه</w:t>
      </w:r>
    </w:p>
    <w:p>
      <w:pPr>
        <w:pStyle w:val="BookText"/>
        <w:rPr/>
      </w:pPr>
      <w:r>
        <w:rPr>
          <w:rFonts w:ascii="IRNazanin" w:hAnsi="IRNazanin" w:eastAsia="IRNazanin"/>
          <w:color w:val="111111"/>
          <w:sz w:val="28"/>
          <w:sz w:val="28"/>
          <w:szCs w:val="28"/>
          <w:rtl w:val="true"/>
          <w:lang w:bidi="fa-IR"/>
        </w:rPr>
        <w:t>أصلا، بل بما له من المعنی، کما لا یخفی،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المنطقیین لم یتصرّفوا فی مفاهیم الألفاظ و أنهم جعلوه کذلک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جید</w:t>
      </w:r>
      <w:r>
        <w:rPr>
          <w:rStyle w:val="FootnoteAnchor"/>
          <w:rtl w:val="true"/>
        </w:rPr>
        <w:footnoteReference w:id="22"/>
      </w:r>
      <w:r>
        <w:rPr>
          <w:rFonts w:ascii="IRNazanin" w:hAnsi="IRNazanin" w:eastAsia="IRNazanin"/>
          <w:color w:val="111111"/>
          <w:sz w:val="28"/>
          <w:sz w:val="28"/>
          <w:szCs w:val="28"/>
          <w:rtl w:val="true"/>
          <w:lang w:bidi="fa-IR"/>
        </w:rPr>
        <w:t>لإرجاعه الی أنّ مفهوم الشی‌ء لم یؤخذ فی مفهوم المشتقّ، لما ذکرناه من تبادر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أفاده فی الکفایة أیضا ردّا علی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الفصول 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یختار الوجه الثانی أیضا، و یجاب بأنّ المحمول لیس مصداق الشی‌ء و الذات مطلقا، بل مقیّدا بالوصف، و لیس ثبوته حینئذ للموضوع بالضرورة لجواز أن لا یکون ثبوت القید ضروریا،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23"/>
      </w:r>
      <w:r>
        <w:rPr>
          <w:rFonts w:ascii="IRNazanin" w:hAnsi="IRNazanin" w:eastAsia="IRNazanin"/>
          <w:color w:val="111111"/>
          <w:sz w:val="28"/>
          <w:sz w:val="28"/>
          <w:szCs w:val="28"/>
          <w:rtl w:val="true"/>
          <w:lang w:bidi="fa-IR"/>
        </w:rPr>
        <w:t>أنّ القضیة المذکورة فی المثال تنحلّ الی قضیتین</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الانسان انسان، و هی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الانسان له النطق، و هی ممکنة، و ذلک لأنّ الأوصاف قبل العلم بها أخبار کما أنّ الأخبار بعد العلم بها تکون أوصافا، فعقد الحمل ینحلّ الی القضیة کما أنّ عقد الوضع ینحلّ الی قضیة مطلقة عامة عند الشیخ، و قضیّة ممکنة عند الفارابی، فتأمّل، انتهی کلامه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و هی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انسان، و ممکنة و 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له الضحک، فعاد المحذور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w:t>
      </w:r>
      <w:r>
        <w:rPr>
          <w:rStyle w:val="FootnoteAnchor"/>
          <w:rtl w:val="true"/>
        </w:rPr>
        <w:footnoteReference w:id="25"/>
      </w:r>
      <w:r>
        <w:rPr>
          <w:rFonts w:ascii="IRNazanin" w:hAnsi="IRNazanin" w:eastAsia="IRNazanin"/>
          <w:color w:val="111111"/>
          <w:sz w:val="28"/>
          <w:sz w:val="28"/>
          <w:szCs w:val="28"/>
          <w:rtl w:val="true"/>
          <w:lang w:bidi="fa-IR"/>
        </w:rPr>
        <w:t>علی ما ینبغی أن یستند إلیه قدّس سرّه، 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له الضحک، یتصوّر علی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عنوانا مشیرا و مرآة للمعرّف الذی هو الانسان الثانی فی المثال فتکون القضیة ضروریة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القید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خروج القید</w:t>
      </w:r>
      <w:bookmarkStart w:id="63" w:name="pg2357_29793"/>
    </w:p>
    <w:p>
      <w:pPr>
        <w:pStyle w:val="BookText"/>
        <w:rPr/>
      </w:pPr>
      <w:bookmarkEnd w:id="63"/>
      <w:r>
        <w:rPr>
          <w:rFonts w:ascii="IRNazanin" w:hAnsi="IRNazanin" w:eastAsia="IRNazanin"/>
          <w:color w:val="111111"/>
          <w:sz w:val="28"/>
          <w:sz w:val="28"/>
          <w:szCs w:val="28"/>
          <w:rtl w:val="true"/>
          <w:lang w:bidi="fa-IR"/>
        </w:rPr>
        <w:t>و دخول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له و محمولا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تکون القضیة ضروریة و لا تنحلّ الی قضیتین، لأنّ مجموع القید و المقیّد 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المشتقّ أمر بسیط منتزع من الحیثیة، و دلیله التبادر لا ما ذکره المحقق المذکور من لزوم المحال لو لا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الکفایة من أنّ المراد من البساطة ما هو بسیط خارجا لا مفهوما و تصوّرا، فإنّ کل مفهوم ینحلّ بالانحلال العقلی الی جزءین کالنوع مثلا ینحلّ الی فصل و جنس، و الشجر الی شی‌ء له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26"/>
      </w:r>
      <w:r>
        <w:rPr>
          <w:rFonts w:ascii="IRNazanin" w:hAnsi="IRNazanin" w:eastAsia="IRNazanin"/>
          <w:color w:val="111111"/>
          <w:sz w:val="28"/>
          <w:sz w:val="28"/>
          <w:szCs w:val="28"/>
          <w:rtl w:val="true"/>
          <w:lang w:bidi="fa-IR"/>
        </w:rPr>
        <w:t>ما لا یخفی، لعدم الفرق حینئذ بین البساطة و الترکّب، لأنّ کل مرکّب بالنظر البدوی یکون بسیطا و بالدقة یصیر مرکّبا، فکل مرکّب بسیط بدوا، و کل بسیط مرکّب دقة و هو واضح</w:t>
      </w:r>
      <w:r>
        <w:rPr>
          <w:rFonts w:eastAsia="IRNazanin" w:cs="IRNazanin"/>
          <w:color w:val="111111"/>
          <w:sz w:val="28"/>
          <w:szCs w:val="28"/>
          <w:rtl w:val="true"/>
          <w:lang w:bidi="fa-IR"/>
        </w:rPr>
        <w:t>.</w:t>
      </w:r>
    </w:p>
    <w:p>
      <w:pPr>
        <w:pStyle w:val="Heading4"/>
        <w:numPr>
          <w:ilvl w:val="3"/>
          <w:numId w:val="1"/>
        </w:numPr>
        <w:rPr/>
      </w:pPr>
      <w:bookmarkStart w:id="64" w:name="__RefHeading___Toc2740980_3804643083"/>
      <w:bookmarkStart w:id="65" w:name="_Toc25"/>
      <w:bookmarkEnd w:id="64"/>
      <w:r>
        <w:rPr>
          <w:rtl w:val="true"/>
        </w:rPr>
        <w:t xml:space="preserve">فائدة رابعة </w:t>
      </w:r>
      <w:r>
        <w:rPr>
          <w:rtl w:val="true"/>
        </w:rPr>
        <w:t xml:space="preserve">[: </w:t>
      </w:r>
      <w:r>
        <w:rPr>
          <w:rtl w:val="true"/>
        </w:rPr>
        <w:t>الفرق بین المشتقّ و المبدأ</w:t>
      </w:r>
      <w:r>
        <w:rPr>
          <w:rtl w:val="true"/>
        </w:rPr>
        <w:t>]</w:t>
      </w:r>
      <w:bookmarkEnd w:id="65"/>
    </w:p>
    <w:p>
      <w:pPr>
        <w:pStyle w:val="BookText"/>
        <w:rPr/>
      </w:pPr>
      <w:r>
        <w:rPr>
          <w:rFonts w:ascii="IRNazanin" w:hAnsi="IRNazanin" w:eastAsia="IRNazanin"/>
          <w:color w:val="111111"/>
          <w:sz w:val="28"/>
          <w:sz w:val="28"/>
          <w:szCs w:val="28"/>
          <w:rtl w:val="true"/>
          <w:lang w:bidi="fa-IR"/>
        </w:rPr>
        <w:t>اذا علم أنّ مناط صدق الحمل هی الحیثیة التی هو المبدأ و لا دخل أصلا للذات فی صدق المفهوم علی الذات فیقع الإشکال حینئذ فی أنه ما الفرق بین المشتقّ و المبدأ مع صحة الحمل فی الأول و عدمها فی الثانی؟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الکفایة</w:t>
      </w:r>
      <w:r>
        <w:rPr>
          <w:rStyle w:val="FootnoteAnchor"/>
          <w:rtl w:val="true"/>
        </w:rPr>
        <w:footnoteReference w:id="27"/>
      </w:r>
      <w:r>
        <w:rPr>
          <w:rFonts w:ascii="IRNazanin" w:hAnsi="IRNazanin" w:eastAsia="IRNazanin"/>
          <w:color w:val="111111"/>
          <w:sz w:val="28"/>
          <w:sz w:val="28"/>
          <w:szCs w:val="28"/>
          <w:rtl w:val="true"/>
          <w:lang w:bidi="fa-IR"/>
        </w:rPr>
        <w:t>من تطبیق کلام أهل المعقول فی الفرق بین الصورة و المادة</w:t>
      </w:r>
    </w:p>
    <w:p>
      <w:pPr>
        <w:pStyle w:val="BookText"/>
        <w:rPr/>
      </w:pPr>
      <w:r>
        <w:rPr>
          <w:rFonts w:ascii="IRNazanin" w:hAnsi="IRNazanin" w:eastAsia="IRNazanin"/>
          <w:color w:val="111111"/>
          <w:sz w:val="28"/>
          <w:sz w:val="28"/>
          <w:szCs w:val="28"/>
          <w:rtl w:val="true"/>
          <w:lang w:bidi="fa-IR"/>
        </w:rPr>
        <w:t>و الفصل و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أخذ لا بشرط، و الثانی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المشتقّ و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تری</w:t>
      </w:r>
      <w:r>
        <w:rPr>
          <w:rStyle w:val="FootnoteAnchor"/>
          <w:rtl w:val="true"/>
        </w:rPr>
        <w:footnoteReference w:id="28"/>
      </w:r>
      <w:r>
        <w:rPr>
          <w:rFonts w:ascii="IRNazanin" w:hAnsi="IRNazanin" w:eastAsia="IRNazanin"/>
          <w:color w:val="111111"/>
          <w:sz w:val="28"/>
          <w:sz w:val="28"/>
          <w:szCs w:val="28"/>
          <w:rtl w:val="true"/>
          <w:lang w:bidi="fa-IR"/>
        </w:rPr>
        <w:t>، فإنه مصادرة،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حمل المشتقّ و لا یصحّ حمل المبدأ؟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أخذ لا بشرط الحمل، و الثانی بشرط الحمل، و هذا هو عین المصادرة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المعنی المراد من کلامهم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 إما أن یکون موجودا بوجودات متعددة حقیقة أو اعتبارا، فالأول یکون ترکیبه انضمامیا و یسمی مرکبا حقیقیا، و واحدا اعتباریا، و الثانی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کل واحد من الأجزاء یری لا متحصّلا و غیر مستقل فی الوجود، فمرکّب اعتباری و واحد حقیقی کأجزاء النوع مثلا، و إلّا فواحد اعتباری و مرکّب حقیقی، فالجنس أو الفصل إن کان یری کالأول فحمل کل واحد منهما علی الآخر و علی الکلّ، و حمله علیهما صحیح و إن کان یری کالثانی فغیر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بالاعتبار الثانی یکونان مادة و صورة اللتین هما الأجزاء العقلیة للنوع، أما مادة فلکونه قابلا لأن یکون انسانا مثلا، و أما صورة فلکون ما به الفعلیة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بالاعتبار الأول یکون جنسا و فصلا، و لا یکونان أجزاء للنوع، بل حدّین له، فالأول یسمّی باصطلاحهم</w:t>
      </w:r>
      <w:r>
        <w:rPr>
          <w:rStyle w:val="FootnoteAnchor"/>
          <w:rtl w:val="true"/>
        </w:rPr>
        <w:footnoteReference w:id="29"/>
      </w:r>
      <w:r>
        <w:rPr>
          <w:rFonts w:ascii="IRNazanin" w:hAnsi="IRNazanin" w:eastAsia="IRNazanin"/>
          <w:color w:val="111111"/>
          <w:sz w:val="28"/>
          <w:sz w:val="28"/>
          <w:szCs w:val="28"/>
          <w:rtl w:val="true"/>
          <w:lang w:bidi="fa-IR"/>
        </w:rPr>
        <w:t>لا بشرط، أی لا بشرط التحصّل، و الثانی بشرط لا، و هذا بخلاف تقسیمهم الماهیة فإنهم قسّموها أقساما ثلاثة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الماهیة ملحوظة بشرط أن لا یکون معها شی‌ء وجودا و عدما فهی الماهیة لا بشرط، و إن کان معها شی‌ء فهی بشرط شی‌ء، و إن کانت</w:t>
      </w:r>
      <w:bookmarkStart w:id="66" w:name="pg2357_29795"/>
    </w:p>
    <w:p>
      <w:pPr>
        <w:pStyle w:val="BookText"/>
        <w:rPr/>
      </w:pPr>
      <w:bookmarkEnd w:id="66"/>
      <w:r>
        <w:rPr>
          <w:rFonts w:ascii="IRNazanin" w:hAnsi="IRNazanin" w:eastAsia="IRNazanin"/>
          <w:color w:val="111111"/>
          <w:sz w:val="28"/>
          <w:sz w:val="28"/>
          <w:szCs w:val="28"/>
          <w:rtl w:val="true"/>
          <w:lang w:bidi="fa-IR"/>
        </w:rPr>
        <w:t>ملحوظة بشرط لا شی‌ء فهی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الفرق بین المقامین، و انّ لا بشرط الذی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یجتمع مع ألف شرط فی هذا المقام، غیر موجود أصلا، فإنّه لا توجد ماهیة إلّا مع شی‌ء لا أقل من الوجود، بناء علی أنه زائد علیها کما قرّر فی محلّه، بخلافه فی المقام الأول فإنه کما ذکرنا بمعنی عدم التحصّل الاستقلالی فی الوجود و لو کان بنفسه موجودا منضمّا الی موجود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الاتحاد الوجودی غیر کاف فی صحة الحمل</w:t>
      </w:r>
      <w:r>
        <w:rPr>
          <w:rStyle w:val="FootnoteAnchor"/>
          <w:rtl w:val="true"/>
        </w:rPr>
        <w:footnoteReference w:id="30"/>
      </w:r>
      <w:r>
        <w:rPr>
          <w:rFonts w:ascii="IRNazanin" w:hAnsi="IRNazanin" w:eastAsia="IRNazanin"/>
          <w:color w:val="111111"/>
          <w:sz w:val="28"/>
          <w:sz w:val="28"/>
          <w:szCs w:val="28"/>
          <w:rtl w:val="true"/>
          <w:lang w:bidi="fa-IR"/>
        </w:rPr>
        <w:t>، بل اذا تصوّر مبهما فانقدح بذلک ما هو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 حیث أخذ لا بشرط یصحّ جعله محمولا، و المبدأ حیث أخذ بشرط فلا یصحّ جعله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الأول وجود مناط صحة الحمل، و فی الثانی عدم وجوده، لا ما ذکر من أنّ الأول بمعنی لا بشرط عدم الحمل، و الثانی بشرط الحمل</w:t>
      </w:r>
      <w:r>
        <w:rPr>
          <w:rFonts w:eastAsia="IRNazanin" w:cs="IRNazanin"/>
          <w:color w:val="111111"/>
          <w:sz w:val="28"/>
          <w:szCs w:val="28"/>
          <w:rtl w:val="true"/>
          <w:lang w:bidi="fa-IR"/>
        </w:rPr>
        <w:t>.</w:t>
      </w:r>
    </w:p>
    <w:p>
      <w:pPr>
        <w:pStyle w:val="Heading4"/>
        <w:numPr>
          <w:ilvl w:val="3"/>
          <w:numId w:val="1"/>
        </w:numPr>
        <w:rPr/>
      </w:pPr>
      <w:bookmarkStart w:id="67" w:name="__RefHeading___Toc2740982_3804643083"/>
      <w:bookmarkStart w:id="68" w:name="_Toc26"/>
      <w:bookmarkEnd w:id="67"/>
      <w:r>
        <w:rPr>
          <w:rtl w:val="true"/>
        </w:rPr>
        <w:t xml:space="preserve">فائدة خامسة </w:t>
      </w:r>
      <w:r>
        <w:rPr>
          <w:rtl w:val="true"/>
        </w:rPr>
        <w:t xml:space="preserve">[: </w:t>
      </w:r>
      <w:r>
        <w:rPr>
          <w:rtl w:val="true"/>
        </w:rPr>
        <w:t>هل یکفی فی صحّة الحمل مغایرة المبدأ مع الذات؟</w:t>
      </w:r>
      <w:r>
        <w:rPr>
          <w:rtl w:val="true"/>
        </w:rPr>
        <w:t>]</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Style w:val="FootnoteAnchor"/>
          <w:rtl w:val="true"/>
        </w:rPr>
        <w:footnoteReference w:id="31"/>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الحمل مغایرة المبدأ مع الذات و لو مفهوما و لا یحتاج الی التزام التجوز و النقل علی ما فی الفصول، فیصح حمل</w:t>
      </w:r>
      <w:bookmarkStart w:id="69" w:name="pg2357_29796"/>
    </w:p>
    <w:p>
      <w:pPr>
        <w:pStyle w:val="BookText"/>
        <w:rPr/>
      </w:pPr>
      <w:bookmarkEnd w:id="69"/>
      <w:r>
        <w:rPr>
          <w:rFonts w:ascii="IRNazanin" w:hAnsi="IRNazanin" w:eastAsia="IRNazanin"/>
          <w:color w:val="111111"/>
          <w:sz w:val="28"/>
          <w:sz w:val="28"/>
          <w:szCs w:val="28"/>
          <w:rtl w:val="true"/>
          <w:lang w:bidi="fa-IR"/>
        </w:rPr>
        <w:t>القادر، و العالم، و القدیم، و الحقّ، و سائر صفاته الکمالیة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یکفی فی صحته اتحاد الوجود مع لحاظه مبهما، و لو مع الاتحاد مفهوما، مثل الانسان انسان، غایته أنّ الحمل غیر مفید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المفاهیم الصادقة علیه تعالی عین ذاته تعالی، اذ لا یکون فیها حیث غیر حیث خلافا للأشاعرة القائلین بحدوثها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للمعتزلة القائلین بقدمها مع قولهم باشتراط مغایرة المبدأ مع الذات، خارجا فلازم هذا، الالتزام بتعدد القدماء، تعالی عن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باطل بالضرورة، و کذلک الثانی ضرورة أنّ وجوده تعالی عین ذاته و صفاته، أعنی القدرة و الحیاة و العلم و القدم، و سائر صفاته الکمالیة و الجمالیة، بل کلما وجدت من صفات الکمال و الجمال فهو فی الحقیقة له تعالی أو لا و بالذات، و لغیره تعالی بالعرض و المجاز و هو نور السّماوات و الأرض وَ لِلَّهِ الْأَسْماءُ الْحُسْنی فَادْعُوهُ بِها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بداهة انه لو کان صدقها علیه تعالی لحیثیة لزم کون صدقها علی هذه الحیثیات حقیقة و علیه تعالی مجازا، و هو واضح البطلان کما لا یخفی</w:t>
      </w:r>
      <w:r>
        <w:rPr>
          <w:rFonts w:eastAsia="IRNazanin" w:cs="IRNazanin"/>
          <w:color w:val="111111"/>
          <w:sz w:val="28"/>
          <w:szCs w:val="28"/>
          <w:rtl w:val="true"/>
          <w:lang w:bidi="fa-IR"/>
        </w:rPr>
        <w:t>.</w:t>
      </w:r>
    </w:p>
    <w:p>
      <w:pPr>
        <w:pStyle w:val="Heading4"/>
        <w:numPr>
          <w:ilvl w:val="3"/>
          <w:numId w:val="1"/>
        </w:numPr>
        <w:rPr/>
      </w:pPr>
      <w:bookmarkStart w:id="70" w:name="__RefHeading___Toc2740984_3804643083"/>
      <w:bookmarkStart w:id="71" w:name="_Toc27"/>
      <w:bookmarkEnd w:id="70"/>
      <w:r>
        <w:rPr>
          <w:rtl w:val="true"/>
        </w:rPr>
        <w:t xml:space="preserve">فائدة سادسة </w:t>
      </w:r>
      <w:r>
        <w:rPr>
          <w:rtl w:val="true"/>
        </w:rPr>
        <w:t xml:space="preserve">[: </w:t>
      </w:r>
      <w:r>
        <w:rPr>
          <w:rtl w:val="true"/>
        </w:rPr>
        <w:t>شرط صحّة الحمل و صدقه</w:t>
      </w:r>
      <w:r>
        <w:rPr>
          <w:rtl w:val="true"/>
        </w:rPr>
        <w:t>]</w:t>
      </w:r>
      <w:bookmarkEnd w:id="71"/>
    </w:p>
    <w:p>
      <w:pPr>
        <w:pStyle w:val="BookText"/>
        <w:rPr/>
      </w:pPr>
      <w:r>
        <w:rPr>
          <w:rFonts w:ascii="IRNazanin" w:hAnsi="IRNazanin" w:eastAsia="IRNazanin"/>
          <w:color w:val="111111"/>
          <w:sz w:val="28"/>
          <w:sz w:val="28"/>
          <w:szCs w:val="28"/>
          <w:rtl w:val="true"/>
          <w:lang w:bidi="fa-IR"/>
        </w:rPr>
        <w:t>شرط صحة الحمل و صدقه قیام المبدأ بالذات، غایة الأمر اختلاف أنحاء القیام من الصدور و الحلول و الوقوع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الاحتجاج لعدم الاشتراط بصدق المولم و الضارب مع القیام بهما بل بالمولم و المضروب مدفوع بما ذکرنا، فإنّ الأول بنحو الحلول، و الثانی بنحو الصدور، و الحمد للّه</w:t>
      </w:r>
      <w:r>
        <w:rPr>
          <w:rFonts w:eastAsia="IRNazanin" w:cs="IRNazanin"/>
          <w:color w:val="111111"/>
          <w:sz w:val="28"/>
          <w:szCs w:val="28"/>
          <w:rtl w:val="true"/>
          <w:lang w:bidi="fa-IR"/>
        </w:rPr>
        <w:t>.</w:t>
      </w:r>
      <w:bookmarkStart w:id="72" w:name="pg2357_29797"/>
    </w:p>
    <w:p>
      <w:pPr>
        <w:pStyle w:val="Heading2"/>
        <w:numPr>
          <w:ilvl w:val="1"/>
          <w:numId w:val="1"/>
        </w:numPr>
        <w:rPr/>
      </w:pPr>
      <w:bookmarkStart w:id="73" w:name="__RefHeading___Toc2740986_3804643083"/>
      <w:bookmarkStart w:id="74" w:name="_Toc28"/>
      <w:bookmarkEnd w:id="72"/>
      <w:bookmarkEnd w:id="73"/>
      <w:r>
        <w:rPr>
          <w:rtl w:val="true"/>
        </w:rPr>
        <w:t>فصل فی الأوامر</w:t>
      </w:r>
      <w:bookmarkEnd w:id="74"/>
    </w:p>
    <w:p>
      <w:pPr>
        <w:pStyle w:val="Heading3"/>
        <w:numPr>
          <w:ilvl w:val="2"/>
          <w:numId w:val="1"/>
        </w:numPr>
        <w:rPr/>
      </w:pPr>
      <w:bookmarkStart w:id="75" w:name="__RefHeading___Toc2740988_3804643083"/>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3"/>
        <w:numPr>
          <w:ilvl w:val="2"/>
          <w:numId w:val="1"/>
        </w:numPr>
        <w:rPr/>
      </w:pPr>
      <w:bookmarkStart w:id="77" w:name="__RefHeading___Toc2740990_3804643083"/>
      <w:bookmarkStart w:id="78" w:name="_Toc30"/>
      <w:bookmarkEnd w:id="77"/>
      <w:r>
        <w:rPr>
          <w:rtl w:val="true"/>
        </w:rPr>
        <w:t>[</w:t>
      </w:r>
      <w:r>
        <w:rPr>
          <w:rtl w:val="true"/>
        </w:rPr>
        <w:t>معنی الأمر مادّة و عرفا</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الأمر مادة،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الطلب و الشی‌ء و الشأن و الغرض و الأمر العجیب، و غیرها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اشتراکه بین الأولین، و أما البواقی، فبالقرائن الخارجیة یعرف المستعمل فیه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لأمر کذا، فإنّ الغرض مستفاد من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الأمر بالفتح اشتبه بالأمر بالکسر الذی بمعنی العجیب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إِمْراً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و علیه صار مشتقّا منه، و الفعل فلا یشتقّ منه، و الأول یجمع علی أوامر، و الثانی علی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عرفا، هل المعتبر العلو أو الاستعلاء أو کلاهما أو عدم اعتبار واحد منهما؟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انّ کیفیة الطلب علی وجهین تارة یکون بنحو یرید الطالب وجود</w:t>
      </w:r>
      <w:bookmarkStart w:id="79" w:name="pg2357_29798"/>
    </w:p>
    <w:p>
      <w:pPr>
        <w:pStyle w:val="BookText"/>
        <w:rPr/>
      </w:pPr>
      <w:bookmarkEnd w:id="79"/>
      <w:r>
        <w:rPr>
          <w:rFonts w:ascii="IRNazanin" w:hAnsi="IRNazanin" w:eastAsia="IRNazanin"/>
          <w:color w:val="111111"/>
          <w:sz w:val="28"/>
          <w:sz w:val="28"/>
          <w:szCs w:val="28"/>
          <w:rtl w:val="true"/>
          <w:lang w:bidi="fa-IR"/>
        </w:rPr>
        <w:t>المطلوب بنفس هذا الطلب من دون ضمیمة مقدمات أخر، و اخری یرید مطلوبه و یطلبه مع الضمیمة و المرغبات کالسائل الذی یطلب مع ضمیمة الدعاء بالخیر و الالتماس و التواضع و غیرهما من الضمائم و البواعث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یستلزم أن یکون الطالب عالیا مع إعمال علوّه فی مقام الطلب و یسمی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إنّ علوّ الآمر معتبر فی تحقق مفهوم الأمر بحیث یصیر مرکّبا من الطلب و علوّ آمره،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النحو من الطلب یستتبع علوّ 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عدم اعتبار واحد منهما فی تحقق مفهومه</w:t>
      </w:r>
      <w:r>
        <w:rPr>
          <w:rFonts w:eastAsia="IRNazanin" w:cs="IRNazanin"/>
          <w:color w:val="111111"/>
          <w:sz w:val="28"/>
          <w:szCs w:val="28"/>
          <w:rtl w:val="true"/>
          <w:lang w:bidi="fa-IR"/>
        </w:rPr>
        <w:t>.</w:t>
      </w:r>
    </w:p>
    <w:p>
      <w:pPr>
        <w:pStyle w:val="Heading3"/>
        <w:numPr>
          <w:ilvl w:val="2"/>
          <w:numId w:val="1"/>
        </w:numPr>
        <w:rPr/>
      </w:pPr>
      <w:bookmarkStart w:id="80" w:name="__RefHeading___Toc2740992_3804643083"/>
      <w:bookmarkStart w:id="81" w:name="_Toc31"/>
      <w:bookmarkEnd w:id="80"/>
      <w:r>
        <w:rPr>
          <w:rtl w:val="true"/>
        </w:rPr>
        <w:t>[</w:t>
      </w:r>
      <w:r>
        <w:rPr>
          <w:rtl w:val="true"/>
        </w:rPr>
        <w:t>معنی الطلب و ما به یمتاز الإیجاب عن الندب</w:t>
      </w:r>
      <w:r>
        <w:rPr>
          <w:rtl w:val="true"/>
        </w:rPr>
        <w:t>]</w:t>
      </w:r>
      <w:bookmarkEnd w:id="81"/>
    </w:p>
    <w:p>
      <w:pPr>
        <w:pStyle w:val="BookText"/>
        <w:rPr/>
      </w:pPr>
      <w:r>
        <w:rPr>
          <w:rFonts w:ascii="IRNazanin" w:hAnsi="IRNazanin" w:eastAsia="IRNazanin"/>
          <w:color w:val="111111"/>
          <w:sz w:val="28"/>
          <w:sz w:val="28"/>
          <w:szCs w:val="28"/>
          <w:rtl w:val="true"/>
          <w:lang w:bidi="fa-IR"/>
        </w:rPr>
        <w:t>اذا عرفت هذا فاعلم أنّ کون الأمر حقیقة فی الایجاب أو الندب أو مشترکا بینهما لفظیا أو معنویا موقوف علی بیان معنی الطلب و ما به یمتاز الایجاب عن الندب و بیان وجه إیراد الاصولیین مسألة الطلب و الإرادة فی هذا الفنّ مع أنه بحث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قبل ظهور الاسلام و دعوة النبی صلّی اللّه علیه و آله لا یعبئون بمسألة تعلّم العلم و تعلیمه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ظهوره و ظهور القرآن و السنّة</w:t>
      </w:r>
      <w:r>
        <w:rPr>
          <w:rFonts w:eastAsia="IRNazanin" w:cs="IRNazanin"/>
          <w:color w:val="111111"/>
          <w:sz w:val="28"/>
          <w:szCs w:val="28"/>
          <w:rtl w:val="true"/>
          <w:lang w:bidi="fa-IR"/>
        </w:rPr>
        <w:t>:</w:t>
      </w:r>
    </w:p>
    <w:p>
      <w:pPr>
        <w:pStyle w:val="Heading3"/>
        <w:numPr>
          <w:ilvl w:val="2"/>
          <w:numId w:val="1"/>
        </w:numPr>
        <w:rPr/>
      </w:pPr>
      <w:bookmarkStart w:id="82" w:name="__RefHeading___Toc2740994_3804643083"/>
      <w:bookmarkStart w:id="83" w:name="_Toc32"/>
      <w:bookmarkEnd w:id="82"/>
      <w:r>
        <w:rPr>
          <w:rtl w:val="true"/>
        </w:rPr>
        <w:t>[</w:t>
      </w:r>
      <w:r>
        <w:rPr>
          <w:rtl w:val="true"/>
        </w:rPr>
        <w:t>إقبال الناس علی تعلّم العلم بعد ظهور الاسلام</w:t>
      </w:r>
      <w:r>
        <w:rPr>
          <w:rtl w:val="true"/>
        </w:rPr>
        <w:t>]</w:t>
      </w:r>
      <w:bookmarkEnd w:id="83"/>
    </w:p>
    <w:p>
      <w:pPr>
        <w:pStyle w:val="BookText"/>
        <w:rPr/>
      </w:pPr>
      <w:r>
        <w:rPr>
          <w:rFonts w:ascii="IRNazanin" w:hAnsi="IRNazanin" w:eastAsia="IRNazanin"/>
          <w:color w:val="111111"/>
          <w:sz w:val="28"/>
          <w:sz w:val="28"/>
          <w:szCs w:val="28"/>
          <w:rtl w:val="true"/>
          <w:lang w:bidi="fa-IR"/>
        </w:rPr>
        <w:t>ففی زمن الصحابة کانوا یأخذون المطالب مبهما و لا یهتمّون به کثیرا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زمان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برز الاسلام کثیرا و المسلمون کانوا یجاهدون و یقاتلون فیغلبون فیأسرون من الأکناف من الروم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یجلسون حلقا حلقا فیذاکرون العلم و یعلّمون و یتعلّمون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البصری کان من الاساری و کان المسلمون یجالسونه و یأخذون منه المطالب و المعالم و المباحث العقلیة التی من جملتها التکلّم فی صفات الباری تعالی التی قسّموها الی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الصفات التی یحمل علیه تعالی فی مرتبة ذاته تعالی و معه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صفات الفعل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یحمل علیه تعالی باعتبار صدور فعل من الأفعال، و وقع الکلام یوما فی أنه هل یکون بین الکفر و الایمان واسطة أم لا؟</w:t>
      </w:r>
    </w:p>
    <w:p>
      <w:pPr>
        <w:pStyle w:val="BookText"/>
        <w:rPr/>
      </w:pPr>
      <w:r>
        <w:rPr>
          <w:rFonts w:ascii="IRNazanin" w:hAnsi="IRNazanin" w:eastAsia="IRNazanin"/>
          <w:color w:val="111111"/>
          <w:sz w:val="28"/>
          <w:sz w:val="28"/>
          <w:szCs w:val="28"/>
          <w:rtl w:val="true"/>
          <w:lang w:bidi="fa-IR"/>
        </w:rPr>
        <w:t>فادّعی واصل بن عطاء</w:t>
      </w:r>
      <w:r>
        <w:rPr>
          <w:rStyle w:val="FootnoteAnchor"/>
          <w:rtl w:val="true"/>
        </w:rPr>
        <w:footnoteReference w:id="34"/>
      </w:r>
      <w:r>
        <w:rPr>
          <w:rFonts w:ascii="IRNazanin" w:hAnsi="IRNazanin" w:eastAsia="IRNazanin"/>
          <w:color w:val="111111"/>
          <w:sz w:val="28"/>
          <w:sz w:val="28"/>
          <w:szCs w:val="28"/>
          <w:rtl w:val="true"/>
          <w:lang w:bidi="fa-IR"/>
        </w:rPr>
        <w:t>وساطة الفسق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نازع مع الحسن البصری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إنّ صاحبی کان مخلّطا، کان یقول طورا بالقدر، و طورا بالجبر، و ما أعلمه اعتقد مذهبا دام علیه، توفّی فی رجب من سنة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 للمحدّث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عدم الواسطة و اعتزل و اصل منه و أسّس مجلسا آخر یذاکر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صفات الباری تعالی أنها قدیمة، بدعوی لزوم کون الذات غیر متصف بها قبل حدوثها إن لم یکن کذلک، و أنه محال فتکون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عدم إمکان کونها عین ذاته تعالی لأنّ کل صفة غیر موصوفه، و کانت المعتزلة یعتقدون ذلک فی برهة من الزمان الی أن قام أبو الحسن الأشعری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له أشعر لأنّ أمّه ولدته و الشعر علی بدنه، کذا عن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المعتزلة، فلمّا رأی انقراض هذه الطائفة قام یوما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اتوب الی اللّه من أن أکون من هذه الطائفة و أدّعی فی صفات الباری تعالی أنها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انجرّ النزاع حتی قاتلوا و قتلوا، فقتل من المعتزلة و الأشاعرة لأجل الاختلاف فی هذه المسألة الی أن انجرّ البحث فی اتصافه تعالی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bookmarkStart w:id="84" w:name="pg2357_29800"/>
    </w:p>
    <w:p>
      <w:pPr>
        <w:pStyle w:val="Heading3"/>
        <w:numPr>
          <w:ilvl w:val="2"/>
          <w:numId w:val="1"/>
        </w:numPr>
        <w:rPr/>
      </w:pPr>
      <w:bookmarkStart w:id="85" w:name="__RefHeading___Toc2740996_3804643083"/>
      <w:bookmarkStart w:id="86" w:name="_Toc33"/>
      <w:bookmarkEnd w:id="84"/>
      <w:bookmarkEnd w:id="85"/>
      <w:r>
        <w:rPr>
          <w:rtl w:val="true"/>
        </w:rPr>
        <w:t>[</w:t>
      </w:r>
      <w:r>
        <w:rPr>
          <w:rtl w:val="true"/>
        </w:rPr>
        <w:t>اختلاف المعتزلة و الأشاعرة فی معنی الکلام و الطلب</w:t>
      </w:r>
      <w:r>
        <w:rPr>
          <w:rtl w:val="true"/>
        </w:rPr>
        <w:t>]</w:t>
      </w:r>
      <w:bookmarkEnd w:id="86"/>
    </w:p>
    <w:p>
      <w:pPr>
        <w:pStyle w:val="BookText"/>
        <w:rPr/>
      </w:pPr>
      <w:r>
        <w:rPr>
          <w:rFonts w:ascii="IRNazanin" w:hAnsi="IRNazanin" w:eastAsia="IRNazanin"/>
          <w:color w:val="111111"/>
          <w:sz w:val="28"/>
          <w:sz w:val="28"/>
          <w:szCs w:val="28"/>
          <w:rtl w:val="true"/>
          <w:lang w:bidi="fa-IR"/>
        </w:rPr>
        <w:t>فقالت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صفة فعل، لأنّ الکلام عبارة عن الحروف و الأصوات الموجودة فی الخارج و بالنسبة إلیه تعالی أنها مخلوقة فی الهواء و أنها حادثة بالضرورة، 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صفة ذات و أنه متکلّم أزلا و أبدا، و خلق الأصوات و الحروف إنما هو فی الکلام اللفظی دون النفسی الذی هو مدلول الکلام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لفی الفؤاد و انّماجعل اللّسان علی الفؤاد دلیلا</w:t>
      </w:r>
    </w:p>
    <w:p>
      <w:pPr>
        <w:pStyle w:val="BookText"/>
        <w:rPr/>
      </w:pPr>
      <w:r>
        <w:rPr>
          <w:rFonts w:ascii="IRNazanin" w:hAnsi="IRNazanin" w:eastAsia="IRNazanin"/>
          <w:color w:val="111111"/>
          <w:sz w:val="28"/>
          <w:sz w:val="28"/>
          <w:szCs w:val="28"/>
          <w:rtl w:val="true"/>
          <w:lang w:bidi="fa-IR"/>
        </w:rPr>
        <w:t>و أجاب عنه المعتزلی بأنه إن کان المراد العلم فی الإخباریات و الإرادة و الکراهة فی الانشائیات فلیس هذه صفة مغایرة للعالم و المرید أو الکاره، و المفروض مغایرتها، و إن کان غیرها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الطلب فی الأمر و فی النفس هو قائم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المعتزلی بأنه لیس فی النفس صفة قائمة بها غیر الإرادة عند الأمر، و لیس هنا شی‌ء آخر یسمّی بالطلب أو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النزاع فی أنّ الطلب هل هو الإرادة أو غیرها منشعب من النزاع فی أنّ التکلّم من صفات فعله تعالی أو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ما فی الألسنة من عینیة الطلب و الإرادة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الأشعری یدّعی أنّ فی النفس شیئین، الطلب و الإرادة، و المعتزلی یقول بعدم شی‌ء فی النفس وجدانا غیر الإرادة لا أن هنا شیئا آخر هو الطلب و هو عین الإرادة، بل لیس شی‌ء غیرها تدبّر تعرف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الکفایة من إمکان الإصلاح بأنه لا نزاع بینهما فی ماهیة الطلب و الإرادة و لا فی وجودهما بأنحائهما، من الحقیقی و الذهنی و المفهومی و الخارجی و الإنشائی و إنما الاختلاف فی منصرفهما عند الإطلاق، فإنّ الانصراف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 و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w:t>
      </w:r>
      <w:r>
        <w:rPr>
          <w:rStyle w:val="FootnoteAnchor"/>
          <w:rtl w:val="true"/>
        </w:rPr>
        <w:footnoteReference w:id="37"/>
      </w:r>
      <w:r>
        <w:rPr>
          <w:rFonts w:ascii="IRNazanin" w:hAnsi="IRNazanin" w:eastAsia="IRNazanin"/>
          <w:color w:val="111111"/>
          <w:sz w:val="28"/>
          <w:sz w:val="28"/>
          <w:szCs w:val="28"/>
          <w:rtl w:val="true"/>
          <w:lang w:bidi="fa-IR"/>
        </w:rPr>
        <w:t>، ضرورة أنّ النزاع إنما هو فی أنّ مبدأ الطلب اللفظی هل هو الإرادة فقط أو شی‌ء آخر کما ذکرنا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لازم ما ذکره أنّ للشی‌ء وجودات خمسة و أهل المعقول قسّموها الی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الذهنی بناء علی أنّ التصور بمعنی وجود المتصوّر فی الذهن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إطلاق الوجود علی الأخیرین مسامحة فی التعبیر فإنهما کاشفان عن الوجود الواقعی أو الذهنی لا أنهما وجودان للشی‌ء،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ذکره هنا وجود خامس و هو 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کون الإرادة قابلة للإنشاء، فیه ما لا یخفی، فإنّ الإرادة لا تتعلّق بها الإنشاء و لا توجد به، بل هی کیفیّة نفسانیة تابعة لنفس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الامور إما واقعیات کزید و عمرو و الشجر و الحجر، أو اعتباریات، و هذا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ینتزع من الوجودات العینیة، و بعبارة اخری لمنشا انتزاعه ما بحذاء فی الخارج کالفوقیة و التحتیة و الابوة و البنوّة و الاخوّة و غیرها من الاعتباریات ذات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لیس کذلک، بل ینتزع من مجرّد جعل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الأولان لا یتعلّق بهما الإنشاء، و الثالث تابع لمن بیده الاعتبار، فإن اعتبره یوجد، و إلّا فلا، کجعل الحکومة لأحد من قبل السلطان و الملکیة لأحد من قبل المالک و الزوجیة المسبّبة عن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من قبیل القسم الأول، فلا تکون قابلة للإنشاء، و ما هو قابل له هو القسم الثالث، فافهم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الأشاعرة بدلیلین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الطلب اللفظی مستندا الی</w:t>
      </w:r>
    </w:p>
    <w:p>
      <w:pPr>
        <w:pStyle w:val="BookText"/>
        <w:rPr/>
      </w:pPr>
      <w:r>
        <w:rPr>
          <w:rFonts w:ascii="Amiri" w:hAnsi="Amiri" w:eastAsia="Amiri" w:cs="Amiri"/>
          <w:color w:val="111111"/>
          <w:sz w:val="28"/>
          <w:sz w:val="28"/>
          <w:szCs w:val="28"/>
          <w:rtl w:val="true"/>
          <w:lang w:bidi="ar-SA"/>
        </w:rPr>
        <w:t>الإرادة دائما دون الطلب النفسی لما أمر اللّه تعالی الخلیل علیه السّلام بذبح ولده علیه السّلام، لعدم إرادة فعل الذبح منه علیه السّلام حقیقة، مع أنه تعالی أمره علیه السّلام کما هو المستفاد من قوله تعالی حکایة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فِی الْمَنامِ أَنِّی أَذْبَحُکَ فَانْظُرْ ما ذا تَری قالَ یا أَبَتِ افْعَلْ 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لما تحقق الکفر و العصیان، و لوجب تحقق الإسلام و الإطاعة و الإیمان لعدم إرادة الأولین</w:t>
      </w:r>
      <w:r>
        <w:rPr>
          <w:rStyle w:val="FootnoteAnchor"/>
          <w:rtl w:val="true"/>
        </w:rPr>
        <w:footnoteReference w:id="39"/>
      </w:r>
      <w:r>
        <w:rPr>
          <w:rFonts w:ascii="IRNazanin" w:hAnsi="IRNazanin" w:eastAsia="IRNazanin"/>
          <w:color w:val="111111"/>
          <w:sz w:val="28"/>
          <w:sz w:val="28"/>
          <w:szCs w:val="28"/>
          <w:rtl w:val="true"/>
          <w:lang w:bidi="fa-IR"/>
        </w:rPr>
        <w:t>و إرادة الأخیرین</w:t>
      </w:r>
      <w:r>
        <w:rPr>
          <w:rStyle w:val="FootnoteAnchor"/>
          <w:rtl w:val="true"/>
        </w:rPr>
        <w:footnoteReference w:id="40"/>
      </w:r>
      <w:r>
        <w:rPr>
          <w:rFonts w:ascii="IRNazanin" w:hAnsi="IRNazanin" w:eastAsia="IRNazanin"/>
          <w:color w:val="111111"/>
          <w:sz w:val="28"/>
          <w:sz w:val="28"/>
          <w:szCs w:val="28"/>
          <w:rtl w:val="true"/>
          <w:lang w:bidi="fa-IR"/>
        </w:rPr>
        <w:t>مع أنه لیس کذلک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إمکان تحقق الإرادة مع عدم تحقق الفعل مدفوع بامتناع تخلّف الإرادة عن المراد،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عن الأول بما فی الکفایة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بالجملة، الذی یتکفّله الدلیل لیس إلّا الانفکاک بین الإرادة الحقیقیة و الطلب المنشأ بالصیغة، الکاشف عن مغایرتها و هو ممّا لا محیص عن الالتزام به کما عرفت، و لکنه لا یضرّ بدعوی الاتحاد أصلا لمکان هذه المغایرة و الانفکاک بین الطلب الحقیقی و الإنشائی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یمکن ممّا حققناه أن یقع الصلح بین الطرفین و لم یکن نزاع فی البین، بأن یکون المراد بحدیث الاتحاد ما عرفت من العینیة مفهوما و وجودا حقیقیا و إنشائیا، و یکون المراد بالمغایرة و الاثنینیة هو اثنینیة الإنشائی من الطلب کما هو کثیرا ما یراد من إطلاق لفظه، و الحقیقی من الإرادة کما هو المراد غالبا منها حین إطلاقها، فیرجع النزاع لفظیّا، فافهم،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کما لا یکون هنا إرادة حقیقیة کذلک لا یکون الطلب الحقیقی، نعم، هنا وجودهما الإنشائی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أنه أجنبی عن محل النزاع و عدم تصوّر الإرادة</w:t>
      </w:r>
    </w:p>
    <w:p>
      <w:pPr>
        <w:pStyle w:val="BookText"/>
        <w:rPr/>
      </w:pPr>
      <w:r>
        <w:rPr>
          <w:rFonts w:ascii="IRNazanin" w:hAnsi="IRNazanin" w:eastAsia="IRNazanin"/>
          <w:color w:val="111111"/>
          <w:sz w:val="28"/>
          <w:sz w:val="28"/>
          <w:szCs w:val="28"/>
          <w:rtl w:val="true"/>
          <w:lang w:bidi="fa-IR"/>
        </w:rPr>
        <w:t>الانشائیة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علی الأمر تارة یکون نفس إرادة وجود المأمور به کغالب العبادات البدنیة و المالیة و کإصلاح ذات البین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تهیّؤ المأمور و توطینه لفعل المأمور به علی نحو لو لم یکن مقصّرا فی أداء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إتیان جمیع مقدماته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لیحصل له الکمالات النفسانیة من القوة الی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قبیل الثانی فإنه تعالی أمر إبراهیم علیه السّلام بذبح ولده، و أراد تکمیل نفسه الشریفة بلحاظ تحقق کمالات النفس الأمریة فی الخارج و وجودها فی المرتبة الفعلیة بعد أن کان مستعدّا لهذه الکمالات، و ذلک لا یحصل بالأمر بالمقدمة دون ذیها، لعدم حصول الکمال فی إتیان المقدمة مع العلم بعدم الأمر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تتعلّق بالمقدمة مع الأمر بذیها بقصد تحقق الکمال له علیه السّلام فی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Style w:val="FootnoteAnchor"/>
          <w:rtl w:val="true"/>
        </w:rPr>
        <w:footnoteReference w:id="43"/>
      </w:r>
      <w:r>
        <w:rPr>
          <w:rFonts w:ascii="IRNazanin" w:hAnsi="IRNazanin" w:eastAsia="IRNazanin"/>
          <w:color w:val="111111"/>
          <w:sz w:val="28"/>
          <w:sz w:val="28"/>
          <w:szCs w:val="28"/>
          <w:rtl w:val="true"/>
          <w:lang w:bidi="fa-IR"/>
        </w:rPr>
        <w:t>عن الثانی بأنّ امتناع تخلّف الإرادة عن المراد مختصّ بأفعاله تعالی بمعنی إرادة إیجاد الفعل بنفسه، و أما إرادة وجوده من غیره فلا نسلّم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الکفایة أیضا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لا یکاد یتخلّف إذا أراد اللّه شیئا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استحالة التخلّف إنما تکون فی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بالنظام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بالمصلحة فی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محیص عنه فی التکلیف إنما هو هذه الإرادة لا التکوینیة، فاذا توافقتا فلا بدّ من الإطاعة و الإیمان، و اذا تخالفتا فلا محیص عن أن یختار الکفر و العصیان، انتهی کلامه 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مرجعه الی ما ذکره هذا المجیب من أنّ</w:t>
      </w:r>
    </w:p>
    <w:p>
      <w:pPr>
        <w:pStyle w:val="BookText"/>
        <w:rPr/>
      </w:pPr>
      <w:r>
        <w:rPr>
          <w:rFonts w:ascii="IRNazanin" w:hAnsi="IRNazanin" w:eastAsia="IRNazanin"/>
          <w:color w:val="111111"/>
          <w:sz w:val="28"/>
          <w:sz w:val="28"/>
          <w:szCs w:val="28"/>
          <w:rtl w:val="true"/>
          <w:lang w:bidi="fa-IR"/>
        </w:rPr>
        <w:t>الامتناع إنما هو فی الإرادة التکوینیة دون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بالاولی علم الباری تعالی بوجود الممکنات علی الوجه الأکمل و الأتم، و بالثانیة علمه تعالی بصلاح هذا الفعل للعبد اذا صدر منه، فإذا توافقتا فلا بدّ من الإطاعة و الإیمان، و اذا تخالفتا فلا محیص عن الکفر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نفسه بأن لازم</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یخرج بذلک عن الاختیار لو لم یکن تعلّق الإرادة بها مسبوقة بمقدماتها الاختیاریة و إلّا فلا بدّ من صدورها بالاختیار، و إلّا لزم تخلّف إرادته عن مراده، تعالی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و العصیان من الکافر و العاصی و لو کانا مسبوقین بإرادتهما إلّا أنهما منتهیان الی ما لا بالاختیار، کیف و قد سبقهما الإرادة الأزلیة و المشیّة الإلهیة، و معه کیف تصحّ المؤاخذة علی ما یکون بالآخرة بلا اختیار؟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إنّما یتبع الکفر و العصیان التابعین للاختیار الناشئ عن مقدماته الناشئة عن شقاوتهما الذاتیة اللازمة بخصوص ذاتهما، فإنّ السعید سعید فی بطن أمه، و الشقیّ شقیّ فی بطن أمه، و 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الذاتی لا یعلّل فانقطع سؤال انه لم جعل السعید سعیدا، و الشقیّ شقیّا فإنّ السعید سعید بنفسه، و الشقیّ شقیّ کذلک، و إنما أوجدهما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 رسید، سر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انتهی الکلام فی المقام الی ما ربما لا یسعه کثیر من الأفهام، و من اللّه الرشد و الهدایة و به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عدم جواز العقاب و العتاب لتارک الإیمان و العبادة، مع أنه مناف لبعث الرسل الموعدین للعقاب بالضرورة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و ما یتبعه مترتب علی الکفر الصادر منه</w:t>
      </w:r>
    </w:p>
    <w:p>
      <w:pPr>
        <w:pStyle w:val="BookText"/>
        <w:rPr/>
      </w:pPr>
      <w:r>
        <w:rPr>
          <w:rFonts w:ascii="IRNazanin" w:hAnsi="IRNazanin" w:eastAsia="IRNazanin"/>
          <w:color w:val="111111"/>
          <w:sz w:val="28"/>
          <w:sz w:val="28"/>
          <w:szCs w:val="28"/>
          <w:rtl w:val="true"/>
          <w:lang w:bidi="fa-IR"/>
        </w:rPr>
        <w:t xml:space="preserve">بالاختیار الناشئ من شقاوته الذاتیة اللازمة لخصوص ذاته، فاذا انتهی الامر الی هذا انقطع السؤال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الشقیّ شقیّ فی بطن أمه، و السعید سعید فی بطن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 قدّس سرّه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بیان أنّ علم الباری تعالی لیس علّة لأفعال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فی سلک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الاعتراض علی ما فی شرح التجرید عند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العلّامة محمّد بن الحسن الخواجة نصیر الملّة و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عند إیراد حجج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علم اللّه تعالی وقوعه وجب و ما علم عدمه، امتنع، فإذا علم عدم وقوع الطاعة من الکافر استحال إرادتها منه و إلّا لکان مریدا لما یمتنع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العلم تابع لا یؤثر فی الإمکان الذاتی، و قد مرّ تقریر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عند جواب القائلین بعدم تعلّق علمه تعالی بالمتجدّدات، و إلّا إمّا یلزم وجوبها أو انقلاب علمه تعالی جهلا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بوجوب علمه تعالی أنه واجب الصدور عن العلم فهو باطل فإنه تعالی یعلم ذاته و یعلم المعدومات مع أنها لا تصدر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أردتم وجوب المطابقة، فهو صحیح لکن ذلک وجوب لا حق لا سابق، فلا ینافی الإمکان الذاتی، انتهی کلامه قدّس سرّه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بعض المتأخّرین علی قول المحقق الطوسی</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ممنوع، فإنّ العلم علی قسمین، فعلیّ و هو المحصل للأشیاء الخارجیة کعلم واجب الوجود تعالی بمخلوقاته، و انفعالی و هو المستفاد من الاعیان الخارجیة کعلمنا بالسماء و الأرض و أشباههما، و حیث إنّ أفعال العباد داخلة فی</w:t>
      </w:r>
    </w:p>
    <w:p>
      <w:pPr>
        <w:pStyle w:val="BookText"/>
        <w:rPr/>
      </w:pPr>
      <w:r>
        <w:rPr>
          <w:rFonts w:ascii="IRNazanin" w:hAnsi="IRNazanin" w:eastAsia="IRNazanin"/>
          <w:color w:val="111111"/>
          <w:sz w:val="28"/>
          <w:sz w:val="28"/>
          <w:szCs w:val="28"/>
          <w:rtl w:val="true"/>
          <w:lang w:bidi="fa-IR"/>
        </w:rPr>
        <w:t>سلک النظام التامّ فیکون العلم الفعلی محیطا لها، فیلزم الجبر،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انّ الممکنات المترتبة بعضها علی بعض علی سبیل العلّیة و المعلولیة لها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یلاحظ وجودهما فی الخارج، و اخری علّیة بعضها لبعض، فما یؤثر علم الباری فیه هو ترتب الممکن بالاعتبار الأول دون الثانی، فإنّ العلّیة غیر قابلة للجعل، بل هی تابعة لذات الأشیاء، و کذا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المؤاخذة یحتمل أحد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المکلّف الفعل کما هو مختار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مصحّحة لحسن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مؤاخذة الحیوانات بأفعالها، لأنّ لها أیضا إرادات تصدر منها الأفعال الإرادیة،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المکلّف بمعنی أنّ له رقائق ذاتیة فبرقیقة الروح العلوی یمیل الی عالم العلویات، و برقیقة الجهل السفلی یمیل الی عالم السفلیات، و مع ذلک له عقل حاکم بالحسن و القبح علی القول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بوجوب دفع الضرر المحتمل مطلقا مضافا الی تأیده بإرسال الرسل و إنزال الکتب و جعل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رجح مع ذلک کلّه الهوی النفسانیة یکون هذا اختیارا موجبا لحسن المؤاخذة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ما ذکرناه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w:t>
      </w:r>
      <w:r>
        <w:rPr>
          <w:rStyle w:val="FootnoteAnchor"/>
          <w:rtl w:val="true"/>
        </w:rPr>
        <w:footnoteReference w:id="49"/>
      </w:r>
      <w:r>
        <w:rPr>
          <w:rFonts w:ascii="Amiri" w:hAnsi="Amiri" w:eastAsia="Amiri" w:cs="Amiri"/>
          <w:color w:val="111111"/>
          <w:sz w:val="28"/>
          <w:sz w:val="28"/>
          <w:szCs w:val="28"/>
          <w:rtl w:val="true"/>
          <w:lang w:bidi="ar-SA"/>
        </w:rPr>
        <w:t>نَبْتَلِیهِ فَجَعَلْناهُ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w:t>
      </w:r>
      <w:r>
        <w:rPr>
          <w:rStyle w:val="FootnoteAnchor"/>
          <w:rtl w:val="true"/>
        </w:rPr>
        <w:footnoteReference w:id="50"/>
      </w:r>
      <w:r>
        <w:rPr>
          <w:rFonts w:ascii="Amiri" w:hAnsi="Amiri" w:eastAsia="Amiri" w:cs="Amiri"/>
          <w:color w:val="111111"/>
          <w:sz w:val="28"/>
          <w:sz w:val="28"/>
          <w:szCs w:val="28"/>
          <w:rtl w:val="true"/>
          <w:lang w:bidi="ar-SA"/>
        </w:rPr>
        <w:t>إِمَّا شاکِراً وَ إِمَّا کَفُوراً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دفع توهّم أنّ أفعالنا غیر مستندة إلینا، بل الی الإرادة المسبوقة</w:t>
      </w:r>
      <w:bookmarkStart w:id="87" w:name="pg2357_29807"/>
    </w:p>
    <w:p>
      <w:pPr>
        <w:pStyle w:val="BookText"/>
        <w:rPr/>
      </w:pPr>
      <w:bookmarkEnd w:id="87"/>
      <w:r>
        <w:rPr>
          <w:rFonts w:ascii="IRNazanin" w:hAnsi="IRNazanin" w:eastAsia="IRNazanin"/>
          <w:color w:val="111111"/>
          <w:sz w:val="28"/>
          <w:sz w:val="28"/>
          <w:szCs w:val="28"/>
          <w:rtl w:val="true"/>
          <w:lang w:bidi="fa-IR"/>
        </w:rPr>
        <w:t>بالمبادئ الغیر الاختیاریة لا أقلّ من عدم الإرادة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 الأفعال لیست مستندة الی الإرادة أصلا بل الی الاختیار کما حققناه</w:t>
      </w:r>
      <w:r>
        <w:rPr>
          <w:rFonts w:eastAsia="IRNazanin" w:cs="IRNazanin"/>
          <w:color w:val="111111"/>
          <w:sz w:val="28"/>
          <w:szCs w:val="28"/>
          <w:rtl w:val="true"/>
          <w:lang w:bidi="fa-IR"/>
        </w:rPr>
        <w:t>.</w:t>
      </w:r>
    </w:p>
    <w:p>
      <w:pPr>
        <w:pStyle w:val="Heading3"/>
        <w:numPr>
          <w:ilvl w:val="2"/>
          <w:numId w:val="1"/>
        </w:numPr>
        <w:rPr/>
      </w:pPr>
      <w:bookmarkStart w:id="88" w:name="__RefHeading___Toc2740998_3804643083"/>
      <w:bookmarkStart w:id="89" w:name="_Toc34"/>
      <w:bookmarkEnd w:id="88"/>
      <w:r>
        <w:rPr>
          <w:rtl w:val="true"/>
        </w:rPr>
        <w:t>[</w:t>
      </w:r>
      <w:r>
        <w:rPr>
          <w:rtl w:val="true"/>
        </w:rPr>
        <w:t>نصیحة نافعة من سیّدنا الاستاذ فی عدم الغور فی بعض المسائل</w:t>
      </w:r>
      <w:r>
        <w:rPr>
          <w:rtl w:val="true"/>
        </w:rPr>
        <w:t>]</w:t>
      </w:r>
      <w:bookmarkEnd w:id="89"/>
    </w:p>
    <w:p>
      <w:pPr>
        <w:pStyle w:val="BookText"/>
        <w:rPr/>
      </w:pPr>
      <w:r>
        <w:rPr>
          <w:rFonts w:ascii="IRNazanin" w:hAnsi="IRNazanin" w:eastAsia="IRNazanin"/>
          <w:color w:val="111111"/>
          <w:sz w:val="28"/>
          <w:sz w:val="28"/>
          <w:szCs w:val="28"/>
          <w:rtl w:val="true"/>
          <w:lang w:bidi="fa-IR"/>
        </w:rPr>
        <w:t>و اعلم</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الأخ العزیز أنّ التکلم فی کل مسألة یحتاج الی بصیرة فیها، مثلا الصانع إذا صنع سریرا فلیس لغیر الصانع أن یتکلّم فی أطراف هذا السریر و یقول إنّ الصانع کیف صنعه؟ و کیف یستعمله؟ و یتکلّم فی کمّیته و کیفیّته إلّا أن یکون هو أیضا من أهل تلک الصنعة و بصیرا بما هو مادة أصلیة للسریر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مسألة الطلب و الإرادة المتعلقین بذات الباری تعالی، بل مطلق صفاته الکمالیة و الجلالیة و التکلم فیها کیفا و کمّا للمخلوق الفقیر المحتاج بتمام ذاته و صفاته الی اللّه الغنیّ بالذات الغیر المحتاج علی الإطلاق بکلّ وجه یتصوّر بل فوق ما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فعلیک بالوقوف فیما لا تعلم و عدم الغور فی الشبهات، فإنّ الوقوف عند الشبهات خیر من الاقتحام فی الهلکات کما ورد عنهم علیهم السّلام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741000_3804643083"/>
      <w:bookmarkStart w:id="91" w:name="_Toc35"/>
      <w:bookmarkEnd w:id="90"/>
      <w:r>
        <w:rPr>
          <w:rtl w:val="true"/>
        </w:rPr>
        <w:t>[</w:t>
      </w:r>
      <w:r>
        <w:rPr>
          <w:rtl w:val="true"/>
        </w:rPr>
        <w:t>لا دخل لمسألة الطلب و الإرادة فی مفهوم الأمر</w:t>
      </w:r>
      <w:r>
        <w:rPr>
          <w:rtl w:val="true"/>
        </w:rPr>
        <w:t>]</w:t>
      </w:r>
      <w:bookmarkEnd w:id="91"/>
    </w:p>
    <w:p>
      <w:pPr>
        <w:pStyle w:val="BookText"/>
        <w:rPr/>
      </w:pPr>
      <w:r>
        <w:rPr>
          <w:rFonts w:ascii="IRNazanin" w:hAnsi="IRNazanin" w:eastAsia="IRNazanin"/>
          <w:color w:val="111111"/>
          <w:sz w:val="28"/>
          <w:sz w:val="28"/>
          <w:szCs w:val="28"/>
          <w:rtl w:val="true"/>
          <w:lang w:bidi="fa-IR"/>
        </w:rPr>
        <w:t>إذا عرفت ما تلوناه علیک مفصّلا و بیّناه علمت أن مسألة الطلب و الإرادة لا دخل لها بما نحن بصدده، أعنی مفهوم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أنه حقیقة فی الإنشاء اللفظی المتحقق بالإنشاء عند اعتبار المنشی بأیّ لفظ کان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و افعل، و أطلب منک، و غیرها من الألفاظ الدالّة علی الطلب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إیجابیّ، و ندبیّ</w:t>
      </w:r>
      <w:r>
        <w:rPr>
          <w:rFonts w:eastAsia="IRNazanin" w:cs="IRNazanin"/>
          <w:color w:val="111111"/>
          <w:sz w:val="28"/>
          <w:szCs w:val="28"/>
          <w:rtl w:val="true"/>
          <w:lang w:bidi="fa-IR"/>
        </w:rPr>
        <w:t>.</w:t>
      </w:r>
      <w:bookmarkStart w:id="92" w:name="pg2357_29808"/>
    </w:p>
    <w:p>
      <w:pPr>
        <w:pStyle w:val="Heading3"/>
        <w:numPr>
          <w:ilvl w:val="2"/>
          <w:numId w:val="1"/>
        </w:numPr>
        <w:rPr/>
      </w:pPr>
      <w:bookmarkStart w:id="93" w:name="__RefHeading___Toc2741002_3804643083"/>
      <w:bookmarkStart w:id="94" w:name="_Toc36"/>
      <w:bookmarkEnd w:id="92"/>
      <w:bookmarkEnd w:id="93"/>
      <w:r>
        <w:rPr>
          <w:rtl w:val="true"/>
        </w:rPr>
        <w:t>[</w:t>
      </w:r>
      <w:r>
        <w:rPr>
          <w:rtl w:val="true"/>
        </w:rPr>
        <w:t>ما به یمتاز کلّ اثنین أحدهما عن الآخر</w:t>
      </w:r>
      <w:r>
        <w:rPr>
          <w:rtl w:val="true"/>
        </w:rPr>
        <w:t>]</w:t>
      </w:r>
      <w:bookmarkEnd w:id="94"/>
    </w:p>
    <w:p>
      <w:pPr>
        <w:pStyle w:val="BookText"/>
        <w:rPr/>
      </w:pPr>
      <w:r>
        <w:rPr>
          <w:rFonts w:ascii="IRNazanin" w:hAnsi="IRNazanin" w:eastAsia="IRNazanin"/>
          <w:color w:val="111111"/>
          <w:sz w:val="28"/>
          <w:sz w:val="28"/>
          <w:szCs w:val="28"/>
          <w:rtl w:val="true"/>
          <w:lang w:bidi="fa-IR"/>
        </w:rPr>
        <w:t>فلا بدّ من بیان ما یمتاز أحدهما عن الآخر ثبوتا أولا، ثم بیان استظهار أحدهما عند التجرّد عن القرینة لیحمل علیه ثانیا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شیئین هما اثنان لا بدّ لهما ما یمتاز أحدهما عن الآخر، فإما بالتباین الحقیقی بمعنی أنه لا شی‌ء من ذات أحدهما بالآخر، و إما بالفصل بمعنی أنّ له حیثیة مشترکة فی مرتبة الذات و حیثیة مختصّة فی مرتبتها أیضا و هو الفصل، و إما بالمرتبة بمعنی أن ما به الامتیاز من نفس ما به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54"/>
      </w:r>
      <w:r>
        <w:rPr>
          <w:rFonts w:ascii="IRNazanin" w:hAnsi="IRNazanin" w:eastAsia="IRNazanin"/>
          <w:color w:val="111111"/>
          <w:sz w:val="28"/>
          <w:sz w:val="28"/>
          <w:szCs w:val="28"/>
          <w:rtl w:val="true"/>
          <w:lang w:bidi="fa-IR"/>
        </w:rPr>
        <w:t>إما بالکیف کالشدّة و الضعف و هو تارة یکون بالضمائم الخارجیة و لا إشکال فی وجوده، و اخری بنفس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بالکمّ کالأطولیة و الأقصریة، أو بالذات کالأکملیة و الأنقصیة بناء علی وجود هذا القسم فی الذات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کون امتیاز الواجب عن المندوب من قبیل الأول</w:t>
      </w:r>
      <w:r>
        <w:rPr>
          <w:rStyle w:val="FootnoteAnchor"/>
          <w:rtl w:val="true"/>
        </w:rPr>
        <w:footnoteReference w:id="55"/>
      </w:r>
      <w:r>
        <w:rPr>
          <w:rFonts w:ascii="IRNazanin" w:hAnsi="IRNazanin" w:eastAsia="IRNazanin"/>
          <w:color w:val="111111"/>
          <w:sz w:val="28"/>
          <w:sz w:val="28"/>
          <w:szCs w:val="28"/>
          <w:rtl w:val="true"/>
          <w:lang w:bidi="fa-IR"/>
        </w:rPr>
        <w:t>لاشتراکهما فی الطلب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تعریفهم الواجب بأنه طلب الفعل مع المنع من الترک یؤید کونه من القسم الثانی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الوجوب بسیط مع أنه قد یکون المنع من الترک عین طلب الفعل، فلا یکون جزء له باعتبار المغایرة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آخرین للوجوب بأنه ما یستحقّ تارکه العقاب و المندوب ما لیس کذلک، أو أنه ما لا یرضی الآمر بترکه، و المندوب ما یرضی به موهم أنه من الثالث، أی ما یکون امتیازهما بالعوارض</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استحقاق العقاب</w:t>
      </w:r>
      <w:r>
        <w:rPr>
          <w:rStyle w:val="FootnoteAnchor"/>
          <w:rtl w:val="true"/>
        </w:rPr>
        <w:footnoteReference w:id="57"/>
      </w:r>
      <w:r>
        <w:rPr>
          <w:rFonts w:ascii="IRNazanin" w:hAnsi="IRNazanin" w:eastAsia="IRNazanin"/>
          <w:color w:val="111111"/>
          <w:sz w:val="28"/>
          <w:sz w:val="28"/>
          <w:szCs w:val="28"/>
          <w:rtl w:val="true"/>
          <w:lang w:bidi="fa-IR"/>
        </w:rPr>
        <w:t>معلول للطلب الإیجابی و المعلول متأخر فی مرتبة الوجود الذهنی عن العلّة فلا یصلح لأن یکون ممیّزا فی مرتبة الذات التی</w:t>
      </w:r>
    </w:p>
    <w:p>
      <w:pPr>
        <w:pStyle w:val="BookText"/>
        <w:rPr/>
      </w:pPr>
      <w:r>
        <w:rPr>
          <w:rFonts w:ascii="IRNazanin" w:hAnsi="IRNazanin" w:eastAsia="IRNazanin"/>
          <w:color w:val="111111"/>
          <w:sz w:val="28"/>
          <w:sz w:val="28"/>
          <w:szCs w:val="28"/>
          <w:rtl w:val="true"/>
          <w:lang w:bidi="fa-IR"/>
        </w:rPr>
        <w:t>هو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الرضا</w:t>
      </w:r>
      <w:r>
        <w:rPr>
          <w:rStyle w:val="FootnoteAnchor"/>
          <w:rtl w:val="true"/>
        </w:rPr>
        <w:footnoteReference w:id="58"/>
      </w:r>
      <w:r>
        <w:rPr>
          <w:rFonts w:ascii="IRNazanin" w:hAnsi="IRNazanin" w:eastAsia="IRNazanin"/>
          <w:color w:val="111111"/>
          <w:sz w:val="28"/>
          <w:sz w:val="28"/>
          <w:szCs w:val="28"/>
          <w:rtl w:val="true"/>
          <w:lang w:bidi="fa-IR"/>
        </w:rPr>
        <w:t>بالترک علّة للطلب الإیجابی و مقدّم علیه، و المقدّم لا یصحّ أن یکون ممیّزا للمتأخّر فی مرتبة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الممیّز لا بدّ من مقارنته للممیّز لا متأخّرا عنه کما فی الأول، و لا متقدّما علیه کما فی الثانی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به الامتیاز بین الإیجاب و الندب من القسم الرابع</w:t>
      </w:r>
      <w:r>
        <w:rPr>
          <w:rStyle w:val="FootnoteAnchor"/>
          <w:rtl w:val="true"/>
        </w:rPr>
        <w:footnoteReference w:id="60"/>
      </w:r>
      <w:r>
        <w:rPr>
          <w:rFonts w:ascii="IRNazanin" w:hAnsi="IRNazanin" w:eastAsia="IRNazanin"/>
          <w:color w:val="111111"/>
          <w:sz w:val="28"/>
          <w:sz w:val="28"/>
          <w:szCs w:val="28"/>
          <w:rtl w:val="true"/>
          <w:lang w:bidi="fa-IR"/>
        </w:rPr>
        <w:t>و تقریره یمکن أن یکون بأحد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منشأ لحکم العقلاء باستحقاق العبد العقوبة هو الطلب الغیر المقارن مع الإذن فی الترک، و هذا یعبّر عنه بالإیجاب، و ما لیس کذلک فهو 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الحکم المذکور فی الإیجاب هو الإرادة الواقعیة النفسانیة بحیث لو سئل عن جواز الترک لأجاب بعدمه و الطلب یکشف عنها لا نحو کشف اللفظ عن المعنی، بل نحو کشف المعلول عن العلّة بحیث لو علم المکلّف بالإرادة الکذائیة من المولی بغیر الطلب الکاشف أیضا لکان غیر معذور فی ترک المراد و مستحقّا للعقوبة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 أنّ تمام الموضوع لجواز الاستحقاق هو الطلب بنفسه علی الأول، و علّته و هی الإرادة الواقعیة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فالموضوع له هو الطلب مطلقا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أنه عند الشکّ فی المقارنة و عدمها یحکم بالاستحقاق علی الوجهین و لا اعتماد علی احتمال مقارنته بالإذن فی الترک، لوجود الموضوع</w:t>
      </w:r>
      <w:bookmarkStart w:id="95" w:name="pg2357_29810"/>
    </w:p>
    <w:p>
      <w:pPr>
        <w:pStyle w:val="BookText"/>
        <w:rPr/>
      </w:pPr>
      <w:bookmarkEnd w:id="95"/>
      <w:r>
        <w:rPr>
          <w:rFonts w:ascii="IRNazanin" w:hAnsi="IRNazanin" w:eastAsia="IRNazanin"/>
          <w:color w:val="111111"/>
          <w:sz w:val="28"/>
          <w:sz w:val="28"/>
          <w:szCs w:val="28"/>
          <w:rtl w:val="true"/>
          <w:lang w:bidi="fa-IR"/>
        </w:rPr>
        <w:t>عنده أیضا کما یعلم، بالمراجعة الی حال الموالی بالنسبة الی العبید</w:t>
      </w:r>
      <w:r>
        <w:rPr>
          <w:rFonts w:eastAsia="IRNazanin" w:cs="IRNazanin"/>
          <w:color w:val="111111"/>
          <w:sz w:val="28"/>
          <w:szCs w:val="28"/>
          <w:rtl w:val="true"/>
          <w:lang w:bidi="fa-IR"/>
        </w:rPr>
        <w:t>.</w:t>
      </w:r>
    </w:p>
    <w:p>
      <w:pPr>
        <w:pStyle w:val="Heading3"/>
        <w:numPr>
          <w:ilvl w:val="2"/>
          <w:numId w:val="1"/>
        </w:numPr>
        <w:rPr/>
      </w:pPr>
      <w:bookmarkStart w:id="96" w:name="__RefHeading___Toc2741004_3804643083"/>
      <w:bookmarkStart w:id="97" w:name="_Toc37"/>
      <w:bookmarkEnd w:id="96"/>
      <w:r>
        <w:rPr>
          <w:rtl w:val="true"/>
        </w:rPr>
        <w:t>[</w:t>
      </w:r>
      <w:r>
        <w:rPr>
          <w:rtl w:val="true"/>
        </w:rPr>
        <w:t>هل کاشفیة صیغة الأمر عن الوجوب بالدلالة اللفظیة؟</w:t>
      </w:r>
      <w:r>
        <w:rPr>
          <w:rtl w:val="true"/>
        </w:rPr>
        <w:t>]</w:t>
      </w:r>
      <w:bookmarkEnd w:id="97"/>
    </w:p>
    <w:p>
      <w:pPr>
        <w:pStyle w:val="BookText"/>
        <w:rPr/>
      </w:pPr>
      <w:r>
        <w:rPr>
          <w:rFonts w:ascii="IRNazanin" w:hAnsi="IRNazanin" w:eastAsia="IRNazanin"/>
          <w:color w:val="111111"/>
          <w:sz w:val="28"/>
          <w:sz w:val="28"/>
          <w:szCs w:val="28"/>
          <w:rtl w:val="true"/>
          <w:lang w:bidi="fa-IR"/>
        </w:rPr>
        <w:t>ثم لا یخفی أنه لا یکون هذا الکشف بالدلالة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تدلّ علی أن منشأ الاستحقاق یکون طلبا کذائیا کما هو المتراءی من الکفایة، من أنه بالوضع أو بالإطلاق، و من أنّ الصیغة مثلا تدلّ علی الطلب المتقیّد بالإرادة النفسانیة وضعا أو إطلاقا لعدم</w:t>
      </w:r>
      <w:r>
        <w:rPr>
          <w:rStyle w:val="FootnoteAnchor"/>
          <w:rtl w:val="true"/>
        </w:rPr>
        <w:footnoteReference w:id="61"/>
      </w:r>
      <w:r>
        <w:rPr>
          <w:rFonts w:ascii="IRNazanin" w:hAnsi="IRNazanin" w:eastAsia="IRNazanin"/>
          <w:color w:val="111111"/>
          <w:sz w:val="28"/>
          <w:sz w:val="28"/>
          <w:szCs w:val="28"/>
          <w:rtl w:val="true"/>
          <w:lang w:bidi="fa-IR"/>
        </w:rPr>
        <w:t>الدلیل علی إثبات هذا المعنی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الارادة لا تکون قابلة للإنشاء کما أشرنا الیه فی بحث الطلب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النفسانیة تکون علّة لانشاء الطلب، و المعلول لا یمکن أن یتقید بعلّته، ضرورة لزوم تقدم العلّة علی معلولها رتبة، و المتقدم بمرتبة لا یمکن أن یکون قیدا للمتأخر عنه بتلک الرتبة فإنّ وجود القید لو لم یکن متأخرا عن المقید فلا أقل من لزوم تقارن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یستفاد الموضوع</w:t>
      </w:r>
      <w:r>
        <w:rPr>
          <w:rStyle w:val="FootnoteAnchor"/>
          <w:rtl w:val="true"/>
        </w:rPr>
        <w:footnoteReference w:id="62"/>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صدوره کان لمعنی أم لا؟ فالأصل یقتضی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الإرادة الجدّیّة أو کانت استهزاء فهو أیضا یقتضی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معناها الحقیقی أو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الضرب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تجری أصالة الحقیقة، و معلوم أنّ مدلول اللفظ منحصر فی الثالث دون واحد من الأولین ضرورة عدم دلالة اللفظ علی صدوره لمعنی أو عن جدّ و إرادة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أنّ منشأ حکم العقلاء باستحقاق العبد العقوبة لا یکون بدلالة لفظیة، بل بالأصل العقلی، و لا یحتاج الی دلیل و بیان أو إقامة برهان بل یکون الحکم المذکور ناشئا من نفس الطلب</w:t>
      </w:r>
      <w:r>
        <w:rPr>
          <w:rFonts w:eastAsia="IRNazanin" w:cs="IRNazanin"/>
          <w:color w:val="111111"/>
          <w:sz w:val="28"/>
          <w:szCs w:val="28"/>
          <w:rtl w:val="true"/>
          <w:lang w:bidi="fa-IR"/>
        </w:rPr>
        <w:t>.</w:t>
      </w:r>
      <w:bookmarkStart w:id="98" w:name="pg2357_29811"/>
    </w:p>
    <w:p>
      <w:pPr>
        <w:pStyle w:val="BookText"/>
        <w:rPr/>
      </w:pPr>
      <w:bookmarkEnd w:id="98"/>
      <w:r>
        <w:rPr>
          <w:rFonts w:ascii="Amiri" w:hAnsi="Amiri" w:eastAsia="Amiri" w:cs="Amiri"/>
          <w:color w:val="111111"/>
          <w:sz w:val="28"/>
          <w:sz w:val="28"/>
          <w:szCs w:val="28"/>
          <w:rtl w:val="true"/>
          <w:lang w:bidi="ar-SA"/>
        </w:rPr>
        <w:t>و یؤیده أیضا قوله تعالی مخاطبا لإبلیس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إِذْ أَمَرْتُکَ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 فَسَجَدُوا إِلَّا إِبْلِیسَ</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741006_3804643083"/>
      <w:bookmarkStart w:id="100" w:name="_Toc38"/>
      <w:bookmarkEnd w:id="99"/>
      <w:r>
        <w:rPr>
          <w:rtl w:val="true"/>
        </w:rPr>
        <w:t>[</w:t>
      </w:r>
      <w:r>
        <w:rPr>
          <w:rtl w:val="true"/>
        </w:rPr>
        <w:t>الفرق بین الوجوب المستفاد من صیغة الأمر أو مادّته</w:t>
      </w:r>
      <w:r>
        <w:rPr>
          <w:rtl w:val="true"/>
        </w:rPr>
        <w:t>]</w:t>
      </w:r>
      <w:bookmarkEnd w:id="100"/>
    </w:p>
    <w:p>
      <w:pPr>
        <w:pStyle w:val="BookText"/>
        <w:rPr/>
      </w:pPr>
      <w:r>
        <w:rPr>
          <w:rFonts w:ascii="IRNazanin" w:hAnsi="IRNazanin" w:eastAsia="IRNazanin"/>
          <w:color w:val="111111"/>
          <w:sz w:val="28"/>
          <w:sz w:val="28"/>
          <w:szCs w:val="28"/>
          <w:rtl w:val="true"/>
          <w:lang w:bidi="fa-IR"/>
        </w:rPr>
        <w:t xml:space="preserve">و لا فرق فیما ذکرنا بین الطلب المستفاد من لفظه أو مادة الأمر أو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غمز و إشارة، أو من الجملة الخبریة المراد بها الطلب، فإنّ الحکم المذکور للإرادة النفسانیة بأیّ شی‌ء انکشفت أو للطلب الغیر المقارن للإذن فی الترک کما تقدّم،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الحکم المذکور لا یکون لمطلق الطلب الصادر من أیّ شخص بالنسبة الی أیّ أمر، بل الطلب الصادر ممّن له حقّ الأولویة لحکم العقل و العقلاء علی المکلّف بالنسبة الی الأوامر المولویة کأوامر اللّه تعالی کافّة و أوامر الرسول صلّی اللّه علیه و آله، و اولی الأمر الذین أمر اللّه بطاعتهم، لا مطلقا، بل من حیث إنّ أمرهم علیهم السّلام من قبل اللّه و رسوله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ما ذکرنا من أنه لا فرق بین أنحاء الطلب إنما هو بالنسبة الی نفس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المتکلم فقد یقال بالفرق بین الطلب المستفاد من الصیغة و المستفاد من مادة الأمر و الطلب بأنه</w:t>
      </w:r>
      <w:r>
        <w:rPr>
          <w:rStyle w:val="FootnoteAnchor"/>
          <w:rtl w:val="true"/>
        </w:rPr>
        <w:footnoteReference w:id="65"/>
      </w:r>
      <w:r>
        <w:rPr>
          <w:rFonts w:ascii="IRNazanin" w:hAnsi="IRNazanin" w:eastAsia="IRNazanin"/>
          <w:color w:val="111111"/>
          <w:sz w:val="28"/>
          <w:sz w:val="28"/>
          <w:szCs w:val="28"/>
          <w:rtl w:val="true"/>
          <w:lang w:bidi="fa-IR"/>
        </w:rPr>
        <w:t>فی الثانی متصوّر مع المطلوب دون الأول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أنّ الطلب لکثرة توجّه الآمر الی المطلوب مندک و فان فی المطلوب، کأنّ الطالب لا یری إلّا المطلوب، و إن کان مع التوجّه و الالتفات یتصوّره أیضا، مثلا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التفات المتکلّم الی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مطلوبیة وقوع الضرب علی زید، و لذا صرح بعضهم بعدم دلالته علی الطلب</w:t>
      </w:r>
      <w:bookmarkStart w:id="101" w:name="pg2357_29812"/>
    </w:p>
    <w:p>
      <w:pPr>
        <w:pStyle w:val="BookText"/>
        <w:rPr/>
      </w:pPr>
      <w:bookmarkEnd w:id="101"/>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بعدم إمکان القول بذلک، إذ المقصود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مثلا إما تصوّر المخاطب ضرب زید أو تصدیقه بذلک، إذ الکلام لا یخلو عنهما، فحیث لا یکون شی‌ء منهما قطعا، یتعین قصد ایجاد الطلب، و هذا بخلافه فی الثانی</w:t>
      </w:r>
      <w:r>
        <w:rPr>
          <w:rStyle w:val="FootnoteAnchor"/>
          <w:rtl w:val="true"/>
        </w:rPr>
        <w:footnoteReference w:id="66"/>
      </w:r>
      <w:r>
        <w:rPr>
          <w:rFonts w:ascii="IRNazanin" w:hAnsi="IRNazanin" w:eastAsia="IRNazanin"/>
          <w:color w:val="111111"/>
          <w:sz w:val="28"/>
          <w:sz w:val="28"/>
          <w:szCs w:val="28"/>
          <w:rtl w:val="true"/>
          <w:lang w:bidi="fa-IR"/>
        </w:rPr>
        <w:t>فإنّ نفس الطلب متصوّر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أو أطلب منک، فإنّ استعمال الصیغة فی معنی یستلزم تصوّر مادّتها و إلا کان ساهیا، و المفروض أنّ المادة هی للطلب أو الأمر</w:t>
      </w:r>
      <w:r>
        <w:rPr>
          <w:rFonts w:eastAsia="IRNazanin" w:cs="IRNazanin"/>
          <w:color w:val="111111"/>
          <w:sz w:val="28"/>
          <w:szCs w:val="28"/>
          <w:rtl w:val="true"/>
          <w:lang w:bidi="fa-IR"/>
        </w:rPr>
        <w:t>.</w:t>
      </w:r>
    </w:p>
    <w:p>
      <w:pPr>
        <w:pStyle w:val="Heading3"/>
        <w:numPr>
          <w:ilvl w:val="2"/>
          <w:numId w:val="1"/>
        </w:numPr>
        <w:rPr/>
      </w:pPr>
      <w:bookmarkStart w:id="102" w:name="__RefHeading___Toc2741008_3804643083"/>
      <w:bookmarkStart w:id="103" w:name="_Toc39"/>
      <w:bookmarkEnd w:id="102"/>
      <w:r>
        <w:rPr>
          <w:rtl w:val="true"/>
        </w:rPr>
        <w:t xml:space="preserve">تنبیه </w:t>
      </w:r>
      <w:r>
        <w:rPr>
          <w:rtl w:val="true"/>
        </w:rPr>
        <w:t xml:space="preserve">[: </w:t>
      </w:r>
      <w:r>
        <w:rPr>
          <w:rtl w:val="true"/>
        </w:rPr>
        <w:t>حکایة قول عن صاحب المعالم رحمه اللّه</w:t>
      </w:r>
      <w:r>
        <w:rPr>
          <w:rtl w:val="true"/>
        </w:rPr>
        <w:t>]</w:t>
      </w:r>
      <w:bookmarkEnd w:id="103"/>
    </w:p>
    <w:p>
      <w:pPr>
        <w:pStyle w:val="BookText"/>
        <w:rPr/>
      </w:pPr>
      <w:r>
        <w:rPr>
          <w:rFonts w:ascii="IRNazanin" w:hAnsi="IRNazanin" w:eastAsia="IRNazanin"/>
          <w:color w:val="111111"/>
          <w:sz w:val="28"/>
          <w:sz w:val="28"/>
          <w:szCs w:val="28"/>
          <w:rtl w:val="true"/>
          <w:lang w:bidi="fa-IR"/>
        </w:rPr>
        <w:t>حکی عن صاحب المعالم</w:t>
      </w:r>
      <w:r>
        <w:rPr>
          <w:rStyle w:val="FootnoteAnchor"/>
          <w:rtl w:val="true"/>
        </w:rPr>
        <w:footnoteReference w:id="67"/>
      </w:r>
      <w:r>
        <w:rPr>
          <w:rFonts w:ascii="IRNazanin" w:hAnsi="IRNazanin" w:eastAsia="IRNazanin"/>
          <w:color w:val="111111"/>
          <w:sz w:val="28"/>
          <w:sz w:val="28"/>
          <w:szCs w:val="28"/>
          <w:rtl w:val="true"/>
          <w:lang w:bidi="fa-IR"/>
        </w:rPr>
        <w:t>علیه الرحمة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أنّ الأمر حقیقة فی الوجوب مجاز فی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استعمال الأمر فی الندب المستفادة من تضاعیف أخبارنا المرویة عن الأئمة علیهم السّلام بلغت الی حیث صار من المجازات الراجحة استعمالا، المساوی احتمالها لاستعمال الوجوب، فیشکل التعلّق بالأخبار بمجرد ورود الأمر به منهم علیهم السّلام لإثبات الوجوب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فی الکفایة</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اختصاص الکثرة بالندب بل استعمالها فی</w:t>
      </w:r>
    </w:p>
    <w:p>
      <w:pPr>
        <w:pStyle w:val="BookText"/>
        <w:rPr/>
      </w:pPr>
      <w:r>
        <w:rPr>
          <w:rFonts w:ascii="IRNazanin" w:hAnsi="IRNazanin" w:eastAsia="IRNazanin"/>
          <w:color w:val="111111"/>
          <w:sz w:val="28"/>
          <w:sz w:val="28"/>
          <w:szCs w:val="28"/>
          <w:rtl w:val="true"/>
          <w:lang w:bidi="fa-IR"/>
        </w:rPr>
        <w:t>الوجوب أیضا کثیر، و أنه فیه مع القرینة و لو کانت هی الشهرة، فلا یحمل علیه عند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کثرة الاستعمال لا توجب انصراف اللفظ الی المعنی المجازی کما فی استعمال العامّ فی الخاصّ کثیرا، بل استعماله فیه أکثر من استعمال الصیغة،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 و مع ذلک لا یحمل علی الخاصّ عند التجرید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فإنّ کثرة استعماله فی الوجوب</w:t>
      </w:r>
      <w:r>
        <w:rPr>
          <w:rStyle w:val="FootnoteAnchor"/>
          <w:rtl w:val="true"/>
        </w:rPr>
        <w:footnoteReference w:id="69"/>
      </w:r>
      <w:r>
        <w:rPr>
          <w:rFonts w:ascii="IRNazanin" w:hAnsi="IRNazanin" w:eastAsia="IRNazanin"/>
          <w:color w:val="111111"/>
          <w:sz w:val="28"/>
          <w:sz w:val="28"/>
          <w:szCs w:val="28"/>
          <w:rtl w:val="true"/>
          <w:lang w:bidi="fa-IR"/>
        </w:rPr>
        <w:t>مثل الندب معلوم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الندب</w:t>
      </w:r>
      <w:r>
        <w:rPr>
          <w:rStyle w:val="FootnoteAnchor"/>
          <w:rtl w:val="true"/>
        </w:rPr>
        <w:footnoteReference w:id="70"/>
      </w:r>
      <w:r>
        <w:rPr>
          <w:rFonts w:ascii="IRNazanin" w:hAnsi="IRNazanin" w:eastAsia="IRNazanin"/>
          <w:color w:val="111111"/>
          <w:sz w:val="28"/>
          <w:sz w:val="28"/>
          <w:szCs w:val="28"/>
          <w:rtl w:val="true"/>
          <w:lang w:bidi="fa-IR"/>
        </w:rPr>
        <w:t>لا یستفاد من اللفظ و القرینة معا حتی لا یدلّ اللفظ عند التجرید علیه، بل هی تدلّ علی أنّ المراد منه هو ذاک المعنی المجازی مثلا، فاللفظ وحده استعمل فی الندب دونه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انس الذهن من هذا اللفظ بهذا المعنی بالقرینة بلغ الی تلک المرتبة المذکورة الموجبة للتوقف کما ذکره المعالم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النقض</w:t>
      </w:r>
      <w:r>
        <w:rPr>
          <w:rStyle w:val="FootnoteAnchor"/>
          <w:rtl w:val="true"/>
        </w:rPr>
        <w:footnoteReference w:id="71"/>
      </w:r>
      <w:r>
        <w:rPr>
          <w:rFonts w:ascii="IRNazanin" w:hAnsi="IRNazanin" w:eastAsia="IRNazanin"/>
          <w:color w:val="111111"/>
          <w:sz w:val="28"/>
          <w:sz w:val="28"/>
          <w:szCs w:val="28"/>
          <w:rtl w:val="true"/>
          <w:lang w:bidi="fa-IR"/>
        </w:rPr>
        <w:t>باستعمال العامّ فی الخاصّ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بما هو عامّ لا یستعمل فی الخاصّ بما هو خاص حتی یکون مجازا، بل العامّ فی موارد التخصیص استعمل فی الخصوص لبّا و إرادة العموم منه استعمالیّة لا جدّیة کما هو الحقّ علی التحقیق، فیستکشف بالقرینة أنّ المتکلم لم یرد من الأول إلّا الباقی فلا یکون مجازا أصلا</w:t>
      </w:r>
      <w:r>
        <w:rPr>
          <w:rFonts w:eastAsia="IRNazanin" w:cs="IRNazanin"/>
          <w:color w:val="111111"/>
          <w:sz w:val="28"/>
          <w:szCs w:val="28"/>
          <w:rtl w:val="true"/>
          <w:lang w:bidi="fa-IR"/>
        </w:rPr>
        <w:t>.</w:t>
      </w:r>
      <w:bookmarkStart w:id="104" w:name="pg2357_29814"/>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 استعماله فیه مجازا أنّ عنوان الخاصّ لیس شیئا معیّنا ضرورة أنه قد یکون زیدا و قد یکون عمرا و قد یکونان معا، غایة الأمر یصدق علی الصور الثلاث بالحمل الشائع الصناعی أنه خاصّ، و معلوم أنّ الحقیقة و المجاز تابعان للعموم و الخصوص المصداقیین لا المفهومیین،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أنّ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مستفادا من اللفظ أو غیره، و سواء کان بالجملة الانشائیة أو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یتحصّل إیجابا إما بنفسه و إما بالإرادة النفسانیة المکشوفة بالطلب الغیر القابلة للانشاء، بمجرد وجوده غیر مقارن وجودا بالإذن فی الترک اذا صدر ممّن له حقّ المولویة علی المخاطب فیحمل علی الایجاب اذا صدر علی النحو المزبور</w:t>
      </w:r>
      <w:r>
        <w:rPr>
          <w:rFonts w:eastAsia="IRNazanin" w:cs="IRNazanin"/>
          <w:color w:val="111111"/>
          <w:sz w:val="28"/>
          <w:szCs w:val="28"/>
          <w:rtl w:val="true"/>
          <w:lang w:bidi="fa-IR"/>
        </w:rPr>
        <w:t>.</w:t>
      </w:r>
    </w:p>
    <w:p>
      <w:pPr>
        <w:pStyle w:val="Heading3"/>
        <w:numPr>
          <w:ilvl w:val="2"/>
          <w:numId w:val="1"/>
        </w:numPr>
        <w:rPr/>
      </w:pPr>
      <w:bookmarkStart w:id="105" w:name="__RefHeading___Toc2741010_3804643083"/>
      <w:bookmarkStart w:id="106" w:name="_Toc40"/>
      <w:bookmarkEnd w:id="105"/>
      <w:r>
        <w:rPr>
          <w:rtl w:val="true"/>
        </w:rPr>
        <w:t xml:space="preserve">نعم هنا کلام آخر </w:t>
      </w:r>
      <w:r>
        <w:rPr>
          <w:rtl w:val="true"/>
        </w:rPr>
        <w:t xml:space="preserve">[: </w:t>
      </w:r>
      <w:r>
        <w:rPr>
          <w:rtl w:val="true"/>
        </w:rPr>
        <w:t>هل الأوامر الواردة عنهم علیهم السّلام تحمل علی الوجوب المولوی؟</w:t>
      </w:r>
      <w:r>
        <w:rPr>
          <w:rtl w:val="true"/>
        </w:rPr>
        <w:t>]</w:t>
      </w:r>
      <w:bookmarkEnd w:id="106"/>
    </w:p>
    <w:p>
      <w:pPr>
        <w:pStyle w:val="BookText"/>
        <w:rPr/>
      </w:pPr>
      <w:r>
        <w:rPr>
          <w:rFonts w:ascii="IRNazanin" w:hAnsi="IRNazanin" w:eastAsia="IRNazanin"/>
          <w:color w:val="111111"/>
          <w:sz w:val="28"/>
          <w:sz w:val="28"/>
          <w:szCs w:val="28"/>
          <w:rtl w:val="true"/>
          <w:lang w:bidi="fa-IR"/>
        </w:rPr>
        <w:t>و هو أنّ الأوامر الواردة عن الأئمة علیهم السّلام فی بیان الأحکام لا تحمل علی الوجوب المولوی غالبا، بل تحمل علی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یأمرون بما أنهم علیهم السّلام مخبرون عن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 علیهم السّلام سلاطین و لهم سلطان علی الناس، المجعول لهم من قبل اللّه تعالی کما فی أمر الرسول صلّی اللّه علیه و آله فی بعض الغزوات عبد اللّه بن جبیر و جماعة باستقرارهم عند فم الجبل الفلانی مثلا الی الوقت المعلوم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صلّی اللّه علیه و آله بما أنّ له سلطانا أمرهم بکذا لا بما أنه مخبر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علی النحو الأول لا یکون مولویا حتی یکون فی مخالفته عقاب، فلا یترتب علی مخالفته أو موافقته عقاب أو ثواب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بریرة الذی أمره بالرجوع الی زوجته و سؤاله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شافع</w:t>
      </w:r>
      <w:r>
        <w:rPr>
          <w:rFonts w:eastAsia="IRNazanin" w:cs="IRNazanin"/>
          <w:color w:val="111111"/>
          <w:sz w:val="28"/>
          <w:szCs w:val="28"/>
          <w:rtl w:val="true"/>
          <w:lang w:bidi="fa-IR"/>
        </w:rPr>
        <w:t>.</w:t>
      </w:r>
      <w:bookmarkStart w:id="107" w:name="pg2357_29815"/>
    </w:p>
    <w:p>
      <w:pPr>
        <w:pStyle w:val="BookText"/>
        <w:rPr/>
      </w:pPr>
      <w:bookmarkEnd w:id="107"/>
      <w:r>
        <w:rPr>
          <w:rFonts w:ascii="IRNazanin" w:hAnsi="IRNazanin" w:eastAsia="IRNazanin"/>
          <w:color w:val="111111"/>
          <w:sz w:val="28"/>
          <w:sz w:val="28"/>
          <w:szCs w:val="28"/>
          <w:rtl w:val="true"/>
          <w:lang w:bidi="fa-IR"/>
        </w:rPr>
        <w:t>فهذا القسم نظیر أوامر المفتی للمقلّد أو الواعظ للمتّعظ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یشکل التمسک بالأخبار الواردة فی بیان الأحکام، لإثبات</w:t>
      </w:r>
      <w:r>
        <w:rPr>
          <w:rStyle w:val="FootnoteAnchor"/>
          <w:rtl w:val="true"/>
        </w:rPr>
        <w:footnoteReference w:id="72"/>
      </w:r>
      <w:r>
        <w:rPr>
          <w:rFonts w:ascii="IRNazanin" w:hAnsi="IRNazanin" w:eastAsia="IRNazanin"/>
          <w:color w:val="111111"/>
          <w:sz w:val="28"/>
          <w:sz w:val="28"/>
          <w:szCs w:val="28"/>
          <w:rtl w:val="true"/>
          <w:lang w:bidi="fa-IR"/>
        </w:rPr>
        <w:t>الوجوب المولوی و ترتب آثاره من الفسق أو استحقاق العقاب بمجرد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الصادرة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نظیر أوامر الطبیب للمرضی بالنسبة الی الامور البدنیة، و هذا لا یکون فی مخالفته إلّا المفسدة المترتبة علی نفس المخالفة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نظیر أوامر المفتی و الواعظ للمقلّد و المتّعظ المستمع، و هذا لا یکون فیه غیر مخالفة الواقع مخالفة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نظیر أوامر الملوک و السلاطین لرعیتهم، و هذا القسم یکون فی مخالفته عقاب آخر غیر العقاب المترتب علی نفس الواقع و هو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قال علماء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عبادة أو معاملة علی وجه خاصّ یدلّ علی الفساد،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مطلق النهی و الأمر علی الفساد و الصلاح، فإن کان محفوفا بقرینة تدلّ علی الکراهة أو الندب فبها، و إلّا یحمل علی الحرمة أو الوجوب</w:t>
      </w:r>
      <w:r>
        <w:rPr>
          <w:rFonts w:eastAsia="IRNazanin" w:cs="IRNazanin"/>
          <w:color w:val="111111"/>
          <w:sz w:val="28"/>
          <w:szCs w:val="28"/>
          <w:rtl w:val="true"/>
          <w:lang w:bidi="fa-IR"/>
        </w:rPr>
        <w:t>.</w:t>
      </w:r>
    </w:p>
    <w:p>
      <w:pPr>
        <w:pStyle w:val="Heading3"/>
        <w:numPr>
          <w:ilvl w:val="2"/>
          <w:numId w:val="1"/>
        </w:numPr>
        <w:rPr/>
      </w:pPr>
      <w:bookmarkStart w:id="108" w:name="__RefHeading___Toc2741012_3804643083"/>
      <w:bookmarkStart w:id="109" w:name="_Toc41"/>
      <w:bookmarkEnd w:id="108"/>
      <w:r>
        <w:rPr>
          <w:rtl w:val="true"/>
        </w:rPr>
        <w:t>فی تقسیم المأمور به</w:t>
      </w:r>
      <w:bookmarkEnd w:id="109"/>
    </w:p>
    <w:p>
      <w:pPr>
        <w:pStyle w:val="Heading4"/>
        <w:numPr>
          <w:ilvl w:val="3"/>
          <w:numId w:val="1"/>
        </w:numPr>
        <w:rPr/>
      </w:pPr>
      <w:bookmarkStart w:id="110" w:name="__RefHeading___Toc2741014_3804643083"/>
      <w:bookmarkStart w:id="111" w:name="_Toc42"/>
      <w:bookmarkEnd w:id="110"/>
      <w:r>
        <w:rPr>
          <w:rtl w:val="true"/>
        </w:rPr>
        <w:t>[</w:t>
      </w:r>
      <w:r>
        <w:rPr>
          <w:rtl w:val="true"/>
        </w:rPr>
        <w:t>التعبّدی و التوصّلی</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الی التعبّدی و التوصّلی، و لا بدّ من بیان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لهما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التعبّدی ما لم یعلم الغرض منه، و التوصّلی ما یعلم الغرض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و لا یهمّنا ذکره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العبارة الجامعة له أنّ التعبّدی ما یؤتی علی نحو یکون صالحا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bookmarkStart w:id="112" w:name="pg2357_29816"/>
    </w:p>
    <w:p>
      <w:pPr>
        <w:pStyle w:val="BookText"/>
        <w:rPr/>
      </w:pPr>
      <w:bookmarkEnd w:id="112"/>
      <w:r>
        <w:rPr>
          <w:rFonts w:ascii="IRNazanin" w:hAnsi="IRNazanin" w:eastAsia="IRNazanin"/>
          <w:color w:val="111111"/>
          <w:sz w:val="28"/>
          <w:sz w:val="28"/>
          <w:szCs w:val="28"/>
          <w:rtl w:val="true"/>
          <w:lang w:bidi="fa-IR"/>
        </w:rPr>
        <w:t>أتاه للّه سبحانه مطلقا، سواء کان لعظمته، أو خوفا منه، أو طمعا لأنعامه، أو له خالصا، أو وجده أهلا للعبادة، علم الغرض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کان مطلق وجوده کافیا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یشترکان فی کون إتیانهما معلولا عن أمر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یفترقان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إتیانه کونه معلولا عن الامر و أنه هو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إلّا وجود المأمور به بأیّ وجه اتفق، سواء کان عن غفلة أو إرادة أم لا، و سواء کانت الإرادة له تعالی و لأجل غرضه سبحانه أم لغیره من الدواعی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یعتبر فی الأول کونه مأمورا به من قبل الشارع أم لا؟ بل کل ما وجده العقل لائقا لساحة قدسه تعالی یصحّ أن یؤتی له تعالی و یحصل القرب بذلک، غایة الأمر أمر الشارع بل إذنه یکون موجبا لإحراز کونه مقربا؟</w:t>
      </w:r>
    </w:p>
    <w:p>
      <w:pPr>
        <w:pStyle w:val="BookText"/>
        <w:rPr/>
      </w:pPr>
      <w:r>
        <w:rPr>
          <w:rFonts w:ascii="IRNazanin" w:hAnsi="IRNazanin" w:eastAsia="IRNazanin"/>
          <w:color w:val="111111"/>
          <w:sz w:val="28"/>
          <w:sz w:val="28"/>
          <w:szCs w:val="28"/>
          <w:rtl w:val="true"/>
          <w:lang w:bidi="fa-IR"/>
        </w:rPr>
        <w:t>الظاهر الثانی، لما ذکرنا من عدم دلیل معتبر علی اشتراط کون المقرب مما أمر به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ممّا وجده العقل أن یکون لائقا لشأن المولی و لا إشکال فیه</w:t>
      </w:r>
      <w:r>
        <w:rPr>
          <w:rFonts w:eastAsia="IRNazanin" w:cs="IRNazanin"/>
          <w:color w:val="111111"/>
          <w:sz w:val="28"/>
          <w:szCs w:val="28"/>
          <w:rtl w:val="true"/>
          <w:lang w:bidi="fa-IR"/>
        </w:rPr>
        <w:t>.</w:t>
      </w:r>
    </w:p>
    <w:p>
      <w:pPr>
        <w:pStyle w:val="Heading4"/>
        <w:numPr>
          <w:ilvl w:val="3"/>
          <w:numId w:val="1"/>
        </w:numPr>
        <w:rPr/>
      </w:pPr>
      <w:bookmarkStart w:id="113" w:name="__RefHeading___Toc2741016_3804643083"/>
      <w:bookmarkStart w:id="114" w:name="_Toc43"/>
      <w:bookmarkEnd w:id="113"/>
      <w:r>
        <w:rPr>
          <w:rtl w:val="true"/>
        </w:rPr>
        <w:t>[</w:t>
      </w:r>
      <w:r>
        <w:rPr>
          <w:rtl w:val="true"/>
        </w:rPr>
        <w:t>عدم إمکان أخذ داعی الأمر فی متعلّقه</w:t>
      </w:r>
      <w:r>
        <w:rPr>
          <w:rtl w:val="true"/>
        </w:rPr>
        <w:t>]</w:t>
      </w:r>
      <w:bookmarkEnd w:id="114"/>
    </w:p>
    <w:p>
      <w:pPr>
        <w:pStyle w:val="Heading5"/>
        <w:numPr>
          <w:ilvl w:val="4"/>
          <w:numId w:val="1"/>
        </w:numPr>
        <w:rPr/>
      </w:pPr>
      <w:bookmarkStart w:id="115" w:name="__RefHeading___Toc2741018_3804643083"/>
      <w:bookmarkStart w:id="116" w:name="_Toc44"/>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إنما الإشکال و الخلاف فی أنّ داعی الامر هل یمکن أن یؤخذ فی موضوع الامر شرعا أم لا؟ لم أجد فی کلمات من تقدّم علی الشیخ الأنصاری أعلی اللّه مقامه تعرضا لهذا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عنونه هو أعلی اللّه مقامه علی ما یستفاد من تقریر بعض مقرری بحثه مدّعیا عدم إمکان أخذ داعی الامر شرعا فی المأمور به و لزوم کونه من قیود المأمور به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أرسله تلامذته و تلامذة تلامذته إرسال المسلّمات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مأخوذیة داعی الأمر فی المأمور به لا یتأتی إلّا بعد الامر به لیکون داعیه جزء منه، و المفروض أنّ الامر تعلّق بالذی داعی الامر جزئه، و هو</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تلامذة الشیخ أعلی اللّه مقامه و تلامذة تلامذته فی تقریر الإشکال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 علی نحو استلزامه للمحال من طرف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 علی نحو استلزامه للمحال من قبل إتیان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قرروه علی أنحاء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حکم، و المأمور به موضوع، و لا بدّ من تقدّم الموضوع علی الحکم بتمام أجزائه التی من جملتها داعی الامر، فالامر یتوقف علی وجود ذات المأمور به، و هو یتوقف علی الأمر به لیکون داعی الامر جزء منه،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مقدوریة المأمور به من الشرائط المعتبرة عند الامر و کونه مقدورا یکون یتوقف علی الامر به، و هو دور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أمر نسبی رابطی، فلحاظه آلیّ کمعانی الحروف علی القول به، و تصوّر المأمور به کتصوّر المعانی الاسمیة، فلحاظه استقلالی، فلو کان داعی الامر جزء من المأمور به شرعا لزم اجتماع اللحاظ الآلی و الاستقلالی،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قرره الآخرون علی نحو استلزامه للدور من طرف إتیان المأمور به أنّ الامر لا بدّ أن یکون داعیا الی إتیان ما هو المأمور به، و إتیان المأمور به الذی داعی الامر جزء منه لا یمکن بهذا الامر الذی یکون محصّلا لداعی الامر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فی الکفایة</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أنّ التقرب المعتبر فی التعبّدی إن کان بمعنی قصد الامتثال و الإتیان بالواجب بداعی امره کان مما یعتبر فی الطاعة عقلا، لا ممّا أخذ فی نفس العبادة شرعا، و ذلک لاستحالة أخذ ما لا یکاد یتأتّی إلّا من قبل الامر بشی‌ء فی متعلّق ذاک الامر مطلقا شرطا أو شطرا، فما لم تکن نفس الصلاة متعلّقة للامر لا یکاد یمکن اتیانها بقصد امتثال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إمکان تعلّق الامر بفعل الصلاة بداعی الامر و إمکان الإتیان بها بهذا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إمکان تصوّر الامر بها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التمکّن من إتیانها کذلک بعد تعلّق الامر بها، و المعتبر من القدرة المعتبرة عقلا فی صحّة الامر إنما هو فی حال الامتثال لا حال الامر واضح الفساد ضرورة انه و إن کان تصوّرها کذلک بمکان من الإمکان إلّا أنه لا یکاد یمکن الإتیان بها بداعی امرها لعدم الأمر بها، فإنّ الامر حسب الفرض تعلّق بها مقیدة بداعی الامر، و لا یکاد یدعو الامر إلّا الی ما تعلّق به لا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کان معنی قصد التقرب بأحد هذه الامور</w:t>
      </w:r>
    </w:p>
    <w:p>
      <w:pPr>
        <w:pStyle w:val="BookText"/>
        <w:rPr/>
      </w:pPr>
      <w:r>
        <w:rPr>
          <w:rFonts w:ascii="IRNazanin" w:hAnsi="IRNazanin" w:eastAsia="IRNazanin"/>
          <w:color w:val="111111"/>
          <w:sz w:val="28"/>
          <w:sz w:val="28"/>
          <w:szCs w:val="28"/>
          <w:rtl w:val="true"/>
          <w:lang w:bidi="fa-IR"/>
        </w:rPr>
        <w:t>إمّا إتیان الفعل بداعی المحبوبیة أو داعی الحسن، أو لإرادته تعالی فلا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من 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الآمر یسقط اذا کان المأتیّ به منطبقا علی ما هو عنوان المأمور به، و انطباقه علیه متوقف علی إتیانه بداعی الامر، و المفروض أن داعی الامر مأخوذ فیه فیلزم الدور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لا یدعو إلّا الی ما هو متعلّقه، و المفروض أنّ متعلّقه الفعل بداعی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داعی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داع الی فعل المدعو الذی منه داعی الامر، و هذا الداعی أیضا یدعو الی متعلّقه، فإما أن یکون متعلّقه ذات العمل بدونه أو معه، و الأول هو المطلوب، و الثانی أیضا یدعو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الامر الذی یدعو الی فعل المدعو بداعی الامر، و هکذا الی أن یصل الی ما لا نهایة له فیلزم التسلسل و قد تقرر فی محلّه أنّ التسلسل محال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أنّ الداعی یتوقّف علی الداعی لأنّ انطباقه علی المأمور به لیس شیئا مستقلا حتی یتوقّف علیها الإتیان</w:t>
      </w:r>
    </w:p>
    <w:p>
      <w:pPr>
        <w:pStyle w:val="BookText"/>
        <w:rPr/>
      </w:pPr>
      <w:r>
        <w:rPr>
          <w:rFonts w:ascii="IRNazanin" w:hAnsi="IRNazanin" w:eastAsia="IRNazanin"/>
          <w:color w:val="111111"/>
          <w:sz w:val="28"/>
          <w:sz w:val="28"/>
          <w:szCs w:val="28"/>
          <w:rtl w:val="true"/>
          <w:lang w:bidi="fa-IR"/>
        </w:rPr>
        <w:t>بداعی الامر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Style w:val="FootnoteAnchor"/>
          <w:rtl w:val="true"/>
        </w:rPr>
        <w:footnoteReference w:id="76"/>
      </w:r>
      <w:r>
        <w:rPr>
          <w:rFonts w:ascii="IRNazanin" w:hAnsi="IRNazanin" w:eastAsia="IRNazanin"/>
          <w:color w:val="111111"/>
          <w:sz w:val="28"/>
          <w:sz w:val="28"/>
          <w:szCs w:val="28"/>
          <w:rtl w:val="true"/>
          <w:lang w:bidi="fa-IR"/>
        </w:rPr>
        <w:t>إنّ الداعی الی کل شی‌ء موصوف لا بدّ أن یدعو الی ذات الشی‌ء حال اتصافه بهذا الوصف مع قطع النظر عن هذا الداعی، فالامر الداعی الی الصلاة المأمور بها مثلا یدعو إلیها مع اتصافها بکونها مأمورا بها مع قطع النظر عن هذا الامر، و کذا داعویة هذا الامر الی إتیان الفعل بقصد المحبوبیة أو بداعی حسنه أو لإرادته تعالی متوقفة علی اتصافه بهذا الامر قبل تعلّق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فرق فی لزوم المحال بین کون معنی قصد القربة إتیان الفعل بداعی الامر أو بداعی حسنه، أو بداعی المحبوبیة، أو لإرادته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الکفایة</w:t>
      </w:r>
      <w:r>
        <w:rPr>
          <w:rStyle w:val="FootnoteAnchor"/>
          <w:rtl w:val="true"/>
        </w:rPr>
        <w:footnoteReference w:id="77"/>
      </w:r>
      <w:r>
        <w:rPr>
          <w:rFonts w:ascii="IRNazanin" w:hAnsi="IRNazanin" w:eastAsia="IRNazanin"/>
          <w:color w:val="111111"/>
          <w:sz w:val="28"/>
          <w:sz w:val="28"/>
          <w:szCs w:val="28"/>
          <w:rtl w:val="true"/>
          <w:lang w:bidi="fa-IR"/>
        </w:rPr>
        <w:t>من التفصیل بینه و بینها غیر وجیه، بل الإشکال علی الثانی أشدّ،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جعل المحصّل للغرض أعمّ من المأمور به، بمعنی أنّ المأمور به ذات العمل، و ما هو المحصّل هو مع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ادّعاء ذلک فی باقی الوجوه المذکورة، فإنه لا معنی لتعلّق الامر بأعمّ من المحبوبیة، أو ممّا قصد حسنه، أو ممّا أراده تعالی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المحال من طرف الأمر بأحد الوجوه الثلاثة المذکورة فیرد علی الأول أنّ توقف الحکم علی وجود الموضوع یکفی وجوده الذهنی، و وجوده فی الخارج یتوقف علی الامر فی الخارج لا فی الذهن،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أنّ</w:t>
      </w:r>
      <w:bookmarkStart w:id="117" w:name="pg2357_29820"/>
    </w:p>
    <w:p>
      <w:pPr>
        <w:pStyle w:val="BookText"/>
        <w:rPr/>
      </w:pPr>
      <w:bookmarkEnd w:id="117"/>
      <w:r>
        <w:rPr>
          <w:rFonts w:ascii="IRNazanin" w:hAnsi="IRNazanin" w:eastAsia="IRNazanin"/>
          <w:color w:val="111111"/>
          <w:sz w:val="28"/>
          <w:sz w:val="28"/>
          <w:szCs w:val="28"/>
          <w:rtl w:val="true"/>
          <w:lang w:bidi="fa-IR"/>
        </w:rPr>
        <w:t>مقدوریة الفعل تعتبر فی زمان إتیان الفعل لا زمان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 أنّ اجتماع اللحاظین محال فی صورة وحدة اللحاظ دون تعدّده، کما فی المقام فإنّ آن لحاظ الامر غیر آن لحاظ المأمور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قام الإجماع بل الضرورة الفقهیة علی اعتبار قصد التقرب فی العبادیات وقع العلماء المتأخّرون عن الشیخ الأنصاری قدس اللّه أسرارهم فی حیص و بیص عن دفع هذا الإشکال الذی تفطّن به الشیخ قدّس سرّه، و أجابوا بأجوبة لا تخلو أکثرها عن إشکال و تأمل</w:t>
      </w:r>
      <w:r>
        <w:rPr>
          <w:rFonts w:eastAsia="IRNazanin" w:cs="IRNazanin"/>
          <w:color w:val="111111"/>
          <w:sz w:val="28"/>
          <w:szCs w:val="28"/>
          <w:rtl w:val="true"/>
          <w:lang w:bidi="fa-IR"/>
        </w:rPr>
        <w:t>.</w:t>
      </w:r>
    </w:p>
    <w:p>
      <w:pPr>
        <w:pStyle w:val="Heading5"/>
        <w:numPr>
          <w:ilvl w:val="4"/>
          <w:numId w:val="1"/>
        </w:numPr>
        <w:rPr/>
      </w:pPr>
      <w:bookmarkStart w:id="118" w:name="__RefHeading___Toc2741020_3804643083"/>
      <w:bookmarkStart w:id="119" w:name="_Toc45"/>
      <w:bookmarkEnd w:id="118"/>
      <w:r>
        <w:rPr>
          <w:rtl w:val="true"/>
        </w:rPr>
        <w:t>[</w:t>
      </w:r>
      <w:r>
        <w:rPr>
          <w:rtl w:val="true"/>
        </w:rPr>
        <w:t>وجوه دفع استشکال الشیخ الانصاری فی إمکان أخذ داعی الأمر فی متعلقه</w:t>
      </w:r>
      <w:r>
        <w:rPr>
          <w:rtl w:val="true"/>
        </w:rPr>
        <w:t>]</w:t>
      </w:r>
      <w:bookmarkEnd w:id="119"/>
    </w:p>
    <w:p>
      <w:pPr>
        <w:pStyle w:val="BookText"/>
        <w:rPr/>
      </w:pPr>
      <w:r>
        <w:rPr>
          <w:rFonts w:ascii="IRNazanin" w:hAnsi="IRNazanin" w:eastAsia="IRNazanin"/>
          <w:color w:val="111111"/>
          <w:sz w:val="28"/>
          <w:sz w:val="28"/>
          <w:szCs w:val="28"/>
          <w:rtl w:val="true"/>
          <w:lang w:bidi="fa-IR"/>
        </w:rPr>
        <w:t>و حاصل ما قالوا أو یمکن أن یقال امور خمسة أو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الشیخ قدّس سرّه بالقول بتعدّد الامر، تعلّق أحد الأمرین بنفس العمل و الآخر به مع داعی أمره فیتمکّن من إتیان المأمور به بالامر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دعوی الإجماع علی عدم التعدّد فی العبادیات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فرض سقوط الامر بإتیان المأمور به الأول مجردا عن داعی الامر، فلا حاجة الی الامر الثانی، و الّا فلا ینفع الأول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فی الکفایة</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تعلّق الامر بنفس العمل، و لمّا کان الغرض لا یحصل إلّا بإتیانه مع الداعی کان المحصّل للغرض أعمّ من المأمور به، غایة الأمر نبّه الشارع علی أنّ الغرض لا یحصل إلّا بتقارن إتیان المأمور به مع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هو شرط عقلی کشف عنه الشرع العالم بالواقعیات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عدم صلاحیة ذات المأمور به فی جمیع العبادیات للتقرب أصلا، بل کان ضمّ الداعی الی ذات المأمور به کضمّ الحجر بجنب الانسان،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درر الحائری رحمه اللّه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عبارة عن إظهار عظمة المولی و الشکر علی نعمائه و ثنائه بما یستحقّ و یلیق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محققات هذه العناوین مختلفة بالنسبة الی الموارد، فقد یکون تعظیم شخص بأن یسلّم علیه و قد یکون بتقبیل یده، و قد یکون بالحضور فی مجلسه، و قد یکون بمجرد إذنه بأن یحضر فی مجلسک أو یجلس عندک، الی غیر ذلک من الاختلافات الناشئة من خصوصیات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لمّا کان المکلّف لا طریق له الی استکشاف أنّ المناسب بمقام هذا المولی تبارک و تعالی ما هو إلّا بإعلامه تعالی لا بدّ أن یعلمه أولا ما یتحقق به تعظیمه ثم یأمره به، و لیس هذا المعنی ممّا یتوقف تحققه علی قصد الامر حتی یلزم محذور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العبادیة فی العبادیات لا یتوقف علی قصد الامر بالخصوص حتی یلزم الدور أو التسلسل، بل یمکن أن یکتفی فیها بقصد عناوین هذه العبادات، مثلا أن یأتی بالتکبیر و القراءة و الرکوع و السجود و التشهد و السلام مثلا بقصد تحقق عنوان الصلاة و لا یحتاج مع ذلک الی إتیان هذا العنوان بداعی الامر، بل یکفی حسنه الذاتی للأشیاء المنکشف بها بتصریح الشارع أمرا أو إذنا أو بیانا و لو لم تدرکه العقول الجزئیة و لم تصدقه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معنی العناوین القصدیة إیجاد نفس العمل قاصدا إیقاعها کالإنشاءات، لا بمعنی إتیانها بقصد تحققها، و إلّا یلزم الدور ضرورة توقف کون العمل مثلا معنونا بعنوان التعظیم للمولی علی قصده یتوقف علی أنه تعظیم مع</w:t>
      </w:r>
    </w:p>
    <w:p>
      <w:pPr>
        <w:pStyle w:val="BookText"/>
        <w:rPr/>
      </w:pPr>
      <w:r>
        <w:rPr>
          <w:rFonts w:ascii="IRNazanin" w:hAnsi="IRNazanin" w:eastAsia="IRNazanin"/>
          <w:color w:val="111111"/>
          <w:sz w:val="28"/>
          <w:sz w:val="28"/>
          <w:szCs w:val="28"/>
          <w:rtl w:val="true"/>
          <w:lang w:bidi="fa-IR"/>
        </w:rPr>
        <w:t>قطع النظر عن هذا القصد، فلو کان تعنونه بعنوان التعظیم بهذا القصد لزم الدور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التزام بالاشکال، فإنه بعد تحقق العنوان إن لم یعتبر قصد القربة، فهو خلاف الإجماع، بل الضرورة کما قلنا و إن اعتبر لزم الدور فإنّ کون هذا العنوان مقربا یتوقف علی إتیانه بداعی الامر، و إتیانه بداعی الامر یتوقف علی کونه مقربا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الدرر أیضا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العبادة یمکن أن یکون إتیان الفعل بداعی أمر المولی بحیث یکون الفعل مستندا الی خصوص أمره، و هذا معنی بسیط یتحقق فی الخارج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الامر داعیا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الدواعی النفسانیة عن نفسه، و یمکن أن یکون المعتبر إتیان الفعل خالیا عن سائر الدواعی و مستندا الی داعی الامر بحیث یکون المطلوب المرکّب منهما و الظاهر هو الثانی لأنه أنسب بالإخلاص المعتبر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الملحوظ فیه حال الغیر تارة یکون للغیر و اخری یکون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 الامر بالغسل قبل الفجر علی احتمال، فإنّ الامر متعلّق بالغسل قبل الامر بالصوم فلیس هذا الامر معلولا لامر آخر إلّا أنّ الامر به إنّما یکون لمراعاة حصول الغیر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الاوامر الغیریة المسببة من الاوامر المتعلقة بالعناوین المطلقة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القدرة شرط فی تعلّق الامر بالمکلّف، و لکن هل یشترط ثبوت القدرة سابقا علی الامر و لو رتبة أو یکفی حصول القدرة و لو بنفس الامر؟ الأقوی الأخیر، لعدم وجود مانع عقلا فی أن یکلّف العبد بفعل یعلم بأنه یقدر علیه بنفس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المقید بعدم الدواعی النفسانیة و ثبوت الداعی الإلهی الذی یکون موردا للمصلحة الواقعیة، و إن لم یکن قابلا لتعلّق الامر به بملاحظة الجزء الأخیر للزوم الدور، أما من دون ضمّ القید الأخیر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أنّ هذا الفعل من دون ملاحظة تمام قیوده التی منها الأخیر لا یکاد یتّصف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بالمطلوبیة، فکیف یمکن تعلّق الطلب بالفعل من دون ملاحظة تمام القیود التی یکون بها قوام المصلحة؟</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أنه قد یتعلّق الطلب بما هو لا یکون مطلوبا فی حدّ ذاته بل یکون تعلّق الطلب لأجل ملاحظة حصول الغیر، و الفعل المقید بعدم الدواعی النفسانیة و إن لم یکن تمام المطلوب النفسی مفهوما، لکن لمّا لم یوجد فی الخارج إلّا بداعی الامر لعدم إمکان خلوّ الفاعل المختار عن کل داع تصحّ تعلّق الطلب به لأنه یتحد فی الخارج مع ما هو مطلوب حقیقة، کما لو کان المطلوب الأصلی إکرام الانسان فإنه لا شبهة فی جواز الامر بإکرام الناطق لأنه لا یوجد فی الخارج إلّا متحدا مع الانسان الذی إکرامه مطلوب أصلی، و کیف کان فهذا الأمر لیس أمرا صوریا بل هو أمر حقیقی و طلب واقعی لکون متعلّقه متحدا فی الخارج مع المطلوب الأصلی، انتهی موضع الحاجة من کلامه 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شی‌ء عبادة یتصور احد امور</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 بداعی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 به مع کونه غیر مقترن بالدواعی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 غیر مقترن بالدواعی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فی الأولین محذور لزوم الدور أو التسلسل یمکن أن یؤخذ علی النحو الثالث، و یلزمه الأولان أیضا، لأن إتیان الفعل حال عدم الدواعی النفسانیة مساوق لإتیانه مع داعی الامر، فداعی الامر ما اخذ فی متعلّق الامر، بل اخذ عدم ما هو ملازم وجودا لوجوده، فلا إشکال کما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الضاحک فیلازمه الامر بإکرام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أو الضرورة قام علی اعتبار قصد التقرب فی العبادات لا علی عدم کونها غیر مقترن بالدواعی النفسانیة و ما لا دلیل علی اعتباره لا یمکن أن یؤخذ فی متعلق الامر، سیّما فی العبادات التی هی توقیفیة و یکتفی فی أجزائها علی إذن الشارع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بالکلّ یکفی کونه داعیا الی أجزائه التی من جملتها</w:t>
      </w:r>
      <w:bookmarkStart w:id="120" w:name="pg2357_29824"/>
    </w:p>
    <w:p>
      <w:pPr>
        <w:pStyle w:val="BookText"/>
        <w:rPr/>
      </w:pPr>
      <w:bookmarkEnd w:id="120"/>
      <w:r>
        <w:rPr>
          <w:rFonts w:ascii="IRNazanin" w:hAnsi="IRNazanin" w:eastAsia="IRNazanin"/>
          <w:color w:val="111111"/>
          <w:sz w:val="28"/>
          <w:sz w:val="28"/>
          <w:szCs w:val="28"/>
          <w:rtl w:val="true"/>
          <w:lang w:bidi="fa-IR"/>
        </w:rPr>
        <w:t>داعی الامر، فإنّ الامر المتعلّق بما له أجزاء و شرائط و مقدّمات أمر واحد لا تعدّد فیه بتعدّدها و لا یتقرب العبد بإتیانها إلّا مع إتیان ذیها، لأنّ التقرب إنما یحصل بإتیان المأمور به بقصد امتثال أمر المولی، و المفروض أنه لا أمر مولویا بالنسبة الی المقدّمات لیأتی بها بقصد الامتثال کما لا یخفی</w:t>
      </w:r>
      <w:r>
        <w:rPr>
          <w:rFonts w:eastAsia="IRNazanin" w:cs="IRNazanin"/>
          <w:color w:val="111111"/>
          <w:sz w:val="28"/>
          <w:szCs w:val="28"/>
          <w:rtl w:val="true"/>
          <w:lang w:bidi="fa-IR"/>
        </w:rPr>
        <w:t>.</w:t>
      </w:r>
    </w:p>
    <w:p>
      <w:pPr>
        <w:pStyle w:val="Heading5"/>
        <w:numPr>
          <w:ilvl w:val="4"/>
          <w:numId w:val="1"/>
        </w:numPr>
        <w:rPr/>
      </w:pPr>
      <w:bookmarkStart w:id="121" w:name="__RefHeading___Toc2741022_3804643083"/>
      <w:bookmarkStart w:id="122" w:name="_Toc46"/>
      <w:bookmarkEnd w:id="121"/>
      <w:r>
        <w:rPr>
          <w:rtl w:val="true"/>
        </w:rPr>
        <w:t>[</w:t>
      </w:r>
      <w:r>
        <w:rPr>
          <w:rtl w:val="true"/>
        </w:rPr>
        <w:t>بیان أنّ مأخوذیة شی‌ء فی شی‌ء علی ثلاثة أنحاء</w:t>
      </w:r>
      <w:r>
        <w:rPr>
          <w:rtl w:val="true"/>
        </w:rPr>
        <w:t>]</w:t>
      </w:r>
      <w:bookmarkEnd w:id="122"/>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مأخوذیة شی‌ء فی شی‌ء یمکن أن یکون بأحد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الجزئیة، بأن یکون قصد التقرب مثلا مع سائر الأفعال مجموعا متعلّقا للامر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القیدیة، مثل أن تکون الصلاة المقیدة بالطهارة نحو خروج القید و دخول التقید متعلّقة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خروج القید خروجه عن الاعتبار، و إلّا فهو فی الحقیقة داخل فی المأمور به، بل التقید عین القید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الشرطیة و إرجاع الشرائط الشرعیة الی العقلیة، بمعنی أنّ کل ما جعله الشارع شرطا فهو دخیل فی إیجاد المشروط علی ما هو علیه لبّا و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لمّا لم تدرکه العقول الجزئیة کشف عنه الشرع الذی بیده ملکوت کل شی‌ء، و قصد التقرب یمکن أخذه بأحد هذه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أخذه بنحو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شرائط تعلّق الامر بالمرکّب کونه بتمام أجزائه مقدورا اختیاریا و داعی الامر لا یکون اختیاریا، و إلّا لزم التسلسل، فلا یمکن تعلّق الامر بالمرکّب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بکونه دخیلا فی حصول الغرض الذی هو مسلم عند المستشکل فإنّه لا فرق فی الشرط المذکور بین کون الشی‌ء متعلّقا للامر أو کونه دخیلا فی حصول الغرض، فکما یمکن الثانی باعترافه فکذا الأوّل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لزوم کون الإرادة بالإرادة أیضا، فإنّ الأفعال و إن کان کلّها بالإرادة لکن الإرادة موجودة بنفسها کما لا یخفی</w:t>
      </w:r>
      <w:r>
        <w:rPr>
          <w:rFonts w:eastAsia="IRNazanin" w:cs="IRNazanin"/>
          <w:color w:val="111111"/>
          <w:sz w:val="28"/>
          <w:szCs w:val="28"/>
          <w:rtl w:val="true"/>
          <w:lang w:bidi="fa-IR"/>
        </w:rPr>
        <w:t>.</w:t>
      </w:r>
      <w:bookmarkStart w:id="123" w:name="pg2357_29825"/>
    </w:p>
    <w:p>
      <w:pPr>
        <w:pStyle w:val="BookText"/>
        <w:rPr/>
      </w:pPr>
      <w:bookmarkEnd w:id="123"/>
      <w:r>
        <w:rPr>
          <w:rFonts w:ascii="IRNazanin" w:hAnsi="IRNazanin" w:eastAsia="IRNazanin"/>
          <w:color w:val="111111"/>
          <w:sz w:val="28"/>
          <w:sz w:val="28"/>
          <w:szCs w:val="28"/>
          <w:rtl w:val="true"/>
          <w:lang w:bidi="fa-IR"/>
        </w:rPr>
        <w:t>و کذا الاشکال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کونها مأخوذة بنحو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کونه قیدا للمأمور به لا یمکن أیضا الإتیان بذات المقید، فإنّ ذات المقید لا یتعلّق به امر، و المقید مع قیده لا یمکن إتیانه بالفرض، فلا یکون الامر داعیا الیه مدفوع أیضا بما ذکرنا من أنه یکفی تعلّقه بالکل، و کون الامر داعیا الی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الامر بالمطلق یکفی فی ظرف وجود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یدعو الی متعلّقه و الی کل ما هو دخیل فی تحقق المأمور به مطلقا سواء کان من الأجزاء أو المقدّمات، و هی و إن کانت معدومة قبل تعلّق الامر إلا أنّ الامر یدعو الی ایجادها بأسرها و إن کان بعض المقدّمات موجودا، کما فی ما نحن فیه، فالامر یدعو الی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للموافقة هی الصفات الکامنة فی نفس المأمور بحسب المراتب المختلفة فی العبید، من مثل حبّه بالمولی، أو تجلّی عظمته له، أو خوفه من عقابه، أو طمعه فی ثوابه، فیکون أمر المولی موضوعا لهذه المراتب و محرکا لفعلیتها بعد ما کانت موجودة شأنا، فاذا کان بعض المأمور به عین الداعی المفروض وجوده فالامر لا یکون محرکا إلّا نحو البقیة التی اذا انضمّت إلیه یتحقق المأمور به بالأسر، تأمّل 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یکون فی نفس العبد من قصد موافقة الامر سبب لتحقق قصد إیجاد عنوان المأمور به، مثل الصلاة مثلا، و إیجاد هذا العنوان یتوقف علی إتیان جمیع ما له دخل فی وجوده الذی منه داعی الامر المفروض وجوده، فاندفع الدور، فإنّ تحقق العنوان یتوقف علی أشیاء منها الداعی الموجود، و وجوده لا یتوقف علی تحققه لیدور، فإنه بنفسه موجود کما هو المفروض</w:t>
      </w:r>
      <w:r>
        <w:rPr>
          <w:rFonts w:eastAsia="IRNazanin" w:cs="IRNazanin"/>
          <w:color w:val="111111"/>
          <w:sz w:val="28"/>
          <w:szCs w:val="28"/>
          <w:rtl w:val="true"/>
          <w:lang w:bidi="fa-IR"/>
        </w:rPr>
        <w:t>.</w:t>
      </w:r>
    </w:p>
    <w:p>
      <w:pPr>
        <w:pStyle w:val="Heading5"/>
        <w:numPr>
          <w:ilvl w:val="4"/>
          <w:numId w:val="1"/>
        </w:numPr>
        <w:rPr/>
      </w:pPr>
      <w:bookmarkStart w:id="124" w:name="__RefHeading___Toc2741024_3804643083"/>
      <w:bookmarkStart w:id="125" w:name="_Toc47"/>
      <w:bookmarkEnd w:id="124"/>
      <w:r>
        <w:rPr>
          <w:rtl w:val="true"/>
        </w:rPr>
        <w:t xml:space="preserve">تنبیه </w:t>
      </w:r>
      <w:r>
        <w:rPr>
          <w:rtl w:val="true"/>
        </w:rPr>
        <w:t xml:space="preserve">[: </w:t>
      </w:r>
      <w:r>
        <w:rPr>
          <w:rtl w:val="true"/>
        </w:rPr>
        <w:t>ثمرة النزاع فی أخذ قصد الامتثال فی متعلّق الأمر</w:t>
      </w:r>
      <w:r>
        <w:rPr>
          <w:rtl w:val="true"/>
        </w:rPr>
        <w:t>]</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ثمرة النزاع التی رتّبها فی الکفایة</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بناء علی إمکان أخذ</w:t>
      </w:r>
      <w:bookmarkStart w:id="126" w:name="pg2357_29826"/>
    </w:p>
    <w:p>
      <w:pPr>
        <w:pStyle w:val="BookText"/>
        <w:rPr/>
      </w:pPr>
      <w:bookmarkEnd w:id="126"/>
      <w:r>
        <w:rPr>
          <w:rFonts w:ascii="IRNazanin" w:hAnsi="IRNazanin" w:eastAsia="IRNazanin"/>
          <w:color w:val="111111"/>
          <w:sz w:val="28"/>
          <w:sz w:val="28"/>
          <w:szCs w:val="28"/>
          <w:rtl w:val="true"/>
          <w:lang w:bidi="fa-IR"/>
        </w:rPr>
        <w:t>الداعی یمکن التمسّک بالإطلاق عند الشکّ و یجری البراءة عند عدم اجتماع شرائط الإطلاق، و أمّا بناء علی عدم إمکانه فلا مجال لواحد منهما لکونه غیر مجعول لیکون قابلا للرفع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جاریة کما سأنبّه علیه إن شاء اللّه تعالی فی موضعهما</w:t>
      </w:r>
      <w:r>
        <w:rPr>
          <w:rFonts w:eastAsia="IRNazanin" w:cs="IRNazanin"/>
          <w:color w:val="111111"/>
          <w:sz w:val="28"/>
          <w:szCs w:val="28"/>
          <w:rtl w:val="true"/>
          <w:lang w:bidi="fa-IR"/>
        </w:rPr>
        <w:t>.</w:t>
      </w:r>
    </w:p>
    <w:p>
      <w:pPr>
        <w:pStyle w:val="Heading4"/>
        <w:numPr>
          <w:ilvl w:val="3"/>
          <w:numId w:val="1"/>
        </w:numPr>
        <w:rPr/>
      </w:pPr>
      <w:bookmarkStart w:id="127" w:name="__RefHeading___Toc2741026_3804643083"/>
      <w:bookmarkStart w:id="128" w:name="_Toc48"/>
      <w:bookmarkEnd w:id="127"/>
      <w:r>
        <w:rPr>
          <w:rtl w:val="true"/>
        </w:rPr>
        <w:t xml:space="preserve">تذنیب </w:t>
      </w:r>
      <w:r>
        <w:rPr>
          <w:rtl w:val="true"/>
        </w:rPr>
        <w:t xml:space="preserve">[: </w:t>
      </w:r>
      <w:r>
        <w:rPr>
          <w:rtl w:val="true"/>
        </w:rPr>
        <w:t>عدم دلالة هیئة الأمر علی المرّة و التکرار</w:t>
      </w:r>
      <w:r>
        <w:rPr>
          <w:rtl w:val="true"/>
        </w:rPr>
        <w:t>]</w:t>
      </w:r>
      <w:bookmarkEnd w:id="128"/>
    </w:p>
    <w:p>
      <w:pPr>
        <w:pStyle w:val="BookText"/>
        <w:rPr/>
      </w:pPr>
      <w:r>
        <w:rPr>
          <w:rFonts w:ascii="IRNazanin" w:hAnsi="IRNazanin" w:eastAsia="IRNazanin"/>
          <w:color w:val="111111"/>
          <w:sz w:val="28"/>
          <w:sz w:val="28"/>
          <w:szCs w:val="28"/>
          <w:rtl w:val="true"/>
          <w:lang w:bidi="fa-IR"/>
        </w:rPr>
        <w:t>لا دلالة للامر علی المرة، سواء کانت بمعنی الفرد أو الدفعة، و سواء کان الزائد علی المرّة بکلا المعنیین امتثالا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التکرار، سواء کان المراد أول مراتبه، و هو الفردان أو الدفعتان علی اختلاف معنی المرة، أم أکثر مراتبه بمعنی إتیانه ما دام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یدلّ علی طلب الطبیعة التی تتحقق بأول فرد من الأفراد، و لا إشکال فی عدم کون الفرد الثانی امتثالا أیضا لسقوط الامر بالأول، فلا یعقل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تعدّ الافراد المأتیّ بها دفعة امتثالا متعدّدا أم واحدا أو هو تابع لقصد الممتثل؟ وجوه أقواها الأول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الثانی أنّ الممیزات الفردیة و الخصوصیات لا دخل لها فی تحققه، بل هی کالحجر المنضمّ بجنب الانسان، فبعد إلغائها تبقی الطبیعة، و هی واحدة لا تعدّد فیها</w:t>
      </w:r>
      <w:r>
        <w:rPr>
          <w:rFonts w:eastAsia="IRNazanin" w:cs="IRNazanin"/>
          <w:color w:val="111111"/>
          <w:sz w:val="28"/>
          <w:szCs w:val="28"/>
          <w:rtl w:val="true"/>
          <w:lang w:bidi="fa-IR"/>
        </w:rPr>
        <w:t>.</w:t>
      </w:r>
      <w:bookmarkStart w:id="129" w:name="pg2357_29827"/>
    </w:p>
    <w:p>
      <w:pPr>
        <w:pStyle w:val="BookText"/>
        <w:rPr/>
      </w:pPr>
      <w:bookmarkEnd w:id="12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کذلک إلّا أنها موجبة لتعدّد الطبائع الموجودة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 الامر، الجامع بین الافراد فی صورة إتیان المتعدّد، بل کل واحد من الافراد التی تکون الطبیعة موجودة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المأمور لا دخل له فی الوحدة و التعدّد، فلا وجه للثالث فیتعیّن الأول، و لا دلالة لها أیضا علی الفور و لا علی التراخی بالبیان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وقوعه عقیب الحظر لا یدلّ علی الإباحة، و لا علی الندب، و لا علی الوجوب، بل یلزم علی المجتهد التفحّص فی موارد الاستعمال و استفادة کل واحد من الامور المذکورة من دلیل آخر</w:t>
      </w:r>
      <w:r>
        <w:rPr>
          <w:rFonts w:eastAsia="IRNazanin" w:cs="IRNazanin"/>
          <w:color w:val="111111"/>
          <w:sz w:val="28"/>
          <w:szCs w:val="28"/>
          <w:rtl w:val="true"/>
          <w:lang w:bidi="fa-IR"/>
        </w:rPr>
        <w:t>.</w:t>
      </w:r>
    </w:p>
    <w:p>
      <w:pPr>
        <w:pStyle w:val="Heading3"/>
        <w:numPr>
          <w:ilvl w:val="2"/>
          <w:numId w:val="1"/>
        </w:numPr>
        <w:rPr/>
      </w:pPr>
      <w:bookmarkStart w:id="130" w:name="__RefHeading___Toc2741028_3804643083"/>
      <w:bookmarkStart w:id="131" w:name="_Toc49"/>
      <w:bookmarkEnd w:id="130"/>
      <w:r>
        <w:rPr>
          <w:rtl w:val="true"/>
        </w:rPr>
        <w:t>فصل فی الاجزاء</w:t>
      </w:r>
      <w:bookmarkEnd w:id="131"/>
    </w:p>
    <w:p>
      <w:pPr>
        <w:pStyle w:val="Heading4"/>
        <w:numPr>
          <w:ilvl w:val="3"/>
          <w:numId w:val="1"/>
        </w:numPr>
        <w:rPr/>
      </w:pPr>
      <w:bookmarkStart w:id="132" w:name="__RefHeading___Toc2741030_3804643083"/>
      <w:bookmarkStart w:id="133" w:name="_Toc50"/>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و اعلم أنّ هاهنا 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ألفاظ مورد النزاع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المقام</w:t>
      </w:r>
      <w:r>
        <w:rPr>
          <w:rFonts w:eastAsia="IRNazanin" w:cs="IRNazanin"/>
          <w:color w:val="111111"/>
          <w:sz w:val="28"/>
          <w:szCs w:val="28"/>
          <w:rtl w:val="true"/>
          <w:lang w:bidi="fa-IR"/>
        </w:rPr>
        <w:t>.</w:t>
      </w:r>
    </w:p>
    <w:p>
      <w:pPr>
        <w:pStyle w:val="Heading4"/>
        <w:numPr>
          <w:ilvl w:val="3"/>
          <w:numId w:val="1"/>
        </w:numPr>
        <w:rPr/>
      </w:pPr>
      <w:bookmarkStart w:id="134" w:name="__RefHeading___Toc2741032_3804643083"/>
      <w:bookmarkStart w:id="135" w:name="_Toc51"/>
      <w:bookmarkEnd w:id="134"/>
      <w:r>
        <w:rPr>
          <w:rtl w:val="true"/>
        </w:rPr>
        <w:t>[</w:t>
      </w:r>
      <w:r>
        <w:rPr>
          <w:rtl w:val="true"/>
        </w:rPr>
        <w:t>شرح ألفاظ مورد النزاع</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تارة یعبّر أنّ الامر هل یقتضی الاجزاء؟ و اخری أنّ إتیان المأمور به هل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ثالثة مع زیادة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 هل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کیف کان، فالمقصود من الکل أنه اذا أتی بالمأمور به مع سائر شرائطه قیدا أو جزء هل یکون علّة تامة للکفایة أم لا؟</w:t>
      </w:r>
    </w:p>
    <w:p>
      <w:pPr>
        <w:pStyle w:val="BookText"/>
        <w:rPr/>
      </w:pPr>
      <w:r>
        <w:rPr>
          <w:rFonts w:ascii="IRNazanin" w:hAnsi="IRNazanin" w:eastAsia="IRNazanin"/>
          <w:color w:val="111111"/>
          <w:sz w:val="28"/>
          <w:sz w:val="28"/>
          <w:szCs w:val="28"/>
          <w:rtl w:val="true"/>
          <w:lang w:bidi="fa-IR"/>
        </w:rPr>
        <w:t xml:space="preserve">فالمراد من الاقتضاء علی الأول الدلالة، و علی الأخیرین العلّیة التامة، کما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متعلّقه بما هو متعلّقه بحیث لو أتی معه و لم یکف کان القصور عن طرف الآمر حیث علّق امره بما هو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التقیید بذلک الإشارة الی جواب ما توهمه القاضی عبد الجبار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کان للصاحب اعتقاد عظیم فی فضله،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أربعمائة ألف ورقة ممّا صنف فی کل فنّ، توفّی 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الحیدریة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w:t>
      </w:r>
      <w:bookmarkStart w:id="136" w:name="pg2357_29828"/>
    </w:p>
    <w:p>
      <w:pPr>
        <w:pStyle w:val="BookText"/>
        <w:rPr/>
      </w:pPr>
      <w:bookmarkEnd w:id="136"/>
      <w:r>
        <w:rPr>
          <w:rFonts w:ascii="IRNazanin" w:hAnsi="IRNazanin" w:eastAsia="IRNazanin"/>
          <w:color w:val="111111"/>
          <w:sz w:val="28"/>
          <w:sz w:val="28"/>
          <w:szCs w:val="28"/>
          <w:rtl w:val="true"/>
          <w:lang w:bidi="fa-IR"/>
        </w:rPr>
        <w:t>هو الأصل فی تأسیس هذه المسألة، و هو عدم کفایة الطهارة فی سقوط الامر عند کشف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Style w:val="FootnoteAnchor"/>
          <w:rtl w:val="true"/>
        </w:rPr>
        <w:footnoteReference w:id="83"/>
      </w:r>
      <w:r>
        <w:rPr>
          <w:rFonts w:ascii="IRNazanin" w:hAnsi="IRNazanin" w:eastAsia="IRNazanin"/>
          <w:color w:val="111111"/>
          <w:sz w:val="28"/>
          <w:sz w:val="28"/>
          <w:szCs w:val="28"/>
          <w:rtl w:val="true"/>
          <w:lang w:bidi="fa-IR"/>
        </w:rPr>
        <w:t>لم یؤت به علی وجهه للإخلال بالطهارة واقعا، لا دخول التعبدیات فی حریم النزاع حیث إنها بدونه تخرج عنه کما هو الظاهر من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84"/>
      </w:r>
      <w:r>
        <w:rPr>
          <w:rFonts w:ascii="IRNazanin" w:hAnsi="IRNazanin" w:eastAsia="IRNazanin"/>
          <w:color w:val="111111"/>
          <w:sz w:val="28"/>
          <w:sz w:val="28"/>
          <w:szCs w:val="28"/>
          <w:rtl w:val="true"/>
          <w:lang w:bidi="fa-IR"/>
        </w:rPr>
        <w:t>النزاع فی اعتبار قصد القربة و عدمه إنما حدث من زمان الشیخ الأنصاری رحمه اللّه کما ذکرنا آنفا، و تقییدهم بقولهم علی وجهه کان قبل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هذه المسألة و مسألة المرة و التکرار، و کذا مسألة تبعیة القضاء للأداء واضح، فإنه فیهما فی جواز الاکتفاء بالمأمور به و عدمه، و بإتیان الفرد الأول و فی الثالث أنّ المکلّف اذا لم یأت به فی وقته فهل یکون الامر الأول دالّا علیه فی خارج الوقت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هذا المقام بعد إتیان المأمور به و فی مسألة القضاء قبل إتیانه و بینهما بون بعید کما هو واضح</w:t>
      </w:r>
      <w:r>
        <w:rPr>
          <w:rFonts w:eastAsia="IRNazanin" w:cs="IRNazanin"/>
          <w:color w:val="111111"/>
          <w:sz w:val="28"/>
          <w:szCs w:val="28"/>
          <w:rtl w:val="true"/>
          <w:lang w:bidi="fa-IR"/>
        </w:rPr>
        <w:t>.</w:t>
      </w:r>
    </w:p>
    <w:p>
      <w:pPr>
        <w:pStyle w:val="Heading4"/>
        <w:numPr>
          <w:ilvl w:val="3"/>
          <w:numId w:val="1"/>
        </w:numPr>
        <w:rPr/>
      </w:pPr>
      <w:bookmarkStart w:id="137" w:name="__RefHeading___Toc2741034_3804643083"/>
      <w:bookmarkStart w:id="138" w:name="_Toc52"/>
      <w:bookmarkEnd w:id="137"/>
      <w:r>
        <w:rPr>
          <w:rtl w:val="true"/>
        </w:rPr>
        <w:t>[</w:t>
      </w:r>
      <w:r>
        <w:rPr>
          <w:rtl w:val="true"/>
        </w:rPr>
        <w:t>تحقیق المقام</w:t>
      </w:r>
      <w:r>
        <w:rPr>
          <w:rtl w:val="true"/>
        </w:rPr>
        <w:t>]</w:t>
      </w:r>
      <w:bookmarkEnd w:id="138"/>
    </w:p>
    <w:p>
      <w:pPr>
        <w:pStyle w:val="Heading5"/>
        <w:numPr>
          <w:ilvl w:val="4"/>
          <w:numId w:val="1"/>
        </w:numPr>
        <w:rPr/>
      </w:pPr>
      <w:bookmarkStart w:id="139" w:name="__RefHeading___Toc2741036_3804643083"/>
      <w:bookmarkStart w:id="140" w:name="_Toc53"/>
      <w:bookmarkEnd w:id="139"/>
      <w:r>
        <w:rPr>
          <w:rtl w:val="true"/>
        </w:rPr>
        <w:t>اشارة</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المقام بالنسبة الی المأمور به بالأمر الاضطراری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یبحث تارة فی مقام الثبوت، و اخری فی مقام الإثبات علی ما فی الکفایة</w:t>
      </w:r>
      <w:r>
        <w:rPr>
          <w:rFonts w:eastAsia="IRNazanin" w:cs="IRNazanin"/>
          <w:color w:val="111111"/>
          <w:sz w:val="28"/>
          <w:szCs w:val="28"/>
          <w:rtl w:val="true"/>
          <w:lang w:bidi="fa-IR"/>
        </w:rPr>
        <w:t>.</w:t>
      </w:r>
    </w:p>
    <w:p>
      <w:pPr>
        <w:pStyle w:val="Heading5"/>
        <w:numPr>
          <w:ilvl w:val="4"/>
          <w:numId w:val="1"/>
        </w:numPr>
        <w:rPr/>
      </w:pPr>
      <w:bookmarkStart w:id="141" w:name="__RefHeading___Toc2741038_3804643083"/>
      <w:bookmarkStart w:id="142" w:name="_Toc54"/>
      <w:bookmarkEnd w:id="141"/>
      <w:r>
        <w:rPr>
          <w:rtl w:val="true"/>
        </w:rPr>
        <w:t>[</w:t>
      </w:r>
      <w:r>
        <w:rPr>
          <w:rtl w:val="true"/>
        </w:rPr>
        <w:t>البحث فی إمکان الاجزاء ثبوتا فی ثلاث صور</w:t>
      </w:r>
      <w:r>
        <w:rPr>
          <w:rtl w:val="true"/>
        </w:rPr>
        <w:t>]</w:t>
      </w:r>
      <w:bookmarkEnd w:id="142"/>
    </w:p>
    <w:p>
      <w:pPr>
        <w:pStyle w:val="BookText"/>
        <w:rPr/>
      </w:pPr>
      <w:r>
        <w:rPr>
          <w:rFonts w:ascii="IRNazanin" w:hAnsi="IRNazanin" w:eastAsia="IRNazanin"/>
          <w:color w:val="111111"/>
          <w:sz w:val="28"/>
          <w:sz w:val="28"/>
          <w:szCs w:val="28"/>
          <w:rtl w:val="true"/>
          <w:lang w:bidi="fa-IR"/>
        </w:rPr>
        <w:t>أما الأول فیحکم بالاجزاء فی ثلاث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مصلحة الاضطراری مع الاختیاری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نقصانها عنها نقصا لا یلزم تدارکه</w:t>
      </w:r>
      <w:r>
        <w:rPr>
          <w:rFonts w:eastAsia="IRNazanin" w:cs="IRNazanin"/>
          <w:color w:val="111111"/>
          <w:sz w:val="28"/>
          <w:szCs w:val="28"/>
          <w:rtl w:val="true"/>
          <w:lang w:bidi="fa-IR"/>
        </w:rPr>
        <w:t>.</w:t>
      </w:r>
      <w:bookmarkStart w:id="143" w:name="pg2357_29829"/>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نقصانها عنها نقصا یلزم تدارکه مع عدم إمکان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بعدم الاجزاء فی صورة واحدة و هی نقصانها عنه نقصا یلزم تدارکه مع إمکان التدارک، و یجوز البدار فی الأوّل ان قیل بکفایة العذر فی بعض الأوقات فی صدق الاضطرار و فی الثانی و الثالث مطلقا هذا کله فی مقام الثبوت</w:t>
      </w:r>
      <w:r>
        <w:rPr>
          <w:rFonts w:eastAsia="IRNazanin" w:cs="IRNazanin"/>
          <w:color w:val="111111"/>
          <w:sz w:val="28"/>
          <w:szCs w:val="28"/>
          <w:rtl w:val="true"/>
          <w:lang w:bidi="fa-IR"/>
        </w:rPr>
        <w:t>.</w:t>
      </w:r>
    </w:p>
    <w:p>
      <w:pPr>
        <w:pStyle w:val="Heading5"/>
        <w:numPr>
          <w:ilvl w:val="4"/>
          <w:numId w:val="1"/>
        </w:numPr>
        <w:rPr/>
      </w:pPr>
      <w:bookmarkStart w:id="144" w:name="__RefHeading___Toc2741040_3804643083"/>
      <w:bookmarkStart w:id="145" w:name="_Toc55"/>
      <w:bookmarkEnd w:id="144"/>
      <w:r>
        <w:rPr>
          <w:rtl w:val="true"/>
        </w:rPr>
        <w:t>[</w:t>
      </w:r>
      <w:r>
        <w:rPr>
          <w:rtl w:val="true"/>
        </w:rPr>
        <w:t>البحث فی الإثبات</w:t>
      </w:r>
      <w:r>
        <w:rPr>
          <w:rtl w:val="true"/>
        </w:rPr>
        <w:t>]</w:t>
      </w:r>
      <w:bookmarkEnd w:id="145"/>
    </w:p>
    <w:p>
      <w:pPr>
        <w:pStyle w:val="BookText"/>
        <w:rPr/>
      </w:pPr>
      <w:r>
        <w:rPr>
          <w:rFonts w:ascii="IRNazanin" w:hAnsi="IRNazanin" w:eastAsia="IRNazanin"/>
          <w:color w:val="111111"/>
          <w:sz w:val="28"/>
          <w:sz w:val="28"/>
          <w:szCs w:val="28"/>
          <w:rtl w:val="true"/>
          <w:lang w:bidi="fa-IR"/>
        </w:rPr>
        <w:t>ثم حکم صاحب الکفایة فی مقام الإثبات بالاجزاء مطلقا، تمسّکا بإطلاق أدلّتها،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 یکفیک عشر سنین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هناک أمران تعلّق أحدهما بالمأمور به الاضطراری و الآخر بالاختیاری فحینئذ لا وجه لتوهّم الاجزاء، لعدم تعقّل سقوط امر بإتیان متعلّق أمر آخر کما لا یخفی، أو یکون أمر واحد تعلّق بالطبیعة، فحینئذ لا وجه لتوهم عدم الاجزاء حتی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یمکن أن یتصوّر أنّ المکلّف إما أن یکون مختارا فی تمام الوقت أو مضطرا کذلک، أو مختارا فی أول الوقت و مضطرا فی آخره،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المأمور به الاختیاری و الاضطراری أیضا تارة یلاحظ بالنسبة الی دلیلیهما مع قطع النظر عن دلیل آخر، و اخری مع النظر الی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ملاحظته بالنسبة الی دلیلیهما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قُومُوا لِلَّهِ</w:t>
      </w:r>
    </w:p>
    <w:p>
      <w:pPr>
        <w:pStyle w:val="BookText"/>
        <w:rPr/>
      </w:pPr>
      <w:r>
        <w:rPr>
          <w:rFonts w:ascii="Amiri" w:hAnsi="Amiri" w:eastAsia="Amiri" w:cs="Amiri"/>
          <w:color w:val="111111"/>
          <w:sz w:val="28"/>
          <w:sz w:val="28"/>
          <w:szCs w:val="28"/>
          <w:rtl w:val="true"/>
          <w:lang w:bidi="ar-SA"/>
        </w:rPr>
        <w:t>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رُکْباناً الآیة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تعیّن</w:t>
      </w:r>
      <w:r>
        <w:rPr>
          <w:rStyle w:val="FootnoteAnchor"/>
          <w:rtl w:val="true"/>
        </w:rPr>
        <w:footnoteReference w:id="88"/>
      </w:r>
      <w:r>
        <w:rPr>
          <w:rFonts w:ascii="IRNazanin" w:hAnsi="IRNazanin" w:eastAsia="IRNazanin"/>
          <w:color w:val="111111"/>
          <w:sz w:val="28"/>
          <w:sz w:val="28"/>
          <w:szCs w:val="28"/>
          <w:rtl w:val="true"/>
          <w:lang w:bidi="fa-IR"/>
        </w:rPr>
        <w:t>تکلیف المختار و المضطر فی عرض واحد من دون أن یکون الأول أکمل من الثانی، بمعنی أنّ طبیعة الصلاة المأمور بها تحصل بإتیان کل من فردی الاختیاری و الاضطراری عند تحقق شرطیهما، فلا بدّ من النظر الی شرط 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سقوط الأمر بإتیان الطبیعة علی الأولین فی أیّ جزء من أجزاء الوقت بمقتضی دلیل التخییر شرعا کما قیل أو عقلا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الثالث إن أتی به بمقتضی تکلیفه، فإن کان فی أوله أتی بالفرد الاختیاری و إلّا فبالاضطراری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 الأخیر، لو أتی به فی أول الوقت ثم تمکّن من الاختیاری فیقال بعد فرض أنّ المستفاد من الأدلة کفایة عدم التمکن فی بعض الوقت فی صدق الاضطرار کما هو صریح تعبیرهم فی محل النزاع بان إتیان المأمور به بالأمر الاضطراری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أدلّة التخییر بین اجزاء الوقت تقتضی تمکّن المکلّف من الإتیان به مطلقا، بمقتضی حاله من الاضطرار او الاختیار، و بعد تسلیم أنّ الفرد الاضطراری أیضا فرد من الطبیعة المأمور بها بمقتضی الآیات المشار إلیها و الأخبار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 الماء هو ربّ الصعید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أحد الطهورین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لتوهم عدم الاجزاء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المأمور به بالامر الاضطراری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بل یحکم بالاجزاء قطعا لسقوط الامر الأول بهذا الفرد فرضا و لا امر</w:t>
      </w:r>
      <w:bookmarkStart w:id="146" w:name="pg2357_29831"/>
    </w:p>
    <w:p>
      <w:pPr>
        <w:pStyle w:val="BookText"/>
        <w:rPr/>
      </w:pPr>
      <w:bookmarkEnd w:id="146"/>
      <w:r>
        <w:rPr>
          <w:rFonts w:ascii="IRNazanin" w:hAnsi="IRNazanin" w:eastAsia="IRNazanin"/>
          <w:color w:val="111111"/>
          <w:sz w:val="28"/>
          <w:sz w:val="28"/>
          <w:szCs w:val="28"/>
          <w:rtl w:val="true"/>
          <w:lang w:bidi="fa-IR"/>
        </w:rPr>
        <w:t>آخر یدلّ علی تدارک ما فات، لعدم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امر آخر یدلّ علی وجوب الإتیان ثانیا مستقلا فلا وجه للاجزاء أیضا کی یتکلم فیه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من الخارج علی وجوب إتیان فرد آخر لا بعنوان التدارک فلا بحث، و کذا البحث فی وجوب القضاء فإنّه بعد إتیان الفرد الاضطراری لم یفت منه شی‌ء فلا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ظهر من مطاوی ما ذکرنا أنه إن لم یکن إطلاق لأدلّة الاضطرار یشمل الاضطرار فی بعض الأوقات، فالمرجع الاشتغال إعادة و قضاء للشکّ فی الامتثال بعد الیقین بالتکلیف لا البراءة کما یظهر من الکفایة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2741042_3804643083"/>
      <w:bookmarkStart w:id="148" w:name="_Toc56"/>
      <w:bookmarkEnd w:id="147"/>
      <w:r>
        <w:rPr>
          <w:rtl w:val="true"/>
        </w:rPr>
        <w:t xml:space="preserve">تنبیه </w:t>
      </w:r>
      <w:r>
        <w:rPr>
          <w:rtl w:val="true"/>
        </w:rPr>
        <w:t xml:space="preserve">[: </w:t>
      </w:r>
      <w:r>
        <w:rPr>
          <w:rtl w:val="true"/>
        </w:rPr>
        <w:t>هل یجزی إتیان المأمور به بالأمر الظاهری؟</w:t>
      </w:r>
      <w:r>
        <w:rPr>
          <w:rtl w:val="true"/>
        </w:rPr>
        <w:t>]</w:t>
      </w:r>
      <w:bookmarkEnd w:id="148"/>
    </w:p>
    <w:p>
      <w:pPr>
        <w:pStyle w:val="BookText"/>
        <w:rPr/>
      </w:pPr>
      <w:r>
        <w:rPr>
          <w:rFonts w:ascii="IRNazanin" w:hAnsi="IRNazanin" w:eastAsia="IRNazanin"/>
          <w:color w:val="111111"/>
          <w:sz w:val="28"/>
          <w:sz w:val="28"/>
          <w:szCs w:val="28"/>
          <w:rtl w:val="true"/>
          <w:lang w:bidi="fa-IR"/>
        </w:rPr>
        <w:t>قد عرفت ممّا ذکرنا أنّ القول بالاجزاء مطلقا هو مقتضی القاعدة باعتبار إتیانه بما هو منطبق علی ما هو عنوان المأمور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فی غیر ما اذا سقط الامر بعروض عارض کالتقیة أو الخوف علی النفس، کما اذا أفطر بحکم قاضی العامّة فإنه یجب الإفطار حینئذ، لکن لا لأنّ طبیعة الصوم منطبق علیه بعروض الاضطرار، بل لسقوط أمره حینئذ فلا ینافی القول بوجوب القضاء بعده، لعدم الإتیان بالمأمور به، و هذا هو السرّ فی وجوب القضاء فی الموارد التی حکم فیها بوجوبه مع کونه مضطرا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إتیانه بالامر الظاهری فهل یجزی أم لا؟ فتحقیق المقام یقتضی بیان ما هو محلّ النزاع أولا، ثم بیان ما هو الحقّ ثانیا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الشی‌ء اذا تعلّق به الامر مطلقا فالحکم الذی هو مدلول الامر هو</w:t>
      </w:r>
    </w:p>
    <w:p>
      <w:pPr>
        <w:pStyle w:val="BookText"/>
        <w:rPr/>
      </w:pPr>
      <w:r>
        <w:rPr>
          <w:rFonts w:ascii="IRNazanin" w:hAnsi="IRNazanin" w:eastAsia="IRNazanin"/>
          <w:color w:val="111111"/>
          <w:sz w:val="28"/>
          <w:sz w:val="28"/>
          <w:szCs w:val="28"/>
          <w:rtl w:val="true"/>
          <w:lang w:bidi="fa-IR"/>
        </w:rPr>
        <w:t>واقعیّ، اختیاریا کان أم اضطراریا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قید بالجهل بالحکم الواقعی، حکما أو موضوعا یعبّر عنه بالحکم الظاهری و الواقعی الثانوی، سواء کان من الامور التی جعلت حجّة لکاشفیتها عن الواقع</w:t>
      </w:r>
      <w:r>
        <w:rPr>
          <w:rStyle w:val="FootnoteAnchor"/>
          <w:rtl w:val="true"/>
        </w:rPr>
        <w:footnoteReference w:id="92"/>
      </w:r>
      <w:r>
        <w:rPr>
          <w:rFonts w:ascii="IRNazanin" w:hAnsi="IRNazanin" w:eastAsia="IRNazanin"/>
          <w:color w:val="111111"/>
          <w:sz w:val="28"/>
          <w:sz w:val="28"/>
          <w:szCs w:val="28"/>
          <w:rtl w:val="true"/>
          <w:lang w:bidi="fa-IR"/>
        </w:rPr>
        <w:t>أو مطلقا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هو یتصوّر علی وجهین،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بشی‌ء لیس بالمأمور به واقعا أصلا، کما اذا قامت الأمارة أو الأصل علی وجوب الجمعة مثلا فی یومها ثم انکشف أنّ الواجب الظهر، فهذا لیس من محلّ النزاع فی شی‌ء لعدم إمکان توهّم الاجزاء حتی یتکلّم، کما مرّ فی الاضطراری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بشی‌ء یختلف بحسب الکیفیة مع الواقعی، کما اذا ترک الجزء أو الشرط المشکوکین بمقتضی حدیث الرفع، بناء علی شموله لهما أیضا أو قامت الأمارة علی عدمهما ثم انکشف اعتبارهما، فهذا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الی الأدلّة، فإن کانت ظاهرة فی کون هذا أیضا فردا من الطبیعة المأمور بها فمقتضی القاعدة الاجزاء،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الی أن یقال 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الحکم الظاهری إن کان أصلا فعدم الاجزاء، و إن کان امارة فعلی الطریقیة أو الشکّ فیها فلا اجزاء أیضا، و علی السببیة فکالاضطراری من کونه منقسما فی مقام الثبوت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ضرورة أنّ فی صورة عدم استظهار الفردیة یکون المأتیّ به مبائنا للمأمور به، و هو غیر مجزئ عنه قطعا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التقسیم غیر حاصر لعدم شموله للشکّ فی الشبهة الحکمیة کما مثّلنا سابقا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تعرّضه لها فی آخر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یجری فی إثبات أصل التکلیف کما اذا قام الطریق أو الأصل علی وجوب صلاة الجمعة یومها فی زمان</w:t>
      </w:r>
    </w:p>
    <w:p>
      <w:pPr>
        <w:pStyle w:val="BookText"/>
        <w:rPr/>
      </w:pPr>
      <w:r>
        <w:rPr>
          <w:rFonts w:ascii="IRNazanin" w:hAnsi="IRNazanin" w:eastAsia="IRNazanin"/>
          <w:color w:val="111111"/>
          <w:sz w:val="28"/>
          <w:sz w:val="28"/>
          <w:szCs w:val="28"/>
          <w:rtl w:val="true"/>
          <w:lang w:bidi="fa-IR"/>
        </w:rPr>
        <w:t xml:space="preserve">الغیبة فانکشف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مدفوع بأنه من القسم الأول الذی لا نزاع فیه أصلا کما اعترف به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هذا فاعلم أنّ الکلام یقع فی 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الاصول فهی علی قسمین، قسم قرره الشارع لخصوص مورد الشکّ فی الموارد المخصوصة کما فی الشکوک المتعلّقة بأفعال الصلاة أو أقوالها بعد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 فی ذیل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اذا خرجت من شی‌ء ثم دخلت فی غیره فشککت لیس بشی‌ء</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هذا القسم علی الاجزاء و کونه حاکما علی الأدلّة الأولیة موقوف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عدم انکشاف الخلاف الی الأبد مع عدم إتیانه فی علم اللّه تعالی لا إشکال فی الاجزاء و کونه فردا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الشکّ إما المستمر فیکون تقیید الحکم به لغوا لعدم علم الشاک باستمراره لیترتب علیه حکمه، و إما مجرد حدوثه، و اللازم من ذلک الاجزاء أیضا کما فی صورة عدم الانکشاف أصلا لعدم الفرق بینهما إلّا الاستمرار فی الأول دون الثانی، و المفروض أنه لا دخل له فی کونه فردا،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تسلیم عدم کونه فردا منها فلا أقلّ من سقوط الأمر حینئذ و هو کاف فی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سقوط الامر بإتیان المأمور به الظاهری بالنظر الی دلیله و دلیل الواقعی مع قطع النظر عن دلیل خارجی من قرینة عقلیة أو شرعیة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فی الاصول التی تجری لبراءة الشاکّ عن المشکوک جزء أو شرطا أو</w:t>
      </w:r>
    </w:p>
    <w:p>
      <w:pPr>
        <w:pStyle w:val="BookText"/>
        <w:rPr/>
      </w:pPr>
      <w:r>
        <w:rPr>
          <w:rFonts w:ascii="IRNazanin" w:hAnsi="IRNazanin" w:eastAsia="IRNazanin"/>
          <w:color w:val="111111"/>
          <w:sz w:val="28"/>
          <w:sz w:val="28"/>
          <w:szCs w:val="28"/>
          <w:rtl w:val="true"/>
          <w:lang w:bidi="fa-IR"/>
        </w:rPr>
        <w:t>مانعا و لو بنحو العموم، مثل حدیث الرفع</w:t>
      </w:r>
      <w:r>
        <w:rPr>
          <w:rStyle w:val="FootnoteAnchor"/>
          <w:rtl w:val="true"/>
        </w:rPr>
        <w:footnoteReference w:id="9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نحوها، و الکلام فیه أیضا کالکلام فی القسم الأول فی الاجزاء و الحکومة و من هنا</w:t>
      </w:r>
      <w:r>
        <w:rPr>
          <w:rStyle w:val="FootnoteAnchor"/>
          <w:rtl w:val="true"/>
        </w:rPr>
        <w:footnoteReference w:id="97"/>
      </w:r>
      <w:r>
        <w:rPr>
          <w:rFonts w:ascii="IRNazanin" w:hAnsi="IRNazanin" w:eastAsia="IRNazanin"/>
          <w:color w:val="111111"/>
          <w:sz w:val="28"/>
          <w:sz w:val="28"/>
          <w:szCs w:val="28"/>
          <w:rtl w:val="true"/>
          <w:lang w:bidi="fa-IR"/>
        </w:rPr>
        <w:t>انقدح حال أدلّة الأمارات، مثل أن یخبر العادل مثلا بطهارة الثوب، و ثبت بالدلیل حجیة قول العادل و وجوب تصدیقه فی الموضوعات، فإنّ مفاد ادلة اعتبار الأمارات بعینه مفاد دلیل الاصول فی کونه ظاهرا فی الاجزاء بمقتضی القاعدة ما لم یمنع عنه مانع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أنه لا فرق بین أدلّة الاصول و أدلّة اعتبار الأمارات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بینهما فرق من جهة اخری، و هو أنها</w:t>
      </w:r>
      <w:r>
        <w:rPr>
          <w:rStyle w:val="FootnoteAnchor"/>
          <w:rtl w:val="true"/>
        </w:rPr>
        <w:footnoteReference w:id="98"/>
      </w:r>
      <w:r>
        <w:rPr>
          <w:rFonts w:ascii="IRNazanin" w:hAnsi="IRNazanin" w:eastAsia="IRNazanin"/>
          <w:color w:val="111111"/>
          <w:sz w:val="28"/>
          <w:sz w:val="28"/>
          <w:szCs w:val="28"/>
          <w:rtl w:val="true"/>
          <w:lang w:bidi="fa-IR"/>
        </w:rPr>
        <w:t>حاکمة علیها، لأنها کالمفسّر لها عرفا کما لا یخفی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مقتضی اطلاق دلیل الحکم الواقعی شموله لصورة الجهل و لم یمکن تقییده أو تخصیصه بصورة العلم بملاحظة الأدلّة الظاهریة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یلزم من ذلک أن لا یتحقق الموضوع قطّ ضرورة أنّ الحکم لا یتحقق إلّا بعد تحقق موضوعه بجمیع أجزاءه و قیوده، و المفروض أنّ من القیود العلم بالحکم المفروض عدم ثبوته بعد فلا یمکن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w:t>
      </w:r>
      <w:r>
        <w:rPr>
          <w:rStyle w:val="FootnoteAnchor"/>
          <w:rtl w:val="true"/>
        </w:rPr>
        <w:footnoteReference w:id="100"/>
      </w:r>
      <w:r>
        <w:rPr>
          <w:rFonts w:ascii="IRNazanin" w:hAnsi="IRNazanin" w:eastAsia="IRNazanin"/>
          <w:color w:val="111111"/>
          <w:sz w:val="28"/>
          <w:sz w:val="28"/>
          <w:szCs w:val="28"/>
          <w:rtl w:val="true"/>
          <w:lang w:bidi="fa-IR"/>
        </w:rPr>
        <w:t>عقلا، بداهة اختلاف مرتبتهما، فإنّ موضوع الحکم الواقعی مقدّم علی موضوع الحکم الظاهری بمرتبتین، و لا یمکن کون شی‌ء متأخرا و لو بمرتبة واحدة مقیدا أو مخصّصا لما هو کذلک فضلا عن مرتبتین، فحینئذ بناء علی ما ذکرت من الاجزاء یلزم اختصاص الحکم بالعالم و المفروض عدم الاختصاص به کما مرّ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و لکن هذا الإشکال مشترک الورود بین القول بالاجزاء و عدمه، لأنه نشأ من أنه کیف یمکن الحکم واقعا مطلقا و الحکم ظاهرا مع الجهل علی خلافه أو وفاقه؟ و هل یکون إلّا نظیر اجتماع المثلین علی تقدیر موافقتهما، أو الضدّین علی تقدیر مخالفتهما، أو النقیضین علی تقدیر کون مفاد أحدهما مثلا حکما و مفاد الآخر عدمه؟ مضافا الی عدم إمکان جعله کما ذکرنا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نسب الی الکفایة من أنّ الحکم الواقعی اقتضائی، و الظاهر فعلی أو عذر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لا یکون الواقعی فعلیا،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مقام الثبوت و الواقع فلأنه لا مانع من جعل الحکم فی صورة الجهل للجاهل مجردا عن الجزء و الشرط و فقد الموانع المشکوکة فیها، بمعنی أن یکون الصلاة المأمور بها فی صورة الشکّ کذلک بلا تفاوت أصلا بینها و بین الصلاة الواجدة لها فی حصول عنوان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تفویت المصلحة فی صورة المخالفة مدفوع، مضافا الی أنه لا یجب علینا إلّا التعبّد بالأوامر من دون لزوم العلم بأنّ المصلحة فی المأمور به ما هو؟</w:t>
      </w:r>
    </w:p>
    <w:p>
      <w:pPr>
        <w:pStyle w:val="BookText"/>
        <w:rPr/>
      </w:pPr>
      <w:r>
        <w:rPr>
          <w:rFonts w:ascii="IRNazanin" w:hAnsi="IRNazanin" w:eastAsia="IRNazanin"/>
          <w:color w:val="111111"/>
          <w:sz w:val="28"/>
          <w:sz w:val="28"/>
          <w:szCs w:val="28"/>
          <w:rtl w:val="true"/>
          <w:lang w:bidi="fa-IR"/>
        </w:rPr>
        <w:t>لاحتمال أن تکون المصلحة فی نفس الامر أو فی المأمور بهذا الامر و لا یکون فی ذاتها مصلحة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یکفی فی تحقق المصلحة کونه تسهیل الامر علی المکلّفین، هذا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فیکفی ظاهر الأدلة کما ذکرنا، فراجع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الاجزاء، إلّا أن یدلّ دلیل علی عدمه،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01"/>
      </w:r>
      <w:r>
        <w:rPr>
          <w:rFonts w:ascii="IRNazanin" w:hAnsi="IRNazanin" w:eastAsia="IRNazanin"/>
          <w:color w:val="111111"/>
          <w:sz w:val="28"/>
          <w:sz w:val="28"/>
          <w:szCs w:val="28"/>
          <w:rtl w:val="true"/>
          <w:lang w:bidi="fa-IR"/>
        </w:rPr>
        <w:t>بالنسبة الی الأرکان، لا العکس</w:t>
      </w:r>
      <w:r>
        <w:rPr>
          <w:rStyle w:val="FootnoteAnchor"/>
          <w:rtl w:val="true"/>
        </w:rPr>
        <w:footnoteReference w:id="102"/>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bookmarkStart w:id="149" w:name="pg2357_29836"/>
    </w:p>
    <w:p>
      <w:pPr>
        <w:pStyle w:val="Heading3"/>
        <w:numPr>
          <w:ilvl w:val="2"/>
          <w:numId w:val="1"/>
        </w:numPr>
        <w:rPr/>
      </w:pPr>
      <w:bookmarkStart w:id="150" w:name="__RefHeading___Toc2741044_3804643083"/>
      <w:bookmarkStart w:id="151" w:name="_Toc57"/>
      <w:bookmarkEnd w:id="149"/>
      <w:bookmarkEnd w:id="150"/>
      <w:r>
        <w:rPr>
          <w:rtl w:val="true"/>
        </w:rPr>
        <w:t>فصل فی وجوب المقدمة</w:t>
      </w:r>
      <w:bookmarkEnd w:id="151"/>
    </w:p>
    <w:p>
      <w:pPr>
        <w:pStyle w:val="Heading4"/>
        <w:numPr>
          <w:ilvl w:val="3"/>
          <w:numId w:val="1"/>
        </w:numPr>
        <w:rPr/>
      </w:pPr>
      <w:bookmarkStart w:id="152" w:name="__RefHeading___Toc2741046_3804643083"/>
      <w:bookmarkStart w:id="153" w:name="_Toc58"/>
      <w:bookmarkEnd w:id="152"/>
      <w:r>
        <w:rPr>
          <w:rtl w:val="true"/>
        </w:rPr>
        <w:t>[</w:t>
      </w:r>
      <w:r>
        <w:rPr>
          <w:rtl w:val="true"/>
        </w:rPr>
        <w:t>هل وجوب المقدّمة عقلی فقط أم شرعی أیضا</w:t>
      </w:r>
      <w:r>
        <w:rPr>
          <w:rtl w:val="true"/>
        </w:rPr>
        <w:t>]</w:t>
      </w:r>
      <w:bookmarkEnd w:id="153"/>
    </w:p>
    <w:p>
      <w:pPr>
        <w:pStyle w:val="BookText"/>
        <w:rPr/>
      </w:pPr>
      <w:r>
        <w:rPr>
          <w:rFonts w:ascii="IRNazanin" w:hAnsi="IRNazanin" w:eastAsia="IRNazanin"/>
          <w:color w:val="111111"/>
          <w:sz w:val="28"/>
          <w:sz w:val="28"/>
          <w:szCs w:val="28"/>
          <w:rtl w:val="true"/>
          <w:lang w:bidi="fa-IR"/>
        </w:rPr>
        <w:t>اختلفوا فی أنّ مقدمة الواجب هل تکون واجبة أم لا؟ بمعنی أنه هل یترشح الوجوب الشرعی من ذیها إلیها عقلا أم لا؟</w:t>
      </w:r>
    </w:p>
    <w:p>
      <w:pPr>
        <w:pStyle w:val="BookText"/>
        <w:rPr/>
      </w:pPr>
      <w:r>
        <w:rPr>
          <w:rFonts w:ascii="IRNazanin" w:hAnsi="IRNazanin" w:eastAsia="IRNazanin"/>
          <w:color w:val="111111"/>
          <w:sz w:val="28"/>
          <w:sz w:val="28"/>
          <w:szCs w:val="28"/>
          <w:rtl w:val="true"/>
          <w:lang w:bidi="fa-IR"/>
        </w:rPr>
        <w:t>و کون هذه المسألة مسألة اصولیة و عدمه مبنیّ علی ما حققناه فی محلّه من أنّ المسألة الاصولیة ما تکون باحثة عن الحجة فی الفقه، و معلوم أنّ النزاع فی الملازمة و عدمها</w:t>
      </w:r>
      <w:r>
        <w:rPr>
          <w:rStyle w:val="FootnoteAnchor"/>
          <w:rtl w:val="true"/>
        </w:rPr>
        <w:footnoteReference w:id="103"/>
      </w:r>
      <w:r>
        <w:rPr>
          <w:rFonts w:ascii="IRNazanin" w:hAnsi="IRNazanin" w:eastAsia="IRNazanin"/>
          <w:color w:val="111111"/>
          <w:sz w:val="28"/>
          <w:sz w:val="28"/>
          <w:szCs w:val="28"/>
          <w:rtl w:val="true"/>
          <w:lang w:bidi="fa-IR"/>
        </w:rPr>
        <w:t>عقلا لا یکون نزاعا فی الحجیة و عدمها فلا تکون منها</w:t>
      </w:r>
      <w:r>
        <w:rPr>
          <w:rFonts w:eastAsia="IRNazanin" w:cs="IRNazanin"/>
          <w:color w:val="111111"/>
          <w:sz w:val="28"/>
          <w:szCs w:val="28"/>
          <w:rtl w:val="true"/>
          <w:lang w:bidi="fa-IR"/>
        </w:rPr>
        <w:t>.</w:t>
      </w:r>
    </w:p>
    <w:p>
      <w:pPr>
        <w:pStyle w:val="Heading4"/>
        <w:numPr>
          <w:ilvl w:val="3"/>
          <w:numId w:val="1"/>
        </w:numPr>
        <w:rPr/>
      </w:pPr>
      <w:bookmarkStart w:id="154" w:name="__RefHeading___Toc2741048_3804643083"/>
      <w:bookmarkStart w:id="155" w:name="_Toc59"/>
      <w:bookmarkEnd w:id="154"/>
      <w:r>
        <w:rPr>
          <w:rtl w:val="true"/>
        </w:rPr>
        <w:t>[</w:t>
      </w:r>
      <w:r>
        <w:rPr>
          <w:rtl w:val="true"/>
        </w:rPr>
        <w:t>تقسیمات مقدمة الواجب</w:t>
      </w:r>
      <w:r>
        <w:rPr>
          <w:rtl w:val="true"/>
        </w:rPr>
        <w:t>]</w:t>
      </w:r>
      <w:bookmarkEnd w:id="155"/>
    </w:p>
    <w:p>
      <w:pPr>
        <w:pStyle w:val="Heading5"/>
        <w:numPr>
          <w:ilvl w:val="4"/>
          <w:numId w:val="1"/>
        </w:numPr>
        <w:rPr/>
      </w:pPr>
      <w:bookmarkStart w:id="156" w:name="__RefHeading___Toc2741050_3804643083"/>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 xml:space="preserve">و کیف کان، فقبل الخوض فی المقصود لا بدّ من شرح ألفاظ محلّ النزاع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تنقسم بأقسام</w:t>
      </w:r>
      <w:r>
        <w:rPr>
          <w:rFonts w:eastAsia="IRNazanin" w:cs="IRNazanin"/>
          <w:color w:val="111111"/>
          <w:sz w:val="28"/>
          <w:szCs w:val="28"/>
          <w:rtl w:val="true"/>
          <w:lang w:bidi="fa-IR"/>
        </w:rPr>
        <w:t>:</w:t>
      </w:r>
    </w:p>
    <w:p>
      <w:pPr>
        <w:pStyle w:val="Heading5"/>
        <w:numPr>
          <w:ilvl w:val="4"/>
          <w:numId w:val="1"/>
        </w:numPr>
        <w:rPr/>
      </w:pPr>
      <w:bookmarkStart w:id="158" w:name="__RefHeading___Toc2741052_3804643083"/>
      <w:bookmarkStart w:id="159" w:name="_Toc61"/>
      <w:bookmarkEnd w:id="158"/>
      <w:r>
        <w:rPr>
          <w:rtl w:val="true"/>
        </w:rPr>
        <w:t>[</w:t>
      </w:r>
      <w:r>
        <w:rPr>
          <w:rtl w:val="true"/>
        </w:rPr>
        <w:t>انقسام المقدّمة الی الداخلیة و الخارجیة</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الداخلیة و الخارجیة، فالداخلیة هی التی تکون مقوّمة لتحقق نفس الماهیة بحیث تکون مقدمة لقوامها، بحیث لو لم تکن لا توجد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قد یشکل فی تصویرها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Style w:val="FootnoteAnchor"/>
          <w:rtl w:val="true"/>
        </w:rPr>
        <w:footnoteReference w:id="104"/>
      </w:r>
      <w:r>
        <w:rPr>
          <w:rFonts w:ascii="IRNazanin" w:hAnsi="IRNazanin" w:eastAsia="IRNazanin"/>
          <w:color w:val="111111"/>
          <w:sz w:val="28"/>
          <w:sz w:val="28"/>
          <w:szCs w:val="28"/>
          <w:rtl w:val="true"/>
          <w:lang w:bidi="fa-IR"/>
        </w:rPr>
        <w:t>لما کان ذوها وجودا محتاجا إلیها و الاحتیاج أمر إضافیّ یحتاج الی الطرفین المفروض فقدهما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صدق کونها مقدمة مستلزم لتقدمها علی ذیها ذاتا، و الاجزاء الداخلیة لیست کذلک، فلا یتصور المقدمیة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الحلّ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05"/>
      </w:r>
      <w:r>
        <w:rPr>
          <w:rFonts w:ascii="IRNazanin" w:hAnsi="IRNazanin" w:eastAsia="IRNazanin"/>
          <w:color w:val="111111"/>
          <w:sz w:val="28"/>
          <w:sz w:val="28"/>
          <w:szCs w:val="28"/>
          <w:rtl w:val="true"/>
          <w:lang w:bidi="fa-IR"/>
        </w:rPr>
        <w:t>المقدمة عبارة عن کل فرد فرد من الاجزاء و ذو المقدمة هی الاجزاء بالأسر، فالإضافة متحققة حقیقة بین کل واحد من</w:t>
      </w:r>
      <w:bookmarkStart w:id="160" w:name="pg2357_29837"/>
    </w:p>
    <w:p>
      <w:pPr>
        <w:pStyle w:val="BookText"/>
        <w:rPr/>
      </w:pPr>
      <w:bookmarkEnd w:id="160"/>
      <w:r>
        <w:rPr>
          <w:rFonts w:ascii="IRNazanin" w:hAnsi="IRNazanin" w:eastAsia="IRNazanin"/>
          <w:color w:val="111111"/>
          <w:sz w:val="28"/>
          <w:sz w:val="28"/>
          <w:szCs w:val="28"/>
          <w:rtl w:val="true"/>
          <w:lang w:bidi="fa-IR"/>
        </w:rPr>
        <w:t>المقدمات و بینها بالأسر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Style w:val="FootnoteAnchor"/>
          <w:rtl w:val="true"/>
        </w:rPr>
        <w:footnoteReference w:id="106"/>
      </w:r>
      <w:r>
        <w:rPr>
          <w:rFonts w:ascii="IRNazanin" w:hAnsi="IRNazanin" w:eastAsia="IRNazanin"/>
          <w:color w:val="111111"/>
          <w:sz w:val="28"/>
          <w:sz w:val="28"/>
          <w:szCs w:val="28"/>
          <w:rtl w:val="true"/>
          <w:lang w:bidi="fa-IR"/>
        </w:rPr>
        <w:t>یکون کل واحد من الاجزاء مقدما علی الاجزاء بالأسر، فلا إشکال، و بذلک یندفع أیضا ما قیل</w:t>
      </w:r>
      <w:r>
        <w:rPr>
          <w:rStyle w:val="FootnoteAnchor"/>
          <w:rtl w:val="true"/>
        </w:rPr>
        <w:footnoteReference w:id="107"/>
      </w:r>
      <w:r>
        <w:rPr>
          <w:rFonts w:ascii="IRNazanin" w:hAnsi="IRNazanin" w:eastAsia="IRNazanin"/>
          <w:color w:val="111111"/>
          <w:sz w:val="28"/>
          <w:sz w:val="28"/>
          <w:szCs w:val="28"/>
          <w:rtl w:val="true"/>
          <w:lang w:bidi="fa-IR"/>
        </w:rPr>
        <w:t>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هی إلّا جزاء بالأسر و ذو المقدمة هی بشرط الاجتماع، ضرورة</w:t>
      </w:r>
      <w:r>
        <w:rPr>
          <w:rStyle w:val="FootnoteAnchor"/>
          <w:rtl w:val="true"/>
        </w:rPr>
        <w:footnoteReference w:id="108"/>
      </w:r>
      <w:r>
        <w:rPr>
          <w:rFonts w:ascii="IRNazanin" w:hAnsi="IRNazanin" w:eastAsia="IRNazanin"/>
          <w:color w:val="111111"/>
          <w:sz w:val="28"/>
          <w:sz w:val="28"/>
          <w:szCs w:val="28"/>
          <w:rtl w:val="true"/>
          <w:lang w:bidi="fa-IR"/>
        </w:rPr>
        <w:t>أنّ الاجزاء بالأسر تکون عین ذی المقدمة یحمل علیها بالحمل الشائع الصناعی،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یکون وجوب المقدمة ضمنیا أو نفسیا أو غیریا أو مرکّبا من الأخیرین؟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علی قسمین، قسم حقیقی تکون أجزاؤه موجودة مستقلّا</w:t>
      </w:r>
      <w:r>
        <w:rPr>
          <w:rStyle w:val="FootnoteAnchor"/>
          <w:rtl w:val="true"/>
        </w:rPr>
        <w:footnoteReference w:id="109"/>
      </w:r>
      <w:r>
        <w:rPr>
          <w:rFonts w:ascii="IRNazanin" w:hAnsi="IRNazanin" w:eastAsia="IRNazanin"/>
          <w:color w:val="111111"/>
          <w:sz w:val="28"/>
          <w:sz w:val="28"/>
          <w:szCs w:val="28"/>
          <w:rtl w:val="true"/>
          <w:lang w:bidi="fa-IR"/>
        </w:rPr>
        <w:t>، و قسم اعتباری تکون أجزاؤه اعتباریة</w:t>
      </w:r>
      <w:r>
        <w:rPr>
          <w:rStyle w:val="FootnoteAnchor"/>
          <w:rtl w:val="true"/>
        </w:rPr>
        <w:footnoteReference w:id="110"/>
      </w:r>
      <w:r>
        <w:rPr>
          <w:rFonts w:ascii="IRNazanin" w:hAnsi="IRNazanin" w:eastAsia="IRNazanin"/>
          <w:color w:val="111111"/>
          <w:sz w:val="28"/>
          <w:sz w:val="28"/>
          <w:szCs w:val="28"/>
          <w:rtl w:val="true"/>
          <w:lang w:bidi="fa-IR"/>
        </w:rPr>
        <w:t>، فاذا طرأ علی ما کان من قبیل الأول عارض کالحکم فیما نحن فیه بالنسبة الی الموضوع انبسط قهرا علی أجزائه بالنسبة، فیکون کل واحد من الاجزاء معروضا لهذا العرض بنسبة تعلّقه به، فتکون التکبیرة مثلا واجبة ببعض الوجوب المتعلّق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بعض متعلّق الوجوب</w:t>
      </w:r>
      <w:r>
        <w:rPr>
          <w:rStyle w:val="FootnoteAnchor"/>
          <w:rtl w:val="true"/>
        </w:rPr>
        <w:footnoteReference w:id="111"/>
      </w:r>
      <w:r>
        <w:rPr>
          <w:rFonts w:ascii="IRNazanin" w:hAnsi="IRNazanin" w:eastAsia="IRNazanin"/>
          <w:color w:val="111111"/>
          <w:sz w:val="28"/>
          <w:sz w:val="28"/>
          <w:szCs w:val="28"/>
          <w:rtl w:val="true"/>
          <w:lang w:bidi="fa-IR"/>
        </w:rPr>
        <w:t>تمام المتعلّق لبعض الوجوب فیکون وجوبه ضمنیا،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المقدمة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 فهی التی یکون لها دخل فی تحقق ذیها علی الوجه الشرعی المعتبر شرعا و لا تکون مقدمة للماهیة</w:t>
      </w:r>
      <w:r>
        <w:rPr>
          <w:rFonts w:eastAsia="IRNazanin" w:cs="IRNazanin"/>
          <w:color w:val="111111"/>
          <w:sz w:val="28"/>
          <w:szCs w:val="28"/>
          <w:rtl w:val="true"/>
          <w:lang w:bidi="fa-IR"/>
        </w:rPr>
        <w:t>.</w:t>
      </w:r>
    </w:p>
    <w:p>
      <w:pPr>
        <w:pStyle w:val="Heading5"/>
        <w:numPr>
          <w:ilvl w:val="4"/>
          <w:numId w:val="1"/>
        </w:numPr>
        <w:rPr/>
      </w:pPr>
      <w:bookmarkStart w:id="161" w:name="__RefHeading___Toc2741054_3804643083"/>
      <w:bookmarkStart w:id="162" w:name="_Toc62"/>
      <w:bookmarkEnd w:id="161"/>
      <w:r>
        <w:rPr>
          <w:rtl w:val="true"/>
        </w:rPr>
        <w:t>[</w:t>
      </w:r>
      <w:r>
        <w:rPr>
          <w:rtl w:val="true"/>
        </w:rPr>
        <w:t>انقسام المقدّمة الی العقلیة و الشرعیة و العادیة</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العقلیة و الشرعیة و العادیة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رجوع الکل الی العقلیة، لأنّ ما حکم الشرع بمقدّمیته یکشف منه</w:t>
      </w:r>
      <w:bookmarkStart w:id="163" w:name="pg2357_29838"/>
    </w:p>
    <w:p>
      <w:pPr>
        <w:pStyle w:val="BookText"/>
        <w:rPr/>
      </w:pPr>
      <w:bookmarkEnd w:id="163"/>
      <w:r>
        <w:rPr>
          <w:rFonts w:ascii="IRNazanin" w:hAnsi="IRNazanin" w:eastAsia="IRNazanin"/>
          <w:color w:val="111111"/>
          <w:sz w:val="28"/>
          <w:sz w:val="28"/>
          <w:szCs w:val="28"/>
          <w:rtl w:val="true"/>
          <w:lang w:bidi="fa-IR"/>
        </w:rPr>
        <w:t>العقل أنّ عنوان المأمور به شی‌ء لا یحصل إلّا به، فیکون مقدمة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العادیة، فإنّ العقل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ذیها لا یحصل إلّا بهذه المقدمة العادیة</w:t>
      </w:r>
      <w:r>
        <w:rPr>
          <w:rFonts w:eastAsia="IRNazanin" w:cs="IRNazanin"/>
          <w:color w:val="111111"/>
          <w:sz w:val="28"/>
          <w:szCs w:val="28"/>
          <w:rtl w:val="true"/>
          <w:lang w:bidi="fa-IR"/>
        </w:rPr>
        <w:t>.</w:t>
      </w:r>
    </w:p>
    <w:p>
      <w:pPr>
        <w:pStyle w:val="Heading5"/>
        <w:numPr>
          <w:ilvl w:val="4"/>
          <w:numId w:val="1"/>
        </w:numPr>
        <w:rPr/>
      </w:pPr>
      <w:bookmarkStart w:id="164" w:name="__RefHeading___Toc2741056_3804643083"/>
      <w:bookmarkStart w:id="165" w:name="_Toc63"/>
      <w:bookmarkEnd w:id="164"/>
      <w:r>
        <w:rPr>
          <w:rtl w:val="true"/>
        </w:rPr>
        <w:t>[</w:t>
      </w:r>
      <w:r>
        <w:rPr>
          <w:rtl w:val="true"/>
        </w:rPr>
        <w:t>انقسام المقدّمة الی المتقدّمة و المقارنة و المتأخّرة</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انقسامهما الی المتقدمة و المقارنة و المتأخرة بحسب الوجود بالنسبة الی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هنا من بیان المراد منها کی یدفع بعض الإشکالات الواردة علیها من حیث لزوم تقدم اجزاء العلّة علی المعلول، و المتأخر بل المتقدم لا یکون قابلا لأن یؤثر فی المعلول المتقدم أو المتأخر زمانا، بل لا بدّ من تقارن زمانیهما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بعون اللّه الملک الوهّاب</w:t>
      </w:r>
      <w:r>
        <w:rPr>
          <w:rFonts w:eastAsia="IRNazanin" w:cs="IRNazanin"/>
          <w:color w:val="111111"/>
          <w:sz w:val="28"/>
          <w:szCs w:val="28"/>
          <w:rtl w:val="true"/>
          <w:lang w:bidi="fa-IR"/>
        </w:rPr>
        <w:t>:</w:t>
      </w:r>
    </w:p>
    <w:p>
      <w:pPr>
        <w:pStyle w:val="Heading5"/>
        <w:numPr>
          <w:ilvl w:val="4"/>
          <w:numId w:val="1"/>
        </w:numPr>
        <w:rPr/>
      </w:pPr>
      <w:bookmarkStart w:id="166" w:name="__RefHeading___Toc2741058_3804643083"/>
      <w:bookmarkStart w:id="167" w:name="_Toc64"/>
      <w:bookmarkEnd w:id="166"/>
      <w:r>
        <w:rPr>
          <w:rtl w:val="true"/>
        </w:rPr>
        <w:t>[</w:t>
      </w:r>
      <w:r>
        <w:rPr>
          <w:rtl w:val="true"/>
        </w:rPr>
        <w:t>ذکر أقسام المقدّمة من السبب و الشرط و عدم المانع المعدّ</w:t>
      </w:r>
      <w:r>
        <w:rPr>
          <w:rtl w:val="true"/>
        </w:rPr>
        <w:t>]</w:t>
      </w:r>
      <w:bookmarkEnd w:id="167"/>
    </w:p>
    <w:p>
      <w:pPr>
        <w:pStyle w:val="BookText"/>
        <w:rPr/>
      </w:pPr>
      <w:r>
        <w:rPr>
          <w:rFonts w:ascii="IRNazanin" w:hAnsi="IRNazanin" w:eastAsia="IRNazanin"/>
          <w:color w:val="111111"/>
          <w:sz w:val="28"/>
          <w:sz w:val="28"/>
          <w:szCs w:val="28"/>
          <w:rtl w:val="true"/>
          <w:lang w:bidi="fa-IR"/>
        </w:rPr>
        <w:t>إنّ الاصولیین قسّموا المقدمة باعتبار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و الشرط، و عدم المانع، و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ما یلزم من وجوده الوجود و من عدمه العدم، و الثانی ما یلزم من عدمه العدم و لا یلزم من وجوده الوجود، و الثالث ما یکون وجوده مزاحما لوجود شی‌ء آخر، و الرابع ما یلزم من وجوده و عدمه معا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التقسیم الی أنّ الشی‌ء إما أن یکون دخیلا فی وجود شی‌ء آخر أو لا، و دخله إما أن یکون بنحو التأثیر فی وجوده فهو السبب، و إما أن یکون مؤثرا فی قابلیته للوجود تارة بوجوده فهو الشرط، و اخری بعدمه فهو عدم المانع، و ثالثة بهما بمعنی الترکّب من الوجود و العدم فهو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الأربعة باصطلاح الاصولیین الی المعدّ باصطلاح أهل المعقول، فإنهم یطلقونه علی ما یکون دخیلا فی وجود الشی‌ء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یستعدّ الشی‌ء بوجوده فیکون المؤثر فی الواقع و نفس الأمر هو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الشرط و السبب و عدم المانع و المعدّ</w:t>
      </w:r>
    </w:p>
    <w:p>
      <w:pPr>
        <w:pStyle w:val="BookText"/>
        <w:rPr/>
      </w:pPr>
      <w:r>
        <w:rPr>
          <w:rFonts w:ascii="IRNazanin" w:hAnsi="IRNazanin" w:eastAsia="IRNazanin"/>
          <w:color w:val="111111"/>
          <w:sz w:val="28"/>
          <w:sz w:val="28"/>
          <w:szCs w:val="28"/>
          <w:rtl w:val="true"/>
          <w:lang w:bidi="fa-IR"/>
        </w:rPr>
        <w:t>باصطلاح الاصولیین، معدّات باصطلاح أهل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الأین أو الوضع أو الکم أو المتی أو الجوهر علی القول بالحرکة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 لتأثیر المقتضی بالکسر فی المقتضی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مثّلوا للسبب بتحریک الید لتحرک المفتاح، و یظهر من المثال أنّ مرادهم من السبب العلّة التامّة، فإنّ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تحریک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خارجی و هو غیر المقتضی الذی عبارة عن الإرادة المسبّبة عن الشوق المؤکّد، المسبّب عن تصوّره و التصدیق بفائدته و العزم علی فعله، فإنها مقتضیة لوجود الشی‌ء بعد ارتفاع موانعه و بعد وجود شرائط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تعدّد الحرکة لتعدّد معروضها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الید و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قیام عرض واحد فی آن واحد بمعروضین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أنّ الوجود متّحد مع الایجاد، غایة الأمر اذا اسند الی نفسه یسمی وجودا، و اذا اسند الی فاعله یسمی ایجادا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و الکلام فی أنّ الفعل الصادر من الفاعل هل هو متعدّد لتعدّد وجوده الذی هو الحرکة أم متّحد فإنه و إن کان الفعل متعدّدا إلّا أنّ القیام الصدوری لهذین الفعلین مستند الی فاعل واحد بإرادة واحدة، فإنّ التحریک الصادر من الفاعل للمفتاح یکون بعین التحرک للید من غیر تعدّد؟ الظاهر الثانی لعین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تمثیلهم أیضا أنّ مرادهم من السبب و المسبّب الأفعال الخاصة، المباشریة و التولیدیة، الاولی للاولی و الثانیة للثانی، فلا یشمل الإرادة لعدم تعلّق الطلب بها علی ما مرّ فی مبحث الطلب و الإرادة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تارة تتعلّق بالمسبّب و یکون تعلّقها بالسبب بالعرض، و اخری بالعکس، و یتولّد من هذا النزاع بحث آخر غیر النزاع و البحث فی وجوب المقدمة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الطلب إن تعلّق بشی‌ء بظاهر الدلیل هل هو متعلّق به مطلقا أو بسببه مطلقا أو التفصیل بین ما اذا کان السبب واسطة فی ایصال فعل الفاعل الی المنفعل کالمثال المذکور فالثانی، و بین کونه فاعلا بالطبع کالأمر بالإحراق بالنار أو بالإرادة کالأمر بالإلقاء فی المسبعة فالأول؟</w:t>
      </w:r>
    </w:p>
    <w:p>
      <w:pPr>
        <w:pStyle w:val="BookText"/>
        <w:rPr/>
      </w:pPr>
      <w:r>
        <w:rPr>
          <w:rFonts w:ascii="IRNazanin" w:hAnsi="IRNazanin" w:eastAsia="IRNazanin"/>
          <w:color w:val="111111"/>
          <w:sz w:val="28"/>
          <w:sz w:val="28"/>
          <w:szCs w:val="28"/>
          <w:rtl w:val="true"/>
          <w:lang w:bidi="fa-IR"/>
        </w:rPr>
        <w:t>فعلی الأول</w:t>
      </w:r>
      <w:r>
        <w:rPr>
          <w:rStyle w:val="FootnoteAnchor"/>
          <w:rtl w:val="true"/>
        </w:rPr>
        <w:footnoteReference w:id="112"/>
      </w:r>
      <w:r>
        <w:rPr>
          <w:rFonts w:ascii="IRNazanin" w:hAnsi="IRNazanin" w:eastAsia="IRNazanin"/>
          <w:color w:val="111111"/>
          <w:sz w:val="28"/>
          <w:sz w:val="28"/>
          <w:szCs w:val="28"/>
          <w:rtl w:val="true"/>
          <w:lang w:bidi="fa-IR"/>
        </w:rPr>
        <w:t>تکون المسألة من صغریات مسألة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Style w:val="FootnoteAnchor"/>
          <w:rtl w:val="true"/>
        </w:rPr>
        <w:footnoteReference w:id="113"/>
      </w:r>
      <w:r>
        <w:rPr>
          <w:rFonts w:ascii="IRNazanin" w:hAnsi="IRNazanin" w:eastAsia="IRNazanin"/>
          <w:color w:val="111111"/>
          <w:sz w:val="28"/>
          <w:sz w:val="28"/>
          <w:szCs w:val="28"/>
          <w:rtl w:val="true"/>
          <w:lang w:bidi="fa-IR"/>
        </w:rPr>
        <w:t>لا نزاع فیه، بل هی واجبة فقط من دون ذیها،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Style w:val="FootnoteAnchor"/>
          <w:rtl w:val="true"/>
        </w:rPr>
        <w:footnoteReference w:id="114"/>
      </w:r>
      <w:r>
        <w:rPr>
          <w:rFonts w:ascii="IRNazanin" w:hAnsi="IRNazanin" w:eastAsia="IRNazanin"/>
          <w:color w:val="111111"/>
          <w:sz w:val="28"/>
          <w:sz w:val="28"/>
          <w:szCs w:val="28"/>
          <w:rtl w:val="true"/>
          <w:lang w:bidi="fa-IR"/>
        </w:rPr>
        <w:t>فبالنسبة الی الأول کالثانی، و بالنسبة الی الثانی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للأول</w:t>
      </w:r>
      <w:r>
        <w:rPr>
          <w:rStyle w:val="FootnoteAnchor"/>
          <w:rtl w:val="true"/>
        </w:rPr>
        <w:footnoteReference w:id="115"/>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یتعلّق بما هو مقدور للمکلّف و لا قدرة بالنسبة الی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المقدور بالواسطة أیضا 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تتعلّق بما هو فعل المکلّف فی الخارج، و المسبّبات الناشئة عن الأسباب لا تکون أفعالا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بعضهم بأنه اذا رمی سهما الی شخص ثم مات الرامی قبل وصول السهم الی المرمی المقتول بالسهم لا یصحّ أن یسند القتل الی الرامی، لأنه میّت بالفرض حین وصول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Style w:val="FootnoteAnchor"/>
          <w:rtl w:val="true"/>
        </w:rPr>
        <w:footnoteReference w:id="116"/>
      </w:r>
      <w:r>
        <w:rPr>
          <w:rFonts w:ascii="IRNazanin" w:hAnsi="IRNazanin" w:eastAsia="IRNazanin"/>
          <w:color w:val="111111"/>
          <w:sz w:val="28"/>
          <w:sz w:val="28"/>
          <w:szCs w:val="28"/>
          <w:rtl w:val="true"/>
          <w:lang w:bidi="fa-IR"/>
        </w:rPr>
        <w:t>بأنّا لا نسلّم بأنّ متعلّق الأوامر هی أفعال المکلّف بما هی أفعال بل القدر المتیقّن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تتعلّق بوجود المأمور به، المسبّب عن إرادة المکلّف، سواء کان هذا الوجود بلا واسطة شی‌ء أو معها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القتل</w:t>
      </w:r>
      <w:r>
        <w:rPr>
          <w:rStyle w:val="FootnoteAnchor"/>
          <w:rtl w:val="true"/>
        </w:rPr>
        <w:footnoteReference w:id="117"/>
      </w:r>
      <w:r>
        <w:rPr>
          <w:rFonts w:ascii="IRNazanin" w:hAnsi="IRNazanin" w:eastAsia="IRNazanin"/>
          <w:color w:val="111111"/>
          <w:sz w:val="28"/>
          <w:sz w:val="28"/>
          <w:szCs w:val="28"/>
          <w:rtl w:val="true"/>
          <w:lang w:bidi="fa-IR"/>
        </w:rPr>
        <w:t>فی المثال أیضا مستند الی الرامی، غایة الأمر مع الواسطة، و لذا</w:t>
      </w:r>
    </w:p>
    <w:p>
      <w:pPr>
        <w:pStyle w:val="BookText"/>
        <w:rPr/>
      </w:pPr>
      <w:r>
        <w:rPr>
          <w:rFonts w:ascii="IRNazanin" w:hAnsi="IRNazanin" w:eastAsia="IRNazanin"/>
          <w:color w:val="111111"/>
          <w:sz w:val="28"/>
          <w:sz w:val="28"/>
          <w:szCs w:val="28"/>
          <w:rtl w:val="true"/>
          <w:lang w:bidi="fa-IR"/>
        </w:rPr>
        <w:t>یحصل الامتثال بالنسبة الی بعض الحدود بأمر الامام علیه السّلام أو نائبه علی قول، و کذا تکون الدیة علی الرامی یأخذها أولیاء المقتول من ترکته، هذا مع أنّ المسبّبات أیضا أفعال، غایة الامر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فقد ظهر لک فی مثال الرمی أنّ السبب یمکن أن یکون مقدما علی المسبّب؛ و لا یشترط تقارنه معه زمانا کما قیل، نعم یشترط کونه مقدما علیه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 الی أهل المعقول من اشتراط کون العلّة بتمام أجزائها مقدمة علی المعلول وجودا و مقارنة له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إنما هو فی العلّة الأصلیة الحقیقیة التی هی ما منها الوجود لا فیما هو من قبیل المقام من کون الوجود اعتباریا و کون الأسباب المباشریة مسبّبة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إن کان المراد من سببیتها لها أنّ التقدم بالوجود الذی هو عبارة عن اعتبار المتأخر موجودا بعد اعتبار الوجود للمتقدم فی المرتبة المتقدمة من غیر لزوم العکس فالمقام کذلک و لا بأس به و یسمّی هذا التقدم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بالعلّة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و بالذات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تقارنهما زمانا مع تقدم السبب طبعا فممنوع کما فی المثال المتقدم، فإنّ الرامی لا یکون موجودا باقیا حین حصول القتل، لأنّ المفروض موته قبل الإصابة،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هو الإصابة حینئذ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الإصابة أیضا مسبّبة عن الرمی المتقدم علیها زمانا من غیر تقارن، و کذا الحال بالنسبة الی الشرط و عدم المانع و المعدّ، بل فیهما بطریق أولی کما لا یخفی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دفع ما یستشکل فی الشرط المتقدم أو المقارن من أنه لا بدّ أن یکون الشرط مقارنا وجودا للمشروط، و غالب</w:t>
      </w:r>
      <w:r>
        <w:rPr>
          <w:rStyle w:val="FootnoteAnchor"/>
          <w:rtl w:val="true"/>
        </w:rPr>
        <w:footnoteReference w:id="118"/>
      </w:r>
      <w:r>
        <w:rPr>
          <w:rFonts w:ascii="IRNazanin" w:hAnsi="IRNazanin" w:eastAsia="IRNazanin"/>
          <w:color w:val="111111"/>
          <w:sz w:val="28"/>
          <w:sz w:val="28"/>
          <w:szCs w:val="28"/>
          <w:rtl w:val="true"/>
          <w:lang w:bidi="fa-IR"/>
        </w:rPr>
        <w:t>الشروط لا یکون کذلک، و لا سیّما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Style w:val="FootnoteAnchor"/>
          <w:rtl w:val="true"/>
        </w:rPr>
        <w:footnoteReference w:id="119"/>
      </w:r>
      <w:r>
        <w:rPr>
          <w:rFonts w:ascii="IRNazanin" w:hAnsi="IRNazanin" w:eastAsia="IRNazanin"/>
          <w:color w:val="111111"/>
          <w:sz w:val="28"/>
          <w:sz w:val="28"/>
          <w:szCs w:val="28"/>
          <w:rtl w:val="true"/>
          <w:lang w:bidi="fa-IR"/>
        </w:rPr>
        <w:t>فإنّا قد حققنا أنه لا مانع من تأخر المسبّب عن السبب فضلا عن تأخر المشروط عن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بجواز الحکم بوجود شی‌ء آخر متأخرا عنه زمانا أیضا کما فی تقدّم خلق آدم علیه السّلام علی نبینا صلّی اللّه علیه و آله، فإنّ غایة وجوده وجود نبینا صلّی اللّه علیه و آله کما یستفاد من بعض الأخبار</w:t>
      </w:r>
      <w:r>
        <w:rPr>
          <w:rStyle w:val="FootnoteAnchor"/>
          <w:rtl w:val="true"/>
        </w:rPr>
        <w:footnoteReference w:id="120"/>
      </w:r>
      <w:r>
        <w:rPr>
          <w:rFonts w:ascii="IRNazanin" w:hAnsi="IRNazanin" w:eastAsia="IRNazanin"/>
          <w:color w:val="111111"/>
          <w:sz w:val="28"/>
          <w:sz w:val="28"/>
          <w:szCs w:val="28"/>
          <w:rtl w:val="true"/>
          <w:lang w:bidi="fa-IR"/>
        </w:rPr>
        <w:t>و هو صلّی اللّه علیه و آله متأخر عنه علیه السّلام زمانا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وجوده العلمی و هو متقدم،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مرآتی و طریقی لا موضوعی، فیکون وجوده صلّی اللّه علیه و آله الخارجی علّة غائیة لوجود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وجود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شرط لنفس التکلیف فلا یلزم تقدمه زمانا أیضا، فإنّ القیود التی تؤخذ فی موضوع التکلیف هی الشرائط العقلیة للتکلیف، بمعنی أنها لو لم تکن لم یمکن التکلیف سواء کانت أوصافا فی المکلف کالعقل و البلوغ و القدرة و العلم، أو فی المکلف به ککونه مما یمکن أن یوجد بالنسبة الی المکلف به، فتکون هذه شرائط لإمکان التکلیف لا عللا لوجود ما هو ممکن بعد الفراغ من إمکانه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کونها عللا لوجود الإمکان مدفوع بأنّ الإمکان و قسیمیه من الوجوب و الامتناع لا تکون موجودة مستقلة فی الخارج، بل هی منتزعة من مرتبة ذات الأشیاء ضرورة انتزاع الوجود من شی‌ء ضروریّ الوجود و الامتناع من ضروریّ العدم، و الإمکان من اللاضرورة من الجانبین و وجود الممکن لا دخل له بکون التکلیف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إمکان انقداح الإرادة من المولی للبعث و الزجر منوط بتحقق الشرائط العامة لا وجود الممکن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أیضا دفع توهّم الإشکال فی شرائط التکلیف بأن الشرائط لا بدّ أن</w:t>
      </w:r>
      <w:bookmarkStart w:id="168" w:name="pg2357_29843"/>
    </w:p>
    <w:p>
      <w:pPr>
        <w:pStyle w:val="BookText"/>
        <w:rPr/>
      </w:pPr>
      <w:bookmarkEnd w:id="168"/>
      <w:r>
        <w:rPr>
          <w:rFonts w:ascii="IRNazanin" w:hAnsi="IRNazanin" w:eastAsia="IRNazanin"/>
          <w:color w:val="111111"/>
          <w:sz w:val="28"/>
          <w:sz w:val="28"/>
          <w:szCs w:val="28"/>
          <w:rtl w:val="true"/>
          <w:lang w:bidi="fa-IR"/>
        </w:rPr>
        <w:t>تکون مقدمة علی المشروط طبعا و مقارنة له وجودا و زمانا، و هنا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انخرام القاعدة العقلیة أیضا فی واحد منهما، لا بالنسبة الی المکلف به و لا بالنسبة الی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الی الدفع بأنّ وجودها العلمی کاف فی صحته الی آخر ما قیل، فراجع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شرط لکون شی‌ء واجبا فتارة تکون شرطیته بنحو التقیید نحو دخول التقید و خروج القید، و اخری تکون شرطا لقابلیة المشروط، لأن یکون منشأ لانتزاع عنوان آخر کالحرکة المعنویة بالاستقبال بشرط مجی‌ء زید مثلا، و ثالثة بنحو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فالأولان لا فرق فیهما بین أن یکونا متقدمین أو مقارنین أو متأخرین، لأنه لا سببیة لهما للمشروط، بل یعنی أخذهما فی الواجب أنه متّصف بالوجوب فی صورة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بینهما فی أنّ الوجوب الثابت لهما نفسیّ عرضیّ لا مقدمیّ استقلالیّ، ضرورة أنّ وجوبهما فی عرض وجوب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القسم الثالث مثل حکمهما فی أنّ وجوبه نفسیّ عرضیّ إلّا أنّ وجوده متقدم زمانا علی وجود الکل المعلول، لا لأنه مقدمة و کل مقدمة یجب تقدمهما طبعا و تقارنها زمانا، بل حیث إنّ وجود المعلول فی مرتبة و حدّ لو وجد فیها لکان متأخرا قهرا عن وجود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کان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مختصّ بالزمانیات، و إلّا ففی غیرها یکفی التقدم بالعلّة، بمعنی أنه یعتبر وجود المعلول فی مرتبة اعتبر وجود العلّة فیها من غیر لزوم العکس، کما مرّ</w:t>
      </w:r>
      <w:r>
        <w:rPr>
          <w:rFonts w:eastAsia="IRNazanin" w:cs="IRNazanin"/>
          <w:color w:val="111111"/>
          <w:sz w:val="28"/>
          <w:szCs w:val="28"/>
          <w:rtl w:val="true"/>
          <w:lang w:bidi="fa-IR"/>
        </w:rPr>
        <w:t>.</w:t>
      </w:r>
    </w:p>
    <w:p>
      <w:pPr>
        <w:pStyle w:val="Heading4"/>
        <w:numPr>
          <w:ilvl w:val="3"/>
          <w:numId w:val="1"/>
        </w:numPr>
        <w:rPr/>
      </w:pPr>
      <w:bookmarkStart w:id="169" w:name="__RefHeading___Toc2741060_3804643083"/>
      <w:bookmarkStart w:id="170" w:name="_Toc65"/>
      <w:bookmarkEnd w:id="169"/>
      <w:r>
        <w:rPr>
          <w:rtl w:val="true"/>
        </w:rPr>
        <w:t>و أما تقسیم الواجب</w:t>
      </w:r>
      <w:bookmarkEnd w:id="170"/>
    </w:p>
    <w:p>
      <w:pPr>
        <w:pStyle w:val="Heading5"/>
        <w:numPr>
          <w:ilvl w:val="4"/>
          <w:numId w:val="1"/>
        </w:numPr>
        <w:rPr/>
      </w:pPr>
      <w:bookmarkStart w:id="171" w:name="__RefHeading___Toc2741062_3804643083"/>
      <w:bookmarkStart w:id="172" w:name="_Toc66"/>
      <w:bookmarkEnd w:id="171"/>
      <w:r>
        <w:rPr>
          <w:rtl w:val="true"/>
        </w:rPr>
        <w:t>اشارة</w:t>
      </w:r>
      <w:bookmarkEnd w:id="1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فباعتبارات أیضا</w:t>
      </w:r>
      <w:r>
        <w:rPr>
          <w:rFonts w:eastAsia="IRNazanin" w:cs="IRNazanin"/>
          <w:color w:val="111111"/>
          <w:sz w:val="28"/>
          <w:szCs w:val="28"/>
          <w:rtl w:val="true"/>
          <w:lang w:bidi="fa-IR"/>
        </w:rPr>
        <w:t>:</w:t>
      </w:r>
      <w:bookmarkStart w:id="173" w:name="pg2357_29844"/>
    </w:p>
    <w:p>
      <w:pPr>
        <w:pStyle w:val="Heading5"/>
        <w:numPr>
          <w:ilvl w:val="4"/>
          <w:numId w:val="1"/>
        </w:numPr>
        <w:rPr/>
      </w:pPr>
      <w:bookmarkStart w:id="174" w:name="__RefHeading___Toc2741064_3804643083"/>
      <w:bookmarkStart w:id="175" w:name="_Toc67"/>
      <w:bookmarkEnd w:id="173"/>
      <w:bookmarkEnd w:id="174"/>
      <w:r>
        <w:rPr>
          <w:rtl w:val="true"/>
        </w:rPr>
        <w:t>منها تقسیمه الی المطلق و المشروط</w:t>
      </w:r>
      <w:bookmarkEnd w:id="175"/>
    </w:p>
    <w:p>
      <w:pPr>
        <w:pStyle w:val="Heading6"/>
        <w:numPr>
          <w:ilvl w:val="5"/>
          <w:numId w:val="1"/>
        </w:numPr>
        <w:rPr/>
      </w:pPr>
      <w:bookmarkStart w:id="176" w:name="__RefHeading___Toc2741066_3804643083"/>
      <w:bookmarkStart w:id="177" w:name="_Toc68"/>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و قد عرّف کل منهما بتعاریف لا یهمنا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الاشتراط و الإطلاق أمران إضافیان، بمعنی أنّ الشی‌ء اذا لوحظ بالنسبة الی واجب فإن کان وجوده شرطا لثبوت الوجوب له کان هذا الواجب مشروطا بالنسبة مطلقا سواء کان مقدمة لوجوده أیضا کقول المولی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السوق فاشتر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فرض عدم إمکان اشتراء اللحم إلّا بالدخول فیه أم لا کالحجّ بالنسبة الی الاستطاعة، و إلّا کان مطلقا بالنسبة سواء کان مقدمة للوجود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إمکان إکرامه إلّا بالمجی‌ء مثلا أم لا کتعیین الطریق الخاصّ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فی تعریفهما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المشروط ما یتوقف وجوبه علی شی‌ء ما و المطلق ما لا یتوقف علی شی‌ء إما مطلقا کما عن بعض أو غیر الشرائط العامّة کما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نسب الی الحاجبیّ و العضدیّ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الأول ما یتوقف وجوبه علی ما یتوقف علیه وجوده، و الثانی ما لا یتوقف وجوبه علی ما یتوقف علیه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ظاهره من تحدیدهما، بل حیث إنهم اختلفوا فی وجوب المقدمة و عدمه، أرادوا الاستثناء من وجوبها بناء علی الملازمة لما هو مقدمة للوجوب أیضا، فعبّروا کذلک، و کیف کان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عدم وجوب المقدمة الوجوبیة مما اتفق علیه المتکلّمون و المفسّرون و الاصولیون، و الفقهاء خلفا عن سلف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وجوب مقدمة الواجب المشروط اللازم منه کون القید راجعا الی الهیئة الی زمن المحقق الأنصاری قدّس سرّه، و أما بعده فنسب إلیه علی ما عن بعض مقرّری بحثه أنّ القیودات غیر راجعة الی الهیئة أعنی الوجوب، بل الی المادة أعنی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ما یستفاد من کلمات المقرر قدّس سرّه أنه إذا کان الجزء الذی یکون أمرا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القید بحسب القواعد اللفظیة متعلّقا بالطلب بمعنی تعلّق الطلب المطلق بإکرام زید علی تقدیر مجیئه علی المشهور مع استثنائهم المقدمة التی تکون مقدّمة للوجوب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لإکرامه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لفظیة أعنی لفظ الإکرام، و معنویة أعنی مفاده، و هیئته هی طلب مفاد الإکرام، و التعلیق المستفاد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قیدا لطلبه لا لمطلوبه بحسب القواعد اللفظیة العربیة بل مطلق المحاورات إلّا أنه بحسب اللبّ و بحسب القواعد الأدبیة یمتنع کونه قیدا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لبّا فإنّ الآمر اذا تصوّر شیئا فإما أن یطلبه مطلقا أو مقیّدا بتقدیر خاصّ فیکون المطلوب مطلقا أو مقیّدا بحسب اختلاف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بحسب الدقائق العربیة فالجهات الباعثة للامتناع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إنشاء، و الإنشاء إیجاد، و هو یمتنع أن یعلّق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الهیئات عامّ و الموضوع له عامّ و المستعمل فیه خاصّ کالحروف، فیکون جزئیا حقیقیا و لا یعقل الإطلاق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مفاد الهیئات کلحاظ الحروف آلیّ، بل لا یکون ملحوظا فی الحقیقة إلّا بلحاظ طرفیه، و ما لا یکون ملحوظا مستقلا یمتنع تقییده، فإنه بعد لحاظه مطلقا یقیّده، و إذ لیس فلیس،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إثبات کون القید راجعا الی المادة أو الهیئة بعد الفراغ عن مقام الثبوت فالأولی أن ننقل الکلام إلیه ببیان ملاکها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بعون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الإرجاع الی المادة یتصور فیما إذا کان غرض المولی بعث المکلف أو زجره الی المصلحة أو عن المفسدة اللتین لا توجدان إلّا فی صورة وجود القید، فلا محالة یتعلّق الطلب بالفعل المقیّد، فإنّ المفروض أن لا مصلحة فیه بدون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حینئذ بأن لازم ذلک وجوب القید أیضا ضرورة وجوب القید بوجوب مقیّده بوصف کونه مقیّدا، و بدونه لا یکون الواجب إلّا ذات المقیّد 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دفعه به صاحب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کونه ذا مصلحة مختصّ بما اذا کان قیده غیر مکلّف به، و اذا کان تحت التکلیف فلا یکون فیه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 کون شی‌ء عدمیّ مؤثرا فی مصلحة شی‌ء بعید جدا، فإنّ متعلّق الأوامر تکون ذا مصلحة اذا أتی بها بعنوان الامتثال، و لا امتثال فی العدمیّ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ملاک کون القید راجعا الی الهیئة فیتصور بأحد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غرضه برفع المفسدة الموجودة أو دفع المفسدة المتوجهة عند وجود ما یحتمل أن یکون قیدا للمادة أو الهیئة کما فی 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فاتتک فریضة فاقضها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الظهار و الإفطار و فوت الفریضة لا یمکن أن یکون قیدا للمادة، کیف و هی بوجودها الخارجیة علّة مجی‌ء الحکم، و لا یعقل أن یکون متعلق الحکم الناشئ من قبل شی‌ء مقیّدا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فرضه بوجود المکلف به مطلقا، بمعنی کون المتعلّق ذا مصلحة مطلقا لکنه لوجود المانع قیّد الحکم برفعه، کما فی القدرة و العقل و التمیز، فإنها شرائط للحکم لا لمتعلّقه، فان فیه مصلحة علی الاطلاق لکن لم یکلف لعدم انبعاث فاقدها نحو المطلوب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فیه مصلحة مطلقا، لکنه إن أمر به کذلک یلزم العسر و المخالفة الکثیرة، و کلاهما منافیان للطفه تعالی، کما فی اشتراط الحجّ بالاستطاعة و الزکاة بتملّک النصاب المستفاد من 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ملکت النصاب فزکّ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ثبت فی مقام الثبوت اختلاف تعلّق القیود حسب اختلاف الملکات فهل یکون فی مقام الإثبات ما یدلّ علیه أم لا؟ الظاهر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یمکن إطلاق القول کما عن الشیخ رحمه اللّه بأنّ القیود لا بدّ من أن یتعلّق بالمادة دون الهیئة بعد ما عرفت من الامتناع فی المواضع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الشیخ قدّس سرّه یسلّم تعلّقه بمقتضی قواعد العربیة و فهم العرف بالهیئة فلا یمنعه شی‌ء سوی ما قد مرّ من امتناع أن یتعلّق بها باعتبار أنها معنی حرفیّ و هو آلیّ اللحاظ أو باعتبار أنّ الإنشاء ایجاد و هو جزئیّ حقیقیّ لا یقبل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w:t>
      </w:r>
      <w:r>
        <w:rPr>
          <w:rStyle w:val="FootnoteAnchor"/>
          <w:rtl w:val="true"/>
        </w:rPr>
        <w:footnoteReference w:id="121"/>
      </w:r>
      <w:r>
        <w:rPr>
          <w:rFonts w:ascii="IRNazanin" w:hAnsi="IRNazanin" w:eastAsia="IRNazanin"/>
          <w:color w:val="111111"/>
          <w:sz w:val="28"/>
          <w:sz w:val="28"/>
          <w:szCs w:val="28"/>
          <w:rtl w:val="true"/>
          <w:lang w:bidi="fa-IR"/>
        </w:rPr>
        <w:t>بعدم تسلیم کون المعنی الحرفیّ آلیّا، بل هو استقلالیّ، و الخصوصیات إنما نشأت من قبل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Style w:val="FootnoteAnchor"/>
          <w:rtl w:val="true"/>
        </w:rPr>
        <w:footnoteReference w:id="122"/>
      </w:r>
      <w:r>
        <w:rPr>
          <w:rFonts w:ascii="IRNazanin" w:hAnsi="IRNazanin" w:eastAsia="IRNazanin"/>
          <w:color w:val="111111"/>
          <w:sz w:val="28"/>
          <w:sz w:val="28"/>
          <w:szCs w:val="28"/>
          <w:rtl w:val="true"/>
          <w:lang w:bidi="fa-IR"/>
        </w:rPr>
        <w:t>بأنّ الانشاء أمر اعتباریّ یمکن لحاظ وجوده مقیّدا کما یمکن مطلقا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فهم العرف قرینة علی وقوعه، فشبهة الامتناع إنما هی فی مقابل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مسلّم قطعا فیما إذا کان الأمر بصورة الإخبار بشهادة ظاهر القضیة، مثل 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الوجوب معلّق علی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 علی ما حققه المحقق القمّی رحمه اللّه تعالی أنّ القیود التی اخذت فی الأحکام راجعة فی الحقیقة الی المکلفین دون التکلیف، و المکلّف به باعتبار تنویع المکلّفین بنوعین مثلا، نوع واجد لهذه الشرائط، و نوع فاقد نتوجّه الامر الی الواجد دون الفاقد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بمنزلة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المستطیعین الحجّ دون غیر المستطیعین، هذا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ذلک کله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 الشیخ قدّس سرّه راجع الی ما ذکرنا سابقا</w:t>
      </w:r>
      <w:bookmarkStart w:id="178" w:name="pg2357_29848"/>
    </w:p>
    <w:p>
      <w:pPr>
        <w:pStyle w:val="BookText"/>
        <w:rPr/>
      </w:pPr>
      <w:bookmarkEnd w:id="178"/>
      <w:r>
        <w:rPr>
          <w:rFonts w:ascii="IRNazanin" w:hAnsi="IRNazanin" w:eastAsia="IRNazanin"/>
          <w:color w:val="111111"/>
          <w:sz w:val="28"/>
          <w:sz w:val="28"/>
          <w:szCs w:val="28"/>
          <w:rtl w:val="true"/>
          <w:lang w:bidi="fa-IR"/>
        </w:rPr>
        <w:t xml:space="preserve">فی بحث الطلب و الإرادة من أنه فرّق بین الطلب المنشأ بلفظه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بصیغة افعل، فإنّ الطلب فی الأول ملحوظ مستقلا، بخلافه فی الثانی، فإنّ الآمر لشدة توجهه الی المطلوب و المقصود کأنه لا یری إلّا إیاه فیتوجه نظره إلیه و یلحظه لحاظ من یطلبه و یریده،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و إن کانت تتعلّق لبّا بالإرادة إلّا أنها لمّا لم تکن مستقلّة فی اللحاظ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لم یتعلّق بها فعلا، فیمکن أن یکون نظر الشیخ قدّس سرّه من عدم إمکان تقیید الهیئة الی عدم ملحوظیتها مستقلّة کی تقیّد بقید لا أنه لم یتعلّق بها لبّا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بما ذکرنا أنّ الواجب المشروط موجود فی 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توجه المفسدة أو 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وجود المانع من البعث إما لعدم الفائدة کما فی غیر البالغ أو المخالفة للّطف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فاعلم أنه لا نزاع فیما هو شرط الوجوب، لعدم وجوب المشروط قبل وجود شرط وجوبه کی تترشح، و بعد وجوده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علی المشروط یحدث بعد وجوده فیحکم ببقاء الوجوب علی الشرط، و هو کما تری خارج عمّا نحن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شرط الوجود تابع فی الاشتراط لدیه، بناء علی الملازمة</w:t>
      </w:r>
      <w:r>
        <w:rPr>
          <w:rFonts w:eastAsia="IRNazanin" w:cs="IRNazanin"/>
          <w:color w:val="111111"/>
          <w:sz w:val="28"/>
          <w:szCs w:val="28"/>
          <w:rtl w:val="true"/>
          <w:lang w:bidi="fa-IR"/>
        </w:rPr>
        <w:t>.</w:t>
      </w:r>
    </w:p>
    <w:p>
      <w:pPr>
        <w:pStyle w:val="Heading6"/>
        <w:numPr>
          <w:ilvl w:val="5"/>
          <w:numId w:val="1"/>
        </w:numPr>
        <w:rPr/>
      </w:pPr>
      <w:bookmarkStart w:id="179" w:name="__RefHeading___Toc2741068_3804643083"/>
      <w:bookmarkStart w:id="180" w:name="_Toc69"/>
      <w:bookmarkEnd w:id="179"/>
      <w:r>
        <w:rPr>
          <w:rtl w:val="true"/>
        </w:rPr>
        <w:t xml:space="preserve">تذنیب </w:t>
      </w:r>
      <w:r>
        <w:rPr>
          <w:rtl w:val="true"/>
        </w:rPr>
        <w:t xml:space="preserve">[: </w:t>
      </w:r>
      <w:r>
        <w:rPr>
          <w:rtl w:val="true"/>
        </w:rPr>
        <w:t>الواجب المعلّق</w:t>
      </w:r>
      <w:r>
        <w:rPr>
          <w:rtl w:val="true"/>
        </w:rPr>
        <w:t>]</w:t>
      </w:r>
      <w:bookmarkEnd w:id="180"/>
    </w:p>
    <w:p>
      <w:pPr>
        <w:pStyle w:val="BookText"/>
        <w:rPr/>
      </w:pPr>
      <w:r>
        <w:rPr>
          <w:rFonts w:ascii="IRNazanin" w:hAnsi="IRNazanin" w:eastAsia="IRNazanin"/>
          <w:color w:val="111111"/>
          <w:sz w:val="28"/>
          <w:sz w:val="28"/>
          <w:szCs w:val="28"/>
          <w:rtl w:val="true"/>
          <w:lang w:bidi="fa-IR"/>
        </w:rPr>
        <w:t>قد علم ممّا ذکرنا وجود الواجب المشروط بشرط الوجوب،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متقدم علی الامر، بمعنی أن الامر متأخر وجودا عن وجود هذا الشرط، کالبلوغ و العقل و ملک النصاب فی الزکاة و الزاد و الراحلة فی الحج</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متأخر وجودا عن الامر کالقدرة، بمعنی أنّ الامر یمکن</w:t>
      </w:r>
    </w:p>
    <w:p>
      <w:pPr>
        <w:pStyle w:val="BookText"/>
        <w:rPr/>
      </w:pPr>
      <w:r>
        <w:rPr>
          <w:rFonts w:ascii="IRNazanin" w:hAnsi="IRNazanin" w:eastAsia="IRNazanin"/>
          <w:color w:val="111111"/>
          <w:sz w:val="28"/>
          <w:sz w:val="28"/>
          <w:szCs w:val="28"/>
          <w:rtl w:val="true"/>
          <w:lang w:bidi="fa-IR"/>
        </w:rPr>
        <w:t>و یصلح اذا کان المکلف قادرا علی إتیانه فی زمان الامتثال، و هذا هو الشرط المتأخر للتکلیف الذی قدمنا أنه لا یشترط کونه مقدما زمانا أیضا و إن کان مقدما بالطبع و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الفصول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یری الشرط المتأخر للواجب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 الی تقسیم الواجب بقوله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الواجب باعتبار آخر الی ما یتعلّق وجوبه بالمکلف و لا یتوقف حصوله علی امر غیر مقدور له کالمعرفة، و لیسمّ منجزا، و الی ما یتعلق وجوبه و یتوقف حصوله علی امر مقدور له، و لیسمّ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ذکره فی الفصول فی بیان الواجب المعلّق</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قد یطلق الواجب المطلق و یراد به ما لا یتوقف تعلّقه بالمکلف علی حصول أمر غیر حاصل، سواء توقف علی غیر ما مرّ و حصل کما فی الحج بعد الاستطاعة، أو لم یتوقف کما مرّ، و هو بهذا المعنی محلّ النزاع فی المبحث الآتی، و یقابله المشروط و هو ما یتوقف تعلّقه بالمکلف علی حصول أمر غیر حاصل، و النسبة بین کل من المطلقین و مشروطه تباین، و بین کل منهما و کل من الآخرین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یعتبر الإطلاق و التقیید بالنسبة الی شی‌ء معیّن،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واجب مشروط بالنسبة الی الاستطاعة و مطلق بالنسبة الی شراء الزاد و الراحلة، فالواجب بالنسبة الی سببیته التامّة أو الجزء الأخیر منه لا یکون إلّا مطلقا لا یلزم إیجاب الشی‌ء بشرط وجوبه، فإنه یعدّ سفها قطعا، و أما بالنسبة الی غیره من المقدمات فیجوز أن یکون مطلقا و یجوز أن یکون مشروطا، و حینئذ فهل الأصل فی الأمر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المجرّد عن التقیید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مطلقا أو یتوقف بینه و بین أن یکون مشروطا؟ قولان، الأکثر علی الأول و هو المختار، و ذهب السید 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وجوبه مشروطا بشرط منتزع عن أمر استقبالی، و هو کون المکلف بحیث یدرک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مشروط شرعا بمجی‌ء الوقت و لا یکون نفس البلوغ شرطا لوجوبه، بل المنتزع منه و هو کونه مدرکا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مشروطا کذلک، لکن توقفه علی مجی‌ء الوقت یکون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مشروطا، لکن کان شرطه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وجوبه معلّقا علی عصیان المکلّف لأمر المولی بحیث کان الأمر مشروطا و النهی مطلقا، فانقدح بذلک أنّ صاحب الفصول لا یقول بکون المطلق علی قسمین معلّق و مشروط، و لا أنّ المعلّق قسم ثالث غیر المشروط و غیر المطلق کما توهّم کلّ واحد منها، بل هو تقسیم آخر باعتبار آخر لنفس الواجب کسائر تقسیماته، مثل تقسیمه باعتبار آخر الی الأصلیّ و التبعیّ، أو الی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أرجع القید الی المادة دون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علی الفصول وجود هذا القسم المعلّق بأنّ</w:t>
      </w:r>
      <w:r>
        <w:rPr>
          <w:rStyle w:val="FootnoteAnchor"/>
          <w:rtl w:val="true"/>
        </w:rPr>
        <w:footnoteReference w:id="125"/>
      </w:r>
      <w:r>
        <w:rPr>
          <w:rFonts w:ascii="IRNazanin" w:hAnsi="IRNazanin" w:eastAsia="IRNazanin"/>
          <w:color w:val="111111"/>
          <w:sz w:val="28"/>
          <w:sz w:val="28"/>
          <w:szCs w:val="28"/>
          <w:rtl w:val="true"/>
          <w:lang w:bidi="fa-IR"/>
        </w:rPr>
        <w:t>هذا عین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یکون مراد الفصول رحمه اللّه مقابلة هذا القسم للمشروط بل یتداخل معه تارة و یتباین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الکفایة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یری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علیه أیضا بأنّ غایة ما یلزم هنا کون هذا القسم مشروطا یتأخر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 أنه لا نزاع بین الأنجم الثلاثة</w:t>
      </w:r>
      <w:r>
        <w:rPr>
          <w:rStyle w:val="FootnoteAnchor"/>
          <w:rtl w:val="true"/>
        </w:rPr>
        <w:footnoteReference w:id="126"/>
      </w:r>
      <w:r>
        <w:rPr>
          <w:rFonts w:ascii="IRNazanin" w:hAnsi="IRNazanin" w:eastAsia="IRNazanin"/>
          <w:color w:val="111111"/>
          <w:sz w:val="28"/>
          <w:sz w:val="28"/>
          <w:szCs w:val="28"/>
          <w:rtl w:val="true"/>
          <w:lang w:bidi="fa-IR"/>
        </w:rPr>
        <w:t>قدس اللّه أسرارهم فی أنّ هذا الوجوب حالیّ و الواجب استقبالیّ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بأنّ وجوب المقدمة التی لم یبلغ زمان ذیها نفسیّ تهیّئیّ فلا اشکال حینئذ فی وجوبها قبل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کیف یمکن وجوب المقدمة مع عدم وجوب ذیها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اشتراط صحة الصوم بالاغتسال قبل الفجر، مع أنه بناء علی الملازمة یترشح من ذی المقدمة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بأحد الأوجه الاربعة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الواجب معلّقا دون وجوبه، کما نسب الی صاحب الفصول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قید الزمان فی الواجب المتقیّد به شرعا راجعا الی المادة دون الهیئة، کما نسب الی الشیخ الأنصاری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القید من قبیل الشرط المتأخر، و لا ضیر فی تأخره زمانا بعد کونه متقدما بالطبع و بالعلّة، کما نسب الی صاحب الکفایة أعلی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وجوب المقدمة نفسیا تهیئیا، کما نسب الی المحقق الأردبیلی قدّس سرّه،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القسم الثالث من الأقسام الثلاثة للواجب سیأتی إن شاء اللّه تعالی فی مبحث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الأولان فقد یشکل فی الأول منهما، بأنه لا یمکن تعلّق إرادة المولی بالوجوب الفعلی المتعلّق بالواجب الاستقبالی، فإنّ الوجوب فی الوقت الشرعی لا یمکن فعلیّته لعدم تمشّی الإرادة التشریعیة بالنسبة فإنها کالإرادة التکوینیة، فکما لا یمکن إیجاد فعل تکوینی فعلا فی زمان متأخر، فکذا لا یمکن البعث نحو فعل متأخر، فلا یترشح وجوب المقدمة من ذی المقدمة التی کذلک بخلاف الموقت العقلی الذی یکون وجوبه فعلیا، غایة الأمر تحقق الواجب یحتاج الی مقدمات مستلزمة لمقدار من الزمان، فإنّ وجوبها فیه بملاک تفویت الواجب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 مثلا بالغسل قبل الفجر یمکن التکلیف بعده بالصوم، و إلّا فلا، فکما یحرم ترک الواجب المحقق فکذا یحرم ترک ما یوجب انتفاء الموضوع للواجب، فلأجل عدم تحقق القبح تتحقق الإرادة الفعلیة بالنسبة الی</w:t>
      </w:r>
      <w:bookmarkStart w:id="181" w:name="pg2357_29852"/>
    </w:p>
    <w:p>
      <w:pPr>
        <w:pStyle w:val="BookText"/>
        <w:rPr/>
      </w:pPr>
      <w:bookmarkEnd w:id="181"/>
      <w:r>
        <w:rPr>
          <w:rFonts w:ascii="IRNazanin" w:hAnsi="IRNazanin" w:eastAsia="IRNazanin"/>
          <w:color w:val="111111"/>
          <w:sz w:val="28"/>
          <w:sz w:val="28"/>
          <w:szCs w:val="28"/>
          <w:rtl w:val="true"/>
          <w:lang w:bidi="fa-IR"/>
        </w:rPr>
        <w:t>الواجب، فیترشح الوجوب منه الی مقدماته بخلاف المقام، فإنها فیه تقدیریة، بمعنی أنه علی تقدیر تحقق الشرائط و رفع الموانع توجد إرادة فعلیة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القسمین فی أنّ الواجب تقدیری، فکما لا یضرّ احتمال فوت الواجب الموقت العقلی فی کون الوجوب فعلیا فکذلک لا یضرّ فی الموقت الشرعی، و کما لا یحصل فی الأول فوت الواجب الاستقبالی فکذا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قبح ترک الواجب مساویا لقبح ما یوجب انتفاء موضوعه ممنوع، فإنّ الأول یصدق علیه العصیان دون الثانی، فإنّ عصیان شی‌ء لم یتحقق بعد غیر معقول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اللازم علی صاحب الفصول القول بالواجب المشروط بالشرط المتأخر لا محالة، فإنّ کل الواجبات مشروطة بقدرة المکلف علی الفعل فی زمان الفعل لا فی زمان التکلیف و هو متأخر عن زمان التکلیف، فالواجب دائما مشروط بالشرط المتأخر، أعنی القدرة</w:t>
      </w:r>
      <w:r>
        <w:rPr>
          <w:rFonts w:eastAsia="IRNazanin" w:cs="IRNazanin"/>
          <w:color w:val="111111"/>
          <w:sz w:val="28"/>
          <w:szCs w:val="28"/>
          <w:rtl w:val="true"/>
          <w:lang w:bidi="fa-IR"/>
        </w:rPr>
        <w:t>.</w:t>
      </w:r>
    </w:p>
    <w:p>
      <w:pPr>
        <w:pStyle w:val="Heading5"/>
        <w:numPr>
          <w:ilvl w:val="4"/>
          <w:numId w:val="1"/>
        </w:numPr>
        <w:rPr/>
      </w:pPr>
      <w:bookmarkStart w:id="182" w:name="__RefHeading___Toc2741070_3804643083"/>
      <w:bookmarkStart w:id="183" w:name="_Toc70"/>
      <w:bookmarkEnd w:id="182"/>
      <w:r>
        <w:rPr>
          <w:rtl w:val="true"/>
        </w:rPr>
        <w:t>و منها تقسیمه إلی النفسیّ و الغیریّ</w:t>
      </w:r>
      <w:bookmarkEnd w:id="183"/>
    </w:p>
    <w:p>
      <w:pPr>
        <w:pStyle w:val="Heading6"/>
        <w:numPr>
          <w:ilvl w:val="5"/>
          <w:numId w:val="1"/>
        </w:numPr>
        <w:rPr/>
      </w:pPr>
      <w:bookmarkStart w:id="184" w:name="__RefHeading___Toc2741072_3804643083"/>
      <w:bookmarkStart w:id="185" w:name="_Toc71"/>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عرّف الأول بأنه ما امر لأجل محبوبیته بنفسه، و الثانی ما امر به لأجل محبوبیته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لازم ذلک خروج أکثر الواجبات عن المعرّف، فإنّ وجوبه غالبا لأجل مصالح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المراد تعلّق الوجوب علی ما هو المحبوب، و المصالح التی لأجلها وجب شی‌ء آخر غیر مقدورة، فلا یتعلّق بها وجوب، و اندفع بکونها مقدورة بالواسطة، و المقدور بالواسطة مقدور أیضا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بالمحبوبیة أنه بنفسه محبوب فالإشکال باق لعدم</w:t>
      </w:r>
    </w:p>
    <w:p>
      <w:pPr>
        <w:pStyle w:val="BookText"/>
        <w:rPr/>
      </w:pPr>
      <w:r>
        <w:rPr>
          <w:rFonts w:ascii="IRNazanin" w:hAnsi="IRNazanin" w:eastAsia="IRNazanin"/>
          <w:color w:val="111111"/>
          <w:sz w:val="28"/>
          <w:sz w:val="28"/>
          <w:szCs w:val="28"/>
          <w:rtl w:val="true"/>
          <w:lang w:bidi="fa-IR"/>
        </w:rPr>
        <w:t>محبوبیته کذلک، و إن کان المراد أنّ محبوبیته لأجل فوائد، ننقل الکلام الی تلک الفوائد المفروضة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هل هی محبوبة بنفسها؟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المحبوبیة إن کانت نفس المصالح فلازم ذلک أنّ الأفعال التی هذه المصالح مترتّبة علیها لا تکون محبوبة، و إن کانت العلّة غیرها ننقل الکلام الی ذلک و قلنا مثل ما قلنا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النفسی هو العنوان الذی تعلّق الأمر فی ظاهر اللفظ أو غیره من أسباب البعث، و الغیریّ ما کان وجوبه من حیث إنه طریق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الغیریّ فی الواقع یکون وجوبا للغیر بحیث اذا تأمّل العقل لا یری وجوبا غیر وجوب الغیر بحیث یکون وجوبه مندکّا فی وجوب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تقسیم الواجب الی النفسیّ و الغیریّ بین الخاصة و العامة هو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اختلفوا فی استلزام بعث المولی نحو شی‌ء لبعثه نحو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أنه علی القول بالاستلزام شرعا هل یکون وجوب المقدمات من حیث هی هی، أو من حیث إنها طریق الی الغیر؟</w:t>
      </w:r>
    </w:p>
    <w:p>
      <w:pPr>
        <w:pStyle w:val="BookText"/>
        <w:rPr/>
      </w:pPr>
      <w:r>
        <w:rPr>
          <w:rFonts w:ascii="IRNazanin" w:hAnsi="IRNazanin" w:eastAsia="IRNazanin"/>
          <w:color w:val="111111"/>
          <w:sz w:val="28"/>
          <w:sz w:val="28"/>
          <w:szCs w:val="28"/>
          <w:rtl w:val="true"/>
          <w:lang w:bidi="fa-IR"/>
        </w:rPr>
        <w:t>فإن کان الأول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هو محبوب بذاته و یسمی واجبا نفسیا، و اخری للتوصّل به الی الغیر و یسمّی واجبا غیریا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الغالب فی الأوامر الشرعیة البعث الی الکلیات لا الموضوعات الجزئیة، نعم ربما یبعث نحو شی‌ء مستقل،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یلزم الإشکال علی التعریف طردا و نقضا و إشکالا و جوابا علی</w:t>
      </w:r>
      <w:bookmarkStart w:id="186" w:name="pg2357_29854"/>
    </w:p>
    <w:p>
      <w:pPr>
        <w:pStyle w:val="BookText"/>
        <w:rPr/>
      </w:pPr>
      <w:bookmarkEnd w:id="186"/>
      <w:r>
        <w:rPr>
          <w:rFonts w:ascii="IRNazanin" w:hAnsi="IRNazanin" w:eastAsia="IRNazanin"/>
          <w:color w:val="111111"/>
          <w:sz w:val="28"/>
          <w:sz w:val="28"/>
          <w:szCs w:val="28"/>
          <w:rtl w:val="true"/>
          <w:lang w:bidi="fa-IR"/>
        </w:rPr>
        <w:t>کلّ من التقدیرین، کما لا یخفی</w:t>
      </w:r>
      <w:r>
        <w:rPr>
          <w:rFonts w:eastAsia="IRNazanin" w:cs="IRNazanin"/>
          <w:color w:val="111111"/>
          <w:sz w:val="28"/>
          <w:szCs w:val="28"/>
          <w:rtl w:val="true"/>
          <w:lang w:bidi="fa-IR"/>
        </w:rPr>
        <w:t>.</w:t>
      </w:r>
    </w:p>
    <w:p>
      <w:pPr>
        <w:pStyle w:val="Heading6"/>
        <w:numPr>
          <w:ilvl w:val="5"/>
          <w:numId w:val="1"/>
        </w:numPr>
        <w:rPr/>
      </w:pPr>
      <w:bookmarkStart w:id="187" w:name="__RefHeading___Toc2741074_3804643083"/>
      <w:bookmarkStart w:id="188" w:name="_Toc72"/>
      <w:bookmarkEnd w:id="187"/>
      <w:r>
        <w:rPr>
          <w:rtl w:val="true"/>
        </w:rPr>
        <w:t>الشکّ فی الغیریّ و النفسیّ</w:t>
      </w:r>
      <w:bookmarkEnd w:id="188"/>
    </w:p>
    <w:p>
      <w:pPr>
        <w:pStyle w:val="BookText"/>
        <w:rPr/>
      </w:pPr>
      <w:r>
        <w:rPr>
          <w:rFonts w:ascii="IRNazanin" w:hAnsi="IRNazanin" w:eastAsia="IRNazanin"/>
          <w:color w:val="111111"/>
          <w:sz w:val="28"/>
          <w:sz w:val="28"/>
          <w:szCs w:val="28"/>
          <w:rtl w:val="true"/>
          <w:lang w:bidi="fa-IR"/>
        </w:rPr>
        <w:t>ثم إنه اذا شکّ فی واجب أنه غیریّ أو نفسیّ فتارة یعلم وجوب الغیر، و اخری لم یعلم وجوبه لکن علم وجوب هذا الشی‌ء و لو کان مقدمة، و ثالثة کان وجوبه فعلا معلّقا علی کونه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الأولین یجب مطلقا، و علی الثالث فهل یحمل علی النفسی أم لا؟</w:t>
      </w:r>
    </w:p>
    <w:p>
      <w:pPr>
        <w:pStyle w:val="BookText"/>
        <w:rPr/>
      </w:pPr>
      <w:r>
        <w:rPr>
          <w:rFonts w:ascii="IRNazanin" w:hAnsi="IRNazanin" w:eastAsia="IRNazanin"/>
          <w:color w:val="111111"/>
          <w:sz w:val="28"/>
          <w:sz w:val="28"/>
          <w:szCs w:val="28"/>
          <w:rtl w:val="true"/>
          <w:lang w:bidi="fa-IR"/>
        </w:rPr>
        <w:t>الظاهر أنه یحمل علی الوجوب النفسی بظاهر الامر حیث إنّه کان واجبا متعلّقا بنفس الفعل فحیثما توجه الامر الی فعل یحمل علی أنه بنفسه مطلوب لا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Style w:val="FootnoteAnchor"/>
          <w:rtl w:val="true"/>
        </w:rPr>
        <w:footnoteReference w:id="128"/>
      </w:r>
      <w:r>
        <w:rPr>
          <w:rFonts w:ascii="IRNazanin" w:hAnsi="IRNazanin" w:eastAsia="IRNazanin"/>
          <w:color w:val="111111"/>
          <w:sz w:val="28"/>
          <w:sz w:val="28"/>
          <w:szCs w:val="28"/>
          <w:rtl w:val="true"/>
          <w:lang w:bidi="fa-IR"/>
        </w:rPr>
        <w:t>إثبات النفسیة بالتمسک بالإطلاق حیث تکون الغیریة قیدا زائدا و الأصل عدمه مدفوع، بأنّ الوجوب الغیری معلول للوجوب النفسی و لا تتقید العلّة بمعلوله لاختلاف هویّتهما، فالتقیید غیر ممکن کی یتمسک بالإطلاق،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لا تضییق فی الوجوب غیریا کان أو نفسیا، فإن العلّة لا توجب تضییق دائرة المعلول، کما هو واضح</w:t>
      </w:r>
      <w:r>
        <w:rPr>
          <w:rFonts w:eastAsia="IRNazanin" w:cs="IRNazanin"/>
          <w:color w:val="111111"/>
          <w:sz w:val="28"/>
          <w:szCs w:val="28"/>
          <w:rtl w:val="true"/>
          <w:lang w:bidi="fa-IR"/>
        </w:rPr>
        <w:t>.</w:t>
      </w:r>
    </w:p>
    <w:p>
      <w:pPr>
        <w:pStyle w:val="Heading6"/>
        <w:numPr>
          <w:ilvl w:val="5"/>
          <w:numId w:val="1"/>
        </w:numPr>
        <w:rPr/>
      </w:pPr>
      <w:bookmarkStart w:id="189" w:name="__RefHeading___Toc2741076_3804643083"/>
      <w:bookmarkStart w:id="190" w:name="_Toc73"/>
      <w:bookmarkEnd w:id="189"/>
      <w:r>
        <w:rPr>
          <w:rtl w:val="true"/>
        </w:rPr>
        <w:t xml:space="preserve">تبصرة </w:t>
      </w:r>
      <w:r>
        <w:rPr>
          <w:rtl w:val="true"/>
        </w:rPr>
        <w:t xml:space="preserve">[: </w:t>
      </w:r>
      <w:r>
        <w:rPr>
          <w:rtl w:val="true"/>
        </w:rPr>
        <w:t>استحقاق الثواب بإتیان الواجب النفسی و العقاب فی ترکه</w:t>
      </w:r>
      <w:r>
        <w:rPr>
          <w:rtl w:val="true"/>
        </w:rPr>
        <w:t>]</w:t>
      </w:r>
      <w:bookmarkEnd w:id="1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إتیان الواجب نفسیا کان أو غیریا هل یوجب استحقاق الثواب أو ترکها استحقاق العقاب أم لا؟ أما الثانی فلا اشکال فی استحقاقه بالترک عقلا و عرفا و شرعا بمقتضی الآیات و الأخبار المتواترة</w:t>
      </w:r>
      <w:r>
        <w:rPr>
          <w:rFonts w:eastAsia="IRNazanin" w:cs="IRNazanin"/>
          <w:color w:val="111111"/>
          <w:sz w:val="28"/>
          <w:szCs w:val="28"/>
          <w:rtl w:val="true"/>
          <w:lang w:bidi="fa-IR"/>
        </w:rPr>
        <w:t>.</w:t>
      </w:r>
      <w:bookmarkStart w:id="191" w:name="pg2357_29855"/>
    </w:p>
    <w:p>
      <w:pPr>
        <w:pStyle w:val="BookText"/>
        <w:rPr/>
      </w:pPr>
      <w:bookmarkEnd w:id="191"/>
      <w:r>
        <w:rPr>
          <w:rFonts w:ascii="IRNazanin" w:hAnsi="IRNazanin" w:eastAsia="IRNazanin"/>
          <w:color w:val="111111"/>
          <w:sz w:val="28"/>
          <w:sz w:val="28"/>
          <w:szCs w:val="28"/>
          <w:rtl w:val="true"/>
          <w:lang w:bidi="fa-IR"/>
        </w:rPr>
        <w:t>و أما الأول فقد یقال باستحقاقه للأول عقلا، لأنّ تحمیل الغیر علی المشقّة قبیح عقلا، و استحقاقه شرعا أیضا بمقتضی الآیات الدالّة علی حصول الأجر بفعل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عدم الاستحقاق، لأنّ عمل المملوک لا یوجب علی المولی الذی وجوده منه مع تمام شئوناته و لوازم إطاعته من العقل الذی هو رسول باطنی و الشرع الذی هو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لا سیّما عند کون أوامره لمصلحة نفس العبد کأوامر الطبیب بالنسبة الی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فعلی القول بالاستحقاق لا فرق بین الواجب النفسیّ و الغیریّ لأنّ حکم العقل قبح حمل الغیر علی عمل بلا اجرة، و هذا کما تری لا فرق بینهما بل یحکم بهذا مع عدم وجوبه أیضا، فلا یبتنی القول باستحقاق الثواب علی المقدمات علی القول بوجوبها، سواء کانت مطلوبة بنفسها أیضا أم کان وجوبها مترشّحا من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المقدمات لا بدّ أن یکون توصّلیا لا تعبّدیا، فإنّ المقدمة ما هو بالحمل الشائع الصناعی مقدمة، أعنی ذات الأفعال التی لها دخل فی تحقق الواجب، فلا یمکن أن یتعلّق الغرض بنفس المقدمة مع قطع النظر عن کونها طریقا الی الغیر کی یمکن أن یصیر داعیا الی إتیان العمل بقصد القربة کما قیل فی الواجبات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 من عدم توقف حصول الثواب علی وجوب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منا آنفا فی جواب اشکال أنّ قصد القربة کیف یمکن ان یکون جزء للمأمور به</w:t>
      </w:r>
      <w:r>
        <w:rPr>
          <w:rFonts w:eastAsia="IRNazanin" w:cs="IRNazanin"/>
          <w:color w:val="111111"/>
          <w:sz w:val="28"/>
          <w:szCs w:val="28"/>
          <w:rtl w:val="true"/>
          <w:lang w:bidi="fa-IR"/>
        </w:rPr>
        <w:t>.</w:t>
      </w:r>
    </w:p>
    <w:p>
      <w:pPr>
        <w:pStyle w:val="Heading6"/>
        <w:numPr>
          <w:ilvl w:val="5"/>
          <w:numId w:val="1"/>
        </w:numPr>
        <w:rPr/>
      </w:pPr>
      <w:bookmarkStart w:id="192" w:name="__RefHeading___Toc2741078_3804643083"/>
      <w:bookmarkStart w:id="193" w:name="_Toc74"/>
      <w:bookmarkEnd w:id="192"/>
      <w:r>
        <w:rPr>
          <w:rtl w:val="true"/>
        </w:rPr>
        <w:t xml:space="preserve">تنبیه </w:t>
      </w:r>
      <w:r>
        <w:rPr>
          <w:rtl w:val="true"/>
        </w:rPr>
        <w:t xml:space="preserve">[: </w:t>
      </w:r>
      <w:r>
        <w:rPr>
          <w:rtl w:val="true"/>
        </w:rPr>
        <w:t>الطهارات الثلاث عبادیة لا بدّ من نیّة التقرّب</w:t>
      </w:r>
      <w:r>
        <w:rPr>
          <w:rtl w:val="true"/>
        </w:rPr>
        <w:t>]</w:t>
      </w:r>
      <w:bookmarkEnd w:id="1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إمکان إتیان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الغسل،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w:t>
      </w:r>
      <w:bookmarkStart w:id="194" w:name="pg2357_29856"/>
    </w:p>
    <w:p>
      <w:pPr>
        <w:pStyle w:val="BookText"/>
        <w:rPr/>
      </w:pPr>
      <w:bookmarkEnd w:id="194"/>
      <w:r>
        <w:rPr>
          <w:rFonts w:ascii="IRNazanin" w:hAnsi="IRNazanin" w:eastAsia="IRNazanin"/>
          <w:color w:val="111111"/>
          <w:sz w:val="28"/>
          <w:sz w:val="28"/>
          <w:szCs w:val="28"/>
          <w:rtl w:val="true"/>
          <w:lang w:bidi="fa-IR"/>
        </w:rPr>
        <w:t>به فی التیمّم أیضا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بقصد المحبوبیة الذاتیة، أو بداعی إتیان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إتیانها قبل وقت ذیها اذا کان موقتا أم لا؟ وجهان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الی إتیان المقدمة التمکّن من إتیان ذی المقدمة، و الامر بإتیان ذیها لا یدعو الی المقدمة إلّا وقت وجوبه، فلا یمکن إتیان المقدمة لأنه مسبوق بالإرادة التی لا تتحقق قبل تحقق منشأها الذی هو وجوب ذی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المقدمة علی نحو المقربیة لا یحتاج الی إتیانها بقصد الامتثال، بل یکفی قصد إمکان التوصّل بها إلیه فی أول أزمنة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اعتباران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قصد الامتثال بالنسبة الی ذیها، فاذا تعذّر الثانی فی بعض الفروض 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الوجه بالنسبة الی الطهارة الترابیة بإطلاقه مشکل إلّا علی القول بجواز إتیان ذیها فی أول الوقت بالنسبة الی ذوی الأعذار 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الوجه الثانی، فعلی هذا التقدیر تکون الطهارة قبل الوقت المسمّاة بالطهارة التهیئیة علی وفق القاعدة، و الخروج عن الجواز محتاج الی دلیل، و علی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عدم الجواز إلّا لدلیل</w:t>
      </w:r>
      <w:r>
        <w:rPr>
          <w:rFonts w:eastAsia="IRNazanin" w:cs="IRNazanin"/>
          <w:color w:val="111111"/>
          <w:sz w:val="28"/>
          <w:szCs w:val="28"/>
          <w:rtl w:val="true"/>
          <w:lang w:bidi="fa-IR"/>
        </w:rPr>
        <w:t>.</w:t>
      </w:r>
    </w:p>
    <w:p>
      <w:pPr>
        <w:pStyle w:val="Heading4"/>
        <w:numPr>
          <w:ilvl w:val="3"/>
          <w:numId w:val="1"/>
        </w:numPr>
        <w:rPr/>
      </w:pPr>
      <w:bookmarkStart w:id="195" w:name="__RefHeading___Toc2741080_3804643083"/>
      <w:bookmarkStart w:id="196" w:name="_Toc75"/>
      <w:bookmarkEnd w:id="195"/>
      <w:r>
        <w:rPr>
          <w:rtl w:val="true"/>
        </w:rPr>
        <w:t>فی نحو تعلّق الوجوب بالمقدمة</w:t>
      </w:r>
      <w:bookmarkEnd w:id="1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القائلین بحرمة الضدّ مستندا الی أنّ فعل الضدّ الخاصّ مستلزم لترک المأمور به، و هو محرم، فیحرم الضدّ أیضا، لأنّ مستلزم المحرّم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فحجة القول بوجوب المقدمة علی تقدیر تسلیمها إنما تنهض دلیلا علی الوجوب فی حال کون المکلف مریدا للفعل المتوقف علیه، کما لا یخفی علی من أعطاها حقّ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متوقف علی إرادة ذیها، فإما أن یقال بوجوبها أیضا مقیّدا بإرادته فیلزم لغویة الایجاب، أو وجوبه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فإما أن یقال بوجوبها کذلک فمسلّم، لکن لا یلزم منه کونه متوقفا علی إرادته، و إما أن یقال بعدم وجوبها فی بعض أوقات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یلزم التفکیک بین اللازم و الملزوم، و الظل و ذی الظلّ و هو محال،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 أصل وجوب المقدمة أقلّ فسادا من القول بتوقفه علی الإرادة، فلا ریب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اختلف فی متعلّق وجوب المقدمة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منسوب الی الشیخ المحقق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بالحمل الشائع الصناعی مقدمة هو الفعل بداعی التوصّل الی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منسوب الی صاحب الفصول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الموصل الی ذیها مطلقا، سواء أراد التوصّل به الی ذی المقدمة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شی‌ء من ذلک، بل هی واجبة سواء أراد ذواها أم لا، و سواء کانت موصلة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هل یعتبر فی وقوع الواجب الغیری علی صفة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یترتب علیه فعل الغیر أو الامتثال به و إن لم یقصد ذلک أو یعتبر قصد التوصّل إلیه أو الی الامتثال و إن لم یترتب علیه أو یعتبر الأمران أو لا یعتبر شی‌ء منهما؟ وجوه، و التحقیق من هذه الوجوه هو الوجه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القصد فلا یعقل له مدخل فی حصول الواجب و إن اعتبر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عبادة و کانت مطلوبیتها من حیث کونها للغیر فقط اعتبر فیه ذلک کما فی الوضوء و الغسل، بناء علی نفی رجحانهما الذاتی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 مقرّری بحث الشیخ أعلی اللّه مقامه أنه رحمه اللّه أیضا فصّل بین</w:t>
      </w:r>
      <w:bookmarkStart w:id="197" w:name="pg2357_29858"/>
    </w:p>
    <w:p>
      <w:pPr>
        <w:pStyle w:val="BookText"/>
        <w:rPr/>
      </w:pPr>
      <w:bookmarkEnd w:id="197"/>
      <w:r>
        <w:rPr>
          <w:rFonts w:ascii="IRNazanin" w:hAnsi="IRNazanin" w:eastAsia="IRNazanin"/>
          <w:color w:val="111111"/>
          <w:sz w:val="28"/>
          <w:sz w:val="28"/>
          <w:szCs w:val="28"/>
          <w:rtl w:val="true"/>
          <w:lang w:bidi="fa-IR"/>
        </w:rPr>
        <w:t>المقدمات العبادیة و غیرها بلزوم قصد التوصّل فی الاولی دون الثانیة و إنما نقول یلزم قصد التوصّل لا لکون المقدمة لا تتحقق علی صفة الوجوب إلّا بهذا القصد، بل لأنّ التقرّب لا یحصل به، و نحن نقول به فی المقدمات التی لا تکون لها محبوبیة ذاتیة کتطهیر الثوب مثلا و غیره من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أعلی اللّه مقامه لا یقول بتوقّف تحقّق مطلق المقدمات علی إتیانها بقصد التوصّل، و علی تقدیر صحة هذه النسبة إلیه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خلاف التحقیق، فإنّ ملاک وجوب المقدمات بید العقل، و هو لا یفرق بین إتیانها بقصد التوصّل و بین عدمه</w:t>
      </w:r>
      <w:r>
        <w:rPr>
          <w:rFonts w:eastAsia="IRNazanin" w:cs="IRNazanin"/>
          <w:color w:val="111111"/>
          <w:sz w:val="28"/>
          <w:szCs w:val="28"/>
          <w:rtl w:val="true"/>
          <w:lang w:bidi="fa-IR"/>
        </w:rPr>
        <w:t>.</w:t>
      </w:r>
    </w:p>
    <w:p>
      <w:pPr>
        <w:pStyle w:val="Heading4"/>
        <w:numPr>
          <w:ilvl w:val="3"/>
          <w:numId w:val="1"/>
        </w:numPr>
        <w:rPr/>
      </w:pPr>
      <w:bookmarkStart w:id="198" w:name="__RefHeading___Toc2741082_3804643083"/>
      <w:bookmarkStart w:id="199" w:name="_Toc76"/>
      <w:bookmarkEnd w:id="198"/>
      <w:r>
        <w:rPr>
          <w:rtl w:val="true"/>
        </w:rPr>
        <w:t>فی المقدمة الموصلة</w:t>
      </w:r>
      <w:bookmarkEnd w:id="199"/>
    </w:p>
    <w:p>
      <w:pPr>
        <w:pStyle w:val="BookText"/>
        <w:rPr/>
      </w:pPr>
      <w:r>
        <w:rPr>
          <w:rFonts w:ascii="IRNazanin" w:hAnsi="IRNazanin" w:eastAsia="IRNazanin"/>
          <w:color w:val="111111"/>
          <w:sz w:val="28"/>
          <w:sz w:val="28"/>
          <w:szCs w:val="28"/>
          <w:rtl w:val="true"/>
          <w:lang w:bidi="fa-IR"/>
        </w:rPr>
        <w:t>و محصل ما أفاده فی أنّ المقدمة تقع واجبة اذا ترتبت علیها 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دخل فی الدار المغصوبة لانقاذ الغریق فانقذه، و وقعت علی ما هی علیه إذا لم یترتب علیها ذوها فإن کانت محرمة فهی محرمة، و إن کانت مباحة فهی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دخل للتنزه فی الدار المغصوبة فاتفق الإنقاذ تجزی، و هذا نظیر ما اذا کان للإنقاذ طریقان أحدهما محرّم و الآخر محلّل فدخل فی الطریق المحرم و اتفق الإنقاذ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الفصول من الموصلة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الموصلیة عنوانا مشیرا الی ما هو بالحمل الشائع الصناعی مقدمة واجبة بحیث کانت لو لم توجد لم یوجد 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بحیث یلزم من وجودها الوجود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استلزام عدمها العدم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عین القول بالتفصیل بین السبب و غیره بالوجوب فی الأول دون الثانی کما نسب الی السید علم الهدی رحمه اللّه، و أنکر علیه صاحب المعالم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هذا السبب مستلزم لوجوب المسبّب بلا إرادة متخلّلة بینهما، فحینئذ ینحصر القول بوجوب المقدمة بالأسباب التولیدیة و المدّعی وجوب المقدمة الموصلة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الموصلة قیدا مأخوذا فی متعلّق وجوب المقدمة بحیث کان علی المکلّف إتیان المقدمات مع قید الموصلیة، و هو لا یحصل إلّا بأن یأتی بذی المقدمة، فذو المقدمة حینئذ یجب لأنّ وجوب المقدمة علی هذا الفرض مترشّح من وجوب ذی المقدمة، فلو کان هنا وجوب آخر مترشّح من المقدمة الی ذیها لزم اجتماع وجوبین فی شی‌ء واحد و هو محال، لأنّ اجتماع المثلین کاجتماع الضدّین أو النقیضین محال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الأقوال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 صاحب العالم رحمه اللّه و صاحب الفصول رحمه اللّه و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منشأها تصحیح العبادة التی وقعت مقدمة لترک المأمور به، فصاحب المعالم رحمه اللّه التجأ الی عدم وجوبها علی تقدیر عدم إرادة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الضدّ الخاصّ یجب من باب المقدمة اذا کان فعل المأمور به واجبا، و أما اذا لم یکن واجبا کما اذا کان للمکلّف صارف عن فعله کما هو المفروض عند فعل الضدّ، فإنّ</w:t>
      </w:r>
      <w:r>
        <w:rPr>
          <w:rStyle w:val="FootnoteAnchor"/>
          <w:rtl w:val="true"/>
        </w:rPr>
        <w:footnoteReference w:id="129"/>
      </w:r>
      <w:r>
        <w:rPr>
          <w:rFonts w:ascii="IRNazanin" w:hAnsi="IRNazanin" w:eastAsia="IRNazanin"/>
          <w:color w:val="111111"/>
          <w:sz w:val="28"/>
          <w:sz w:val="28"/>
          <w:szCs w:val="28"/>
          <w:rtl w:val="true"/>
          <w:lang w:bidi="fa-IR"/>
        </w:rPr>
        <w:t>فعل الضدّ قرینة علی عدم إرادته فعل المأمور به فلا تجب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القولان الآخران فیأتی توضیحهما إن شاء اللّه فی مبحث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ذکروا ثمرات أخر هنا لا ثمرة فی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لا أصل فی المسألة علی تقدیر الشکّ فی وجوبها، فإنه لا یتصوّر هنا أصل إلّا الاستصحاب، و هو لا یجدی فی المقام لعدم الثمرة فیه إلّا لزوم إتیانها و هو أثر لمقدمیّتها للواجب لا لوجوبها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أنه و إن لم یجر فی نفس المسألة التی هی الملازمة و عدمها، فإنها غیر</w:t>
      </w:r>
      <w:bookmarkStart w:id="200" w:name="pg2357_29860"/>
    </w:p>
    <w:p>
      <w:pPr>
        <w:pStyle w:val="BookText"/>
        <w:rPr/>
      </w:pPr>
      <w:bookmarkEnd w:id="200"/>
      <w:r>
        <w:rPr>
          <w:rFonts w:ascii="IRNazanin" w:hAnsi="IRNazanin" w:eastAsia="IRNazanin"/>
          <w:color w:val="111111"/>
          <w:sz w:val="28"/>
          <w:sz w:val="28"/>
          <w:szCs w:val="28"/>
          <w:rtl w:val="true"/>
          <w:lang w:bidi="fa-IR"/>
        </w:rPr>
        <w:t>مسبوقة بالعدم فی زمان إلّا أنه فی وجوبها، فانه مسبوق بالعدم و لو بعدم وجوب ذیها مدفوع بأنه إذا کان المرفوع بالأصل تنجّزها فغیر مثمر، فإنه لا أثر للوجوب إلّا لزوم إتیانه و استحقاق الثواب أو العقاب فی صورة الموافقة أو المخالفة، و الاول لازم مقدمیتها کما مرّ، و الثانی مفقود فی المقام باعتراف المتوهم، و ان کان فعلیتها، فاجراء الاصل غیر ممکن، فان وجوب المقدمة لا یکون لها جعل مستقل کی یدفع بالأصل عند الشکّ، بل هو إن کان فهو للملازمة الواقعیة، فلا یمکن رفع اللازم مع فرض ثبوت الملزوم کما هو المفروض فی المقام هذا مضافا الی أنه لا اثر فی رفعه و جریان الاستصحاب بلحاظ آثاره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ذکرناه من أول بحث المقدمة إلی هنا فاعلم أنّ النزاع فی وجوب المقدمة و عدمه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وجب ذو المقدمة وجب بحکم العقل الإتیان بمقدماته بلحاظ أنه لا یحصل إلّا بإتیانها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النزاع فی الوجوب العقلی لا الشرعی، فهذا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بکشف العقل من ایجاب ذیها و عدم حصوله إلّا بها أنّ هنا حکما شرعیا بحیث لو التفت الآمر الی المقدمات یحصل له حالة بعثیة إلیها، فهذا محلّ النزاع</w:t>
      </w:r>
      <w:r>
        <w:rPr>
          <w:rFonts w:eastAsia="IRNazanin" w:cs="IRNazanin"/>
          <w:color w:val="111111"/>
          <w:sz w:val="28"/>
          <w:szCs w:val="28"/>
          <w:rtl w:val="true"/>
          <w:lang w:bidi="fa-IR"/>
        </w:rPr>
        <w:t>.</w:t>
      </w:r>
    </w:p>
    <w:p>
      <w:pPr>
        <w:pStyle w:val="Heading4"/>
        <w:numPr>
          <w:ilvl w:val="3"/>
          <w:numId w:val="1"/>
        </w:numPr>
        <w:rPr/>
      </w:pPr>
      <w:bookmarkStart w:id="201" w:name="__RefHeading___Toc2741084_3804643083"/>
      <w:bookmarkStart w:id="202" w:name="_Toc77"/>
      <w:bookmarkEnd w:id="201"/>
      <w:r>
        <w:rPr>
          <w:rtl w:val="true"/>
        </w:rPr>
        <w:t>[</w:t>
      </w:r>
      <w:r>
        <w:rPr>
          <w:rtl w:val="true"/>
        </w:rPr>
        <w:t>هل المقدّمة واجبة مطلقا أم لا مطلقا أم فیه تفصیل؟</w:t>
      </w:r>
      <w:r>
        <w:rPr>
          <w:rtl w:val="true"/>
        </w:rPr>
        <w:t>]</w:t>
      </w:r>
      <w:bookmarkEnd w:id="20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الی وجوبها مطلقا، و الظاهر استنادهم الی الوجدان کما یظهر من استدلالاتهم، و الشهرة و إن قلنا بحجّیتها فی الاحکام الفرعیة إلّا أنها لیست حجة فی مثل المقام، کما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الی بعض العامة إنکار وجوبها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الی التفصیل بین المقدمة السببیة و غیرها، و آخر الی التفصیل بین المقدمة الشرعیة و غیرها بالوجوب فی الأولین دون الثانیین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منشأ اختلافهم لیس الاختلاف فی حکم الوجدان کی یشکل</w:t>
      </w:r>
    </w:p>
    <w:p>
      <w:pPr>
        <w:pStyle w:val="BookText"/>
        <w:rPr/>
      </w:pPr>
      <w:r>
        <w:rPr>
          <w:rFonts w:ascii="IRNazanin" w:hAnsi="IRNazanin" w:eastAsia="IRNazanin"/>
          <w:color w:val="111111"/>
          <w:sz w:val="28"/>
          <w:sz w:val="28"/>
          <w:szCs w:val="28"/>
          <w:rtl w:val="true"/>
          <w:lang w:bidi="fa-IR"/>
        </w:rPr>
        <w:t>علیهم أنه اذا کان مناط الوجوب المقدمیة فلا تفصیل، و إلّا فلا تفصیل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أمر آخر و هو أن القائلین بالتفصیل الأول توهّموا أنّ الامر بالمسبّب امر بالسبب حقیقة لکونه مقدورا دون المسبّب، فإنّ مرادهم بالأسباب الأفعال المباشریة و بالمسببات الأفعال التولیدیة التی لا یکون لها إرادة و لا إرادة المسبّبات کما مرّ سابقا من أنّ السبب و المسبّب و إن کانا وجودا و ایجادا متعددا إلّا أنه بإصدار واحد و هو لا ینشأ إلّا بإرادة واحدة، فتوهّموا أنه لمّا لم یکن للعبد إلّا إرادة واحدة متعلّقة بالأسباب فلا جرم تکون المقدمة السببیة واجبة لعدم انفکاک وجوبها عن وجوب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خروج عن محلّ النزاع، فإنه فیما اذا تمکّن من ایجاد المقدمة و ذیها بإرادتین مستقلّتین، واحدهما للوجوب النفسی، و الآخر للوجوب التبعی المقدمی، و علی ما توهّموا تعلّق الوجوب النفسی بالمقدمة و لم یجب ذوها أصلا، و هو خلاف المفروض کما لا یخفی، مضافا الی جواز تعلّق الوجوب بالمسبّب و کونه مقدورا و 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التفصیل الثانی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إتیان ذی المقدمة ممکنا عقلا بدون المقدمة إلّا أنّ الشارع لم یمضه بدونها لا جرم یکون الواجب متقیّدا بهذه المقدمة الشرعیة نحو دخول التقیّد و خروج القید و إتیان الواجب المتقیّد لا یمکن إلّا بإتیان قیده، فإنّ التقیّد أمر اعتباری لا وجود له إلّا بمنشإ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شمول الواجب النفسی لهذا القید لیتمکّن المکلف من إتیانه فتکون المقدمة الشرعیة واجبة لکونها قیدا لذیها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أنه خروج عن المتنازع أیضا، فإنه فی وجوبها التبعی و علی هذا یکون وجوبها نفسیا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إمکان عدم حصول الواجب عقلا إلّا بإتیانها، غایة الأمر کشف الشارع عن هذا الحکم، فتکون القیود الشرعیة قیودا عقلیة حقیقیة 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أبو الحسین البصری</w:t>
      </w:r>
      <w:r>
        <w:rPr>
          <w:rStyle w:val="FootnoteAnchor"/>
          <w:rtl w:val="true"/>
        </w:rPr>
        <w:footnoteReference w:id="130"/>
      </w:r>
      <w:r>
        <w:rPr>
          <w:rFonts w:ascii="IRNazanin" w:hAnsi="IRNazanin" w:eastAsia="IRNazanin"/>
          <w:color w:val="111111"/>
          <w:sz w:val="28"/>
          <w:sz w:val="28"/>
          <w:szCs w:val="28"/>
          <w:rtl w:val="true"/>
          <w:lang w:bidi="fa-IR"/>
        </w:rPr>
        <w:t>علی الوجوب مطلقا بأنه لو لم تجب المقدمة لجاز ترکها، و حینئذ فإن بقی الواجب علی وجوبه لزم التکلیف بما لا یطاق، و إلّا خرج الواجب المطلق عن کونه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عدم الوجوب یلزم أحد الامرین إما التکلیف بما لا یطاق أو اجتماع النقیضین، و حیث ثبت أنّ کلیهما محالان ثبت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من المضاف إلیه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الترک منعنا لزوم أحد الامرین، و إن کان الترک منعنا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الوسط لعدم تکرره علی هذا التقدیر، کما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علی الوجوب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صرّح المولی فی مورد بوجوبها بأن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دخول السوق و اشتراء اللحم، علمنا بوجوبها و أنّ المناط هو المقدمة لا غیر، و لا فرق بین مقدمة و مقدمة، و لا بین مولی و مولی، و لا بین عبد و عبد، فنستکشف الوجوب فی سائر الموارد التی لم یصرّح المولی بوجوب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یجاب بأن لا یسلّم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دخول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وجوب دخول السوق بما هو هو، بل یدلّ علی أنه مراد بما هو طریق الی الغیر، فلا تتعلّق الإرادة بدخول السوق مستقلا بنحو یبعث إلیه المولی، بل الامر به لتعیین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کالإرادة التکوینیة، فاذا أراد تکوینا ایجاد شی‌ء فلا بدّ من إرادة ایجاد مقدماته، فکذلک فی الإرادة التشریعیة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إرادة ایجاد الفعل بنفسه بلا</w:t>
      </w:r>
    </w:p>
    <w:p>
      <w:pPr>
        <w:pStyle w:val="BookText"/>
        <w:rPr/>
      </w:pPr>
      <w:r>
        <w:rPr>
          <w:rFonts w:ascii="IRNazanin" w:hAnsi="IRNazanin" w:eastAsia="IRNazanin"/>
          <w:color w:val="111111"/>
          <w:sz w:val="28"/>
          <w:sz w:val="28"/>
          <w:szCs w:val="28"/>
          <w:rtl w:val="true"/>
          <w:lang w:bidi="fa-IR"/>
        </w:rPr>
        <w:t>توسط إرادة الغیر فی إیجاد هذا الفعل، و التشریعیة هی إرادة المولی تولید إرادة اخری للعبد و انبعاثه الی المبادئ الاختیاریة للفعل کی یوجد منه بإرادته و اختیاره، فالإرادة التشریعیة بهذا المعنی لا تستلزم إرادة إیجاد مقدماته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قیاسها بالإرادة التکوینیة فهو مع الفارق فإنّ التکوینیة لا بدّ فیها من إرادة إیجاد مقدماته لیتمکّن من ایجاد ذیها بخلاف التشریعیة فإنّ المولی یطلب ایجاد الفعل من الغیر بإرادة نفسه، و هو لا یتوقف و لا یستلزم إرادة ایجاد مقدماته منه، بل هی مفوضة منه إلیه بحکم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الی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تصوّر وجوبا لا مخالفة له و لا امتثال و لا یعدّ من الوجوبات عند السؤال من المولی یحکم الوجدان بعدم وجوب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العقلاء بما هم عقلاء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الحاجبی فی المختصر و العضدی فی شرحه، و کذا جماعة من العامة منکرون لوجوبها و هم أیضا من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بعدم وجوب المقدمة شرعا لا إباء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یبعد الالتزام بالوجوب التبعیّ الضمنیّ لا الوجوب البعثی الذی تترتب علیه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مراد المحققین من القدماء و المتأخرین من الوجوب ما ذکرنا لا الوجوب المصطلح البعثی بحیث یعدّ من الوجوبات المولویة التی تترتب علیها الآثار، هذا کله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مقدمة المستحبّ فمثلها النعل بالنعل و الحذو بالحذو فلا نطیل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مقدمة الحرام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الحرام عبارة عن الزجر و المنع من الفعل کما هو الحقّ فلا وجه للقول بحرمة مقدماته، فإنّ وجوب مقدمة الواجب علی القول به</w:t>
      </w:r>
      <w:bookmarkStart w:id="203" w:name="pg2357_29864"/>
    </w:p>
    <w:p>
      <w:pPr>
        <w:pStyle w:val="BookText"/>
        <w:rPr/>
      </w:pPr>
      <w:bookmarkEnd w:id="203"/>
      <w:r>
        <w:rPr>
          <w:rFonts w:ascii="IRNazanin" w:hAnsi="IRNazanin" w:eastAsia="IRNazanin"/>
          <w:color w:val="111111"/>
          <w:sz w:val="28"/>
          <w:sz w:val="28"/>
          <w:szCs w:val="28"/>
          <w:rtl w:val="true"/>
          <w:lang w:bidi="fa-IR"/>
        </w:rPr>
        <w:t>إنما هو لکونها متوقفا علیها الواجب، و لا بدّ للمکلف فعلها لیتمکن من فعل ذیها، و هذا لا یجری فی مقدمة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طلب الترک و انّ الترک مطلوب فلا تجب إلّا المقدمة السببیة إما بناء علی أن الامر بالسبب امر بالمسبّب کما قیل، و إما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الامر بالمسبّب امر بنفسه، فحینئذ تعلّق الحرمة أولا و بالذات بالسبب، و ثانیا و بالعرض بالمسبّب، فلا یکون علی کل حال إلّا الحرمة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الغیر السببیة فلا حرمة فیها، لعین ما ذکرنا بناء علی الوجه الأول، و الحمد للّه، ربّ یسّر و لا تعسّر</w:t>
      </w:r>
      <w:r>
        <w:rPr>
          <w:rFonts w:eastAsia="IRNazanin" w:cs="IRNazanin"/>
          <w:color w:val="111111"/>
          <w:sz w:val="28"/>
          <w:szCs w:val="28"/>
          <w:rtl w:val="true"/>
          <w:lang w:bidi="fa-IR"/>
        </w:rPr>
        <w:t>.</w:t>
      </w:r>
    </w:p>
    <w:p>
      <w:pPr>
        <w:pStyle w:val="Heading3"/>
        <w:numPr>
          <w:ilvl w:val="2"/>
          <w:numId w:val="1"/>
        </w:numPr>
        <w:rPr/>
      </w:pPr>
      <w:bookmarkStart w:id="204" w:name="__RefHeading___Toc2741086_3804643083"/>
      <w:bookmarkStart w:id="205" w:name="_Toc78"/>
      <w:bookmarkEnd w:id="204"/>
      <w:r>
        <w:rPr>
          <w:rtl w:val="true"/>
        </w:rPr>
        <w:t>فصل فی مبحث الضدّ</w:t>
      </w:r>
      <w:bookmarkEnd w:id="205"/>
    </w:p>
    <w:p>
      <w:pPr>
        <w:pStyle w:val="Heading4"/>
        <w:numPr>
          <w:ilvl w:val="3"/>
          <w:numId w:val="1"/>
        </w:numPr>
        <w:rPr/>
      </w:pPr>
      <w:bookmarkStart w:id="206" w:name="__RefHeading___Toc2741088_3804643083"/>
      <w:bookmarkStart w:id="207" w:name="_Toc79"/>
      <w:bookmarkEnd w:id="206"/>
      <w:r>
        <w:rPr>
          <w:rtl w:val="true"/>
        </w:rPr>
        <w:t>[</w:t>
      </w:r>
      <w:r>
        <w:rPr>
          <w:rtl w:val="true"/>
        </w:rPr>
        <w:t>الأمر بالشی‌ء هل یقتضی النهی عن ضدّه العامّ فقط أم الخاصّ أیضا؟</w:t>
      </w:r>
      <w:r>
        <w:rPr>
          <w:rtl w:val="true"/>
        </w:rPr>
        <w:t>]</w:t>
      </w:r>
      <w:bookmarkEnd w:id="207"/>
    </w:p>
    <w:p>
      <w:pPr>
        <w:pStyle w:val="BookText"/>
        <w:rPr/>
      </w:pPr>
      <w:r>
        <w:rPr>
          <w:rFonts w:ascii="IRNazanin" w:hAnsi="IRNazanin" w:eastAsia="IRNazanin"/>
          <w:color w:val="111111"/>
          <w:sz w:val="28"/>
          <w:sz w:val="28"/>
          <w:szCs w:val="28"/>
          <w:rtl w:val="true"/>
          <w:lang w:bidi="fa-IR"/>
        </w:rPr>
        <w:t>اختلفوا فی أنّ الامر بالشی‌ء هل یقتضی النهی عن ضدّه العامّ فقط أو الخاصّ أیضا، أو التوقف فیه، أو فی کلیهما؟</w:t>
      </w:r>
    </w:p>
    <w:p>
      <w:pPr>
        <w:pStyle w:val="BookText"/>
        <w:rPr/>
      </w:pPr>
      <w:r>
        <w:rPr>
          <w:rFonts w:ascii="IRNazanin" w:hAnsi="IRNazanin" w:eastAsia="IRNazanin"/>
          <w:color w:val="111111"/>
          <w:sz w:val="28"/>
          <w:sz w:val="28"/>
          <w:szCs w:val="28"/>
          <w:rtl w:val="true"/>
          <w:lang w:bidi="fa-IR"/>
        </w:rPr>
        <w:t>ثم الاقتضاء هل هو بنحو العینیة بمعنی المطابقة، أو علی نحو الجزئیة بمعنی التضمّن، أو بنحو اللزوم البیّن بالمعنی الأعمّ، أو الأخصّ أو غیر البیّن؟ وجوه و أقوال لا یهمّنا ذکرها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الخوض فی المقصود لا بدّ من بیان امور</w:t>
      </w:r>
      <w:r>
        <w:rPr>
          <w:rFonts w:eastAsia="IRNazanin" w:cs="IRNazanin"/>
          <w:color w:val="111111"/>
          <w:sz w:val="28"/>
          <w:szCs w:val="28"/>
          <w:rtl w:val="true"/>
          <w:lang w:bidi="fa-IR"/>
        </w:rPr>
        <w:t>:</w:t>
      </w:r>
    </w:p>
    <w:p>
      <w:pPr>
        <w:pStyle w:val="Heading4"/>
        <w:numPr>
          <w:ilvl w:val="3"/>
          <w:numId w:val="1"/>
        </w:numPr>
        <w:rPr/>
      </w:pPr>
      <w:bookmarkStart w:id="208" w:name="__RefHeading___Toc2741090_3804643083"/>
      <w:bookmarkStart w:id="209" w:name="_Toc80"/>
      <w:bookmarkEnd w:id="208"/>
      <w:r>
        <w:rPr>
          <w:rtl w:val="true"/>
        </w:rPr>
        <w:t>[</w:t>
      </w:r>
      <w:r>
        <w:rPr>
          <w:rtl w:val="true"/>
        </w:rPr>
        <w:t>بیان اصطلاح الضدّ هل هو علی اصطلاح أهل المعقول؟</w:t>
      </w:r>
      <w:r>
        <w:rPr>
          <w:rtl w:val="true"/>
        </w:rPr>
        <w:t>]</w:t>
      </w:r>
      <w:bookmarkEnd w:id="20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 هنا أعمّ من الضدّ باصطلاح أهل المعقول، فإنهم یقسّمون الشیئین المتغایرین الی المتماثلین و المتخالفین و المتقابلین ثم یقسّمون الأخیر الی الوجودیین أو أحدهما وجودیّ و الآخر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الوجودیان إما یتوقف تصوّر أحدهما علی تصوّر الآخر فهما المتضایفان، أو لا فهما المتضادّان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أحدهما عدمیا إما أن یکون عدم ذلک الشی‌ء بنفسه فهما المتناقضان أو عدم شی‌ء من شأنه الوجود فهما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فالمتضادّان عندهم هما الأمران الوجودیان المتعاقبان فی الوجود اللذان لا یتوقف تصوّر أحدهما علی تصوّر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الاصولیین یطلقون الضدّ علی أقسام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النقیض عند أهل المعقول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الأضداد الوجودیة لا بعینه و یسمّون هذین بالضدّ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واحد من الأضداد المعیّنة و یسمّونه بالضدّ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 سابقا من أنّ المسألة الاصولیة ما تکون حجة فی الفقه، لا تکون هذه المسألة من المسائل الاصولیة، بل من المبادئ الاحکامیة التی هی عبارة عن الامور التی توجب معرفتها التصدیق بمسائل ذلک العلم أو بصیرة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المبادی اللغویة ما توجب فهم معانی الألفاظ التی تستعمل فی ذلک العلم من الحقیقة و المجاز و المشترک بقسمیه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المبادی العقلیة ما یوجب البحث فیها تشخیص الحسن و القبح و المصلحة و المفسدة من الامور المدرکة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بالجزئیة أو العینیة یتصوّر فی الضدّ العامّ فقط دون الخاصّ، کما لا یخفی علی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أنه وقع النزاع فی 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الامر بالشی‌ء هل یقتضی النهی عن ضدّه العامّ بنحو الجزئیة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یقتضیه بنحو العینیة أم لا؟</w:t>
      </w:r>
    </w:p>
    <w:p>
      <w:pPr>
        <w:pStyle w:val="BookText"/>
        <w:rPr/>
      </w:pPr>
      <w:r>
        <w:rPr>
          <w:rFonts w:ascii="IRNazanin" w:hAnsi="IRNazanin" w:eastAsia="IRNazanin"/>
          <w:color w:val="111111"/>
          <w:sz w:val="28"/>
          <w:sz w:val="28"/>
          <w:szCs w:val="28"/>
          <w:rtl w:val="true"/>
          <w:lang w:bidi="fa-IR"/>
        </w:rPr>
        <w:t>وجه الأول توهّم ترکّب الأمر، لکنه ممنوع، فإنّ الطلب کما ذکرنا سابقا مقول بالتشکیک یختلف بالشدة و الضعف، فالمرتبة الشدیدة تسمّی طلبا وجوبیا، غایة الأمر عند التعبیر عن هذا المعنی و تفهیم المخاطب یعبّر عنه بطلب الفعل مع المنع من الترک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الاقتضاء بنحو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تقریره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 یتّحد مع الامر مفهوما و یختلف متعلّقا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طلب الترک، و اقتضاء الامر النهی عن الترک معناه طلب ترک الترک، و تحقق هذا المعنی فی نفس الامر یکون بعین وجود الشی‌ء المأمور به، فیکون الامر به عین النهی عن ضدّه العامّ بمعنی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المعروف من أنّ نقیض کل شی‌ء رفعه یکون نقیض الضدّ الذی بمعنی الترک رفعه و عدمه، و عدم الترک و إن کان مفهوما مغایرا مع الامر بالوجود، إلّا أنّ تحققه النفس الأمری یکون بالوجود و النهی عن عدمه یتحققان معا بالوجود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بمعنی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الوجود لا عدم الضدّ، بناء علی عدم تسلّم ما ذکرنا من التعبیر المعروف فی معنی نقیض کل شی‌ء کما ذکرنا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النهی العدم، و إنّ نقیض العدم الوجود، فیکون نقیض عدم العدم عین الوجود، فمعناه أنّ النهی عن الضدّ العامّ طلب عدم العدم، و المفروض أنه عین الوجود، فالامر بالشی‌ء عین النهی عن ضدّه العامّ، و هذا أحسن الوجوه لعدم مغایرته مع الامر به و لو اعتبارا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الحقّ کما سیأتی إن شاء اللّه تعالی من أنّ متعلّق النهی مختلف مع متعلّق الامر لکونه فی الأول الزجر عن الشی‌ء، و فی الثانی البعث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بالشی‌ء علی هذا و إن لم یکن له مساس مع النهی عن ضدّه إلّا أنهما بحسب المصداق یکونان متّحدین کما مرّ فی المشتق من أنّ صدق القضیة یکون بحسب وجود المصداق، فصدق قولنا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موجودة،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معدوم، یکون بوجود الصلاة فی نفس الامر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فالمراد من اقتضائه هو اتحاد النفس الامری، إلّا أن یکون هنا ایجاب و تحریم، کما أنّ اقتضاء النهی الامر بضدّه یکون کذلک، فاذا ترک المکلف المأمور به لا یعاقب لترک الواجب مرة و فعل الحرام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الضدّ</w:t>
      </w:r>
      <w:bookmarkStart w:id="210" w:name="pg2357_29867"/>
    </w:p>
    <w:p>
      <w:pPr>
        <w:pStyle w:val="BookText"/>
        <w:rPr/>
      </w:pPr>
      <w:bookmarkEnd w:id="210"/>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p>
    <w:p>
      <w:pPr>
        <w:pStyle w:val="Heading4"/>
        <w:numPr>
          <w:ilvl w:val="3"/>
          <w:numId w:val="1"/>
        </w:numPr>
        <w:rPr/>
      </w:pPr>
      <w:bookmarkStart w:id="211" w:name="__RefHeading___Toc2741092_3804643083"/>
      <w:bookmarkStart w:id="212" w:name="_Toc81"/>
      <w:bookmarkEnd w:id="211"/>
      <w:r>
        <w:rPr>
          <w:rtl w:val="true"/>
        </w:rPr>
        <w:t>[</w:t>
      </w:r>
      <w:r>
        <w:rPr>
          <w:rtl w:val="true"/>
        </w:rPr>
        <w:t>بیان موضوع المسألة و الأقوال فیها</w:t>
      </w:r>
      <w:r>
        <w:rPr>
          <w:rtl w:val="true"/>
        </w:rPr>
        <w:t>]</w:t>
      </w:r>
      <w:bookmarkEnd w:id="212"/>
    </w:p>
    <w:p>
      <w:pPr>
        <w:pStyle w:val="BookText"/>
        <w:rPr/>
      </w:pPr>
      <w:r>
        <w:rPr>
          <w:rFonts w:ascii="IRNazanin" w:hAnsi="IRNazanin" w:eastAsia="IRNazanin"/>
          <w:color w:val="111111"/>
          <w:sz w:val="28"/>
          <w:sz w:val="28"/>
          <w:szCs w:val="28"/>
          <w:rtl w:val="true"/>
          <w:lang w:bidi="fa-IR"/>
        </w:rPr>
        <w:t>و أما الضدّ الخاصّ فلنبیّن أولا موضوع النزاع فی المسألة کی یسهل تصدیق أحد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المسألة هو أنه اذا وجب أحد الضدّین فهل یوجب ایجابه تحریم الضدّ الآخر أم لا؟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التضاد بین الوجودین هل یقتضی إیجاب أحدهما حرمة الآخر أم لا؟</w:t>
      </w:r>
    </w:p>
    <w:p>
      <w:pPr>
        <w:pStyle w:val="BookText"/>
        <w:rPr/>
      </w:pPr>
      <w:r>
        <w:rPr>
          <w:rFonts w:ascii="IRNazanin" w:hAnsi="IRNazanin" w:eastAsia="IRNazanin"/>
          <w:color w:val="111111"/>
          <w:sz w:val="28"/>
          <w:sz w:val="28"/>
          <w:szCs w:val="28"/>
          <w:rtl w:val="true"/>
          <w:lang w:bidi="fa-IR"/>
        </w:rPr>
        <w:t>فالمأمور به الذی هو أحد الضدّین له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واجب، و الثانی أنّ ترکه الذی هو الضدّ العامّ حرام، فتارة یستدلّ بالاعتبار الأول</w:t>
      </w:r>
      <w:r>
        <w:rPr>
          <w:rStyle w:val="FootnoteAnchor"/>
          <w:rtl w:val="true"/>
        </w:rPr>
        <w:footnoteReference w:id="131"/>
      </w:r>
      <w:r>
        <w:rPr>
          <w:rFonts w:ascii="IRNazanin" w:hAnsi="IRNazanin" w:eastAsia="IRNazanin"/>
          <w:color w:val="111111"/>
          <w:sz w:val="28"/>
          <w:sz w:val="28"/>
          <w:szCs w:val="28"/>
          <w:rtl w:val="true"/>
          <w:lang w:bidi="fa-IR"/>
        </w:rPr>
        <w:t>علی حرمة الضدّ الخاصّ، و اخری بالاعتبار الثانی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المأمور به یتوقف علی ترک الضدّ الخاصّ، فترک الضدّ واجب من باب المقدمة، و حیث إنّ فعل الضدّ الخاصّ نقیض لترک الضدّ یکون حراما باعتبار أنه الضدّ العام له، ففعل الضدّ الخاصّ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33"/>
      </w:r>
      <w:r>
        <w:rPr>
          <w:rFonts w:ascii="IRNazanin" w:hAnsi="IRNazanin" w:eastAsia="IRNazanin"/>
          <w:color w:val="111111"/>
          <w:sz w:val="28"/>
          <w:sz w:val="28"/>
          <w:szCs w:val="28"/>
          <w:rtl w:val="true"/>
          <w:lang w:bidi="fa-IR"/>
        </w:rPr>
        <w:t>فعل الضدّ الخاصّ مستلزم لترک المأمور به، و کل مستلزم</w:t>
      </w:r>
      <w:r>
        <w:rPr>
          <w:rStyle w:val="FootnoteAnchor"/>
          <w:rtl w:val="true"/>
        </w:rPr>
        <w:footnoteReference w:id="134"/>
      </w:r>
      <w:r>
        <w:rPr>
          <w:rFonts w:ascii="IRNazanin" w:hAnsi="IRNazanin" w:eastAsia="IRNazanin"/>
          <w:color w:val="111111"/>
          <w:sz w:val="28"/>
          <w:sz w:val="28"/>
          <w:szCs w:val="28"/>
          <w:rtl w:val="true"/>
          <w:lang w:bidi="fa-IR"/>
        </w:rPr>
        <w:t>لترک المأمور به مستلزم للحرام، ففعل الضدّ</w:t>
      </w:r>
      <w:r>
        <w:rPr>
          <w:rStyle w:val="FootnoteAnchor"/>
          <w:rtl w:val="true"/>
        </w:rPr>
        <w:footnoteReference w:id="135"/>
      </w:r>
      <w:r>
        <w:rPr>
          <w:rFonts w:ascii="IRNazanin" w:hAnsi="IRNazanin" w:eastAsia="IRNazanin"/>
          <w:color w:val="111111"/>
          <w:sz w:val="28"/>
          <w:sz w:val="28"/>
          <w:szCs w:val="28"/>
          <w:rtl w:val="true"/>
          <w:lang w:bidi="fa-IR"/>
        </w:rPr>
        <w:t>الخاصّ مستلزم للحرام، و کلّ</w:t>
      </w:r>
      <w:r>
        <w:rPr>
          <w:rStyle w:val="FootnoteAnchor"/>
          <w:rtl w:val="true"/>
        </w:rPr>
        <w:footnoteReference w:id="136"/>
      </w:r>
      <w:r>
        <w:rPr>
          <w:rFonts w:ascii="IRNazanin" w:hAnsi="IRNazanin" w:eastAsia="IRNazanin"/>
          <w:color w:val="111111"/>
          <w:sz w:val="28"/>
          <w:sz w:val="28"/>
          <w:szCs w:val="28"/>
          <w:rtl w:val="true"/>
          <w:lang w:bidi="fa-IR"/>
        </w:rPr>
        <w:t>مستلزم للحرام حرام، ففعل الضدّ الخاصّ حرام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الاستدلال الأول</w:t>
      </w:r>
      <w:r>
        <w:rPr>
          <w:rStyle w:val="FootnoteAnchor"/>
          <w:rtl w:val="true"/>
        </w:rPr>
        <w:footnoteReference w:id="137"/>
      </w:r>
      <w:r>
        <w:rPr>
          <w:rFonts w:ascii="IRNazanin" w:hAnsi="IRNazanin" w:eastAsia="IRNazanin"/>
          <w:color w:val="111111"/>
          <w:sz w:val="28"/>
          <w:sz w:val="28"/>
          <w:szCs w:val="28"/>
          <w:rtl w:val="true"/>
          <w:lang w:bidi="fa-IR"/>
        </w:rPr>
        <w:t>مبنیّ علی وجوب المقدمة، و الثانی مبنیّ علی أنّ الحرام مستلزم لحرمة کل ما هو مقدمة له حتی المقدمات الغیر السببیة کما أنّ کلا الاستدلالین مبنیان علی حرمة الضدّ العامّ فاذا ردّ الأول فلا یصحّ الاستدلال بالدلیل الأول، و اذا ردّ الثانی فلا یصحّ الاستدلال بالدلیل الثانی، و اذا</w:t>
      </w:r>
    </w:p>
    <w:p>
      <w:pPr>
        <w:pStyle w:val="BookText"/>
        <w:rPr/>
      </w:pPr>
      <w:r>
        <w:rPr>
          <w:rFonts w:ascii="IRNazanin" w:hAnsi="IRNazanin" w:eastAsia="IRNazanin"/>
          <w:color w:val="111111"/>
          <w:sz w:val="28"/>
          <w:sz w:val="28"/>
          <w:szCs w:val="28"/>
          <w:rtl w:val="true"/>
          <w:lang w:bidi="fa-IR"/>
        </w:rPr>
        <w:t>ردّ الثالث فلا یصحّ الاستدلال بهما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هذا الاستدلال منشؤه التضادّ بین الشیئین، و هو من الإضافات المتشابهة الأطراف کالاخوة لا المختلفة کالابوّة و البنوّة و هما یتساویان فی الأحکام الطاریة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وجود أحدهما سببا لعدم الآخر کان وجود الآخر أیضا سببا لعدم الآخر، و کذا اذا کان عدم أحدهما مقدمة لوجود الآخر کان عدم الآخر أیضا مقدمة لوجوده، و المقدمیة و السببیة تقتضیان التقدم بالطبع و بالذات علی ذیها و علی المسبّب، فیلزم کون کل منهما متقدما علی الآخر و لازم هذا تقدم کل واحد من الضدّین علی نفسه، و اعتبار الوجود لکل منهما فی مرتبة عدمه، و هو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وجود الضدّ الآخر، مثل فعل الإزالة مثلا، و وجود کل ما هو متقدم علی الضدّ الآخر، و المفروض أنّ من جملة ما هو متقدم هو عدم أحد الضدّین، فعدم أحد الضدّین متقدم علی نفسه، و هو محال، و کذلک فی طرف وجود أحد الضدّین،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التوقف فی الطرفین یظهر من کلمات بعض المتقدمین من الاصولیین کما یظهر</w:t>
      </w:r>
      <w:r>
        <w:rPr>
          <w:rStyle w:val="FootnoteAnchor"/>
          <w:rtl w:val="true"/>
        </w:rPr>
        <w:footnoteReference w:id="138"/>
      </w:r>
      <w:r>
        <w:rPr>
          <w:rFonts w:ascii="IRNazanin" w:hAnsi="IRNazanin" w:eastAsia="IRNazanin"/>
          <w:color w:val="111111"/>
          <w:sz w:val="28"/>
          <w:sz w:val="28"/>
          <w:szCs w:val="28"/>
          <w:rtl w:val="true"/>
          <w:lang w:bidi="fa-IR"/>
        </w:rPr>
        <w:t>من الحاجبی و العضدی</w:t>
      </w:r>
      <w:r>
        <w:rPr>
          <w:rStyle w:val="FootnoteAnchor"/>
          <w:rtl w:val="true"/>
        </w:rPr>
        <w:footnoteReference w:id="139"/>
      </w:r>
      <w:r>
        <w:rPr>
          <w:rFonts w:ascii="IRNazanin" w:hAnsi="IRNazanin" w:eastAsia="IRNazanin"/>
          <w:color w:val="111111"/>
          <w:sz w:val="28"/>
          <w:sz w:val="28"/>
          <w:szCs w:val="28"/>
          <w:rtl w:val="true"/>
          <w:lang w:bidi="fa-IR"/>
        </w:rPr>
        <w:t>فی مقام الجواب عن حرمة الضدّ الخاصّ من إنکار وجوب المقدمة لإنکار المقدمیة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أنهم أجابوا عن شبهة الکعبی</w:t>
      </w:r>
      <w:r>
        <w:rPr>
          <w:rStyle w:val="FootnoteAnchor"/>
          <w:rtl w:val="true"/>
        </w:rPr>
        <w:footnoteReference w:id="140"/>
      </w:r>
      <w:r>
        <w:rPr>
          <w:rFonts w:ascii="IRNazanin" w:hAnsi="IRNazanin" w:eastAsia="IRNazanin"/>
          <w:color w:val="111111"/>
          <w:sz w:val="28"/>
          <w:sz w:val="28"/>
          <w:szCs w:val="28"/>
          <w:rtl w:val="true"/>
          <w:lang w:bidi="fa-IR"/>
        </w:rPr>
        <w:t>و هی</w:t>
      </w:r>
      <w:r>
        <w:rPr>
          <w:rStyle w:val="FootnoteAnchor"/>
          <w:rtl w:val="true"/>
        </w:rPr>
        <w:footnoteReference w:id="141"/>
      </w:r>
      <w:r>
        <w:rPr>
          <w:rFonts w:ascii="IRNazanin" w:hAnsi="IRNazanin" w:eastAsia="IRNazanin"/>
          <w:color w:val="111111"/>
          <w:sz w:val="28"/>
          <w:sz w:val="28"/>
          <w:szCs w:val="28"/>
          <w:rtl w:val="true"/>
          <w:lang w:bidi="fa-IR"/>
        </w:rPr>
        <w:t>عدم وجود المباح، لأنّ کل فعل من</w:t>
      </w:r>
    </w:p>
    <w:p>
      <w:pPr>
        <w:pStyle w:val="BookText"/>
        <w:rPr/>
      </w:pPr>
      <w:r>
        <w:rPr>
          <w:rFonts w:ascii="IRNazanin" w:hAnsi="IRNazanin" w:eastAsia="IRNazanin"/>
          <w:color w:val="111111"/>
          <w:sz w:val="28"/>
          <w:sz w:val="28"/>
          <w:szCs w:val="28"/>
          <w:rtl w:val="true"/>
          <w:lang w:bidi="fa-IR"/>
        </w:rPr>
        <w:t>الأفعال لا بدّ أن یقع مقدمة لترک محرم من المحرمات بعدم</w:t>
      </w:r>
      <w:r>
        <w:rPr>
          <w:rStyle w:val="FootnoteAnchor"/>
          <w:rtl w:val="true"/>
        </w:rPr>
        <w:footnoteReference w:id="142"/>
      </w:r>
      <w:r>
        <w:rPr>
          <w:rFonts w:ascii="Amiri" w:hAnsi="Amiri" w:eastAsia="Amiri" w:cs="Amiri"/>
          <w:color w:val="111111"/>
          <w:sz w:val="28"/>
          <w:sz w:val="28"/>
          <w:szCs w:val="28"/>
          <w:rtl w:val="true"/>
          <w:lang w:bidi="ar-SA"/>
        </w:rPr>
        <w:t>وجوب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بعضهم الی عدم التوقف من طرف العدم، بمعنی أنّ ترک أحد الضدّین لا یتوقف علی وجود الآخر، و لکن فعله یتوقف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معلوم لأنّ تحقق الترک من الطرفین ممکن بعدم إرادتهما بخلاف الفعل، فلا یمکن تحقق أحدهما إلّا بعدم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آخر بأنه إن کان أحد الضدّین متحققا یتوقف ترک الآخر علی رفعه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 عدم التوقّف مطلقا لا من طرف الوجود و لا من طرف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منشأ لتوهّم التوقف لا بدّ أن یکون نفس التضادّ بین الشیئین لا شیئا آخر، و هو لا یقتضی إلّا عدم اجتماعهما فی الوجود، بمعنی أنه لا بدّ أن لا یجتمع الوجودان للزوم المحال، و ارتفاع المحال یکون بنفس عدم الاجتماع، و عدم الاجتماع متحقق باجتماع أحد الضدّین مع عدم الآخر من غیر تقدم للوجود علی العدم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للوجودین علّتان، یمکن ان یؤثر أحدهما فی معلوله دون الآخر لضعفه بالنسبة إلیه، فیلزم عدم وجود الآخر لذلک لا لوجود الضدّ الآخر بل لعدم تأثیر علّته فیه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عدم التوقف من الطرفین، فلا دلیل علی اقتضاء الأمر بالشی‌ء النهی عن ضدّه الخاصّ، فیصحّ الضدّ لو کان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نسب الی شیخنا البهائی قدّس سرّه عدم صحة الضدّ و لو مع القول بعدم اقتضاء الامر بالشی‌ء النهی عن ضدّه الخاصّ، لأنه لا یمکن تعلّق الامرین بشی‌ء واحد فی زمان واحد، فلا امر بالضدّ فلا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تعلّق بأحد الضدّین فی زمان موسّع و الآخر تعلّق بالضدّ الآخر فی زمان معیّن من ذلک الزمان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تعلّق الامر بالضدّین، کما أنه محال اذا کان فی زمان معین، فکذلک اذا کان أحدهما معیّنا و الآخر مخیرا، فإنّ إتیان الفعل فی الجزء من الزمان الذی تعلّق الامر بالضدّ الآخر معیّنا فی ذلک الجزء محال، و الامر بالمحال محال لعدم انقداح الإرادة بالنسبة إلیه مدفوع بأنّ الامر دائما یتعلّق بالکلی، و الذی یؤتی به فرد من هذا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الامر امر کلّی، و هو وقوع الفعل، و الزمان ظرف له، ففی کل وقت أتی المکلف، الفعل یصدق أنه أتی بالکلی فی مجموع هذا الزمان، و لا یمکن تعلّقه بالخصوصیات، و لا یحصل الامتثال أیضا باعتبار الخصوصیات بل بما أنه فرد من ذلک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أمرا واحدا تعلّق بامتثال الفعل فی مجموع الزمان، و الامر الآخر تعلق بالضدّ فی زمان معیّن من هذا الزمان، فاذا أتی المکلف الفعل بسوء اختیاره فی زمان معیّن هو ظرف لمتعلّق الضدّ فالامتثال أیضا یتحقق باعتبار إتیان الکلی و إن کان آثما باعتبار تخصیصه بهذه الخصوصیة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المولی کل ما له دخل فی تحقق المأمور به شرطا و جزء و زمانا، فلو لاحظ ما لا دخل له فی حصول متعلّق الامر یصیر لحاظه ذلک جزافا لا یصدر عن الحکیم، و المفروض أنّ الامر تعلّق بالطبیعة المشروطة بایقاعها ما بین الحدّین مثل زوال الشمس الی غروبها مثلا، لا بخصوصیات</w:t>
      </w:r>
    </w:p>
    <w:p>
      <w:pPr>
        <w:pStyle w:val="BookText"/>
        <w:rPr/>
      </w:pPr>
      <w:r>
        <w:rPr>
          <w:rFonts w:ascii="IRNazanin" w:hAnsi="IRNazanin" w:eastAsia="IRNazanin"/>
          <w:color w:val="111111"/>
          <w:sz w:val="28"/>
          <w:sz w:val="28"/>
          <w:szCs w:val="28"/>
          <w:rtl w:val="true"/>
          <w:lang w:bidi="fa-IR"/>
        </w:rPr>
        <w:t>الافراد لعدم دخل فی تلک الخصوصیات فی تحقق المأمور به،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أتی المکلف الطبیعة المأمور بها فی ضمن احدی الخصوصیات التی تکون ظرفا لمتعلّق امر آخر کان آتیا بها أیضا بما هی و إن کان عاصیا باتیانه مع هذه الخصوصیة المستلزمة لترک ضدّه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منسوب الی الکفایة</w:t>
      </w:r>
      <w:r>
        <w:rPr>
          <w:rStyle w:val="FootnoteAnchor"/>
          <w:rtl w:val="true"/>
        </w:rPr>
        <w:footnoteReference w:id="143"/>
      </w:r>
      <w:r>
        <w:rPr>
          <w:rFonts w:ascii="IRNazanin" w:hAnsi="IRNazanin" w:eastAsia="IRNazanin"/>
          <w:color w:val="111111"/>
          <w:sz w:val="28"/>
          <w:sz w:val="28"/>
          <w:szCs w:val="28"/>
          <w:rtl w:val="true"/>
          <w:lang w:bidi="fa-IR"/>
        </w:rPr>
        <w:t>، و هو انه و إن لم یکن الامر الفعلی باقیا إلّا أنّ بقاء ملاک الامر کاف فی 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تعلّق الامر بالضدّ بنحو الترتب، و هذا هو محلّ الإشکال عند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بیان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امتناع تعلّق امر واحد بضدّین فی محلّ واحد، بل هو بنفسه محال، لأنّ الأمر ناش عن إرادة الآمر، و انقداح الإرادة الواحدة فی زمان واحد بالنسبة الی ضدّین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أیضا فی امتناع ما کان مثله کتعلّق أمر بشی‌ء و امر آخر بضدّه فی زمان واحد، فإنّ العقل یراه مثله من حیث توجه المولی فی حالة واحدة الی شی‌ء و الی ضدّه، و یبعث ببعثین نحوهما و إن کان تعلّق الامر بکل واحد منهما فی نفسه ممکنا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إشکال فی امتناع ذلک، سواء کان الأمران مطلقین أم</w:t>
      </w:r>
      <w:bookmarkStart w:id="213" w:name="pg2357_29872"/>
    </w:p>
    <w:p>
      <w:pPr>
        <w:pStyle w:val="BookText"/>
        <w:rPr/>
      </w:pPr>
      <w:bookmarkEnd w:id="213"/>
      <w:r>
        <w:rPr>
          <w:rFonts w:ascii="IRNazanin" w:hAnsi="IRNazanin" w:eastAsia="IRNazanin"/>
          <w:color w:val="111111"/>
          <w:sz w:val="28"/>
          <w:sz w:val="28"/>
          <w:szCs w:val="28"/>
          <w:rtl w:val="true"/>
          <w:lang w:bidi="fa-IR"/>
        </w:rPr>
        <w:t>مشروطین بشرط واحد أو بشرطین یتحققان فی زمان واحد، و سواء کان الشرط اختیاریا أم اضطراریا أم أحدهما مطلقا و الآخر مشروطا، لأنّ المفروض بقاء المطلق الی زمان المشروط أیضا</w:t>
      </w:r>
      <w:r>
        <w:rPr>
          <w:rFonts w:eastAsia="IRNazanin" w:cs="IRNazanin"/>
          <w:color w:val="111111"/>
          <w:sz w:val="28"/>
          <w:szCs w:val="28"/>
          <w:rtl w:val="true"/>
          <w:lang w:bidi="fa-IR"/>
        </w:rPr>
        <w:t>.</w:t>
      </w:r>
    </w:p>
    <w:p>
      <w:pPr>
        <w:pStyle w:val="Heading4"/>
        <w:numPr>
          <w:ilvl w:val="3"/>
          <w:numId w:val="1"/>
        </w:numPr>
        <w:rPr/>
      </w:pPr>
      <w:bookmarkStart w:id="214" w:name="__RefHeading___Toc2741094_3804643083"/>
      <w:bookmarkStart w:id="215" w:name="_Toc82"/>
      <w:bookmarkEnd w:id="214"/>
      <w:r>
        <w:rPr>
          <w:rtl w:val="true"/>
        </w:rPr>
        <w:t>[</w:t>
      </w:r>
      <w:r>
        <w:rPr>
          <w:rtl w:val="true"/>
        </w:rPr>
        <w:t>هل یمکن تعلّق الأمرین المتعلّقین بالضدّین فی زمان واحد؟</w:t>
      </w:r>
      <w:r>
        <w:rPr>
          <w:rtl w:val="true"/>
        </w:rPr>
        <w:t>]</w:t>
      </w:r>
      <w:bookmarkEnd w:id="215"/>
    </w:p>
    <w:p>
      <w:pPr>
        <w:pStyle w:val="BookText"/>
        <w:rPr/>
      </w:pPr>
      <w:r>
        <w:rPr>
          <w:rFonts w:ascii="IRNazanin" w:hAnsi="IRNazanin" w:eastAsia="IRNazanin"/>
          <w:color w:val="111111"/>
          <w:sz w:val="28"/>
          <w:sz w:val="28"/>
          <w:szCs w:val="28"/>
          <w:rtl w:val="true"/>
          <w:lang w:bidi="fa-IR"/>
        </w:rPr>
        <w:t>و إنما الإشکال فی أنّ الأمرین المتعلّقین بالضدّین فی زمان واحد هل یمکن أم لا؟</w:t>
      </w:r>
    </w:p>
    <w:p>
      <w:pPr>
        <w:pStyle w:val="BookText"/>
        <w:rPr/>
      </w:pPr>
      <w:r>
        <w:rPr>
          <w:rFonts w:ascii="IRNazanin" w:hAnsi="IRNazanin" w:eastAsia="IRNazanin"/>
          <w:color w:val="111111"/>
          <w:sz w:val="28"/>
          <w:sz w:val="28"/>
          <w:szCs w:val="28"/>
          <w:rtl w:val="true"/>
          <w:lang w:bidi="fa-IR"/>
        </w:rPr>
        <w:t>و لا بدّ هنا من بیان امور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امر تعلق بموضوع لا یتجافی و لا یتعدّی عن مرتبته نزولا و صعودا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استحالة التکلیف بالمحال أحد أمرین، إما کونه بنفسه محالا کتعلّق امر واحد بضدّین فی زمان واحد، و إما کونه بمنزلة ذلک بنظر العقل کتعلّق امرین بالضدّین فی زمان واحد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إطاعة کل امر و عصیانه متأخران رتبة عن نفس الامر، و لا یمکن کونه مقیّدا بأحدهما و لا مطلقا بحیث یسری إلیهما نحو سریان المطلق الی افراده لأنهما لا یتصوّران إلّا بعد تحقق الامر، فلو کان فی مرتبته لزم کون الشی‌ء متقدما و متأخرا،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تعرف أنه اذا تعلّق الأمر بالأهمّ مطلقا و أمر آخر بالمهمّ مشروطا بعصیان الأمر الأول فهو و إن کان یلزم منه اجتماع الأمرین فی زمان واحد إلّا أنّ مرتبتهما مختلفة، فإنّ الامر الثانی فی مرتبة عصیان الأمر الأول، و عصیانه متأخر عن أمره بمقتضی المقدمة الأخیرة، و الأمر المشروط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شرطه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عصیان الأمر الاول المتأخر عنه بمرتبتین، و لا یمکن صعود الثانی و لا نزول الأول حتی یجتمعان فی مرتبة واحدة بمقتضی المقدمة الاولی، و لا یلزم من ذلک تکلیف بالمحال لعدم وجود واحد من</w:t>
      </w:r>
    </w:p>
    <w:p>
      <w:pPr>
        <w:pStyle w:val="BookText"/>
        <w:rPr/>
      </w:pPr>
      <w:r>
        <w:rPr>
          <w:rFonts w:ascii="IRNazanin" w:hAnsi="IRNazanin" w:eastAsia="IRNazanin"/>
          <w:color w:val="111111"/>
          <w:sz w:val="28"/>
          <w:sz w:val="28"/>
          <w:szCs w:val="28"/>
          <w:rtl w:val="true"/>
          <w:lang w:bidi="fa-IR"/>
        </w:rPr>
        <w:t>الملاکین المذکورین فی المقدمة الثانیة، فإنّ الأول مفروض العدم، و الثانی مفقود أیضا، لاختلاف مرتبتهما، إذ العقل لا یراه محالا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المفروض إطلاق الأمر الأول الشامل لزمان ثبوت الأمر الثانی، فاجتمع الامران مدفوع بأنّ إطلاقه ذاتیّ لا بعنوان أنه عاص، و المفروض أنّ الأمر الثانی مشروط بهذا العنوان المتأخر، و الاتحاد فی الزمان غیر قادح بعد کفایة اختلاف المرتبة فی صحة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وقوع الأمر علی الترتّب فی العرف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الجواب عنه بأنّا نحمل ما وقع من الموالی العرفیة علی أحد وجهین، إما علی رفع الید عن الأمر الاول، و إما علی الإرشاد الی محبوبیّة الثانی فمدفوع بأنّ رفع الید عن الأهمّ إما لحصول البداء و انقلاب المصلحة فیه، فهو خلاف المفروض، و إما لعدم تأثیر الأمر بالأهمّ فی نفس العبد، ففی صورة خیبة الإرادة بالنسبة الی الأهمّ یوجّه المولی أمره الی المهمّ، فهو حینئذ عین ما ذکرنا من تحقق الأمر الثانی فی صورة عصیان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ذکرت من تأخر مرتبة الثانی عن الإرادة بمرتبتین باعتبار العصیان جواز تعلّق الأمر الثانی فی مرتبة إطاعة الأمر الأول أیضا، لأنّ الإطاعة و العصیان فی مرتبة واحدة، و المفروض صحة التعلّق مشروطا بالعصیان، فلتکن کذلک مشروطا بالإطاعة، و هو مخالف للضرورة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مقایسة مع الفارق، فإنّ الأمر مشروطا بالعصیان ممکن فی حدّ ذاته، و باعتبار خلوّ الزمان عن الفعل فالزمان قابل للأمر الآخر بخلاف صورة الإطاعة، فإن الأمر حینئذ فی نفسه محال لأنّ الزمان مشغول بالفعل فرضا، فیلزم الأمر بالمحال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یلزم منه استحقاق تعدّد العقاب فی صورة ترکهما مع انّ الزمان غیر قابل إلّا لأحدهما</w:t>
      </w:r>
      <w:r>
        <w:rPr>
          <w:rFonts w:eastAsia="IRNazanin" w:cs="IRNazanin"/>
          <w:color w:val="111111"/>
          <w:sz w:val="28"/>
          <w:szCs w:val="28"/>
          <w:rtl w:val="true"/>
          <w:lang w:bidi="fa-IR"/>
        </w:rPr>
        <w:t>.</w:t>
      </w:r>
      <w:bookmarkStart w:id="216" w:name="pg2357_29874"/>
    </w:p>
    <w:p>
      <w:pPr>
        <w:pStyle w:val="BookText"/>
        <w:rPr/>
      </w:pPr>
      <w:bookmarkEnd w:id="21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أصلا فی صورة ترکهما فإنه یترتّب علی التمرّد کما أنّ الثواب یترتّب علی الإطاعة، فإن أتی بالأهمّ لا یستحقّه أصلا لعدم تحقق شرط الأمر بالمهمّ، و المفروض إطاعة الاهم، و إن أتی بالمهمّ دون الأهمّ فیستحقّ عقابا واحدا لمکان التمرّد بالنسبة إلیه، و إن ترکه أیضا فعلیه عقابان، لأنّ ترک المهمّ لا یستلزم انقلاب التمرّد بالنسبة الی التمرّد الحاصل من ناحیة ترک الأهمّ</w:t>
      </w:r>
      <w:r>
        <w:rPr>
          <w:rFonts w:eastAsia="IRNazanin" w:cs="IRNazanin"/>
          <w:color w:val="111111"/>
          <w:sz w:val="28"/>
          <w:szCs w:val="28"/>
          <w:rtl w:val="true"/>
          <w:lang w:bidi="fa-IR"/>
        </w:rPr>
        <w:t>.</w:t>
      </w:r>
    </w:p>
    <w:p>
      <w:pPr>
        <w:pStyle w:val="Heading4"/>
        <w:numPr>
          <w:ilvl w:val="3"/>
          <w:numId w:val="1"/>
        </w:numPr>
        <w:rPr/>
      </w:pPr>
      <w:bookmarkStart w:id="217" w:name="__RefHeading___Toc2741096_3804643083"/>
      <w:bookmarkStart w:id="218" w:name="_Toc83"/>
      <w:bookmarkEnd w:id="217"/>
      <w:r>
        <w:rPr>
          <w:rtl w:val="true"/>
        </w:rPr>
        <w:t>[</w:t>
      </w:r>
      <w:r>
        <w:rPr>
          <w:rtl w:val="true"/>
        </w:rPr>
        <w:t>هل یمکن تعلّق الأمرین علی نحو الترتّب؟</w:t>
      </w:r>
      <w:r>
        <w:rPr>
          <w:rtl w:val="true"/>
        </w:rPr>
        <w:t>]</w:t>
      </w:r>
      <w:bookmarkEnd w:id="218"/>
    </w:p>
    <w:p>
      <w:pPr>
        <w:pStyle w:val="BookText"/>
        <w:rPr/>
      </w:pPr>
      <w:r>
        <w:rPr>
          <w:rFonts w:ascii="IRNazanin" w:hAnsi="IRNazanin" w:eastAsia="IRNazanin"/>
          <w:color w:val="111111"/>
          <w:sz w:val="28"/>
          <w:sz w:val="28"/>
          <w:szCs w:val="28"/>
          <w:rtl w:val="true"/>
          <w:lang w:bidi="fa-IR"/>
        </w:rPr>
        <w:t>ثم إنه نقل عن الشیخ المحقق الأنصاری قدّس سرّه فی مقام تأسیس الأصل عند تعارض الدلیلین علی تقدیر السببیة أنّ مقتضی القاعدة التخییر بمعنی أنّ وجوب العمل بکل منهما مشروط بعدم العمل بالآخر، فوجوب کل مشروط بعدم العمل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بعض الأعاظم رحمه اللّه بأنّ الشیخ غیر قائل بالترتّب من طرف واحد مع أنه یلزم علیه ذلک، بل هنا أشدّ، لأنه من الطرفین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عدم ورود الإشکال علیه، فإنّ أحد الأمرین فی المقام مطلق، باق علی إطلاقه حتی عند تحقق الأمر الثانی، غایة الأمر أنه لا أثر له بالفرض بخلاف ما أسسه الشیخ الأنصاری قدّس سرّه، فإنّ کل واحد من الأمرین مشروط وجودا بعدم العمل بمقتضی الدلیل الآخر، فلم یجتمعا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یستشکل بأنه عند عدم الإتیان بواحد منهما یجتمع الأمران لتحقق شرطهما، اللّهمّ إلّا أن یقال بأنّ مرجع ما ذکره الی التخییر، فلا یجتمع الأمران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کله صحة القول بالترتّب و إمکانه عقلا و وقوعه شرعا و عرفا</w:t>
      </w:r>
      <w:r>
        <w:rPr>
          <w:rFonts w:eastAsia="IRNazanin" w:cs="IRNazanin"/>
          <w:color w:val="111111"/>
          <w:sz w:val="28"/>
          <w:szCs w:val="28"/>
          <w:rtl w:val="true"/>
          <w:lang w:bidi="fa-IR"/>
        </w:rPr>
        <w:t>.</w:t>
      </w:r>
    </w:p>
    <w:p>
      <w:pPr>
        <w:pStyle w:val="Heading4"/>
        <w:numPr>
          <w:ilvl w:val="3"/>
          <w:numId w:val="1"/>
        </w:numPr>
        <w:rPr/>
      </w:pPr>
      <w:bookmarkStart w:id="219" w:name="__RefHeading___Toc2741098_3804643083"/>
      <w:bookmarkStart w:id="220" w:name="_Toc84"/>
      <w:bookmarkEnd w:id="219"/>
      <w:r>
        <w:rPr>
          <w:rtl w:val="true"/>
        </w:rPr>
        <w:t>الأمر بشی‌ء مع علم الآمر بانتفاء شرطه</w:t>
      </w:r>
      <w:bookmarkEnd w:id="2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جواز أمر المولی بشی‌ء مع علمه بانتفاء شرطه، و اتفقوا علی أنّ</w:t>
      </w:r>
      <w:bookmarkStart w:id="221" w:name="pg2357_29875"/>
    </w:p>
    <w:p>
      <w:pPr>
        <w:pStyle w:val="BookText"/>
        <w:rPr/>
      </w:pPr>
      <w:bookmarkEnd w:id="221"/>
      <w:r>
        <w:rPr>
          <w:rFonts w:ascii="IRNazanin" w:hAnsi="IRNazanin" w:eastAsia="IRNazanin"/>
          <w:color w:val="111111"/>
          <w:sz w:val="28"/>
          <w:sz w:val="28"/>
          <w:szCs w:val="28"/>
          <w:rtl w:val="true"/>
          <w:lang w:bidi="fa-IR"/>
        </w:rPr>
        <w:t>المراد من الشرط شرط الوجوب لا شرط الوجود، فالنزاع علی هذا التقدیر واضح الفساد لعدم إمکان الأمر، بل لا معنی له بعد فرض أنّ ما هو معلوم العدم له دخل فی تحقق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منشأ النزاع فی أنه هل یجوز الأمر من المولی قبل زمان الوجوب بشی‌ء فی زمان متأخر؟</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یرید المولی أمرا و یطلبه و هو یعلم أنه لا یبقی علی وجوبه أم لا؟</w:t>
      </w:r>
    </w:p>
    <w:p>
      <w:pPr>
        <w:pStyle w:val="BookText"/>
        <w:rPr/>
      </w:pPr>
      <w:r>
        <w:rPr>
          <w:rFonts w:ascii="IRNazanin" w:hAnsi="IRNazanin" w:eastAsia="IRNazanin"/>
          <w:color w:val="111111"/>
          <w:sz w:val="28"/>
          <w:sz w:val="28"/>
          <w:szCs w:val="28"/>
          <w:rtl w:val="true"/>
          <w:lang w:bidi="fa-IR"/>
        </w:rPr>
        <w:t>فالأشاعرة لمّا ذهبوا الی اثنینیة الطلب و الإرادة جوّزوا ذلک، و المعتزلة و الإمامیة لمّا انکروا ذلک علیهم لم یجوّزوا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کون محلّ النزاع ذلک استشهاد القائلین بالجواز بقصّة ذبح إبراهیم ولده علیهما السّلام، فإنه تعالی أمره بالذبح قبل زمان الفعل مع علمه تعالی بأنه سینسخه</w:t>
      </w:r>
      <w:r>
        <w:rPr>
          <w:rFonts w:eastAsia="IRNazanin" w:cs="IRNazanin"/>
          <w:color w:val="111111"/>
          <w:sz w:val="28"/>
          <w:szCs w:val="28"/>
          <w:rtl w:val="true"/>
          <w:lang w:bidi="fa-IR"/>
        </w:rPr>
        <w:t>.</w:t>
      </w:r>
    </w:p>
    <w:p>
      <w:pPr>
        <w:pStyle w:val="Heading3"/>
        <w:numPr>
          <w:ilvl w:val="2"/>
          <w:numId w:val="1"/>
        </w:numPr>
        <w:rPr/>
      </w:pPr>
      <w:bookmarkStart w:id="222" w:name="__RefHeading___Toc2741100_3804643083"/>
      <w:bookmarkStart w:id="223" w:name="_Toc85"/>
      <w:bookmarkEnd w:id="222"/>
      <w:r>
        <w:rPr>
          <w:rtl w:val="true"/>
        </w:rPr>
        <w:t>فصل فی تقسیم الواجب</w:t>
      </w:r>
      <w:bookmarkEnd w:id="223"/>
    </w:p>
    <w:p>
      <w:pPr>
        <w:pStyle w:val="Heading4"/>
        <w:numPr>
          <w:ilvl w:val="3"/>
          <w:numId w:val="1"/>
        </w:numPr>
        <w:rPr/>
      </w:pPr>
      <w:bookmarkStart w:id="224" w:name="__RefHeading___Toc2741102_3804643083"/>
      <w:bookmarkStart w:id="225" w:name="_Toc86"/>
      <w:bookmarkEnd w:id="224"/>
      <w:r>
        <w:rPr>
          <w:rtl w:val="true"/>
        </w:rPr>
        <w:t>[</w:t>
      </w:r>
      <w:r>
        <w:rPr>
          <w:rtl w:val="true"/>
        </w:rPr>
        <w:t>تقسیم الواجب الی تعیینی و تخییری</w:t>
      </w:r>
      <w:r>
        <w:rPr>
          <w:rtl w:val="true"/>
        </w:rPr>
        <w:t>]</w:t>
      </w:r>
      <w:bookmarkEnd w:id="225"/>
    </w:p>
    <w:p>
      <w:pPr>
        <w:pStyle w:val="BookText"/>
        <w:rPr/>
      </w:pPr>
      <w:r>
        <w:rPr>
          <w:rFonts w:ascii="IRNazanin" w:hAnsi="IRNazanin" w:eastAsia="IRNazanin"/>
          <w:color w:val="111111"/>
          <w:sz w:val="28"/>
          <w:sz w:val="28"/>
          <w:szCs w:val="28"/>
          <w:rtl w:val="true"/>
          <w:lang w:bidi="fa-IR"/>
        </w:rPr>
        <w:t>الواجب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و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عرّف العامّة الواجب ببعض لوازمه، مثل أنه ما یستحقّ فاعله الثواب و تارکه العقاب، و هذا المعنی منطبق علی التعیینی دون التخییری لعدم استحقاق العقاب، لمجرّد ترک أحد الطرفین، اختلفوا</w:t>
      </w:r>
      <w:r>
        <w:rPr>
          <w:rStyle w:val="FootnoteAnchor"/>
          <w:rtl w:val="true"/>
        </w:rPr>
        <w:footnoteReference w:id="144"/>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أحد الشیئین أو الأشیاء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معلوم عند اللّه غیر معلوم عند العبد،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المکلف فهو واجب، کل هذا لینطبق تعریفهم علی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اختاره الإمامیة فی تعریفه عند المتقدمین من الاصولیین و هو ما یستحقّ تارکه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فینطبق من دون تکلف، بل الظاهر أنّ نحو</w:t>
      </w:r>
    </w:p>
    <w:p>
      <w:pPr>
        <w:pStyle w:val="BookText"/>
        <w:rPr/>
      </w:pPr>
      <w:r>
        <w:rPr>
          <w:rFonts w:ascii="IRNazanin" w:hAnsi="IRNazanin" w:eastAsia="IRNazanin"/>
          <w:color w:val="111111"/>
          <w:sz w:val="28"/>
          <w:sz w:val="28"/>
          <w:szCs w:val="28"/>
          <w:rtl w:val="true"/>
          <w:lang w:bidi="fa-IR"/>
        </w:rPr>
        <w:t>تعلّق الوجوب التخییری بأکثر من شی‌ء مختلف مع نحو تعلّقه بشی‌ء معیّن، و أحکامه أیضا مختلفة مع أحکامه، فإنّ نحو تعلّق الایجاب بأکثر من شی‌ء واحد علی سبیل التردید النفس الامری دون الایجاب بشی‌ء واحد، و العقاب فی الواجب التعیینی مترتّب علی ترک ما یوجب فعله الثواب، بخلاف التخییری فإنّ العقاب علی ترک تمام متعلّقات الامر، و الثواب مترتّب علی فعل أحد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فی الکفایة بین ما اذا ترتّب مصلحة واحدة علی فعل کل واحد من واجبی التخییری و ما اذا ترتّب مصالح متعدّدة مختلفة حسب تعدّد المتعلّق، بأنّ الأول واجب تخییری عقلی، بجامع بین الشیئین أو الأشیاء، یکون هو المأمور به حقیقة، ضرورة لزوم السنخیة بین العلّة و المعلول، و استحالة أن یکون الشیئان بما هما شیئان علّتین لمعلول واحد ضرورة أنّ الواحد لا یصدر إلّا من الواحد، کما أنه لا یصدر منه إلّا الواحد، و الثانی واجب تخییری شرعی، بمعنی أنّ اختلاف نحو التعلّق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أنّا قد ذکرنا أنّ الواجب التخییری مطلقا مخالف للواجب التعیینی تعلّقا و أحکاما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أن یترتب المصلحة علی فعل الواجب لإمکان إرادته سبحانه و تعالی تحمیل المشقّة بإتیان أحد الشیئین أو الأشیاء باعتبار تمرّده و عصیانه أمر المولی لیرجع من النقصان الحاصل من ذلک الی الکمال الذی کان له قبل 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ربّما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الآیة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التأیید أنه سبحانه و تعالی علّل الأمر بأحد الأشیاء، بذوق العاصی و بال</w:t>
      </w:r>
      <w:bookmarkStart w:id="226" w:name="pg2357_29877"/>
    </w:p>
    <w:p>
      <w:pPr>
        <w:pStyle w:val="BookText"/>
        <w:rPr/>
      </w:pPr>
      <w:bookmarkEnd w:id="226"/>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کلام فی جواز ذلک فی الجملة، و إنما الإشکال فی بعض موارده کالأقلّ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الوجوب التخییری علی نحو ما قلنا بالنسبة الی شیئین متباینین، و کذا الأمرین اللذین بینهما جامع مشترک و لو کان کل واحد بالنسبة الی شی‌ء آخر منفردا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الأقلّ و الأکثر بمعنی أنّ تعلق الوجوب تخییرا بشیئین أحدهما واجد لجمیع ما الآخر واجده کالتخییر بین التسبیحة الواحدة و الثلاث، فهل یمکن تصویره أو یرجع أخیرا الی واجب تعیینی بالنسبة الی الأقلّ و التخییر فی الزائد فیکون مندوبا؟ الظاهر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یتعلّق الأمر بعنوان عرضی ینطبق علی الأقلّ و الأکثر کما فی القصر و الإتمام حیث تعلّق الأمر بعنوان الصلاة المنطبقة علی الرکعتین أو أربع رکعات أو یتعلّق بماهیة مقولة بالتشکیک، کالخطّ فإنه یصدق علی شبر و علی شبرین علی نحو واحد، و فی غیر هاتین الصورتین یرجع الی التعیین بالنسبة الی الأقلّ و یکون الزائد مندوبا</w:t>
      </w:r>
      <w:r>
        <w:rPr>
          <w:rFonts w:eastAsia="IRNazanin" w:cs="IRNazanin"/>
          <w:color w:val="111111"/>
          <w:sz w:val="28"/>
          <w:szCs w:val="28"/>
          <w:rtl w:val="true"/>
          <w:lang w:bidi="fa-IR"/>
        </w:rPr>
        <w:t>.</w:t>
      </w:r>
    </w:p>
    <w:p>
      <w:pPr>
        <w:pStyle w:val="Heading4"/>
        <w:numPr>
          <w:ilvl w:val="3"/>
          <w:numId w:val="1"/>
        </w:numPr>
        <w:rPr/>
      </w:pPr>
      <w:bookmarkStart w:id="227" w:name="__RefHeading___Toc2741104_3804643083"/>
      <w:bookmarkStart w:id="228" w:name="_Toc87"/>
      <w:bookmarkEnd w:id="227"/>
      <w:r>
        <w:rPr>
          <w:rtl w:val="true"/>
        </w:rPr>
        <w:t>فصل فی الواجب الکفائی</w:t>
      </w:r>
      <w:bookmarkEnd w:id="228"/>
    </w:p>
    <w:p>
      <w:pPr>
        <w:pStyle w:val="Heading5"/>
        <w:numPr>
          <w:ilvl w:val="4"/>
          <w:numId w:val="1"/>
        </w:numPr>
        <w:rPr/>
      </w:pPr>
      <w:bookmarkStart w:id="229" w:name="__RefHeading___Toc2741106_3804643083"/>
      <w:bookmarkStart w:id="230" w:name="_Toc88"/>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xml:space="preserve">من الواجبات الواجب الکفائی، و له أثران اتفاقیان بین العقلاء و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الثواب لمن أتی به، و سقوطه عن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 لکل واحد من المکلّفین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رسموا الواجب بما یستحقّ فاعله الثواب و تارکه العقاب لم ینطبق هذا الرسم علی الواجب الکفائی، لأنه إن تعلّق بکل واحد فلم یسقط عن الباقین و لم لم یستحقّوا الثواب جمیعا؟ و إن تعلق بواحد منهم دون الباقین فلم استحقوا</w:t>
      </w:r>
    </w:p>
    <w:p>
      <w:pPr>
        <w:pStyle w:val="BookText"/>
        <w:rPr/>
      </w:pPr>
      <w:r>
        <w:rPr>
          <w:rFonts w:ascii="IRNazanin" w:hAnsi="IRNazanin" w:eastAsia="IRNazanin"/>
          <w:color w:val="111111"/>
          <w:sz w:val="28"/>
          <w:sz w:val="28"/>
          <w:szCs w:val="28"/>
          <w:rtl w:val="true"/>
          <w:lang w:bidi="fa-IR"/>
        </w:rPr>
        <w:t>جمیعا العقاب؟</w:t>
      </w:r>
    </w:p>
    <w:p>
      <w:pPr>
        <w:pStyle w:val="BookText"/>
        <w:rPr/>
      </w:pPr>
      <w:r>
        <w:rPr>
          <w:rFonts w:ascii="IRNazanin" w:hAnsi="IRNazanin" w:eastAsia="IRNazanin"/>
          <w:color w:val="111111"/>
          <w:sz w:val="28"/>
          <w:sz w:val="28"/>
          <w:szCs w:val="28"/>
          <w:rtl w:val="true"/>
          <w:lang w:bidi="fa-IR"/>
        </w:rPr>
        <w:t>فلأجل هذه العویصة حدثت فیهم أقوال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الوجوب بمجموع المکلّفین من حیث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بأحدهم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الی المشهور بین قدماء الاصولیین و هو تعلّقه بکل واحد واحد لکنه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الباقین، و فی جمیع هذه الأقوال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المجموع بما هو لا عقل له و لا اختیار و لا ینبعث ببعث المولی و هی ممّا لا بدّ منها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 أحدهم مفهوم الأحد فالمفهوم غیر متعلّق للتکلیف لا نفیا و لا إثباتا، و إن ارید مصداقه فلا یعقل لأنّ التردید النفس الامری بالنسبة الی المبعوث إلیه أمر ممکن بعد تنجیز أصل التکلیف کما فی الواجب التخییری، و أما بالنسبة الی المبعوث فلا یعقل لعدم انبعاثه حینئذ، فلا یصحّ عقاب أحد بترک الواجب الکفائی، و هو خلاف الاتفاق الذی ذکرناه و سقوط الامر بفعل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سقوط الأمر بفعل واحد منهم عن الباقین إن کان بلا حصول المطلوب فهو خلاف الغرض، و لذا یثاب الفاعل، و لأنّ الأمر لا یسقط إلّا بالإطاعة أو العصیان أو ذهاب الموضوع، فحیث انتفی العصیان و المفروض بقاء الموضوع یتعیّن الإطاعة، فلم لم یثابوا جمیعا عند إتیان أحدهم؟ فإنه مع حصوله لا بدّ من ترتب الثواب للاتفاق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فی کلمات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توجه الی کل واحد، لکن المبعوث إلیه هی الطبیعة الغیر المقیّدة بصدورها من الافراد، فاذا أتی أحدهم فقد تحققت الطبیعة فیسقط الأمر لحصول تمام المطلوب بإتیان هذا الفرد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توجه الی مکلّف له ثلاثة 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التعلّق بالآمر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التعلّق بالمأمور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التعلّق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الکفائی</w:t>
      </w:r>
      <w:bookmarkStart w:id="231" w:name="pg2357_29879"/>
    </w:p>
    <w:p>
      <w:pPr>
        <w:pStyle w:val="BookText"/>
        <w:rPr/>
      </w:pPr>
      <w:bookmarkEnd w:id="231"/>
      <w:r>
        <w:rPr>
          <w:rFonts w:ascii="IRNazanin" w:hAnsi="IRNazanin" w:eastAsia="IRNazanin"/>
          <w:color w:val="111111"/>
          <w:sz w:val="28"/>
          <w:sz w:val="28"/>
          <w:szCs w:val="28"/>
          <w:rtl w:val="true"/>
          <w:lang w:bidi="fa-IR"/>
        </w:rPr>
        <w:t>مشترک مع العینی فی الأولین، و یمتاز عنه فی الأخیر بتقیّده بصدوره عن الأشخاص فی الثانی و عدم تقیّده فی الأول، بل الأمر تعلّق بالمکلّفین بالنسبة الی نفس الطبیعة الغیر المقیّدة بصدورها عن شخص خاصّ، هذا</w:t>
      </w:r>
      <w:r>
        <w:rPr>
          <w:rFonts w:eastAsia="IRNazanin" w:cs="IRNazanin"/>
          <w:color w:val="111111"/>
          <w:sz w:val="28"/>
          <w:szCs w:val="28"/>
          <w:rtl w:val="true"/>
          <w:lang w:bidi="fa-IR"/>
        </w:rPr>
        <w:t>.</w:t>
      </w:r>
    </w:p>
    <w:p>
      <w:pPr>
        <w:pStyle w:val="Heading5"/>
        <w:numPr>
          <w:ilvl w:val="4"/>
          <w:numId w:val="1"/>
        </w:numPr>
        <w:rPr/>
      </w:pPr>
      <w:bookmarkStart w:id="232" w:name="__RefHeading___Toc2741108_3804643083"/>
      <w:bookmarkStart w:id="233" w:name="_Toc89"/>
      <w:bookmarkEnd w:id="232"/>
      <w:r>
        <w:rPr>
          <w:rtl w:val="true"/>
        </w:rPr>
        <w:t>و ینبغی التنبیه علی أمرین</w:t>
      </w:r>
      <w:bookmarkEnd w:id="233"/>
    </w:p>
    <w:p>
      <w:pPr>
        <w:pStyle w:val="Heading6"/>
        <w:numPr>
          <w:ilvl w:val="5"/>
          <w:numId w:val="1"/>
        </w:numPr>
        <w:rPr/>
      </w:pPr>
      <w:bookmarkStart w:id="234" w:name="__RefHeading___Toc2741110_3804643083"/>
      <w:bookmarkStart w:id="235" w:name="_Toc90"/>
      <w:bookmarkEnd w:id="234"/>
      <w:r>
        <w:rPr>
          <w:rtl w:val="true"/>
        </w:rPr>
        <w:t>[</w:t>
      </w:r>
      <w:r>
        <w:rPr>
          <w:rtl w:val="true"/>
        </w:rPr>
        <w:t>إطلاق الأمر یقتضی الوجوب الکفائی</w:t>
      </w:r>
      <w:r>
        <w:rPr>
          <w:rtl w:val="true"/>
        </w:rPr>
        <w:t>]</w:t>
      </w:r>
      <w:bookmarkEnd w:id="2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یقتضی الوجوب الکفائی بمعنی سقوط الأمر بمجرّد إتیان الطبیعة، لأنّ متعلّق الأمر مردّد بین الطبیعة الصرفة من دون تقیّد بصدوره عن شخص خاصّ، و التقیّد أمر زائد یدفع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یقتضی العینیة باعتبار أنّ الواجب الکفائی مشروط بعدم إتیان الآخر له و هو قید زائد یدفع بالأصل مدفوع بأنّ تعلّق الأمر مطلق غیر مشروط بعدم إتیان الآخر و المطلق یتحقّق بأیّ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یمکن أن یقال بعینیة الواجب نظرا الی ظاهر الدلیل، فإنّ نحو الخطاب المتوجّه الی المکلّفین إن کان المراد منه عینیا غیر نحوه اذا توجه إن کان المراد منه کفائیا فان الوجوب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ارْکَعُوا مَعَ الرَّاکِعِینَ</w:t>
      </w:r>
      <w:r>
        <w:rPr>
          <w:rStyle w:val="FootnoteAnchor"/>
          <w:rtl w:val="true"/>
        </w:rPr>
        <w:footnoteReference w:id="146"/>
      </w:r>
      <w:r>
        <w:rPr>
          <w:rFonts w:ascii="Amiri" w:hAnsi="Amiri" w:eastAsia="Amiri" w:cs="Amiri"/>
          <w:color w:val="111111"/>
          <w:sz w:val="28"/>
          <w:sz w:val="28"/>
          <w:szCs w:val="28"/>
          <w:rtl w:val="true"/>
          <w:lang w:bidi="ar-SA"/>
        </w:rPr>
        <w:t>غیر الوجوب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Style w:val="FootnoteAnchor"/>
          <w:rtl w:val="true"/>
        </w:rPr>
        <w:footnoteReference w:id="147"/>
      </w:r>
      <w:r>
        <w:rPr>
          <w:rFonts w:ascii="Amiri" w:hAnsi="Amiri" w:eastAsia="Amiri" w:cs="Amiri"/>
          <w:color w:val="111111"/>
          <w:sz w:val="28"/>
          <w:sz w:val="28"/>
          <w:szCs w:val="28"/>
          <w:rtl w:val="true"/>
          <w:lang w:bidi="ar-SA"/>
        </w:rPr>
        <w:t>، و کذا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2741112_3804643083"/>
      <w:bookmarkStart w:id="237" w:name="_Toc91"/>
      <w:bookmarkEnd w:id="236"/>
      <w:r>
        <w:rPr>
          <w:rtl w:val="true"/>
        </w:rPr>
        <w:t>[</w:t>
      </w:r>
      <w:r>
        <w:rPr>
          <w:rtl w:val="true"/>
        </w:rPr>
        <w:t>إتیان الفرد مسقط للأمر</w:t>
      </w:r>
      <w:r>
        <w:rPr>
          <w:rtl w:val="true"/>
        </w:rPr>
        <w:t>]</w:t>
      </w:r>
      <w:bookmarkEnd w:id="2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واحد منهم بفرد من الطبیعة یسقط الامر و لا یمکن الامتثال بعد الامتثال، و أما لو شرعوا جمیعا دفعة فهل یتحقق الامتثال بالنسبة الی کل، أو کان</w:t>
      </w:r>
      <w:bookmarkStart w:id="238" w:name="pg2357_29880"/>
    </w:p>
    <w:p>
      <w:pPr>
        <w:pStyle w:val="BookText"/>
        <w:rPr/>
      </w:pPr>
      <w:bookmarkEnd w:id="238"/>
      <w:r>
        <w:rPr>
          <w:rFonts w:ascii="IRNazanin" w:hAnsi="IRNazanin" w:eastAsia="IRNazanin"/>
          <w:color w:val="111111"/>
          <w:sz w:val="28"/>
          <w:sz w:val="28"/>
          <w:szCs w:val="28"/>
          <w:rtl w:val="true"/>
          <w:lang w:bidi="fa-IR"/>
        </w:rPr>
        <w:t>واحد من الأفراد امتثالا؟</w:t>
      </w:r>
    </w:p>
    <w:p>
      <w:pPr>
        <w:pStyle w:val="BookText"/>
        <w:rPr/>
      </w:pPr>
      <w:r>
        <w:rPr>
          <w:rFonts w:ascii="IRNazanin" w:hAnsi="IRNazanin" w:eastAsia="IRNazanin"/>
          <w:color w:val="111111"/>
          <w:sz w:val="28"/>
          <w:sz w:val="28"/>
          <w:szCs w:val="28"/>
          <w:rtl w:val="true"/>
          <w:lang w:bidi="fa-IR"/>
        </w:rPr>
        <w:t>التحقیق الأول، لأنّ متعلّق التکلیف هی الطبیعة، و المفروض إتیان کل واحد من المکلّفین المخاطبین لهذه الطبیعة، و الامتثال یتحقق بإتیان الطبیعة، فیکون کل واحد من الافراد امتثالا، بل تعدّد الامتثال هنا أوضح من تعدّده فیما اذا أتی فی آن واحد بفردین من الطبیعة کما مرّ فی المرة و التکرار</w:t>
      </w:r>
      <w:r>
        <w:rPr>
          <w:rFonts w:eastAsia="IRNazanin" w:cs="IRNazanin"/>
          <w:color w:val="111111"/>
          <w:sz w:val="28"/>
          <w:szCs w:val="28"/>
          <w:rtl w:val="true"/>
          <w:lang w:bidi="fa-IR"/>
        </w:rPr>
        <w:t>.</w:t>
      </w:r>
    </w:p>
    <w:p>
      <w:pPr>
        <w:pStyle w:val="Heading4"/>
        <w:numPr>
          <w:ilvl w:val="3"/>
          <w:numId w:val="1"/>
        </w:numPr>
        <w:rPr/>
      </w:pPr>
      <w:bookmarkStart w:id="239" w:name="__RefHeading___Toc2741114_3804643083"/>
      <w:bookmarkStart w:id="240" w:name="_Toc92"/>
      <w:bookmarkEnd w:id="239"/>
      <w:r>
        <w:rPr>
          <w:rtl w:val="true"/>
        </w:rPr>
        <w:t>فی الواجب الموقّت و المضیّق</w:t>
      </w:r>
      <w:bookmarkEnd w:id="240"/>
    </w:p>
    <w:p>
      <w:pPr>
        <w:pStyle w:val="Heading5"/>
        <w:numPr>
          <w:ilvl w:val="4"/>
          <w:numId w:val="1"/>
        </w:numPr>
        <w:rPr/>
      </w:pPr>
      <w:bookmarkStart w:id="241" w:name="__RefHeading___Toc2741116_3804643083"/>
      <w:bookmarkStart w:id="242" w:name="_Toc93"/>
      <w:bookmarkEnd w:id="241"/>
      <w:r>
        <w:rPr>
          <w:rtl w:val="true"/>
        </w:rPr>
        <w:t>[</w:t>
      </w:r>
      <w:r>
        <w:rPr>
          <w:rtl w:val="true"/>
        </w:rPr>
        <w:t>معنی اللفظین و بیان تعلّق الوجوب فیهما</w:t>
      </w:r>
      <w:r>
        <w:rPr>
          <w:rtl w:val="true"/>
        </w:rPr>
        <w:t>]</w:t>
      </w:r>
      <w:bookmarkEnd w:id="242"/>
    </w:p>
    <w:p>
      <w:pPr>
        <w:pStyle w:val="BookText"/>
        <w:rPr/>
      </w:pPr>
      <w:r>
        <w:rPr>
          <w:rFonts w:ascii="IRNazanin" w:hAnsi="IRNazanin" w:eastAsia="IRNazanin"/>
          <w:color w:val="111111"/>
          <w:sz w:val="28"/>
          <w:sz w:val="28"/>
          <w:szCs w:val="28"/>
          <w:rtl w:val="true"/>
          <w:lang w:bidi="fa-IR"/>
        </w:rPr>
        <w:t>الواجب إما مطلق بمعنی عدم مدخلیة الزمان فی حصول المصلحة، و إما موقّت بمعنی دخله فیه مضیّقا أو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المضیّق عدم زیادة الوقت عن زمان الفعل، کما أنّ المراد من الموسّع زیادته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القدماء عرّفوا الواجب ببعض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یکون فاعله مستحقّا للثواب و تارکه مستحقّا للعقاب و لم یجدوه منطبقا علی واحد من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علی أقوال،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الوجوب بأول الوقت، و قیل بآخره، و قیل بالتخییر الشرعی، و قیل غیر ذلک من الأقوال التی لا طائل تحت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صحتها أجمع، بل الأمر تعلّق بالطبیعة المقیّدة بصدورها فی هذه القطعة من الزمان، بحیث لو أتی بفرد منها امتثل بما أنه أتی بالطبیعة، لا بما أنه أتی بالفرد المخصوص بهذه الخصوصیة، ففعلها بإتیان واحد من الافراد، و ترکها ترک تمام الافراد، فینطبق علی تعریفهم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بقاء الوقت بمقدار أداء الواجب فی الموسّع لا یوجب کونه مضیّقا، بل هو باق علی ما کان علیه من کونه متّصفا بالموسّع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أتی بفرد من الطبیعة فی أول الوقت یصدق أنه أتی بها</w:t>
      </w:r>
    </w:p>
    <w:p>
      <w:pPr>
        <w:pStyle w:val="BookText"/>
        <w:rPr/>
      </w:pPr>
      <w:r>
        <w:rPr>
          <w:rFonts w:ascii="IRNazanin" w:hAnsi="IRNazanin" w:eastAsia="IRNazanin"/>
          <w:color w:val="111111"/>
          <w:sz w:val="28"/>
          <w:sz w:val="28"/>
          <w:szCs w:val="28"/>
          <w:rtl w:val="true"/>
          <w:lang w:bidi="fa-IR"/>
        </w:rPr>
        <w:t>و امتثل بما هی هی لا بما أنها ذات الخصوصیة، و لذا لا فرق بین ما لو أتی بها فی وسطه أو آخره بخلاف المضیّق، فإنّ امتثاله بما أنه ذو خصوصیة خاصّة و هی إتیانها فی هذا الوقت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دلالة لدلیل المضیّق بقسمیه علی وجوب الفعل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إتیانه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 لأنّ المفروض عدم ترتّب المصلحة إلّا علی فعل مقیّد بحصوله فی هذا الوقت، فکأن تمام الموضوع لهذا الحکم إتیانه فی هذا الوقت، فاذا خرج الوقت تبدّل الموضوع فینتفی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أنه اذا تعدّد الأمر الدالّ علی ذات الموقت و الوقت و یمکن الدلالة علیه فی خارج الوقت مدفوع بأنه إن کان المراد دلالة الأمر الاول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خارج عن مورد النزاع، فانه فی الموقت یکون؟؟؟ مطلقا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فرض خروج الوقت له؟؟؟ لیخرج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فیما اذا عصی المکلّف و علی هذا لا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دلالة الأمر الثانی فلا یعقل أصلا، لأنه دالّ علی تقیّد الأمر الأول الدالّ علی وجوب الفعل بقول مطلق، فکیف یعقل دلالته علی إتیان الفعل فی خارج الوقت؟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صاحب الکفایة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التوقیت بدلیل منفصل لم یکن</w:t>
      </w:r>
      <w:r>
        <w:rPr>
          <w:rStyle w:val="FootnoteAnchor"/>
          <w:rtl w:val="true"/>
        </w:rPr>
        <w:footnoteReference w:id="149"/>
      </w:r>
      <w:r>
        <w:rPr>
          <w:rFonts w:ascii="IRNazanin" w:hAnsi="IRNazanin" w:eastAsia="IRNazanin"/>
          <w:color w:val="111111"/>
          <w:sz w:val="28"/>
          <w:sz w:val="28"/>
          <w:szCs w:val="28"/>
          <w:rtl w:val="true"/>
          <w:lang w:bidi="fa-IR"/>
        </w:rPr>
        <w:t>له إطلاق علی التقیید بالوقت و کان لدلیل الواجب إطلاق لکان</w:t>
      </w:r>
      <w:r>
        <w:rPr>
          <w:rStyle w:val="FootnoteAnchor"/>
          <w:rtl w:val="true"/>
        </w:rPr>
        <w:footnoteReference w:id="150"/>
      </w:r>
      <w:r>
        <w:rPr>
          <w:rFonts w:ascii="IRNazanin" w:hAnsi="IRNazanin" w:eastAsia="IRNazanin"/>
          <w:color w:val="111111"/>
          <w:sz w:val="28"/>
          <w:sz w:val="28"/>
          <w:szCs w:val="28"/>
          <w:rtl w:val="true"/>
          <w:lang w:bidi="fa-IR"/>
        </w:rPr>
        <w:t>قضیة إطلاق ثبوت الوجوب بعد انقضاء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التقیید به بحسب تمام المطلوب لا أصله مدفوع بما ذکرناه، مضافا الی أنّ حمل المطلق علی المقیّد بعد تعارض مدلولیهما إنّما هو فیما اذا أحرز وحدة الحکم بتمام مراتبه،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فاعتق رقبة، ثم قال إن ظاهرت فاعتق رقبة مؤمنة، الظاهر فی وحدة الحکم المسبّب عن الظهار</w:t>
      </w:r>
      <w:r>
        <w:rPr>
          <w:rFonts w:eastAsia="IRNazanin" w:cs="IRNazanin"/>
          <w:color w:val="111111"/>
          <w:sz w:val="28"/>
          <w:szCs w:val="28"/>
          <w:rtl w:val="true"/>
          <w:lang w:bidi="fa-IR"/>
        </w:rPr>
        <w:t>.</w:t>
      </w:r>
      <w:bookmarkStart w:id="243" w:name="pg2357_29882"/>
    </w:p>
    <w:p>
      <w:pPr>
        <w:pStyle w:val="BookText"/>
        <w:rPr/>
      </w:pPr>
      <w:bookmarkEnd w:id="243"/>
      <w:r>
        <w:rPr>
          <w:rFonts w:ascii="IRNazanin" w:hAnsi="IRNazanin" w:eastAsia="IRNazanin"/>
          <w:color w:val="111111"/>
          <w:sz w:val="28"/>
          <w:sz w:val="28"/>
          <w:szCs w:val="28"/>
          <w:rtl w:val="true"/>
          <w:lang w:bidi="fa-IR"/>
        </w:rPr>
        <w:t>بخلاف ما اذا لم یحرز کما فی غالب المندوبات، کما اذا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یدیک بعد الأکل،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یدیک بعد الأکل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إحراز وحدة الحکم و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التمسک بالإطلاق لأنّ المفروض تقیّده بإتیان العمل فی وقت معیّن، فبعد هذا الوقت لا دلالة له علی الوجوب الفعلی خارج الوقت، کما لا یخفی علی من تأمل، فافهم</w:t>
      </w:r>
      <w:r>
        <w:rPr>
          <w:rFonts w:eastAsia="IRNazanin" w:cs="IRNazanin"/>
          <w:color w:val="111111"/>
          <w:sz w:val="28"/>
          <w:szCs w:val="28"/>
          <w:rtl w:val="true"/>
          <w:lang w:bidi="fa-IR"/>
        </w:rPr>
        <w:t>.</w:t>
      </w:r>
    </w:p>
    <w:p>
      <w:pPr>
        <w:pStyle w:val="Heading4"/>
        <w:numPr>
          <w:ilvl w:val="3"/>
          <w:numId w:val="1"/>
        </w:numPr>
        <w:rPr/>
      </w:pPr>
      <w:bookmarkStart w:id="244" w:name="__RefHeading___Toc2741118_3804643083"/>
      <w:bookmarkStart w:id="245" w:name="_Toc94"/>
      <w:bookmarkEnd w:id="244"/>
      <w:r>
        <w:rPr>
          <w:rtl w:val="true"/>
        </w:rPr>
        <w:t>فصل فی أنّ متعلّق الأوامر الطبیعة أو الأفراد؟</w:t>
      </w:r>
      <w:bookmarkEnd w:id="245"/>
    </w:p>
    <w:p>
      <w:pPr>
        <w:pStyle w:val="BookText"/>
        <w:rPr/>
      </w:pPr>
      <w:r>
        <w:rPr>
          <w:rFonts w:ascii="IRNazanin" w:hAnsi="IRNazanin" w:eastAsia="IRNazanin"/>
          <w:color w:val="111111"/>
          <w:sz w:val="28"/>
          <w:sz w:val="28"/>
          <w:szCs w:val="28"/>
          <w:rtl w:val="true"/>
          <w:lang w:bidi="fa-IR"/>
        </w:rPr>
        <w:t>اذا تعلّق أمر بشی‌ء و امتثله فی ضمن فرد فهل للخصوصیات المتحقّقة الموجودة فی ضمن هذا الفرد دخل فی تحقّق الامتثال أم لا یکون لها دخل فیه بحیث لو أمکن تجرّدها عنها لامتثل أیضا؟</w:t>
      </w:r>
    </w:p>
    <w:p>
      <w:pPr>
        <w:pStyle w:val="BookText"/>
        <w:rPr/>
      </w:pPr>
      <w:r>
        <w:rPr>
          <w:rFonts w:ascii="IRNazanin" w:hAnsi="IRNazanin" w:eastAsia="IRNazanin"/>
          <w:color w:val="111111"/>
          <w:sz w:val="28"/>
          <w:sz w:val="28"/>
          <w:szCs w:val="28"/>
          <w:rtl w:val="true"/>
          <w:lang w:bidi="fa-IR"/>
        </w:rPr>
        <w:t xml:space="preserve">و علی الأول یعبّر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الأمر 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یعبّر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للامر مضافا الی قیامه الصدوری بالفاعل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تعلّقین آخرین باعتبار کونه من الصفات ذات الإضافة، أحدهما المأمور به، و ثانیهما بالمأمور، و لا بدّ من وجود الأول فی الخارج حین الأمر لعدم إمکان انقداح الإرادة الجدّیة من الآمر بالنسبة الی شخص لم یوجد بعد، و کذا لا بدّ من عدم الثانی فی الخارج لاستحالة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یکون موجودا فی الذهن لا بمعنی کونه مقیّدا بالوجود الذهنی، إلّا لامتنع الامتثال لأنّ الموجود فی الخارج غیر الموجود فی الذهن کما هو واضح، بل أنه یلحظ موجودا غایة الامر ظرف وجوده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الطبیعة فی ظرف الذهن متعلّقة للطلب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لم تکن الخصوصیات الممیّزة دخیلة فی تحقّق المطلوب لعدم کونها</w:t>
      </w:r>
    </w:p>
    <w:p>
      <w:pPr>
        <w:pStyle w:val="BookText"/>
        <w:rPr/>
      </w:pPr>
      <w:r>
        <w:rPr>
          <w:rFonts w:ascii="IRNazanin" w:hAnsi="IRNazanin" w:eastAsia="IRNazanin"/>
          <w:color w:val="111111"/>
          <w:sz w:val="28"/>
          <w:sz w:val="28"/>
          <w:szCs w:val="28"/>
          <w:rtl w:val="true"/>
          <w:lang w:bidi="fa-IR"/>
        </w:rPr>
        <w:t>متعلّقة للطلب بالفرض، فلو قلنا بدخالتها فی حصول الامتثال لکان المأتیّ به غیر المأمور به، و المفروض أنّ المأتیّ به عین المأمور به مع قطع النظر عن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الحقّ تعلّق الطلب بنفس الطبیعة لا الافراد بما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الطلب بالوجود السعی الساری فی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الطبیعة ملحوظة فی الذهن مع جمیع خصوصیاتها الفردیة نحو إراءة المرآة للمرئی فیکون الطلب متعلّقا بالأفراد مدفوع بأنه إن کان المراد أنّ الذهن آلة للحاظ الخصوصیات المتمیّزة بعضها عن بعض فغیر معقول، لأنّ المرآة الواحدة لا یمکن أن یکون مرآة للمرئیات المتباینة فرضا، و إن کان المراد أنه آلة للبعض دون البعض فترجیح بلا مرجّح، و إن کان المراد أنّ الحیثیة المشترکة ملحوظة دون الخصوصیات الممیّزة فهی عین الطبیعة التی لیس و راؤها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الطبیعة باعتبار أنّ معنی الأمر هو طلب وجود الطبیعة باعتبار أنّ المادة دالّة علی الطبیعة، و الهیئة دالّة علی طلب هذه الطبیعة، فالأمر بهیئته متعلّق بالطبیعة التی هی مستفادة من مادة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و الصیام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أو صم، أو زکّ، و غیرها من مواد متعلّق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الطلب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أنه متعلّق لتمام الوجود بل قطعة منه الصادقة مع جمیع الأفراد المعبّر عنها بالوجود السعی، فانقدح أن الحقّ تعلّق الأمر بنفس الطبیعة لا الوجود کما قیل</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متعلّق بالوجود، و هو متعلّق بالطبیعة، فلو کان متعلّقا بالطبیعة بلا واسطة الوجود لزم کونها فی مرتبتها لا تحمل علی شی‌ء إلّا علی نفسها أو علی أجزائها مثل قولنا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حملها علی شی‌ء وراء ذاتها لا ینافی حملها علیها، باعتبار أنها متعلّقة لإضافة الطلب و نسبته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مطلوبة أو متعلّقة للأمر بعد ملاحظة تعلّق الطلب بها، و هذا لا ینافی ما اتفق علیه أهل المعقول علیه من أنّ الماهیّة بما هی لیست إلّا هی، هذا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کون متعلّق الأمر الوجود إنما هو بالنظر الدقی الفلسفی دون العرفی الذی هو مناط أخذ متعلّق الأوامر و النواهی، کما لا یخفی، و الحمد للّه ربّ العالمین</w:t>
      </w:r>
      <w:r>
        <w:rPr>
          <w:rFonts w:eastAsia="IRNazanin" w:cs="IRNazanin"/>
          <w:color w:val="111111"/>
          <w:sz w:val="28"/>
          <w:szCs w:val="28"/>
          <w:rtl w:val="true"/>
          <w:lang w:bidi="fa-IR"/>
        </w:rPr>
        <w:t>.</w:t>
      </w:r>
      <w:bookmarkStart w:id="246" w:name="pg2357_29885"/>
    </w:p>
    <w:p>
      <w:pPr>
        <w:pStyle w:val="Heading2"/>
        <w:numPr>
          <w:ilvl w:val="1"/>
          <w:numId w:val="1"/>
        </w:numPr>
        <w:rPr/>
      </w:pPr>
      <w:bookmarkStart w:id="247" w:name="__RefHeading___Toc2741120_3804643083"/>
      <w:bookmarkStart w:id="248" w:name="_Toc95"/>
      <w:bookmarkEnd w:id="246"/>
      <w:bookmarkEnd w:id="247"/>
      <w:r>
        <w:rPr>
          <w:rtl w:val="true"/>
        </w:rPr>
        <w:t>فصل فی النواهی</w:t>
      </w:r>
      <w:bookmarkEnd w:id="248"/>
    </w:p>
    <w:p>
      <w:pPr>
        <w:pStyle w:val="Heading3"/>
        <w:numPr>
          <w:ilvl w:val="2"/>
          <w:numId w:val="1"/>
        </w:numPr>
        <w:rPr/>
      </w:pPr>
      <w:bookmarkStart w:id="249" w:name="__RefHeading___Toc2741122_3804643083"/>
      <w:bookmarkStart w:id="250" w:name="_Toc96"/>
      <w:bookmarkEnd w:id="249"/>
      <w:r>
        <w:rPr>
          <w:rtl w:val="true"/>
        </w:rPr>
        <w:t>[</w:t>
      </w:r>
      <w:r>
        <w:rPr>
          <w:rtl w:val="true"/>
        </w:rPr>
        <w:t>بیان الامتیاز بین الأمر و النهی</w:t>
      </w:r>
      <w:r>
        <w:rPr>
          <w:rtl w:val="true"/>
        </w:rPr>
        <w:t>]</w:t>
      </w:r>
      <w:bookmarkEnd w:id="250"/>
    </w:p>
    <w:p>
      <w:pPr>
        <w:pStyle w:val="BookText"/>
        <w:rPr/>
      </w:pPr>
      <w:r>
        <w:rPr>
          <w:rFonts w:ascii="IRNazanin" w:hAnsi="IRNazanin" w:eastAsia="IRNazanin"/>
          <w:color w:val="111111"/>
          <w:sz w:val="28"/>
          <w:sz w:val="28"/>
          <w:szCs w:val="28"/>
          <w:rtl w:val="true"/>
          <w:lang w:bidi="fa-IR"/>
        </w:rPr>
        <w:t>هل الامتیاز بین الأمر و النهی من حیث المتعلّق أم لا؟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معنی الأمر و النهی واحد و الاختلاف بحسب المتعلّق أم غیره؟</w:t>
      </w:r>
    </w:p>
    <w:p>
      <w:pPr>
        <w:pStyle w:val="BookText"/>
        <w:rPr/>
      </w:pPr>
      <w:r>
        <w:rPr>
          <w:rFonts w:ascii="IRNazanin" w:hAnsi="IRNazanin" w:eastAsia="IRNazanin"/>
          <w:color w:val="111111"/>
          <w:sz w:val="28"/>
          <w:sz w:val="28"/>
          <w:szCs w:val="28"/>
          <w:rtl w:val="true"/>
          <w:lang w:bidi="fa-IR"/>
        </w:rPr>
        <w:t>الذی یقتضیه النظر الدقیق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 النهی مختلفان بحسب المبادئ و بحسب نحو التعلّق و ذلک أنّ المولی اذا تصوّر أمرا یکون وجوده مصلحة للعبد أو لنفس المولی فی الموالی العرفیة یصیر محبوبا له فیأمر العبد بذلک، فمتعلّق الأمر حینئذ یکون أمرا وجودیا ذا مصلحة للعبد أو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تصوّر شیئا یکون لوجوده مفسدة للعبد أو للمولی یصیر مبغوضا له فینهی، فمتعلّق النهی أیضا أمر وجودی ذو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الامر عند اعتبار العقلاء علی تقدیر عدم وضع لفظ یدل علیه بعث العبد الی الفعل تکوینا و جرّه إلیه، و النهی الزجر عنه تکوینا و المنع من تحققه عند اعتبارهم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المتعلّقین یکونان أمرین وجودیین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معنی النهی الطلب المتعلّق بالعدم، لیکون متعلّقه مغایرا لمتعلّق الأمر حیث طلب الوجود، کما ذهب إلیه المشهور و قرّره صاحب الکفایة أیضا،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النهی بمادته و صیغته فی الدلالة علی الطلب مثل الأمر بمادته</w:t>
      </w:r>
    </w:p>
    <w:p>
      <w:pPr>
        <w:pStyle w:val="BookText"/>
        <w:rPr/>
      </w:pPr>
      <w:r>
        <w:rPr>
          <w:rFonts w:ascii="IRNazanin" w:hAnsi="IRNazanin" w:eastAsia="IRNazanin"/>
          <w:color w:val="111111"/>
          <w:sz w:val="28"/>
          <w:sz w:val="28"/>
          <w:szCs w:val="28"/>
          <w:rtl w:val="true"/>
          <w:lang w:bidi="fa-IR"/>
        </w:rPr>
        <w:t>و صیغته، غیر أن متعلّق الطلب فی أحدهما الوجود و فی الآخر العدم</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w:t>
      </w:r>
      <w:r>
        <w:rPr>
          <w:rStyle w:val="FootnoteAnchor"/>
          <w:rtl w:val="true"/>
        </w:rPr>
        <w:footnoteReference w:id="153"/>
      </w:r>
      <w:r>
        <w:rPr>
          <w:rFonts w:ascii="IRNazanin" w:hAnsi="IRNazanin" w:eastAsia="IRNazanin"/>
          <w:color w:val="111111"/>
          <w:sz w:val="28"/>
          <w:sz w:val="28"/>
          <w:szCs w:val="28"/>
          <w:rtl w:val="true"/>
          <w:lang w:bidi="fa-IR"/>
        </w:rPr>
        <w:t>أنّ متعلّق کلیهما الوجود، فلو کان کما قاله رحمه اللّه یلزم الالتزام فی موارد مختلفة، علی خلاف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العصیان دفعة ثانیة بعد العصیان الأول لسقوط النهی بالأول، فإنّ المفروض أنّ متعلّق النهی العدم، و قد تبدل بالوجود بالعصیان الأول، و العدم لا یتعدّد کی یتحقق العصیان ثانیا، بل العدم بما هو من غیر نظر الوجود لیس بشی‌ء کی یمکن تعلّق النهی به، و لا تحقق له إلّا مفهوما، فحیث کان متعلّق النهی العدم، و هو لا یصدق إلّا بعدم جمیع الأفراد، فاذا ابتدأ بالوجود عصی و المفروض أنه لا تعدّد فیه کی یصدق ثانیا أنه عصی، مع أنّ العقلاء لا یلتزمون بذلک فإنهم یرون الآتی بالمنهیّ عنه اذا کان الإتیان متعدّدا عاصیا بمعاص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الامتثال إلّا مرّة علی تقدیر ترک جمیع الأفراد و لو کان انزجاره باعتبار النهی متعدّدا، مع أنهم یرون ذلک الشخص ممتثلا بامتثالات عدیدة و مستحقا للمثوبات المتعدّدة، فاذا اشتهی الی فعل المنهیّ عنه و انزجر لأجل نهی المولی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امتثل النهی و انزجر، ثم اذا اشتهی ثانیا إلیه أیضا انزجر لأجل النهی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امتثل و انزجر، ثم اذا اشتهی ثالثا إلیه و انزجر أیضا لأجله یقال له ذلک، و هکذا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التقدیر الذی ذکره صاحب الکفایة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تعدّد الامتثال، لأنّ تحقق الامتثال یکون بترک الطبیعة الذی لا یتحقق ذلک الترک إلّا بإعدام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اذا کان 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لإمکان تعدّده حسب تعدّد الامتثالات کما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تمیّز النهی عن الأمر هو کون المتعلّق فی أحدهما ذا مصلحة و فی الآخر ذا مفسدة وجودا، و علی هذا فاذا کان لعدم شی‌ء مصلحة لکن لا بما هو بل بضمیمة المقارنات فأمر المولی بترکه یکون أمرا لا نهیا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فعدم ذلک الشی‌ء تترتّب علیه المصلحة بضمیمة المقارنات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الأمر بترک المبطلات فی الصوم الواجب من هذا القبیل،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بناء علی ما قلنا من کون متعلّق النهی أیضا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النهی الواحد الی نواهی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باعتبار تعدّد الأفراد المتمیّزة بعضها عن بعض بما به الامتیاز، بل بما أنّ نفس المتعلّق باعتبار اشتراکه بین الأفراد و تحققه فی جمیعها قابل، لأن یتعدّد فینحلّ النهی الی النواهی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یتوهّم أنّ النهی الواحد کیف یکون له معاص عدیدة؟</w:t>
      </w:r>
    </w:p>
    <w:p>
      <w:pPr>
        <w:pStyle w:val="BookText"/>
        <w:rPr/>
      </w:pPr>
      <w:r>
        <w:rPr>
          <w:rFonts w:ascii="IRNazanin" w:hAnsi="IRNazanin" w:eastAsia="IRNazanin"/>
          <w:color w:val="111111"/>
          <w:sz w:val="28"/>
          <w:sz w:val="28"/>
          <w:szCs w:val="28"/>
          <w:rtl w:val="true"/>
          <w:lang w:bidi="fa-IR"/>
        </w:rPr>
        <w:t>ثم اعلم أنّ ما اشتهر بینهم من أنّ الأمر یسقط بالإطاعة و الموافقة و بالعصیان لیس بجیّد بالنسبة الی الثانی، فإنّ العصیان بما هو لیس مسقطا للأمر قطّ بوجه من الوجوه، فإنّ المأمور به إن کان موقتا فبعد خروج الوقت لا یمکن بقاء الأمر، و إن کان غیر موقت فعصیانه بعد خروج المکلّف عن شرائط التکلیف من العقل و الحیاة و الاختیار و غیرها، ففی الصورتین یکون تعذّر الأمر مسقطا له لا العصیان بما هو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الإطاعة فی الأوامر، و النواهی بموافقة الغرض، و حصول العصیان بنقض الغرض، و حیث إنّ الأمر تعلّق بشی‌ء یکون نفس امریته إطاعة له، و النهی تعلّق بشی‌ء یکون نفس امریته باعتبار کونه منهیّا عصیانا له، تکون موافقة الغرض فی الأوامر بایجاد أیّ فرد من هذه الطبیعة واحدا أو متعدّدا فی صورة کون زمان الإتیان قابلا لإتیان الأفراد، و کذلک فی النواهی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یمکن تعدّد الطبیعة باعتبار تعدّد الأفراد فی الأول کذا یمکن تعدّدها باعتباره فی الثانی، غایة الأمر حصول الغرض فی الأول موجب لسقوط الأمر بخلاف الثانی، فإنه نقض الغرض، و نقض الغرض لا یوجب سقوط النهی، بل ما هو المسقط، حصوله و هو عدم إتیان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لازم ما ذکرنا من معنی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الزجر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الی العدم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مستقلّ ببعث الی الوجود کما قد یتوهّم، کما قد مرّ نظیر التوهّم المذکور من أنّ الأمر بالشی‌ء هل یقتضی النهی عن الترک أم لا؟ و قد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الاقتضاء هو أنّ لازم البعث الی الوجود الزجر عن العدم و هو متحد معه بنحو من الاتحاد، و هنا أیضا الزجر عن الوجود مستلزم للبعث الی الوجود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العقل یری استحالة ارتفاع النقیضین ینتزع من الزجر عن الوجود، البعث الی نقیضه الذی هو العدم کما ینتزع من البعث الی الوجود، الزجر عن العدم دفعا لارتفاع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دفع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لزوم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العقل ببعثه الی الوجود المطلق من دون تقیّد بقید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توهّم النزاع فی أنّ متعلّق الطلب فی النهی هل نفس أن لا تفعل أو الکفّ؟ لأنّ القول بکون متعلّق الطلب العدم مرهون بما ذکرنا من مخالفته لأحکام عقلائیة، و أما اذا کان متعلّقه الزجر عن الوجود فهو لا یقتضی إلّا البعث الی نقیضه لما ذکرنا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الکفّ فهو عبارة عن العدم المقیّد بمیل النفس الی فعله و لا یقتضیه، کما یخفی علی المتأمل</w:t>
      </w:r>
      <w:r>
        <w:rPr>
          <w:rFonts w:eastAsia="IRNazanin" w:cs="IRNazanin"/>
          <w:color w:val="111111"/>
          <w:sz w:val="28"/>
          <w:szCs w:val="28"/>
          <w:rtl w:val="true"/>
          <w:lang w:bidi="fa-IR"/>
        </w:rPr>
        <w:t>.</w:t>
      </w:r>
      <w:bookmarkStart w:id="251" w:name="pg2357_29889"/>
    </w:p>
    <w:p>
      <w:pPr>
        <w:pStyle w:val="Heading3"/>
        <w:numPr>
          <w:ilvl w:val="2"/>
          <w:numId w:val="1"/>
        </w:numPr>
        <w:rPr/>
      </w:pPr>
      <w:bookmarkStart w:id="252" w:name="__RefHeading___Toc2741124_3804643083"/>
      <w:bookmarkStart w:id="253" w:name="_Toc97"/>
      <w:bookmarkEnd w:id="251"/>
      <w:bookmarkEnd w:id="252"/>
      <w:r>
        <w:rPr>
          <w:rtl w:val="true"/>
        </w:rPr>
        <w:t>فی التعبّدی و التوصّلی</w:t>
      </w:r>
      <w:bookmarkEnd w:id="253"/>
    </w:p>
    <w:p>
      <w:pPr>
        <w:pStyle w:val="BookText"/>
        <w:rPr/>
      </w:pPr>
      <w:r>
        <w:rPr>
          <w:rFonts w:ascii="IRNazanin" w:hAnsi="IRNazanin" w:eastAsia="IRNazanin"/>
          <w:color w:val="111111"/>
          <w:sz w:val="28"/>
          <w:sz w:val="28"/>
          <w:szCs w:val="28"/>
          <w:rtl w:val="true"/>
          <w:lang w:bidi="fa-IR"/>
        </w:rPr>
        <w:t>یظهر ممّا ذکرنا عدم إمکان تقسیم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التعبّدی و التوصّلی، فإنه لا یمکن علی ما ذکرنا من معنی النهی، فإنّ موافقته یکون بعدم ایجاد متعلّقه، و العدم لا یتأثر عن تقییده بقصد الامتثال أو القربة، و وجود متعلّقة و إن کان قابلا لأن یقیّد إلّا أنه موجب للعصیان، و هو غیر مشروط بقصد القربة و الوجوب</w:t>
      </w:r>
      <w:r>
        <w:rPr>
          <w:rFonts w:eastAsia="IRNazanin" w:cs="IRNazanin"/>
          <w:color w:val="111111"/>
          <w:sz w:val="28"/>
          <w:szCs w:val="28"/>
          <w:rtl w:val="true"/>
          <w:lang w:bidi="fa-IR"/>
        </w:rPr>
        <w:t>.</w:t>
      </w:r>
    </w:p>
    <w:p>
      <w:pPr>
        <w:pStyle w:val="Heading3"/>
        <w:numPr>
          <w:ilvl w:val="2"/>
          <w:numId w:val="1"/>
        </w:numPr>
        <w:rPr/>
      </w:pPr>
      <w:bookmarkStart w:id="254" w:name="__RefHeading___Toc2741126_3804643083"/>
      <w:bookmarkStart w:id="255" w:name="_Toc98"/>
      <w:bookmarkEnd w:id="254"/>
      <w:r>
        <w:rPr>
          <w:rtl w:val="true"/>
        </w:rPr>
        <w:t>فصل فی جواز اجتماع الأمر و النهی</w:t>
      </w:r>
      <w:bookmarkEnd w:id="255"/>
    </w:p>
    <w:p>
      <w:pPr>
        <w:pStyle w:val="Heading4"/>
        <w:numPr>
          <w:ilvl w:val="3"/>
          <w:numId w:val="1"/>
        </w:numPr>
        <w:rPr/>
      </w:pPr>
      <w:bookmarkStart w:id="256" w:name="__RefHeading___Toc2741128_3804643083"/>
      <w:bookmarkStart w:id="257" w:name="_Toc99"/>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و قبل الخوض فی المقصود لا بدّ من بیان محلّ النزاع، و قد مرّ أنه لا بدّ فی تحقق التکلیف و الأمر بالمعنی المصدری من تحقق إضافات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بالکسر و المکلّف بالفتح و المکلّف به، ففی صورة اتحادها لا شکّ و لا شبهة فی امتناع اجتماع توجّه التکلیف الی الحیثیة المبعوث إلیها التی هی عین الحیثیة المزجور عنها فی زمان واحد، بل استحالته من الأحکام البدیهیة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النزاع فی أنه اذا أمر المولی بحیثیة و نهی عن حیثیة اخری فهل یشترط أن یکون بینهما تباین کلّی أم یکفی أن یکون بینهما عموم من وجه أو عموم مطلق؟ بناء علیه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اجتماع الحیثیّتین فی مجمع واحد فی ضمن فرد من أفرادهما باختیار العبد، مثل اجتماعهما فی لحاظ الآمر فی الاستحالة، فکما أنّ هذا مستحیل کذلک ذلک أم لا؟</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الوجه واحدا فتوجه الأمر إلیه محال کذلک عند تعدّد الوجه و العنوان یکون محالا أیضا أم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فمحلّ النزاع هو ما ذکرنا، و لا دخل لشی‌ء فی تحریر محلّ النزاع سوی ما ذکرنا و إن کان صاحب الکفایة أعلی اللّه مقامه قد ذکر مقدمات لتحریره التی جعل</w:t>
      </w:r>
    </w:p>
    <w:p>
      <w:pPr>
        <w:pStyle w:val="BookText"/>
        <w:rPr/>
      </w:pPr>
      <w:r>
        <w:rPr>
          <w:rFonts w:ascii="IRNazanin" w:hAnsi="IRNazanin" w:eastAsia="IRNazanin"/>
          <w:color w:val="111111"/>
          <w:sz w:val="28"/>
          <w:sz w:val="28"/>
          <w:szCs w:val="28"/>
          <w:rtl w:val="true"/>
          <w:lang w:bidi="fa-IR"/>
        </w:rPr>
        <w:t>بعضها بل أکثرها من تنبیهات المسألة و کونها من ثمراتها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ذکر منها أنّ النزاع إنما هو فی محلّ و موضع تکون المصلحة و المفسدة غیر قاصرتین لشمولهما للمجمع بمعنی عدم قصور مقتضی الأمر و النهی عن شمول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دخل له لمحلّ النزاع فی شی‌ء فإنه فی الإمکان و عدمه عقلا، فالقائلون بالامتناع یقولون بعدم الجواز بحیث لو وقع فی الشرع مورد یوهم ذلک لوجب تقیید أحدهما بالآخر، بخلاف القائلین بالجواز فإنهم یحملونه علی ظاهره، فما ذکره إنما هو فی الثمرة التی یترتّب علی محلّ النزاع لا أنّ له دخلا فیه،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النزاع علی القول بتعلّق الأمر بالطبیعة فیجوز أن یجری النزاع فی جوازه و عدمه علی وجه، أو یقال 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جواز الاجتماع، و أمّا بناء علی تعلّقه بالفرد فلا یجری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المبنی صحیح بالنسبة الی الثانی، لأنّ الفرد متشخص موجود فی الخارج و لیس له جهتان یتعلّق الامر باعتبار إحداهما، و النهی باعتبار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أنه لا فرق أیضا حینئذ فی جریان النزاع لإمکانه فی أنّ هذا الفرد المتحقق فی الخارج الذی تصدق علیه الطبیعتان إحداهما مأمور بها و ثانیهما منهیّ عنها مدفوع بأنّ معنی تعلّق الأمر أو النهی بالأفراد أنهما بتمام مشخّصاتها متعلّقة للأمر، فاذا کان متعلّقا لأحدهما کذلک فیمتنع أن یتعلّق به الآخر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بما ذکرنا أنّ محلّ النزاع هو ما قلناه من أنه هل یلزم فی تعلّق الأمر شی‌ء و النهی عن شی‌ء أن یکون متعلّقاهما متباینین أم 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 أنّ عمدة ما استند إلیه القائلون بالامتناع هو لزوم اجتماع الضدّین فی موضوع واحد، و مرادهم من الضدّین هو الوجوب و الحرمة</w:t>
      </w:r>
    </w:p>
    <w:p>
      <w:pPr>
        <w:pStyle w:val="BookText"/>
        <w:rPr/>
      </w:pPr>
      <w:r>
        <w:rPr>
          <w:rFonts w:ascii="IRNazanin" w:hAnsi="IRNazanin" w:eastAsia="IRNazanin"/>
          <w:color w:val="111111"/>
          <w:sz w:val="28"/>
          <w:sz w:val="28"/>
          <w:szCs w:val="28"/>
          <w:rtl w:val="true"/>
          <w:lang w:bidi="fa-IR"/>
        </w:rPr>
        <w:t>العارضان لمتعلّقی الأمر و النهی، فإنّ اجتماعهما فی موضوع واحد محال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بتعدّد الموضوع، فإنّ موضوع الأمر الصلاة و موضوع النهی الغصب، فلا یلزم الاجتماع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w:t>
      </w:r>
      <w:r>
        <w:rPr>
          <w:rStyle w:val="FootnoteAnchor"/>
          <w:rtl w:val="true"/>
        </w:rPr>
        <w:footnoteReference w:id="154"/>
      </w:r>
      <w:r>
        <w:rPr>
          <w:rFonts w:ascii="IRNazanin" w:hAnsi="IRNazanin" w:eastAsia="IRNazanin"/>
          <w:color w:val="111111"/>
          <w:sz w:val="28"/>
          <w:sz w:val="28"/>
          <w:szCs w:val="28"/>
          <w:rtl w:val="true"/>
          <w:lang w:bidi="fa-IR"/>
        </w:rPr>
        <w:t>بأنّ هذا صحیح علی القول بأصالة الماهیة، حیث إنها حینئذ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بأصالة الوجود فلا یصحّ فإن الوجود المتعلّق للأمر و النهی واحد، فعاد المحذور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بتعلّق الأمر بالطبیعة لا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الأفراد عین الطبیعة کما هو التحقیق لا مقدمة لها کما توهّم</w:t>
      </w:r>
      <w:r>
        <w:rPr>
          <w:rStyle w:val="FootnoteAnchor"/>
          <w:rtl w:val="true"/>
        </w:rPr>
        <w:footnoteReference w:id="155"/>
      </w:r>
      <w:r>
        <w:rPr>
          <w:rFonts w:ascii="IRNazanin" w:hAnsi="IRNazanin" w:eastAsia="IRNazanin"/>
          <w:color w:val="111111"/>
          <w:sz w:val="28"/>
          <w:sz w:val="28"/>
          <w:szCs w:val="28"/>
          <w:rtl w:val="true"/>
          <w:lang w:bidi="fa-IR"/>
        </w:rPr>
        <w:t>، فاذا تعلّق بالطبیعة فکأنّما تعلّق بالأفراد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و إن کان واحدا إلّا أنه متبعض باعتبار الحیثیّتین، فبالحیثیة الغصبیة منهیّ عنه، و بالحیثیة الصلاتیة مأمور به، فإنّ الغصب عبارة عن حرکة فی مکان بغیر إذن مالکه أو من له الإذن أو الکون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لیست کذلک، بل هی عبارة عن أفعال و أقوال و حرکات و سکنات مخصوصة، و کون هذه الامور فی المکان، من لوازم وجودها لا أنها دخیلة فی ماهیتها و حقیقتها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الوجود أمر وحدانی بسیط لا یتبعّض فکیف یتصوّر فیه تعلّق الأمر و النهی؟</w:t>
      </w:r>
    </w:p>
    <w:p>
      <w:pPr>
        <w:pStyle w:val="BookText"/>
        <w:rPr/>
      </w:pPr>
      <w:r>
        <w:rPr>
          <w:rFonts w:ascii="IRNazanin" w:hAnsi="IRNazanin" w:eastAsia="IRNazanin"/>
          <w:color w:val="111111"/>
          <w:sz w:val="28"/>
          <w:sz w:val="28"/>
          <w:szCs w:val="28"/>
          <w:rtl w:val="true"/>
          <w:lang w:bidi="fa-IR"/>
        </w:rPr>
        <w:t>و صاحب الکفایة أعلی اللّه مقامه حیث إنه قائل بالامتناع قد شیّد أرکان هذا الدلیل و مهّد له مقدّمات أربعة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الأحکام الخمسة فی مرتبة الفعلیة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الوجود الخارجی الذی هو فعل المکلّف الذی هو موضوع علم الفقه متعلّقا للأحکام دون الوجود اللفظی أو الذهنی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الوجود الواحد بسیطا فلا یتبعّض کما أشرنا إلیه فی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انتزاع المفهومین مستلزم لتعدّد المنتزع منه فثبت التبعّض مدفوع بالنقض بوجود الباری تعالی شأنه و عزّ اسمه، فإنّه مع وحدته و بساطته من جمیع الوجوه یصدق علیه المفاهیم المتعدّدة المختلفة کالعالم و القادر و الحیّ و غیرها من الصفات الکمالیة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أن یکون للوجود الواحد ماهیتان، فإنها تابعة له وحدة و تعدّدا ضرورة أنها عبارة عمّا یقال فی جواب ما هو، و جواب ما هو عبارة عن ذاتیات الشی‌ء، و الذات و الوجود واحد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تعلّق أمر بشی‌ء کان متعلّق الأمر وجودا واحدا بسیطا، و اذا تعلّق النهی بشی‌ء کان متعلّقه أیضا کذلک، فإما أن یجتمعا فهو باطل بمقتضی المقدمّة الاولی، و إما أن یکون وجودهما اللفظی أو الذهنی متعلّقهما فباطل بمقتضی المقدّمة الثانیة، و إما أن یکون الأمر متعلّقا ببعض هذا الوجود و النهی ببعضه الآخر فباطل بمقتضی الثالثة، و إما أن یکون تعلّقهما باعتبار تعدّد ماهیتها فباطل بمقتضی الرابعة، فثبت کون الاجتماع محالا،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جواز الاجتماع، لأنّ الضدّین أمران عرضیان حالّان فی موضوع واحد علی تقدیر محال، و الوجوب و الحرمة لیستا کذلک فلم یمتنع اجتماعهما، لأنّ منشأ الاستحالة هو ذلک کما أشرنا إلیه سابقا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یحتاج الی مزید تفصیل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إما أن کون بعثا أو زجرا أو ترخیصا، و کلّ من الأولین إما أکید أو غیر أکید، فالأولان وجوب و الندب، و الثالث و الرابع الحرمة و الکراهة، و الخامس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بعث المولی مثلا عبده نحو فعل من الأفعال فله إضافات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الباعث نفسه، و هذه إضافة حقیقیة قائمة بنفس المولی نحو القیام الصدوری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المبعوث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هذه الإضافات یصحّ حمل هذه المحمولات</w:t>
      </w:r>
      <w:r>
        <w:rPr>
          <w:rStyle w:val="FootnoteAnchor"/>
          <w:rtl w:val="true"/>
        </w:rPr>
        <w:footnoteReference w:id="156"/>
      </w:r>
      <w:r>
        <w:rPr>
          <w:rFonts w:ascii="IRNazanin" w:hAnsi="IRNazanin" w:eastAsia="IRNazanin"/>
          <w:color w:val="111111"/>
          <w:sz w:val="28"/>
          <w:sz w:val="28"/>
          <w:szCs w:val="28"/>
          <w:rtl w:val="true"/>
          <w:lang w:bidi="fa-IR"/>
        </w:rPr>
        <w:t>علی موضوعاتها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مناط صدق حملها علیها فی الکل أمر واحد، و هو الإضافة القائمة بنفس المولی، فبعین هذه الإضافة الی کل من الفعل و المکلّف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اللفّ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المبعوث و المبعوث إلیه علیهما، و لیس وراء الإضافة القائمة بنفس المولی</w:t>
      </w:r>
      <w:r>
        <w:rPr>
          <w:rStyle w:val="FootnoteAnchor"/>
          <w:rtl w:val="true"/>
        </w:rPr>
        <w:footnoteReference w:id="158"/>
      </w:r>
      <w:r>
        <w:rPr>
          <w:rFonts w:ascii="IRNazanin" w:hAnsi="IRNazanin" w:eastAsia="IRNazanin"/>
          <w:color w:val="111111"/>
          <w:sz w:val="28"/>
          <w:sz w:val="28"/>
          <w:szCs w:val="28"/>
          <w:rtl w:val="true"/>
          <w:lang w:bidi="fa-IR"/>
        </w:rPr>
        <w:t>شی‌ء آخر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نوع تعلّق و إضافة إلیهما، و لا یلزم من تعلّقها بهما حلولهما فیهما و عروضهما علیهما، فإنه لا ملازمة بین تعلّق شی‌ء بشی‌ء و بین عروضه علیه و حلوله فیه کما تجده فی تعلق القدرة أو الإرادة بشی‌ء مستقلّ، فإنه یصدق علیه أنه مقدور أو مراد مع أنّ القدرة و الإرادة غیر عارضتین علیهما، لأنّ المفروض عدم وجودهما و إلّا یلزم وجود العرض قبل وجود معروضه،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فالوجوب و الحرمة المنتزعتین من الفعل المأمور به و المنهیّ عنه باعتبار إضافة البعث القائم بنفس المولی إلیهما لیسا عرضین قائمین بمحلّهما و إلّا یلزم بقائهما بعد وجوب الواجب أو الحرام و المفروض أنهما یسقطان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عدم الوجوب و الحرمة قبلهما أیضا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عدم استحقاق العصاة العقاب و هو باطل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الأمر أو النهی بشی‌ء ینتزع منه الواجب أو الحرام فقبل وجوده فی الخارج إما أن لا یکون الفعل متّصفا بالوجوب أو یکون متّصفا به، فعلی الأول</w:t>
      </w:r>
    </w:p>
    <w:p>
      <w:pPr>
        <w:pStyle w:val="BookText"/>
        <w:rPr/>
      </w:pPr>
      <w:r>
        <w:rPr>
          <w:rFonts w:ascii="IRNazanin" w:hAnsi="IRNazanin" w:eastAsia="IRNazanin"/>
          <w:color w:val="111111"/>
          <w:sz w:val="28"/>
          <w:sz w:val="28"/>
          <w:szCs w:val="28"/>
          <w:rtl w:val="true"/>
          <w:lang w:bidi="fa-IR"/>
        </w:rPr>
        <w:t>یلزم عدم کون العصاة مستحقین للعقاب، و علی الثانی یلزم تقدم العرض علی المعروض</w:t>
      </w:r>
      <w:r>
        <w:rPr>
          <w:rStyle w:val="FootnoteAnchor"/>
          <w:rtl w:val="true"/>
        </w:rPr>
        <w:footnoteReference w:id="159"/>
      </w:r>
      <w:r>
        <w:rPr>
          <w:rFonts w:ascii="IRNazanin" w:hAnsi="IRNazanin" w:eastAsia="IRNazanin"/>
          <w:color w:val="111111"/>
          <w:sz w:val="28"/>
          <w:sz w:val="28"/>
          <w:szCs w:val="28"/>
          <w:rtl w:val="true"/>
          <w:lang w:bidi="fa-IR"/>
        </w:rPr>
        <w:t>، و کلاهما باطلان، فالقول بالامتناع إن کان مستندا الی لزوم اجتماع الضدّین فقد ظهر بطلانه، فیکون الاجتماع جوازا و منعا تابعا لجواز الأمر مع النهی، فیجوز الاجتماع حیث یجوز الأمر مع النهی، و یمتنع حیث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المدّعی عدم جواز الأمر مطلقا مع النهی مطلقا فباطل قطعا ضرورة ملازمة بعض الأوامر مع بعض النواهی، مثل ملازمة الأمر بالشی‌ء مع النهی عن ضدّه العامّ أو الخاصّ علی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160"/>
      </w:r>
      <w:r>
        <w:rPr>
          <w:rFonts w:ascii="IRNazanin" w:hAnsi="IRNazanin" w:eastAsia="IRNazanin"/>
          <w:color w:val="111111"/>
          <w:sz w:val="28"/>
          <w:sz w:val="28"/>
          <w:szCs w:val="28"/>
          <w:rtl w:val="true"/>
          <w:lang w:bidi="fa-IR"/>
        </w:rPr>
        <w:t>کان المدّعی عدم اجتماع الأمر الخاصّ مع النهی الخاصّ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المسلّم من الامتناع ما اذا تعلّق النهی بعین ما تعلّق به الأمر فی زمان واحد، و غیر هذه الصورة عین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إن تعلّق بالطبیعة دون الأفراد إلّا أنها تسری إلیها لیکون الفرد متعلّقا للبعث و الزجر لیجتمع الضدّان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و إن کانت تسری الی الأفراد، إلّا أنّ الأمر بها لا یسری الی خصوصیات الأفراد، فلعلّ هذا منشأ توهّم من ذهب الی الامتناع مع ذهابه الی تعلّق الأحکام بالطبائع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الأمر بإتیان إنسان لا یسری الی خصوصیات موجودة فی أفراده کزید عمرو و بکر و غیرها من الأفراد، و إن کان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ساریا إلیها بحیث کلما أتی بواحد صدق أنه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معنی الإطلاق علی ما مرّ و سیجی‌ء أیضا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الأمر مرسل من التقیّد بالخصوصیات الفردیة لا أنّ الطبیعة تکون مرآة الأفراد کی ینحلّ الأمر و النهی الی أوامر و نواهی، فحینئذ معنی کون الأمر متعلّقا</w:t>
      </w:r>
    </w:p>
    <w:p>
      <w:pPr>
        <w:pStyle w:val="BookText"/>
        <w:rPr/>
      </w:pPr>
      <w:r>
        <w:rPr>
          <w:rFonts w:ascii="IRNazanin" w:hAnsi="IRNazanin" w:eastAsia="IRNazanin"/>
          <w:color w:val="111111"/>
          <w:sz w:val="28"/>
          <w:sz w:val="28"/>
          <w:szCs w:val="28"/>
          <w:rtl w:val="true"/>
          <w:lang w:bidi="fa-IR"/>
        </w:rPr>
        <w:t>بالطبیعة أنه اذا أتی بها یسقط الأمر کما ذکرنا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دلیل الجواز بوجه آخر أمتن 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الإرادة التشریعیة نظیر الإرادة التکوینیة، فکما اذا أراد تکوینا ایجاد شی‌ء مثلا لا یمکن أن تسری هذه الإرادة الی خصوصیات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محفوفة بها، مثلا اذا أراد الحرکة الی مکان فتصادف فی الطریق وقوعه فی البئر لا یکون هذا الوقوع أیضا مرادا له بالبداهة، فکذا الإرادة التشریعیة التی هی إرادة المولی الفعل من الغیر باختیاره لا یمکن أن تتخلّف عن المراد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المقام تعلّق الإرادة التشریعیة بنفس الطبیعة، فکما اذا أتی بالصلاة مع خصوصیة کون المکان مرطوبا مثلا لا یکون خصوصیة المرطوبیة داخلة فیها، فکذا اذا أتی بها مع خصوصیة مغصوبیة لا تکون خصوصیة المغصوبیة داخلا فیها، و هذا واضح جدّا لا محیص عنه، فاین الاجتماع هذا؟</w:t>
      </w:r>
    </w:p>
    <w:p>
      <w:pPr>
        <w:pStyle w:val="BookText"/>
        <w:rPr/>
      </w:pPr>
      <w:r>
        <w:rPr>
          <w:rFonts w:ascii="IRNazanin" w:hAnsi="IRNazanin" w:eastAsia="IRNazanin"/>
          <w:color w:val="111111"/>
          <w:sz w:val="28"/>
          <w:sz w:val="28"/>
          <w:szCs w:val="28"/>
          <w:rtl w:val="true"/>
          <w:lang w:bidi="fa-IR"/>
        </w:rPr>
        <w:t>مضافا الی النقض بما اذا علم بوجود مجی‌ء العالم غدا و جهل بوجود مجی‌ء العادل غدا فاتفق فی الغد مجی‌ء عالم عادل، فیصدق علی هذا الوجود الواحد الشخصی أنه معلوم له و مجهول له، فکما أنّ العلم و الجهل منشأ لانتزاع المعلومیة و المجهولیة مع أنه قد اجتمع و لا یضرّ فکذا هنا الاجتماع فی صدق هذین العنوانین،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صدق الإطاعة و العصیان بالنسبة الی من کان مأمورا بالخیاطة و منهیا عن التصرّف فی مال الغیر و لو کان 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توصّلی و الکلام إنما هو فی التعبدی مدفوع بأنه إن کان مناط الامتناع عدم إمکان صدور النهی عن حیثیة مع الأمر بحیثیة اخری التی قد یتفق اجتماعها فی مجمع واحد فلا فرق حینئذ بینهما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کلام آخر و هو أنه اذا أمر المولی بأمر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قصد</w:t>
      </w:r>
      <w:bookmarkStart w:id="258" w:name="pg2357_29896"/>
    </w:p>
    <w:p>
      <w:pPr>
        <w:pStyle w:val="BookText"/>
        <w:rPr/>
      </w:pPr>
      <w:bookmarkEnd w:id="258"/>
      <w:r>
        <w:rPr>
          <w:rFonts w:ascii="IRNazanin" w:hAnsi="IRNazanin" w:eastAsia="IRNazanin"/>
          <w:color w:val="111111"/>
          <w:sz w:val="28"/>
          <w:sz w:val="28"/>
          <w:szCs w:val="28"/>
          <w:rtl w:val="true"/>
          <w:lang w:bidi="fa-IR"/>
        </w:rPr>
        <w:t>التقرب مأخوذا فی المأمور به، أو کان معتبرا فی حصول الغرض علی اختلاف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یعتبر فی حصول العبادة و الامتثال أن یکون متعلّقهما مجردا عن کونه منطبقا علی عنوان المنهی عنه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الوجود الذی به یتحقق عنوان المأمور به العبادی أن لا یکون منهیا عنه من حیثیة اخری أم لا؟ فمن یقول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ببطلانها، و من لا یقول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ما نسب الی المشهور من القول بالامتناع لیس علی ما ینبغی، لأنّ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کالسید المرتضی رحمه اللّه</w:t>
      </w:r>
      <w:r>
        <w:rPr>
          <w:rStyle w:val="FootnoteAnchor"/>
          <w:rtl w:val="true"/>
        </w:rPr>
        <w:footnoteReference w:id="161"/>
      </w:r>
      <w:r>
        <w:rPr>
          <w:rFonts w:ascii="IRNazanin" w:hAnsi="IRNazanin" w:eastAsia="IRNazanin"/>
          <w:color w:val="111111"/>
          <w:sz w:val="28"/>
          <w:sz w:val="28"/>
          <w:szCs w:val="28"/>
          <w:rtl w:val="true"/>
          <w:lang w:bidi="fa-IR"/>
        </w:rPr>
        <w:t>فی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عنونوا هل یصحّ إتیان المأمور به بحیثیة مع النهی عنه لحیثیة اخری؟ و کذلک الشیخ رحمه اللّه فی الخلاف و المبسوط، و السید أبو المکارم رحمه اللّه فی الغنیة و المحقق رحمه اللّه فی المعارج و غیرهم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مثّلوا لذلک بالصلاة فی الدار المغصوبة و حکموا بعدم صحتها من حیث إنّ الوجود الواحد المبغوض لا یصحّ أن یتقرب به الی اللّه سبحانه، بل نسب فی الناصریات القول بالصحة الی الفقهاء و أراد بهم فقهاء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من هذه النسبة</w:t>
      </w:r>
      <w:r>
        <w:rPr>
          <w:rStyle w:val="FootnoteAnchor"/>
          <w:rtl w:val="true"/>
        </w:rPr>
        <w:footnoteReference w:id="162"/>
      </w:r>
      <w:r>
        <w:rPr>
          <w:rFonts w:ascii="IRNazanin" w:hAnsi="IRNazanin" w:eastAsia="IRNazanin"/>
          <w:color w:val="111111"/>
          <w:sz w:val="28"/>
          <w:sz w:val="28"/>
          <w:szCs w:val="28"/>
          <w:rtl w:val="true"/>
          <w:lang w:bidi="fa-IR"/>
        </w:rPr>
        <w:t>قول المتقدمین من الامامیة فقد عرفت عدم عنوانهم هذه المسألة، و إن کان المراد قول العامة فقد عرفت نسبة السید إلیهم القول الصحة</w:t>
      </w:r>
      <w:r>
        <w:rPr>
          <w:rStyle w:val="FootnoteAnchor"/>
          <w:rtl w:val="true"/>
        </w:rPr>
        <w:footnoteReference w:id="163"/>
      </w:r>
      <w:r>
        <w:rPr>
          <w:rFonts w:ascii="IRNazanin" w:hAnsi="IRNazanin" w:eastAsia="IRNazanin"/>
          <w:color w:val="111111"/>
          <w:sz w:val="28"/>
          <w:sz w:val="28"/>
          <w:szCs w:val="28"/>
          <w:rtl w:val="true"/>
          <w:lang w:bidi="fa-IR"/>
        </w:rPr>
        <w:t>فأین الشهرة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التوصّلیات لا بأس بحصول الامتثال لحصول الغرض کما لا یخفی</w:t>
      </w:r>
      <w:r>
        <w:rPr>
          <w:rFonts w:eastAsia="IRNazanin" w:cs="IRNazanin"/>
          <w:color w:val="111111"/>
          <w:sz w:val="28"/>
          <w:szCs w:val="28"/>
          <w:rtl w:val="true"/>
          <w:lang w:bidi="fa-IR"/>
        </w:rPr>
        <w:t>.</w:t>
      </w:r>
    </w:p>
    <w:p>
      <w:pPr>
        <w:pStyle w:val="Heading4"/>
        <w:numPr>
          <w:ilvl w:val="3"/>
          <w:numId w:val="1"/>
        </w:numPr>
        <w:rPr/>
      </w:pPr>
      <w:bookmarkStart w:id="259" w:name="__RefHeading___Toc2741130_3804643083"/>
      <w:bookmarkStart w:id="260" w:name="_Toc100"/>
      <w:bookmarkEnd w:id="259"/>
      <w:r>
        <w:rPr>
          <w:rtl w:val="true"/>
        </w:rPr>
        <w:t>تنبیهات</w:t>
      </w:r>
      <w:bookmarkEnd w:id="260"/>
    </w:p>
    <w:p>
      <w:pPr>
        <w:pStyle w:val="Heading5"/>
        <w:numPr>
          <w:ilvl w:val="4"/>
          <w:numId w:val="1"/>
        </w:numPr>
        <w:rPr/>
      </w:pPr>
      <w:bookmarkStart w:id="261" w:name="__RefHeading___Toc2741132_3804643083"/>
      <w:bookmarkStart w:id="262" w:name="_Toc101"/>
      <w:bookmarkEnd w:id="261"/>
      <w:r>
        <w:rPr>
          <w:rtl w:val="true"/>
        </w:rPr>
        <w:t>الأول</w:t>
      </w:r>
      <w:r>
        <w:rPr>
          <w:rtl w:val="true"/>
        </w:rPr>
        <w:t>: [</w:t>
      </w:r>
      <w:r>
        <w:rPr>
          <w:rtl w:val="true"/>
        </w:rPr>
        <w:t>علی الجواز قبح الوجوب العینی باق</w:t>
      </w:r>
      <w:r>
        <w:rPr>
          <w:rtl w:val="true"/>
        </w:rPr>
        <w:t>]</w:t>
      </w:r>
      <w:bookmarkEnd w:id="2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ممّا ذکرنا أنّ اجتماع الأمر و النهی لیس ممتنعا فی مقام البعث</w:t>
      </w:r>
      <w:bookmarkStart w:id="263" w:name="pg2357_29897"/>
    </w:p>
    <w:p>
      <w:pPr>
        <w:pStyle w:val="BookText"/>
        <w:rPr/>
      </w:pPr>
      <w:bookmarkEnd w:id="263"/>
      <w:r>
        <w:rPr>
          <w:rFonts w:ascii="IRNazanin" w:hAnsi="IRNazanin" w:eastAsia="IRNazanin"/>
          <w:color w:val="111111"/>
          <w:sz w:val="28"/>
          <w:sz w:val="28"/>
          <w:szCs w:val="28"/>
          <w:rtl w:val="true"/>
          <w:lang w:bidi="fa-IR"/>
        </w:rPr>
        <w:t>و الزجر لأنّ الحیثیة المبعوث إلیها و المزجور عنها لیس فیهما إلّا الحسن المحض و القبح المحض، فاذا وقع فی الوجود العینی یکون کل واحد منهما ملونا بلون الآخر فی جدول الآخر، فعلی هذا لا إشکال فی قبح الوجوب العینی مع الاتحاد اذا کان حیثیة القبح غالبة علی حیثیة الحسن، سواء قلنا بالامتناع أو الجواز کما لا إشکال فی قبحه الفعلی مطلقا، سواء کان عالما بأنه نهی عنه أم لا، و سواء رجّحنا جانب المصلحة أم لا، و سواء کان له مندوحة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فیما اذا رجّحنا جانب المصلحة و لم تکن له مندوحة، فربما توهّم ابتناء قبحه الفاعلی و عدمه علی الجواز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بالأول فلا تزاحم فیصحّ الفعل و یحصل الامتثال، و إن قیل بالثانی فیلاحظ أقوی المناطین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التوهّم فاسد، فإن الحسن و القبح و إن کان بالوجوه و الاعتبار لکنه یرجع الی ما بالذات، و المفروض أنّ الحیثیة المبعوث إلیها فی مقام شامخ النفس حسن محض لا شوب فیها مع القبح، و الحیثیة المزجور عنها کذلک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الوجود العینی إن غلّب جانب الحسن علی جانب القبح و لم یکن معذورا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له 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له القبح الفاعلی و إن لم یکن له القبح الفعلی بعد الکسر و الانکسار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معذورا کالجاهل القاصر بالحکم أو بالموضوع أو کان مضطرا فلا یکون له حینئذ القبح الفاعلی لعذره فلا یلام علی هذا الفعل، فلا یکون مستحقا، فیصحّ عمله فیثاب علیه و إن کان له القبح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المأمور به أمرا عبادیا لعدم کون الوجود العینی المتحد مع المبغوض مقربا و عبادة له سبحانه، و أما اذا کان توصّلیا فیصحّ و یسقط الأمر مطلقا</w:t>
      </w:r>
      <w:r>
        <w:rPr>
          <w:rFonts w:eastAsia="IRNazanin" w:cs="IRNazanin"/>
          <w:color w:val="111111"/>
          <w:sz w:val="28"/>
          <w:szCs w:val="28"/>
          <w:rtl w:val="true"/>
          <w:lang w:bidi="fa-IR"/>
        </w:rPr>
        <w:t>.</w:t>
      </w:r>
    </w:p>
    <w:p>
      <w:pPr>
        <w:pStyle w:val="Heading5"/>
        <w:numPr>
          <w:ilvl w:val="4"/>
          <w:numId w:val="1"/>
        </w:numPr>
        <w:rPr/>
      </w:pPr>
      <w:bookmarkStart w:id="264" w:name="__RefHeading___Toc2741134_3804643083"/>
      <w:bookmarkStart w:id="265" w:name="_Toc102"/>
      <w:bookmarkEnd w:id="264"/>
      <w:r>
        <w:rPr>
          <w:rtl w:val="true"/>
        </w:rPr>
        <w:t>التنبیه الثانی</w:t>
      </w:r>
      <w:r>
        <w:rPr>
          <w:rtl w:val="true"/>
        </w:rPr>
        <w:t>: [</w:t>
      </w:r>
      <w:r>
        <w:rPr>
          <w:rtl w:val="true"/>
        </w:rPr>
        <w:t>عدم إمکان البعث و الزجر بالنسبة الی الحیثیة الواحدة حتی علی الجواز فی زمان واحد</w:t>
      </w:r>
      <w:r>
        <w:rPr>
          <w:rtl w:val="true"/>
        </w:rPr>
        <w:t>]</w:t>
      </w:r>
      <w:bookmarkEnd w:id="2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إمکان البعث و الزجر بالنسبة الی الحیثیة</w:t>
      </w:r>
    </w:p>
    <w:p>
      <w:pPr>
        <w:pStyle w:val="BookText"/>
        <w:rPr/>
      </w:pPr>
      <w:r>
        <w:rPr>
          <w:rFonts w:ascii="IRNazanin" w:hAnsi="IRNazanin" w:eastAsia="IRNazanin"/>
          <w:color w:val="111111"/>
          <w:sz w:val="28"/>
          <w:sz w:val="28"/>
          <w:szCs w:val="28"/>
          <w:rtl w:val="true"/>
          <w:lang w:bidi="fa-IR"/>
        </w:rPr>
        <w:t>الواحدة فی زمان واحد، لأنه هو اجتماع الضدّین الذی هو تکلیف محال لا تکلیف بالمحال کما صرّح به فی المعالم، فإن الأمر و النهی عرضان قائمان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إشکال فی عدم إمکان توجه البعث و الزجر بالنسبة الی حیثیتین متساویتین فی الصدق أو متلازمتین فی الوجود أو عامّین و المبعوث إلیه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اذا کان بینهما عموم و خصوص مطلق، و المزجور عنه أخصّ أو کانا 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جواز الأول کما ذکرناه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فربما یتخیّل أنه مثله بتقریب أنّ الأمر بحیثیة المأمور بها بحیث تکون تمام المتعلق لتحقق المصلحة من الأمر بها، و لا یمکن تجاوز الأمر عمّا تتحقق به المصلحة، و لا یمکن تقیّده بشی‌ء إلّا بما یکون دخیلا فی تحققها، فلو قیّد لا بما کان کذلک یکون هذا القید جزافا و لغوا، فلو تعلّق الأمر بهذه الحیثیة المقیّدة بکونها فی دار الغیر کالخیاطة المأمور بها علی الإطلاق و نهی عنها مقیّدة بعدم کونها فی الدار المغصوبة فلو خاطها فیها امتثل، لأنه اتی بتمام المتعلّق للأمر، و هو نفس الخیاطة المأمور بها و عصی، لأنه أوجد هذا المتعلّق فی موضع ایجادها فیه مبغوض للمولی، و کل من أتی بما هو مبغوض له فانه عاص بالنسبة إلیه، هذا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النفس شی‌ء، و هو أنه إما أن یکون النهی لمفسدة فی خصوص الحیثیة المأمور بها أو فی خصوص القید أو فی المجموع، و المفروض انتفاء الأولین فتعیّن الثالث، فحینئذ تکون الحیثیة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التی تکون تمام المتعلق لتحقق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العلّة لتحقق المفسدة، فکما لا یمکن تعلّق الأمر بشی‌ء و النهی عن آخر مع کون کل واحد مستقلا فی تحقق المصلحة و المفسدة فکذا لا یمکن تعلّق الأمر بشی‌ء و النهی عن آخر دخیل فی تحقّق المفسدة، لأنّ ما کان تمام العلّة لشی‌ء لا یمکن أن یکون جزء العلّة لضدّ ذلک الشی‌ء، فالنار التی تکون</w:t>
      </w:r>
      <w:bookmarkStart w:id="266" w:name="pg2357_29899"/>
    </w:p>
    <w:p>
      <w:pPr>
        <w:pStyle w:val="BookText"/>
        <w:rPr/>
      </w:pPr>
      <w:bookmarkEnd w:id="266"/>
      <w:r>
        <w:rPr>
          <w:rFonts w:ascii="IRNazanin" w:hAnsi="IRNazanin" w:eastAsia="IRNazanin"/>
          <w:color w:val="111111"/>
          <w:sz w:val="28"/>
          <w:sz w:val="28"/>
          <w:szCs w:val="28"/>
          <w:rtl w:val="true"/>
          <w:lang w:bidi="fa-IR"/>
        </w:rPr>
        <w:t>علّة تامة لتحقّق الحرارة لا یمکن أن تکون جزء علة لتحقق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معنی إطلاق الأمر لیس أنه ینحلّ الی أوامر بالنسبة الی الأفراد بل معناه أنه یجزی لو أتی بالمأمور به فی ضمن أیّ فرد کان مسلّم، لکن کونه مجزیا فرع علی بقاء المصلحة بالنسبة الی هذا الفرد المنهیّ عنه، بل یکشف أنها غیر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فدقیق النظر یقتضی عدم إمکان الاجتماع فی العموم و الخصوص بالمعنی المذکور مطلقا، لا فی التوصّلیات و لا فی العبادیات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من عدم إمکان کون الشی‌ء علّة تامة مع المصلحة مع کونه جزء علّة للمفسدة مغالطة من باب اشتباه المفهوم بالمصداق، فتأمل جیدا</w:t>
      </w:r>
      <w:r>
        <w:rPr>
          <w:rFonts w:eastAsia="IRNazanin" w:cs="IRNazanin"/>
          <w:color w:val="111111"/>
          <w:sz w:val="28"/>
          <w:szCs w:val="28"/>
          <w:rtl w:val="true"/>
          <w:lang w:bidi="fa-IR"/>
        </w:rPr>
        <w:t>.</w:t>
      </w:r>
    </w:p>
    <w:p>
      <w:pPr>
        <w:pStyle w:val="Heading5"/>
        <w:numPr>
          <w:ilvl w:val="4"/>
          <w:numId w:val="1"/>
        </w:numPr>
        <w:rPr/>
      </w:pPr>
      <w:bookmarkStart w:id="267" w:name="__RefHeading___Toc2741136_3804643083"/>
      <w:bookmarkStart w:id="268" w:name="_Toc103"/>
      <w:bookmarkEnd w:id="267"/>
      <w:r>
        <w:rPr>
          <w:rtl w:val="true"/>
        </w:rPr>
        <w:t>التنبیه الثالث</w:t>
      </w:r>
      <w:r>
        <w:rPr>
          <w:rtl w:val="true"/>
        </w:rPr>
        <w:t>: [</w:t>
      </w:r>
      <w:r>
        <w:rPr>
          <w:rtl w:val="true"/>
        </w:rPr>
        <w:t>لا فرق علی الجواز بین الأمر الایجابی أو النهی التحریمی و بین الأمر الندبی و النهی التنزیهی</w:t>
      </w:r>
      <w:r>
        <w:rPr>
          <w:rtl w:val="true"/>
        </w:rPr>
        <w:t>]</w:t>
      </w:r>
      <w:bookmarkEnd w:id="268"/>
    </w:p>
    <w:p>
      <w:pPr>
        <w:pStyle w:val="Heading6"/>
        <w:numPr>
          <w:ilvl w:val="5"/>
          <w:numId w:val="1"/>
        </w:numPr>
        <w:rPr/>
      </w:pPr>
      <w:bookmarkStart w:id="269" w:name="__RefHeading___Toc2741138_3804643083"/>
      <w:bookmarkStart w:id="270" w:name="_Toc104"/>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کل مورد جوّزنا فیه الاجتماع فی الأمر الایجابی و النهی التحریمی یجوز فی الأمر الندبی مع النهی التحریمی أو التنزیهی، أو الامر الندبی و النهی التنزیهی، فلا یصحّ العمل لو کان عبادة إلّا فیما اذا کان النهی تنزیهیّا حتی فی الصورة الأخیرة، و لو کانت حزازة النهی غالبة علی الکمال الحاصل بالمأمور به الندبی، فإنه لا یعتبر فی المستحبات فعلیة الامر، و إلّا یلزم خروج نوعها عن الاستحباب باعتبار لحاظ الأهمّ فالأهم مع أنّ کل واحد منهما یقع مستحبا فیکفی فیه الامر الثانی؟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استدلّوا للجواز بوقوعه فی العبادات المکروهة، و أدلّ دلیل علی إمکان الشی‌ء وقوعه بضمیمة أنّ الأحکام بأسرها متضادّة، فاذا وقع فی بعضها یکشف عن إمکان اجتماع الباقی، کلّ مع کلّ، فإنّ حکم الأمثال فیما یجوز و ما لا یجوز سواء</w:t>
      </w:r>
      <w:r>
        <w:rPr>
          <w:rFonts w:eastAsia="IRNazanin" w:cs="IRNazanin"/>
          <w:color w:val="111111"/>
          <w:sz w:val="28"/>
          <w:szCs w:val="28"/>
          <w:rtl w:val="true"/>
          <w:lang w:bidi="fa-IR"/>
        </w:rPr>
        <w:t>.</w:t>
      </w:r>
    </w:p>
    <w:p>
      <w:pPr>
        <w:pStyle w:val="Heading6"/>
        <w:numPr>
          <w:ilvl w:val="5"/>
          <w:numId w:val="1"/>
        </w:numPr>
        <w:rPr/>
      </w:pPr>
      <w:bookmarkStart w:id="271" w:name="__RefHeading___Toc2741140_3804643083"/>
      <w:bookmarkStart w:id="272" w:name="_Toc105"/>
      <w:bookmarkEnd w:id="271"/>
      <w:r>
        <w:rPr>
          <w:rtl w:val="true"/>
        </w:rPr>
        <w:t>[</w:t>
      </w:r>
      <w:r>
        <w:rPr>
          <w:rtl w:val="true"/>
        </w:rPr>
        <w:t>دلیل القائلین بامتناع الاجتماع</w:t>
      </w:r>
      <w:r>
        <w:rPr>
          <w:rtl w:val="true"/>
        </w:rPr>
        <w:t>]</w:t>
      </w:r>
      <w:bookmarkEnd w:id="2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w:t>
      </w:r>
      <w:r>
        <w:rPr>
          <w:rStyle w:val="FootnoteAnchor"/>
          <w:rtl w:val="true"/>
        </w:rPr>
        <w:footnoteReference w:id="164"/>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القاطع و البرهان الواضح لما دلّ</w:t>
      </w:r>
    </w:p>
    <w:p>
      <w:pPr>
        <w:pStyle w:val="BookText"/>
        <w:rPr/>
      </w:pPr>
      <w:r>
        <w:rPr>
          <w:rFonts w:ascii="IRNazanin" w:hAnsi="IRNazanin" w:eastAsia="IRNazanin"/>
          <w:color w:val="111111"/>
          <w:sz w:val="28"/>
          <w:sz w:val="28"/>
          <w:szCs w:val="28"/>
          <w:rtl w:val="true"/>
          <w:lang w:bidi="fa-IR"/>
        </w:rPr>
        <w:t>علی امتناع شی‌ء، فلا بدّ من أن یؤول ما جاء من الشرع علی خلافه، فإنّ الظواهر لا تقاوم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الأمر دلالة الدلیل علی صحة العبادات، و لا تلازم بینها و بین کونها مأمورا بها فعلا و المفروض أن النهی تنزیهی، و قد ذکرنا أنّ النهی التنزیهی غیر مناف للحکم بالصحة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تفصیلا بأنّ الموارد التی دلّ الدلیل علی اجتماعها علی ثلاثة اقسام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بینهما عموم و خصوص من وجه کالصلاة و الکون فی مواضع التهمة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بینهما عموم و خصوص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الأولان فلا یحتاج الی تکلّف دلیل بناء علی جواز الاجتماع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کصوم یوم عاشوراء و کالنوافل المبتدأة فی الأوقات المخصوصة، فجواز ذلک شرعا و وروده کذلک لا یکون دلیلا علی جواز الاجتماع لأنّ القولین متّفقان علی عدم جواز هذه الصورة، فلا بدّ من الجواب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أجاب فی الکفایة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تعلّق بما له مصلحة و النهی تعلّق بما هو منطبق أو ملازم لعنوان یکون مصلحة ترکه أکثر من مصلحة فعله، ففی الحقیقة تزاحم المصلحتین، لا المصلحة و المفسدة فمصلحة صوم یوم عاشوراء بقول مطلق محفوظة و إن لم یکن أمره فعلیا لمزاحمتها لعنوان مخالفة العامة التی عدمها أهمّ من مصلحة الصوم منه بقرینة محافظة الأئمة علیهم السّلام علی ترکه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بدّل النهی بالأمر فجعلهما من قبیل تزاحم المستحبین مع کون أحدهما أهمّ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صحیح علی مذاقه من أنّ النهی عبارة عن الطلب المتعلّق</w:t>
      </w:r>
      <w:bookmarkStart w:id="273" w:name="pg2357_29901"/>
    </w:p>
    <w:p>
      <w:pPr>
        <w:pStyle w:val="BookText"/>
        <w:rPr/>
      </w:pPr>
      <w:bookmarkEnd w:id="273"/>
      <w:r>
        <w:rPr>
          <w:rFonts w:ascii="IRNazanin" w:hAnsi="IRNazanin" w:eastAsia="IRNazanin"/>
          <w:color w:val="111111"/>
          <w:sz w:val="28"/>
          <w:sz w:val="28"/>
          <w:szCs w:val="28"/>
          <w:rtl w:val="true"/>
          <w:lang w:bidi="fa-IR"/>
        </w:rPr>
        <w:t>بالمنهیّ عنه، و قد مرّ بیان فساده، و أنه یترتب علیه لوازم هو غیر قائل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الطلب کالأمر إلّا أنه لا بدّ من متعلّق لهذا الطلب فإن کان صرف العدم فلا یمکن أن یصیر متعلّقا له، فکما لا یصحّ أن یصیر متعلقا له کذا لا یمکن أن ینطبق علیه عنوان آخر، فإنّ نفس الأمر لهذا العنوان لیس إلّا العدم، فلو کان قابلا لأن ینطبق علیه عنوان آخر یصحّ أن یتعلّق به الأمر، فحیث لا یصحّ هذا لا یصحّ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دلّت علی أنّ الصوم بنفسه فیه حزازة و منقصة لفاعلیه، لا لعنوان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ذلک للحذر عن 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راجحا و مرجوحا مدفوع، بأنّ کون الشی‌ء راجحا و مرجوحا یتصور علی 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ذا مصلحة و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مشوبة بالمفسدة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عدمه راجح بالرجحان الخالص و فعله راجح کذلک لکن أحدهما أقوی، و الدلیل العقلی دلّ علی امتناع الصورة الاولی دون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أنه لو ترک الصوم یوم عاشوراء یثاب علیه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أصل الاشکال</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الصوم یوم عاشوراء أو النافلة فی الأوقات یترتب علیه عنوانان، احدهما ذو المصلحة، و ثانیهما ذو الحزازة و المنقصة، غایة الامر أقوائیة الثانی أسقط الأول عن فعلیة أمره مع بقاء مصلحته علی ما کانت علیه، ففی الحقیقة المعنون الواحد له عنوانان وجودیان أحدهما اضعف من الآخر</w:t>
      </w:r>
      <w:r>
        <w:rPr>
          <w:rFonts w:eastAsia="IRNazanin" w:cs="IRNazanin"/>
          <w:color w:val="111111"/>
          <w:sz w:val="28"/>
          <w:szCs w:val="28"/>
          <w:rtl w:val="true"/>
          <w:lang w:bidi="fa-IR"/>
        </w:rPr>
        <w:t>.</w:t>
      </w:r>
    </w:p>
    <w:p>
      <w:pPr>
        <w:pStyle w:val="Heading5"/>
        <w:numPr>
          <w:ilvl w:val="4"/>
          <w:numId w:val="1"/>
        </w:numPr>
        <w:rPr/>
      </w:pPr>
      <w:bookmarkStart w:id="274" w:name="__RefHeading___Toc2741142_3804643083"/>
      <w:bookmarkStart w:id="275" w:name="_Toc106"/>
      <w:bookmarkEnd w:id="274"/>
      <w:r>
        <w:rPr>
          <w:rtl w:val="true"/>
        </w:rPr>
        <w:t>التنبیه الرابع</w:t>
      </w:r>
      <w:r>
        <w:rPr>
          <w:rtl w:val="true"/>
        </w:rPr>
        <w:t>: [</w:t>
      </w:r>
      <w:r>
        <w:rPr>
          <w:rtl w:val="true"/>
        </w:rPr>
        <w:t>حکم ما لو توسّط فی الأرض المغصوبة</w:t>
      </w:r>
      <w:r>
        <w:rPr>
          <w:rtl w:val="true"/>
        </w:rPr>
        <w:t>]</w:t>
      </w:r>
      <w:bookmarkEnd w:id="275"/>
    </w:p>
    <w:p>
      <w:pPr>
        <w:pStyle w:val="Heading6"/>
        <w:numPr>
          <w:ilvl w:val="5"/>
          <w:numId w:val="1"/>
        </w:numPr>
        <w:rPr/>
      </w:pPr>
      <w:bookmarkStart w:id="276" w:name="__RefHeading___Toc2741144_3804643083"/>
      <w:bookmarkStart w:id="277" w:name="_Toc107"/>
      <w:bookmarkEnd w:id="276"/>
      <w:r>
        <w:rPr>
          <w:rtl w:val="true"/>
        </w:rPr>
        <w:t>اشارة</w:t>
      </w:r>
      <w:bookmarkEnd w:id="2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توسّط فی الأرض المغصوبة فهل الخروج مأمور به و منهیّ</w:t>
      </w:r>
      <w:bookmarkStart w:id="278" w:name="pg2357_29902"/>
    </w:p>
    <w:p>
      <w:pPr>
        <w:pStyle w:val="BookText"/>
        <w:rPr/>
      </w:pPr>
      <w:bookmarkEnd w:id="278"/>
      <w:r>
        <w:rPr>
          <w:rFonts w:ascii="IRNazanin" w:hAnsi="IRNazanin" w:eastAsia="IRNazanin"/>
          <w:color w:val="111111"/>
          <w:sz w:val="28"/>
          <w:sz w:val="28"/>
          <w:szCs w:val="28"/>
          <w:rtl w:val="true"/>
          <w:lang w:bidi="fa-IR"/>
        </w:rPr>
        <w:t>عنه فعلا کما ذهب إلیه أبو هاشم</w:t>
      </w:r>
      <w:r>
        <w:rPr>
          <w:rStyle w:val="FootnoteAnchor"/>
          <w:rtl w:val="true"/>
        </w:rPr>
        <w:footnoteReference w:id="167"/>
      </w:r>
      <w:r>
        <w:rPr>
          <w:rFonts w:ascii="IRNazanin" w:hAnsi="IRNazanin" w:eastAsia="IRNazanin"/>
          <w:color w:val="111111"/>
          <w:sz w:val="28"/>
          <w:sz w:val="28"/>
          <w:szCs w:val="28"/>
          <w:rtl w:val="true"/>
          <w:lang w:bidi="fa-IR"/>
        </w:rPr>
        <w:t>من المعتزلة و مال إلیه المحقق القمی قدّس سرّه؟ أو مأمور به فقط کما حکی عن الشیخ المحقق الأنصاری رحمه اللّه؟ أو حرام فعلا و لو لم یکن منهیّا عنه لکنه بالنهی السابق کما مال إلیه صاحب الکفایة رحمه اللّه؟ أو مأمور به مع إجراء حکم المعصیة علیه کما ذهب إلیه بعض؟ وجوه و أقوال</w:t>
      </w:r>
      <w:r>
        <w:rPr>
          <w:rFonts w:eastAsia="IRNazanin" w:cs="IRNazanin"/>
          <w:color w:val="111111"/>
          <w:sz w:val="28"/>
          <w:szCs w:val="28"/>
          <w:rtl w:val="true"/>
          <w:lang w:bidi="fa-IR"/>
        </w:rPr>
        <w:t>.</w:t>
      </w:r>
    </w:p>
    <w:p>
      <w:pPr>
        <w:pStyle w:val="Heading6"/>
        <w:numPr>
          <w:ilvl w:val="5"/>
          <w:numId w:val="1"/>
        </w:numPr>
        <w:rPr/>
      </w:pPr>
      <w:bookmarkStart w:id="279" w:name="__RefHeading___Toc2741146_3804643083"/>
      <w:bookmarkStart w:id="280" w:name="_Toc108"/>
      <w:bookmarkEnd w:id="279"/>
      <w:r>
        <w:rPr>
          <w:rtl w:val="true"/>
        </w:rPr>
        <w:t>و توضیح المقام یحتاج الی بیان مقدّمات</w:t>
      </w:r>
      <w:r>
        <w:rPr>
          <w:rtl w:val="true"/>
        </w:rPr>
        <w:t>:</w:t>
      </w:r>
      <w:bookmarkEnd w:id="28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الی الحرام إما أن یکون رافعا للحرمة عقلا کما اذا سلب الاختیار، أو شرعا کما اذا اضطرّ الی شرب الخمر،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التقدیرین إما أن یکون مضطرّا الی ارتکاب محرّم بعینه أو أحد المحرمین، و الثانی إما أن یکونا متساویین فی الحرمة کمّا و کیفا أو مختلفین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علی الأول، و کذا علی الثانی فی جواز ارتکاب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اختار أشدّهما أو أکثرهما عددا لم یکن معذورا فی ارتکاب ذلک، و هل یکون معذورا بالنسبة الی القدر المشترک بینهما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الی الحرام إما أن یکون بفعل غیر اختیاری کما لو مرض أو اضطرّ الی شرب الخمر أو بفعل اختیاری، تارة یکون مباحا، و اخری یکون حراما متحدا مع الحرام المضطرّ إلیه صنفا، کالزنا الموجب لحبسه فی مکان مغصوب مثلا أو متحدا کذلک، لکن یکون مختلفا فردا کالسرقة الموجبة کذلک، أو متحدا شخصا کما اذا کان الغصب حدوثا موجبا للحبس فی مکان مغصوب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واحد منهما إما أن یکون مع الالتفات الی انجراره الی الحرام أو مع عدم التفاته الی ذلک أو تردّده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کون الاضطرار رافعا للحکم فی صورة عدم الالتفات مطلقا، و أما فی صورة الالتفات فیمکن أن یکون کذلک أیضا بضمیمة أنّ الاضطرار الفعلی موجب للرفع، و المفروض أنه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یقع البحث فی أنه هل الحرمة باقیة أم لا؟ الأظهر الثانی، لأنّ رفع الحرمة إما أن یکون بالعقل أو دلیل الرفع، و شی‌ء منهما لا یدلّ علی ارتفاع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و الوجوب تابعان للمفاسد و المصالح الواقعیة، فلو کان أحدهما غالبا علی الآخر حکم بمقتضاه من الوجوب أو الحرمة، و حینئذ لو غلبت الحرمة لغلبة المفسدة و اضطرّ الی فعله ارتفعت الحرمة الظاهریة و لم یوجب ذلک أن یؤثر ذلک الوجوب لأنّ رفعه لم یکن لفعلیة الحرمة بل لکون الفعل ذا مفسدة، و المفروض فی المقام کذلک، و ملاک کون الشی‌ء غیر واجب، هو مزاحمته بالمفسدة لا بالحرمة التی هی حکم تکلیفی کی یرتفع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یعود بعد اضطراره الی الحرمة بملاکه الذی کان قبل الاضطرار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کان شی‌ء له مصلحة و مفسدة أقوی منها فلا محالة یکون حراما و مانعا من اقتضاء تلک المصلحة الوجوب، فاذا جاء الاضطرار رفع الحرمة و تبقی المانعیة لأنها لم تکن لأجل الحرمة، بل لکون هذا الفعل ذا مفسدة أقوی، اللّهمّ إلّا أن یحدث مصلحة أقوی منها بعد الاضطرار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تری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Style w:val="FootnoteAnchor"/>
          <w:rtl w:val="true"/>
        </w:rPr>
        <w:footnoteReference w:id="168"/>
      </w:r>
      <w:r>
        <w:rPr>
          <w:rFonts w:ascii="IRNazanin" w:hAnsi="IRNazanin" w:eastAsia="IRNazanin"/>
          <w:color w:val="111111"/>
          <w:sz w:val="28"/>
          <w:sz w:val="28"/>
          <w:szCs w:val="28"/>
          <w:rtl w:val="true"/>
          <w:lang w:bidi="fa-IR"/>
        </w:rPr>
        <w:t>، دلّت الآیة الشریفة علی أنّ للخمر و المیسر مصلحة بحیث لو لم تکن مزاحمة بمفسدة أقوی منها لکانت مقتضیة للرجحان، لا أقلّ من الندب، فاذا اضطرّ الی شربه لم یکن هذا الاضطرار موجبا لوجوبه أو استحبابه إلّا أن یکون شربها بطبابة الأطباء الحاذقین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 کونه</w:t>
      </w:r>
    </w:p>
    <w:p>
      <w:pPr>
        <w:pStyle w:val="BookText"/>
        <w:rPr/>
      </w:pPr>
      <w:r>
        <w:rPr>
          <w:rFonts w:ascii="IRNazanin" w:hAnsi="IRNazanin" w:eastAsia="IRNazanin"/>
          <w:color w:val="111111"/>
          <w:sz w:val="28"/>
          <w:sz w:val="28"/>
          <w:szCs w:val="28"/>
          <w:rtl w:val="true"/>
          <w:lang w:bidi="fa-IR"/>
        </w:rPr>
        <w:t>موجبا لبقاء النفس و ترکها موجبا لهلاکها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حینئذ، و هذا غیر ما نحن فیه،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أنه لا إشکال فی حرمة الدخول و لا فی حرمة البقاء و لا فی حرمة التصرفات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الحرکة التی تکون لخروجه منها بتمام المحتملات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کونها واجبة</w:t>
      </w:r>
      <w:r>
        <w:rPr>
          <w:rStyle w:val="FootnoteAnchor"/>
          <w:rtl w:val="true"/>
        </w:rPr>
        <w:footnoteReference w:id="169"/>
      </w:r>
      <w:r>
        <w:rPr>
          <w:rFonts w:ascii="IRNazanin" w:hAnsi="IRNazanin" w:eastAsia="IRNazanin"/>
          <w:color w:val="111111"/>
          <w:sz w:val="28"/>
          <w:sz w:val="28"/>
          <w:szCs w:val="28"/>
          <w:rtl w:val="true"/>
          <w:lang w:bidi="fa-IR"/>
        </w:rPr>
        <w:t>، ففیه أنه ما الفرق بین تصرّف و تصرّف، و لم صار الدخول حراما و الخروج واجبا مع کونهما متساویین فی الغصبیة؟</w:t>
      </w:r>
    </w:p>
    <w:p>
      <w:pPr>
        <w:pStyle w:val="BookText"/>
        <w:rPr/>
      </w:pPr>
      <w:r>
        <w:rPr>
          <w:rFonts w:ascii="IRNazanin" w:hAnsi="IRNazanin" w:eastAsia="IRNazanin"/>
          <w:color w:val="111111"/>
          <w:sz w:val="28"/>
          <w:sz w:val="28"/>
          <w:szCs w:val="28"/>
          <w:rtl w:val="true"/>
          <w:lang w:bidi="fa-IR"/>
        </w:rPr>
        <w:t>و أما احتمال کونها حراما</w:t>
      </w:r>
      <w:r>
        <w:rPr>
          <w:rStyle w:val="FootnoteAnchor"/>
          <w:rtl w:val="true"/>
        </w:rPr>
        <w:footnoteReference w:id="170"/>
      </w:r>
      <w:r>
        <w:rPr>
          <w:rFonts w:ascii="IRNazanin" w:hAnsi="IRNazanin" w:eastAsia="IRNazanin"/>
          <w:color w:val="111111"/>
          <w:sz w:val="28"/>
          <w:sz w:val="28"/>
          <w:szCs w:val="28"/>
          <w:rtl w:val="true"/>
          <w:lang w:bidi="fa-IR"/>
        </w:rPr>
        <w:t>ففیه أنّ معنی کون شی‌ء حراما أنه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ترکه واجبا مع أنّ ترکه مستلزم للحرام، فکیف یصیر واجبا؟</w:t>
      </w:r>
    </w:p>
    <w:p>
      <w:pPr>
        <w:pStyle w:val="BookText"/>
        <w:rPr/>
      </w:pPr>
      <w:r>
        <w:rPr>
          <w:rFonts w:ascii="IRNazanin" w:hAnsi="IRNazanin" w:eastAsia="IRNazanin"/>
          <w:color w:val="111111"/>
          <w:sz w:val="28"/>
          <w:sz w:val="28"/>
          <w:szCs w:val="28"/>
          <w:rtl w:val="true"/>
          <w:lang w:bidi="fa-IR"/>
        </w:rPr>
        <w:t>و أما احتمال کونه واجبا شرعا مع اجراء حکم المعصیة</w:t>
      </w:r>
      <w:r>
        <w:rPr>
          <w:rStyle w:val="FootnoteAnchor"/>
          <w:rtl w:val="true"/>
        </w:rPr>
        <w:footnoteReference w:id="171"/>
      </w:r>
      <w:r>
        <w:rPr>
          <w:rFonts w:ascii="IRNazanin" w:hAnsi="IRNazanin" w:eastAsia="IRNazanin"/>
          <w:color w:val="111111"/>
          <w:sz w:val="28"/>
          <w:sz w:val="28"/>
          <w:szCs w:val="28"/>
          <w:rtl w:val="true"/>
          <w:lang w:bidi="fa-IR"/>
        </w:rPr>
        <w:t>فغیر سدید أیضا، فإن لازم جریان حکم المعصیة علی شی‌ء کونه مبغوضا فلا یمکن أن یصیر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احتمالا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یحتمله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أن یکون مأمورا به علی سبیل الترتّب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یلاحظ المنهیّ عنه علی نحو لو کان العبد عاصیا بالنسبة الی هذا النهی کان مأمورا بالخروج، کما فی وجوب إنقاذ الأخ المهمّ بعد عصیان الأمر الأهمّ کالابن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 و بین مسألة الترتّب، فإنه لو ترک الأهمّ و المهمّ کلیهما کان عاصیا بعصیان واحد بخلاف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المهمّ ثمة کان مطلوبا ذاتا دونه هنا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 فی دفع هذه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دائر بین کون المعصیة</w:t>
      </w:r>
    </w:p>
    <w:p>
      <w:pPr>
        <w:pStyle w:val="BookText"/>
        <w:rPr/>
      </w:pPr>
      <w:r>
        <w:rPr>
          <w:rFonts w:ascii="IRNazanin" w:hAnsi="IRNazanin" w:eastAsia="IRNazanin"/>
          <w:color w:val="111111"/>
          <w:sz w:val="28"/>
          <w:sz w:val="28"/>
          <w:szCs w:val="28"/>
          <w:rtl w:val="true"/>
          <w:lang w:bidi="fa-IR"/>
        </w:rPr>
        <w:t>قلیلا أو کثیرا فالعقل یحکم بلزوم رفع الید عن الکثیر، فیحکم بالحرمة الشرعیة و الوجوب العقلی المندکّ فی الحرمة الشرعیة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العقلی</w:t>
      </w:r>
      <w:r>
        <w:rPr>
          <w:rStyle w:val="FootnoteAnchor"/>
          <w:rtl w:val="true"/>
        </w:rPr>
        <w:footnoteReference w:id="173"/>
      </w:r>
      <w:r>
        <w:rPr>
          <w:rFonts w:ascii="IRNazanin" w:hAnsi="IRNazanin" w:eastAsia="IRNazanin"/>
          <w:color w:val="111111"/>
          <w:sz w:val="28"/>
          <w:sz w:val="28"/>
          <w:szCs w:val="28"/>
          <w:rtl w:val="true"/>
          <w:lang w:bidi="fa-IR"/>
        </w:rPr>
        <w:t>منتزع من عدم جواز التصرّف فی مال الغیر کما أنّ الأمر بالشی‌ء عین النهی عن ضدّه العامّ، و النهی عنه عین الأمر بضدّه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المقام نظیر شرب الخمر الموجب لحفظ النفس فی کونه واجبا مقدّمیا فقیاس مع الفارق، فإنّ حفظ النفس موجب لایجاد مصلحة ملزمة أقوی من مفسدة شرب الخمر،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غیر المقام الذی هو کون مجرّد الاضطرار موجبا لوجوب ذلک،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الشیخ رحمه اللّه بأنّ الخروج عن دار الغصب بما هو لا یمکن أن یتعلّق به النهی إلّا مقیّدا بالدخول و بعد الدخول لا یمکن النهی أیضا، لعدم القدرة علی ترک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توجّه النهی عن الخروج إلیه مطلقا، لا قبل النهی لعدم وجود شرطه الذی هو الدخول، و لا بعده لاضطراره الی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فمسلّم اذا کان الخروج بعنوانه منهیّا عنه، و لیس کذلک، فإنّ النهی تعلّق من الأول بالتصرّف فی مال الغیر، فله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الدخولی، و التصرّف الخروجی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الشیخ رحمه اللّه بعدم کون التصرّف الخروجی الذی هو ضدّ ترک الغصب مقدمة، فإنّ أحد الضدّین وجودا و عدما، لا یکون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الجواب بأنّ مراد الشیخ رحمه اللّه من الواجب الذی یکون الخروج مقدمة له، هو تخلیص مال الغیر عن التصرف لا الکون فی خارج الأرض المغصوبة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الجواب و الردّ کلیهما نظر</w:t>
      </w:r>
      <w:r>
        <w:rPr>
          <w:rFonts w:eastAsia="IRNazanin" w:cs="IRNazanin"/>
          <w:color w:val="111111"/>
          <w:sz w:val="28"/>
          <w:szCs w:val="28"/>
          <w:rtl w:val="true"/>
          <w:lang w:bidi="fa-IR"/>
        </w:rPr>
        <w:t>.</w:t>
      </w:r>
      <w:bookmarkStart w:id="281" w:name="pg2357_29906"/>
    </w:p>
    <w:p>
      <w:pPr>
        <w:pStyle w:val="BookText"/>
        <w:rPr/>
      </w:pPr>
      <w:bookmarkEnd w:id="281"/>
      <w:r>
        <w:rPr>
          <w:rFonts w:ascii="IRNazanin" w:hAnsi="IRNazanin" w:eastAsia="IRNazanin"/>
          <w:color w:val="111111"/>
          <w:sz w:val="28"/>
          <w:sz w:val="28"/>
          <w:szCs w:val="28"/>
          <w:rtl w:val="true"/>
          <w:lang w:bidi="fa-IR"/>
        </w:rPr>
        <w:t>أما فی الأول فالفرق بین مسألة الضدّ و المقام، فانّ النزاع فی مسألة الضدّ هو أنه هل یکون وجود أحد الضدّین اللذین لا یمکن وجودهما معا فی زمان واحد، مقدمة لعدم الآخر أم لا یکون هنا إلّا المعیة فی التحقق؟ بمعنی أنّ وجود أحدهما مع عدم الآخر فمنع المقدمیة حینئذ متّجه کما ذکرنا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المقام، فإنّ النزاع فیه هو أنه هل یجب الخروج الذی هو مقدّم زمانا علی التخلّص من الغصب الذی هو متأخر زمانا أم لا؟ فحینئذ یمکن القول بمقدمیة الخروج، فإنه لا یکون التصرّف الخروجی مع ترک الغصب واردین علی موضوع واحد فی زمان واحد، فلا یکون أحدهما مقدمة للآخر بخلاف مسألة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 فلأنّ وجوب التخلیص من أحکام الغصب الذی هو الاستیلاء علی مال الغیر، لا من أحکام التصرّف فی مال الغیر بغیر إذنه أو مع نهیه، فإنّ بینهما عموما و خصوصا من وجه لصدق الثانی دون الأول فیما اذا ألقی فی ملک الغیر من الخارج شی‌ء و بالعکس فیما اذا لم یکن مستولیا، و صدقهما فی المتصرّف و المفروض فی المقام أنّ التصرّف وقع بغیر إذن مالکه، لا أنه غصبه و استولی علیه ثم تصرّف بعنوان الغصب کما هو واضح</w:t>
      </w:r>
      <w:r>
        <w:rPr>
          <w:rFonts w:eastAsia="IRNazanin" w:cs="IRNazanin"/>
          <w:color w:val="111111"/>
          <w:sz w:val="28"/>
          <w:szCs w:val="28"/>
          <w:rtl w:val="true"/>
          <w:lang w:bidi="fa-IR"/>
        </w:rPr>
        <w:t>.</w:t>
      </w:r>
    </w:p>
    <w:p>
      <w:pPr>
        <w:pStyle w:val="Heading3"/>
        <w:numPr>
          <w:ilvl w:val="2"/>
          <w:numId w:val="1"/>
        </w:numPr>
        <w:rPr/>
      </w:pPr>
      <w:bookmarkStart w:id="282" w:name="__RefHeading___Toc2741148_3804643083"/>
      <w:bookmarkStart w:id="283" w:name="_Toc109"/>
      <w:bookmarkEnd w:id="282"/>
      <w:r>
        <w:rPr>
          <w:rtl w:val="true"/>
        </w:rPr>
        <w:t>فصل فی دلالة النهی علی الفساد</w:t>
      </w:r>
      <w:bookmarkEnd w:id="283"/>
    </w:p>
    <w:p>
      <w:pPr>
        <w:pStyle w:val="Heading4"/>
        <w:numPr>
          <w:ilvl w:val="3"/>
          <w:numId w:val="1"/>
        </w:numPr>
        <w:rPr/>
      </w:pPr>
      <w:bookmarkStart w:id="284" w:name="__RefHeading___Toc2741150_3804643083"/>
      <w:bookmarkStart w:id="285" w:name="_Toc110"/>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اذا تعلّق النهی بعبادة أو معاملة فهل یدلّ علی فسادهما أم لا؟ 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یقتضی النهی فسادهما أم لا؟ و قبل الخوض فی المقصود لا بدّ من بیان معنی الصحة و الفساد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کل شی‌ء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الجواهر أو الأعراض، و سواء کان من الامور الأصلیة أو الجعلیة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یترقب منه أثر یترتّب علیه الذی یتّصف بالعنوان المخصوص إن وجد منضمّا بذاک العنوان، فهو صحیح و إلّا ففاسد</w:t>
      </w:r>
      <w:r>
        <w:rPr>
          <w:rFonts w:eastAsia="IRNazanin" w:cs="IRNazanin"/>
          <w:color w:val="111111"/>
          <w:sz w:val="28"/>
          <w:szCs w:val="28"/>
          <w:rtl w:val="true"/>
          <w:lang w:bidi="fa-IR"/>
        </w:rPr>
        <w:t>.</w:t>
      </w:r>
      <w:bookmarkStart w:id="286" w:name="pg2357_29907"/>
    </w:p>
    <w:p>
      <w:pPr>
        <w:pStyle w:val="BookText"/>
        <w:rPr/>
      </w:pPr>
      <w:bookmarkEnd w:id="286"/>
      <w:r>
        <w:rPr>
          <w:rFonts w:ascii="IRNazanin" w:hAnsi="IRNazanin" w:eastAsia="IRNazanin"/>
          <w:color w:val="111111"/>
          <w:sz w:val="28"/>
          <w:sz w:val="28"/>
          <w:szCs w:val="28"/>
          <w:rtl w:val="true"/>
          <w:lang w:bidi="fa-IR"/>
        </w:rPr>
        <w:t>مثلا اذا أوجدت الصلاة کما هی و علی ما هی علیها من اجتماعها للشرائط و فقدها للموانع فقد أوجدت عنوان الصلاة، فتترتّب علیها الآثار المترقّبة کسقوط الإعادة و القضاء عند الفقیه، و موافقة الأمر أو الشریعة عند المتکلم، و التقرّب الی اللّه سبحانه عند العارف باللّه السالک إلیه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واجدة لبعض الموانع أو فاقدة لبعض الشرائط أو الأجزاء فلا یصدق علیها عنوان الصلاة، فلا تترتّب الآثار و إن کان ما وجد متصفا بعنوان آخر غیر ذلک العنوان ککونه تکبیرا أو قراءة أو تشهّدا أو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کون ألفاظ العبادات و المعاملات أسامی للصحیح و تقسیمهم إیاها بالصحیحة و الفاسدة، مسامحة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 أنّ ما وصف بالصحة و الفساد هو الموجود الخارجی، لکن لا بعنوان أنه ذلک الموجود بل باعتبار أنه عنوان مخصوص، فمجموع التکبیر و القراءة و الرکوع و السجود و التشهّد و السلام یوصف بالصحّة باعتبار أنه صلاة لا باعتبار أنه هذه الأفعال و الاقوال و یوصف بالفساد بهذا الاعتبار، فتعریفهم إیاهما بما أشرنا إلیه تعریف باللوازم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المعاملات التی عرّفوا الصحة فیها بترتّب الأثر، فإنّ المراد به ترتّبه علی ما یترقّب منه من العنوان المطلوب، فلو صدق عرفا علیها ذلک العنوان مع عدم بعض الاجزاء أو وجود بعض الموانع فهو مسامحة</w:t>
      </w:r>
      <w:r>
        <w:rPr>
          <w:rFonts w:eastAsia="IRNazanin" w:cs="IRNazanin"/>
          <w:color w:val="111111"/>
          <w:sz w:val="28"/>
          <w:szCs w:val="28"/>
          <w:rtl w:val="true"/>
          <w:lang w:bidi="fa-IR"/>
        </w:rPr>
        <w:t>.</w:t>
      </w:r>
    </w:p>
    <w:p>
      <w:pPr>
        <w:pStyle w:val="Heading4"/>
        <w:numPr>
          <w:ilvl w:val="3"/>
          <w:numId w:val="1"/>
        </w:numPr>
        <w:rPr/>
      </w:pPr>
      <w:bookmarkStart w:id="287" w:name="__RefHeading___Toc2741152_3804643083"/>
      <w:bookmarkStart w:id="288" w:name="_Toc111"/>
      <w:bookmarkEnd w:id="287"/>
      <w:r>
        <w:rPr>
          <w:rtl w:val="true"/>
        </w:rPr>
        <w:t xml:space="preserve">تنبیه </w:t>
      </w:r>
      <w:r>
        <w:rPr>
          <w:rtl w:val="true"/>
        </w:rPr>
        <w:t xml:space="preserve">[: </w:t>
      </w:r>
      <w:r>
        <w:rPr>
          <w:rtl w:val="true"/>
        </w:rPr>
        <w:t>کل موضوع لا یتّصف بالصحة و الفساد</w:t>
      </w:r>
      <w:r>
        <w:rPr>
          <w:rtl w:val="true"/>
        </w:rPr>
        <w:t>]</w:t>
      </w:r>
      <w:bookmarkEnd w:id="2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أنه لیس کل موضوع ذی أثر قابلا لأن یتّصف بالصحة و الفساد، فإنه ربما یوجد بعض العناوین لا یتّصف بواحد منهما، بل الذی یتّصف بهما هو ما یوجد بترقب ترتّب الأثر اذا وجد علی الوجه المترقب فهو صحیح، و اذا لم یوجد علی ذلک الوجه المترقب ففاسد، فمثل غسل الثوب و ملاقاة النجاسة</w:t>
      </w:r>
      <w:bookmarkStart w:id="289" w:name="pg2357_29908"/>
    </w:p>
    <w:p>
      <w:pPr>
        <w:pStyle w:val="BookText"/>
        <w:rPr/>
      </w:pPr>
      <w:bookmarkEnd w:id="289"/>
      <w:r>
        <w:rPr>
          <w:rFonts w:ascii="IRNazanin" w:hAnsi="IRNazanin" w:eastAsia="IRNazanin"/>
          <w:color w:val="111111"/>
          <w:sz w:val="28"/>
          <w:sz w:val="28"/>
          <w:szCs w:val="28"/>
          <w:rtl w:val="true"/>
          <w:lang w:bidi="fa-IR"/>
        </w:rPr>
        <w:t>و الجنایات و الإتلافات الموجبة للضمان لا یکون علی قسمین صحیح و فاسد، فتعریفهما بترتّب الأثر و عدمه،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الامور الموجودة المترقّبة الأثر علی قسمین قسم لا یکون منظورا فیه عند العقلاء بوجه من الوجوه إلّا بنحو الآلیة کالعقود و الإیقاعات مثلا، و قسم یکون معتبرا عندهم مع قطع النظر عن حکم الشرع، کغسل البدن الموجب لزوال الدناسة و کالعبادات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ترتّب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بنظرهم مستقلا من دون أن یکون للشرع مدخل فیه، کغسل الوجه المترتّب علیه التبرّد، و لبس الثوب المترتّب علیه المحفوظیة عن الحرارة و البرودة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موقوفا علی بیان کیفیة إتیان العمل لیترتّب علیه الأثر، و مورد البحث هو الثانی</w:t>
      </w:r>
      <w:r>
        <w:rPr>
          <w:rFonts w:eastAsia="IRNazanin" w:cs="IRNazanin"/>
          <w:color w:val="111111"/>
          <w:sz w:val="28"/>
          <w:szCs w:val="28"/>
          <w:rtl w:val="true"/>
          <w:lang w:bidi="fa-IR"/>
        </w:rPr>
        <w:t>.</w:t>
      </w:r>
    </w:p>
    <w:p>
      <w:pPr>
        <w:pStyle w:val="Heading4"/>
        <w:numPr>
          <w:ilvl w:val="3"/>
          <w:numId w:val="1"/>
        </w:numPr>
        <w:rPr/>
      </w:pPr>
      <w:bookmarkStart w:id="290" w:name="__RefHeading___Toc2741154_3804643083"/>
      <w:bookmarkStart w:id="291" w:name="_Toc112"/>
      <w:bookmarkEnd w:id="290"/>
      <w:r>
        <w:rPr>
          <w:rtl w:val="true"/>
        </w:rPr>
        <w:t>اذا عرفت هذا فاعلم أنّ اقتضاء النهی فساد المنهیّ عنه مطلقا یعرف بوجهین</w:t>
      </w:r>
      <w:r>
        <w:rPr>
          <w:rtl w:val="true"/>
        </w:rPr>
        <w:t>:</w:t>
      </w:r>
      <w:bookmarkEnd w:id="291"/>
    </w:p>
    <w:p>
      <w:pPr>
        <w:pStyle w:val="Heading5"/>
        <w:numPr>
          <w:ilvl w:val="4"/>
          <w:numId w:val="1"/>
        </w:numPr>
        <w:rPr/>
      </w:pPr>
      <w:bookmarkStart w:id="292" w:name="__RefHeading___Toc2741156_3804643083"/>
      <w:bookmarkStart w:id="293" w:name="_Toc113"/>
      <w:bookmarkEnd w:id="292"/>
      <w:r>
        <w:rPr>
          <w:rtl w:val="true"/>
        </w:rPr>
        <w:t>اشارة</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الی العرف فی فهمهم أنّ هذا الشی‌ء مثلا دخیل فی تحقق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نهی المولی عن الصلاة فی الحریر یفهم منه عرفا مانعیة الحریر عن انعقاد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اذا أمر بشی‌ء مقیّدا بقید خاصّ یفهم اشتراطه به بحیث لولاه لم یوجد المقیّد، فکذا اذا نهی عن شی‌ء مقیّدا بوجود شی‌ء یفهم منه اشتراطه بعدمه کذلک، و هذا هو المراد من استدلال الحاجبی من العامّة فی المختصر و الشیخ رحمه اللّه من الخاصّة فی عدّة الاصول و صاحب المعالم و جماعة من المتأخرین بأنّ علماء الأمصار فی جمیع الأعصار لا یزالون یستدلّون بالنواهی علی الفساد فیهما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مخصوص بالعبادات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النهی اذا تعلّق بشی‌ء یعتبر فی تحقّقه إتیانه علی وجه القربة و الإطاعة یکون فاسدا من هذا الوجه، بخلاف ما اذا تعلّق بغیر العبادات بالمعنی الأخصّ، فلا یستلزم الفساد،</w:t>
      </w:r>
      <w:bookmarkStart w:id="294" w:name="pg2357_29909"/>
    </w:p>
    <w:p>
      <w:pPr>
        <w:pStyle w:val="BookText"/>
        <w:rPr/>
      </w:pPr>
      <w:bookmarkEnd w:id="294"/>
      <w:r>
        <w:rPr>
          <w:rFonts w:ascii="IRNazanin" w:hAnsi="IRNazanin" w:eastAsia="IRNazanin"/>
          <w:color w:val="111111"/>
          <w:sz w:val="28"/>
          <w:sz w:val="28"/>
          <w:szCs w:val="28"/>
          <w:rtl w:val="true"/>
          <w:lang w:bidi="fa-IR"/>
        </w:rPr>
        <w:t>لأنّ المقصود فیه مطلق الوجود بأیّ نحو حصل، بل ربما لا یکون هناک أمر کی یجتمع المبغوض و المحبوب لیتوهّم فساده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کما تری متغایران موضوعا وجهة و مدّعیا و منکرا، بمعنی أنّ القائلین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ینکرون الوجه الثانی، 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جهة البحث أیضا علی الوجه الأول غیر جهته علی الوجه الثانی فإنّ الأول مستند الی عرف العقلاء، و الثانی الی اقتضاء التحریم الفساد کما بیّنا، فجعلهما واحدا و من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لیس علی ما ینبغی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استکشاف الفساد إنما هو من الوجهین المذکورین، فما نسب الی الشیخ علیه الرحمة من ناحیة بعض مقرّری بحثه من استکشافه أیضا بتعلقه بالأثر الحاصل من المسبّب ککون ثمن العذرة سحتا المستکشف منه فساد المعاملة الواقعة علیها بعید جدا، فإنه لم یتعلّق بالمعاملة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استکشافه من تعلّق النهی بالسبب کما فی البیع وقت النداء، حیث إنّ النهی لم یتعلّق بالانتقال، بل بالإیجاب و القبول المفوّتین للجمعة بعید أیضا، لرجوعه الی مبغوضیته أو الاشتغال بالتجارة فی هذا الوقت، و یرجع بالآخرة الی حرمة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تکون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إحداثا کما فی البیع وقت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إحداثا و إبقاء کما فی بیع العبد المسلم أو المصحف من الکافر، فلا فرق بینهما، فعدّهما مستقلّین کما تری</w:t>
      </w:r>
      <w:r>
        <w:rPr>
          <w:rFonts w:eastAsia="IRNazanin" w:cs="IRNazanin"/>
          <w:color w:val="111111"/>
          <w:sz w:val="28"/>
          <w:szCs w:val="28"/>
          <w:rtl w:val="true"/>
          <w:lang w:bidi="fa-IR"/>
        </w:rPr>
        <w:t>.</w:t>
      </w:r>
    </w:p>
    <w:p>
      <w:pPr>
        <w:pStyle w:val="Heading5"/>
        <w:numPr>
          <w:ilvl w:val="4"/>
          <w:numId w:val="1"/>
        </w:numPr>
        <w:rPr/>
      </w:pPr>
      <w:bookmarkStart w:id="295" w:name="__RefHeading___Toc2741158_3804643083"/>
      <w:bookmarkStart w:id="296" w:name="_Toc114"/>
      <w:bookmarkEnd w:id="295"/>
      <w:r>
        <w:rPr>
          <w:rtl w:val="true"/>
        </w:rPr>
        <w:t>و هنا وجوه أخر تکشف بها الفساد</w:t>
      </w:r>
      <w:r>
        <w:rPr>
          <w:rtl w:val="true"/>
        </w:rPr>
        <w:t>:</w:t>
      </w:r>
      <w:bookmarkEnd w:id="2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الأنصاری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نسبه الیه مقرّر و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النهی یکون راجعا الی تقیید إطلاقات أدلّة 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کالوجه الذی ذکرناه، مشروط بتوجّه النهی الی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رحمه اللّه أیضا، و هو أنه إن قلنا بأنّ تأثیر الأسباب فی المسبّبات عقلی فالنواهی المتوجّهة الی الأسباب لا تدلّ علی الفساد، و إن قلنا إنه جعلیّ و إمضائیّ فهو یکشف عن 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ینسب الی بعض الأعاظم رحمه اللّه، و هو أنّ المکلّف بعد ورود النهی محجور شرعا فلا یصح البیع، لأنّ شرط صحة المعاملة عدم کون المتعاقدین محجورین،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التدبّر و التعمّق أنّ النهی المولوی یتعلّق بما هو منظور بما هو عند العقلاء مع قطع النظر عن النهی، و حیث إنّ الأسباب بما هی لیست منظورة إلّا عنوان الآلیة فلیست مطلوبة، فلا تعلّق للنهی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المسبّبات الاعتباریة کالملکیة و الزوجیة لیست بنفسها مطلوبة، فإنّ الملکیة الاعتباریة غیر مفیدة ما لم ینضمّ إلیها ترتّب الآثار، فالمقصود بالأصالة عند العقلاء من المعاملات ترتّب الآثار الذی هو فی المرتبة الثالثة فی اعتبارهم، فالنهی المولوی یتعلّق به لا غیر، فهو لا غیر، غیر مبغوض، و لا معنی للمبغوضیة إلّا عدم وقوعه عند الشارع، فإنّ الاعتبارات العرفیة إنما تفید اذا انضمّ إلیه إمضاء الشارع المستکشف بالتصریح أو عدم الردع، فاذا صرّح بمبغوضیّته فلا جرم یحکم بعدم وقوعه عنده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استدلّ للفساد بما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ابن إبراهیم عن أبیه عن ابن أبی عمیر عن عمر بن 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عیینة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 لا تحلّ له إجازة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و إنما عصی سیده، فاذا أجازه فهو له جائز</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رتّب الحکم علی الفساد المستفاد من مفهومه علی عصیان اللّه تعالی، فیفهم أنّ العصیان ملازم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مبنیّ علی أنّ حکمه علیه السّلام بالفساد عند کونه عصیانا له تعالی من الاحکام المولویة دون الارشادیة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أنه علیه السّلام أراد الردّ علی فقهاء العامة، فإنهم زعموا أنه معصیة له تعالی، فنبّه علیه السّلام علی أنه لیس الأمر کذلک بل إنما عصی سیده فقط،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لیس المراد بالعصیان إتیان ما هو مبغوض له تعالی، و إلّا فلا یصحّ نفیه علیه السّلام إیّاه، لأنّ معصیة السید أیضا عصیان للّه تعالی، باعتبار أنّ وجوب إطاعة السید علی العبد حکم من أحکام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به تمرّد العبد و خروجه عن رسم العبودیة بالنسبة الی مولاه فقط، فإنه تصرّف بما یغیّر حالاته و کیفیة تعیّشه کوجوب نفقة زوجته و تقلیل عمله لمولاه، فیرجع الی ما ذکرنا من أنه إن کان الشی‌ء مبغوضا بسنخه و نوعه لا بشخصه فهو ملازم للفساد من حیث إنّ مبغوضیته بلحاظ ترتّب آثاره، فاذا کان مبغوضا لم یحصل شرعا، فلم یقع عرفا أیضا، لأنّ تنفیذ الأحکام العرفیة منوط بإمضاء الشارع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التحریم مطلقا من أیّ سبب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صریح أو غیره، و فعل و إشارة و کنایة، و غیرها المستفاد من الأخبار و الإجماع و العقل الدالّین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للفساد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النواهی فی المعاملات و العبادات تدلّ علی الحرمة أو الفساد؟</w:t>
      </w:r>
    </w:p>
    <w:p>
      <w:pPr>
        <w:pStyle w:val="BookText"/>
        <w:rPr/>
      </w:pPr>
      <w:r>
        <w:rPr>
          <w:rFonts w:ascii="IRNazanin" w:hAnsi="IRNazanin" w:eastAsia="IRNazanin"/>
          <w:color w:val="111111"/>
          <w:sz w:val="28"/>
          <w:sz w:val="28"/>
          <w:szCs w:val="28"/>
          <w:rtl w:val="true"/>
          <w:lang w:bidi="fa-IR"/>
        </w:rPr>
        <w:t>و علی الأول یکون من صغریات البحث الأول، و لیس بینهما جامع، فإنّ الأول عقلی و الثانی لفظی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فتردید بعض الأعاظم</w:t>
      </w:r>
      <w:r>
        <w:rPr>
          <w:rStyle w:val="FootnoteAnchor"/>
          <w:rtl w:val="true"/>
        </w:rPr>
        <w:footnoteReference w:id="175"/>
      </w:r>
      <w:r>
        <w:rPr>
          <w:rFonts w:ascii="IRNazanin" w:hAnsi="IRNazanin" w:eastAsia="IRNazanin"/>
          <w:color w:val="111111"/>
          <w:sz w:val="28"/>
          <w:sz w:val="28"/>
          <w:szCs w:val="28"/>
          <w:rtl w:val="true"/>
          <w:lang w:bidi="fa-IR"/>
        </w:rPr>
        <w:t>أعلی اللّه مقامه بأنّ المسألة هل هی عقلیة أو لفظیة</w:t>
      </w:r>
    </w:p>
    <w:p>
      <w:pPr>
        <w:pStyle w:val="BookText"/>
        <w:rPr/>
      </w:pPr>
      <w:r>
        <w:rPr>
          <w:rFonts w:ascii="IRNazanin" w:hAnsi="IRNazanin" w:eastAsia="IRNazanin"/>
          <w:color w:val="111111"/>
          <w:sz w:val="28"/>
          <w:sz w:val="28"/>
          <w:szCs w:val="28"/>
          <w:rtl w:val="true"/>
          <w:lang w:bidi="fa-IR"/>
        </w:rPr>
        <w:t>لیس فی محلّه،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عقلیة بالنسبة الی بعض الموارد، و لفظیة بالنسبة الی بعض الموارد الأخر،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الاستدلال بها، و ما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موسی بن بکر الواسطی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امرأة بغیر إذنه فدخل بها ثم اطّلع علی ذلک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لمولاه إن شاء فرّق بینهما، و إن شاء أجاز نکاحهما، فإن فرّق بینهما فللمرأة ما أصدقها إلّا أن یکون اعتدی فأصدقها کثیرا، و إن أجاز نکاحه فهما علی نکاحهما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بعاص للّه، و إنما عصی سیّده و لم یعص اللّه، إنّ ذلک لیس کإتیان ما حرّم اللّه علیه من نکاح فی عدّة و أشباهه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هی التی رواها ابن أذینة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قد نقل ابن أذینة بعضها و أسقط بعضها الآخر، و هکذا موسی بن بکر أیضا قد نقل بعضها و أسقط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روایة اخری یمکن استشمام الحکم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رواه عبد الرحمن ابن الحجاج عن منصور بن حازم عن أبی عبد اللّه علیه السّلام فی مملوک تزوج بغیر إذن مولاه أ عاص 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لمولاه،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أزعم أنه حرام و نوله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یفعل إلّا بإذن مولاه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علیه بما رواه الصدوق رحمه اللّه باسناده عن أبی العباس البقباق، و الکلینی 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یتزوج الرجل بالأمة بغیر علم أهلها؟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فَانْکِحُوهُنَّ بِإِذْنِ أَهْلِهِنَ</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 المطلوب أصلا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297" w:name="pg2357_29913"/>
    </w:p>
    <w:p>
      <w:pPr>
        <w:pStyle w:val="Heading4"/>
        <w:numPr>
          <w:ilvl w:val="3"/>
          <w:numId w:val="1"/>
        </w:numPr>
        <w:rPr/>
      </w:pPr>
      <w:bookmarkStart w:id="298" w:name="__RefHeading___Toc2741160_3804643083"/>
      <w:bookmarkStart w:id="299" w:name="_Toc115"/>
      <w:bookmarkEnd w:id="297"/>
      <w:bookmarkEnd w:id="298"/>
      <w:r>
        <w:rPr>
          <w:rtl w:val="true"/>
        </w:rPr>
        <w:t xml:space="preserve">خاتمة </w:t>
      </w:r>
      <w:r>
        <w:rPr>
          <w:rtl w:val="true"/>
        </w:rPr>
        <w:t xml:space="preserve">[: </w:t>
      </w:r>
      <w:r>
        <w:rPr>
          <w:rtl w:val="true"/>
        </w:rPr>
        <w:t>حکایة عن أبی حنیفة من أنّ النهی یقتضی الصحّة</w:t>
      </w:r>
      <w:r>
        <w:rPr>
          <w:rtl w:val="true"/>
        </w:rPr>
        <w:t>]</w:t>
      </w:r>
      <w:bookmarkEnd w:id="299"/>
    </w:p>
    <w:p>
      <w:pPr>
        <w:pStyle w:val="BookText"/>
        <w:rPr/>
      </w:pPr>
      <w:r>
        <w:rPr>
          <w:rFonts w:ascii="IRNazanin" w:hAnsi="IRNazanin" w:eastAsia="IRNazanin"/>
          <w:color w:val="111111"/>
          <w:sz w:val="28"/>
          <w:sz w:val="28"/>
          <w:szCs w:val="28"/>
          <w:rtl w:val="true"/>
          <w:lang w:bidi="fa-IR"/>
        </w:rPr>
        <w:t>حکی عن أبی حنیفة القول بدلالة النهی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بأنّ کل شی‌ء یکون مأمورا به أو منهیّا عنه یکشف عن صدق عنوان الموضوع علیه، لأنّ الأوامر و النواهی لا تکون محققة لموضوعاتها، فتوجّه الأمر و النهی علی شی‌ء فرع صدق هذا العنوان مع قطع النظر عن الأمر و النهی، فکما اذا أمر بشی‌ء یکشف عن صدق هذا العنوان، کذا اذا نهی عنه یکشف عن صدقه أیضا، فاذا أمر بالصوم یکشف منه أنّ ما أمر به المولی یکون مصداقا صحیحا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هو الصوم، و اذا نهی عنه یکشف منه علی أنّ ما نهی عنه یکون مصداقا للمنهی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هو الصوم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الملازمة بین صدق العنوان و اتصافه بالصحة بمعنی ترتّب الآثار التی من جملتها التقرّب إلیه سبحانه و تعالی و سقوط الأمر او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علیه أنه صوم مثلا مسامحة و تجوّزا، کما لا یخفی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أنه لیس مأمورا بإیجاد مسمّی العنوان، بل المأمور به هو العنوان الصحیح، و الحمد للّه</w:t>
      </w:r>
      <w:r>
        <w:rPr>
          <w:rFonts w:eastAsia="IRNazanin" w:cs="IRNazanin"/>
          <w:color w:val="111111"/>
          <w:sz w:val="28"/>
          <w:szCs w:val="28"/>
          <w:rtl w:val="true"/>
          <w:lang w:bidi="fa-IR"/>
        </w:rPr>
        <w:t>.</w:t>
      </w:r>
      <w:bookmarkStart w:id="300" w:name="pg2357_29914"/>
    </w:p>
    <w:p>
      <w:pPr>
        <w:pStyle w:val="Heading2"/>
        <w:numPr>
          <w:ilvl w:val="1"/>
          <w:numId w:val="1"/>
        </w:numPr>
        <w:rPr/>
      </w:pPr>
      <w:bookmarkStart w:id="301" w:name="__RefHeading___Toc2741162_3804643083"/>
      <w:bookmarkStart w:id="302" w:name="_Toc116"/>
      <w:bookmarkEnd w:id="300"/>
      <w:bookmarkEnd w:id="301"/>
      <w:r>
        <w:rPr>
          <w:rtl w:val="true"/>
        </w:rPr>
        <w:t>فصل فی المفهوم و المنطوق</w:t>
      </w:r>
      <w:bookmarkEnd w:id="302"/>
    </w:p>
    <w:p>
      <w:pPr>
        <w:pStyle w:val="Heading3"/>
        <w:numPr>
          <w:ilvl w:val="2"/>
          <w:numId w:val="1"/>
        </w:numPr>
        <w:rPr/>
      </w:pPr>
      <w:bookmarkStart w:id="303" w:name="__RefHeading___Toc2741164_3804643083"/>
      <w:bookmarkStart w:id="304" w:name="_Toc117"/>
      <w:bookmarkEnd w:id="303"/>
      <w:r>
        <w:rPr>
          <w:rtl w:val="true"/>
        </w:rPr>
        <w:t>[</w:t>
      </w:r>
      <w:r>
        <w:rPr>
          <w:rtl w:val="true"/>
        </w:rPr>
        <w:t>المفهوم و المنطوق من صفات المدلول لا الدلالة</w:t>
      </w:r>
      <w:r>
        <w:rPr>
          <w:rtl w:val="true"/>
        </w:rPr>
        <w:t>]</w:t>
      </w:r>
      <w:bookmarkEnd w:id="304"/>
    </w:p>
    <w:p>
      <w:pPr>
        <w:pStyle w:val="BookText"/>
        <w:rPr/>
      </w:pPr>
      <w:r>
        <w:rPr>
          <w:rFonts w:ascii="IRNazanin" w:hAnsi="IRNazanin" w:eastAsia="IRNazanin"/>
          <w:color w:val="111111"/>
          <w:sz w:val="28"/>
          <w:sz w:val="28"/>
          <w:szCs w:val="28"/>
          <w:rtl w:val="true"/>
          <w:lang w:bidi="fa-IR"/>
        </w:rPr>
        <w:t>لا إشکال فی أنهما من صفات المدلول لا الدلالة، فتعبیر بعضهم بالدلالة المفهومیة أو المنطوقیة من قبیل الوصف بحال المتعلّق أی مدلولها منطوقیّ أو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فی أنّ منشأ اختلافهما اختلاف نحو الدلالة، بمعنی أنّ کیفیة الدلالة المنطوقیة غیر الدلالة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تمییز و تشخیص الکیفیّتین، فقد یقال فی مقام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الدلالة المطابقیة و التضمّنیة من المنطوق، و أما الالتزامیة فهی علی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اصطلاح المنطقیین، أعنی المدلول الالتزامی للمفردات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اصطلاح الاصولیین، أعنی المدلول الالتزامی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فداخلة فی المنطوق قطعا، لأنّ المراد به التکلم به و لو کان محلّ نطقه ملزوم المعنی، فکما اذا نطق بما هو متضمّن للمعنی یصدق أنه منطوق فکذا اذا نطق بما هو مستلزم لمعنی بصدق أنه منطوق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الاصطلاحین أنّ الأول ما یکون خارجا عن الماهیة لکنه لازم</w:t>
      </w:r>
      <w:bookmarkStart w:id="305" w:name="pg2357_29915"/>
    </w:p>
    <w:p>
      <w:pPr>
        <w:pStyle w:val="BookText"/>
        <w:rPr/>
      </w:pPr>
      <w:bookmarkEnd w:id="305"/>
      <w:r>
        <w:rPr>
          <w:rFonts w:ascii="IRNazanin" w:hAnsi="IRNazanin" w:eastAsia="IRNazanin"/>
          <w:color w:val="111111"/>
          <w:sz w:val="28"/>
          <w:sz w:val="28"/>
          <w:szCs w:val="28"/>
          <w:rtl w:val="true"/>
          <w:lang w:bidi="fa-IR"/>
        </w:rPr>
        <w:t>لوجودها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لازما خارجا أیضا أم لا کالعمی بالنسبة الی البصیر، حیث إنه لازم له مع أنه ممتنع الاجتماع خارجا مع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یکون لازما للوجود الخارجی للملزوم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لازما ذهنا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مرکّبة من دوالّ ثلاث علی مدالیل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هو زید الدالّ علی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و هو قائم الدالّ علی ذات ثبت له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الدالّة علی انتساب القیام الی زید علی وضع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انتساب أجزاء هذه الهیئة الی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الاعتبار یسمّی وضع تمام المقولة، و انتسابها الی خارجها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یسمّی وضع بعض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الدوالّ الثلاث دلّ علی مجموع هذا الوضع، بمعنی أنه اذا وجد فی الخارج تمام هذه الهیئة یوجد أجزاؤها أیضا قطعا و لا یلزم من تصوّر المجموع من حیث هو، تصوّر أجزائها لغفلة الذهن کثیرا عن تصوّر الأجزاء، فبین المعنیین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الکلام فی الالتزام بالمعنی الثانی و هو اصطلاح الاصولیین دون الأول و هو اصطلاح المنطقیین</w:t>
      </w:r>
      <w:r>
        <w:rPr>
          <w:rFonts w:eastAsia="IRNazanin" w:cs="IRNazanin"/>
          <w:color w:val="111111"/>
          <w:sz w:val="28"/>
          <w:szCs w:val="28"/>
          <w:rtl w:val="true"/>
          <w:lang w:bidi="fa-IR"/>
        </w:rPr>
        <w:t>.</w:t>
      </w:r>
    </w:p>
    <w:p>
      <w:pPr>
        <w:pStyle w:val="Heading3"/>
        <w:numPr>
          <w:ilvl w:val="2"/>
          <w:numId w:val="1"/>
        </w:numPr>
        <w:rPr/>
      </w:pPr>
      <w:bookmarkStart w:id="306" w:name="__RefHeading___Toc2741166_3804643083"/>
      <w:bookmarkStart w:id="307" w:name="_Toc118"/>
      <w:bookmarkEnd w:id="306"/>
      <w:r>
        <w:rPr>
          <w:rtl w:val="true"/>
        </w:rPr>
        <w:t>[</w:t>
      </w:r>
      <w:r>
        <w:rPr>
          <w:rtl w:val="true"/>
        </w:rPr>
        <w:t>هل المدلول الالتزامی داخل فی المنطوق؟</w:t>
      </w:r>
      <w:r>
        <w:rPr>
          <w:rtl w:val="true"/>
        </w:rPr>
        <w:t>]</w:t>
      </w:r>
      <w:bookmarkEnd w:id="30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الالتزامی فی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المنطوق، لما ذکرنا آنفا و أما البین بالمعنی الأعمّ فهو داخل فی المفهوم علی ما قیل و نسب أیضا الی الشیخ الأنصاری رحمه اللّه علی ما حکی عن بعض مقرّری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 مستلزم للجزء، فاللفظ الدالّ علی الکل دالّ علی الجزء بالمنطوق، فاین المفهوم؟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مستلزم للجزء خارجا لا تصوّرا کما قلنا من أنّ المتکلم قد لا یتصوّر الجزء حین التکلم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أنّ المعنی المطابقی و التضمّنی و الالتزامی البیّن بالمعنی الأخصّ داخل فی المنطوق، و الالتزامی البیّن بالمعنی الأعمّ داخل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هذا أیضا إحالة علی المجهول، لأنّ الکلام فی تشخیص هذه المعانی و تمییزها، لأنّ الکلام فیما اذا صدر من المتکلم کلام له مفهوم بحیث یمکن الاحتجاج به علی ثبوت المدّعی کما فی المنطوق، و هذا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التدبّر فی کلمات المتقدمین من الاصولیین یعطی أنه اذا کان مضمون الجملة الشرطیة غیر متضمّن إلّا لعلّیة الشرط للجزاء من دون قید زائد فلیس له مفهوم، مثل قول الطبیب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السقمونیا فهو مسهل، فإنّ القضیة تصیر عند الانحلال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السقمونیا مسهّل، و لا یکون قیدا زائدا علی الموضوع و المحمول، نظیر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الراوی عن غدیر ماء وقع فیه الکلاب و العذرة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حیث إنّ الموضوع و المحمول فی هذه القضیة عبارة عن الماء و تنجّسه أو عدم تنجّسه و بلوغ الماء قدر الکرّ قید زائد علیهما، فیمکن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ما یقال</w:t>
      </w:r>
      <w:r>
        <w:rPr>
          <w:rStyle w:val="FootnoteAnchor"/>
          <w:rtl w:val="true"/>
        </w:rPr>
        <w:footnoteReference w:id="181"/>
      </w:r>
      <w:r>
        <w:rPr>
          <w:rFonts w:ascii="IRNazanin" w:hAnsi="IRNazanin" w:eastAsia="IRNazanin"/>
          <w:color w:val="111111"/>
          <w:sz w:val="28"/>
          <w:sz w:val="28"/>
          <w:szCs w:val="28"/>
          <w:rtl w:val="true"/>
          <w:lang w:bidi="fa-IR"/>
        </w:rPr>
        <w:t>من أنّ النزاع فی ثبوت المفهوم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حجیّته و عدمها مع فرض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لأنّا قد بیّنا أنّ ما کان من قبیل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اشتماله علی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ثابت له حذرا عن لزوم لغویة القید الزائد، و یعلم ذلک بعد المراجعة الی استدلالاتهم علی الانتفاء عند الانتفاء فی مفهوم الشرط و الوصف و الغایة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استدلّ السید المرتضی رحمه اللّه علی عدم الدلالة بإمکان قیام قید آخر مقام القید الأول و استشهد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 فَإِنْ لَمْ یَکُونا رَجُلَیْنِ فَرَجُلٌ وَ امْرَأَتانِ الآیة</w:t>
      </w:r>
      <w:r>
        <w:rPr>
          <w:rStyle w:val="FootnoteAnchor"/>
          <w:rtl w:val="true"/>
        </w:rPr>
        <w:footnoteReference w:id="182"/>
      </w:r>
      <w:r>
        <w:rPr>
          <w:rFonts w:ascii="IRNazanin" w:hAnsi="IRNazanin" w:eastAsia="IRNazanin"/>
          <w:color w:val="111111"/>
          <w:sz w:val="28"/>
          <w:sz w:val="28"/>
          <w:szCs w:val="28"/>
          <w:rtl w:val="true"/>
          <w:lang w:bidi="fa-IR"/>
        </w:rPr>
        <w:t>حیث تقوم امرأتان مقام الشاهد الواحد، و عند فقدهما یقوم یمین المدّعی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ینکر السید رحمه اللّه و من تبعه دلالة القید علی المفهوم، بل ردّه بما ذکره فیستکشف الإجماع علی ثبوت المفهوم، و کلامهم إنما هو فی حجّیته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العرف یفهمون هذا المعنی من مفهوم هذا الکلام مثلا، و إنما الکلام فی أنّ هذا الفهم العرفی حجة بحیث یصیر عذرا للمتکلم فی مؤاخذته عند عدم العمل بمقتضی هذا المفهوم أم لا؟ و معذّرا للمخاطب مع العمل به أم لا؟</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عبارة عن کون الکلام بحیث لو لم یدلّ علی هذا المعنی لزم لغویة القید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بعض الأعاظم</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حکم إنشائیّ أو إخباریّ تستتبعه خصوصیة المعنی الذی ارید من اللفظ بتلک الخصوصیة و لو بقرینة الحکم، و کان یلزمه لذلک وافقه الایجاب و السلب أو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نفهم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کان المراد أنّ الخصوصیة داخلة فی المعنی فهو بنفسه مستتبع للمفهوم دون الخصوصیة، و إن کانت خارجة عنه فلا نسلّم أنّ فی المعنی دائما خصوصیة بها یستتبع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أعرض عن هذا التعریف بعض الأعاظم</w:t>
      </w:r>
      <w:r>
        <w:rPr>
          <w:rStyle w:val="FootnoteAnchor"/>
          <w:rtl w:val="true"/>
        </w:rPr>
        <w:footnoteReference w:id="184"/>
      </w:r>
      <w:r>
        <w:rPr>
          <w:rFonts w:ascii="IRNazanin" w:hAnsi="IRNazanin" w:eastAsia="IRNazanin"/>
          <w:color w:val="111111"/>
          <w:sz w:val="28"/>
          <w:sz w:val="28"/>
          <w:szCs w:val="28"/>
          <w:rtl w:val="true"/>
          <w:lang w:bidi="fa-IR"/>
        </w:rPr>
        <w:t>و عرّفه بأنه مدلول التزامی باللزوم البیّن بالمعنی الأخصّ الذی تصوّر الملزوم فیه کاف لتصوّر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الإشارة و الاقتضاء و التنبیه فسمّاها بالمدلول السیاقی، فحینئذ یرد علیه أنه یلزم أن تکون المدالیل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و هو المعنی المطابقی و التضمنی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و هو اللزوم البیّن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المدلول السیاقی، و هو التنبیه و الإشارة و الاقتضاء، و یکون البیّن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الغیر البیّن بالمعنی الأعمّ قسما رابعا، و هو خلاف اصطلاح القوم کما لا یخفی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فالأنسب ما اختاره المتقدمون، و هو أنّ المفهوم مستفاد من مجرّد</w:t>
      </w:r>
      <w:bookmarkStart w:id="308" w:name="pg2357_29918"/>
    </w:p>
    <w:p>
      <w:pPr>
        <w:pStyle w:val="BookText"/>
        <w:rPr/>
      </w:pPr>
      <w:bookmarkEnd w:id="308"/>
      <w:r>
        <w:rPr>
          <w:rFonts w:ascii="IRNazanin" w:hAnsi="IRNazanin" w:eastAsia="IRNazanin"/>
          <w:color w:val="111111"/>
          <w:sz w:val="28"/>
          <w:sz w:val="28"/>
          <w:szCs w:val="28"/>
          <w:rtl w:val="true"/>
          <w:lang w:bidi="fa-IR"/>
        </w:rPr>
        <w:t>ذکر القید، سواء کان شرطا أو وصفا أو غایة و نحوها من القیود و الأوصاف، و أنها تدلّ علی الثبوت عند الثبوت، و أنّ لها دخلا فی ثبوت الحکم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فی القضیة الشرطیة فی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 الجائی لا أنّ المجی‌ء علّة لوجوب إکرام زید کما اختاره جماعة من المتأخرین، فإنهم یبحثون فی کون العلّة المستفادة من الشرط هل هی علّة تامة أو غیر تامة، المستکشف منه أنّ کون الشرط علّة فی الجملة مفروغ عنه و النزاع فی خصوصیتها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یدلّ علی الانتفاء عند الانتفاء، اللّهمّ إلّا بالنسبة الی هذا الحکم، فمعنی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الإکرام الثابت لزید الجائی منتف عند انتفاء القید لا مطلق وجوبه،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هذه الدلالة من دلالة التکلم لا من دلالة الکلام، بمعنی أنّ الأصل العقلائی کما یقتضی کون التکلم لأجل الدلالة حذرا من لزوم اللغویة کذلک یقتضی بالنسبة الی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أصل الکلام یحمل عند العقلاء علی إرادة معنی فی الجملة، کذلک أجزائه التی من جملتها هذا القید و أما الانتفاء عند الانتفاء فدفع محذور اللغویة غیر محتاج إلیه فیحتاج الی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اختاره المتأخّرون من استفادة المفهوم من کون الشرط علّة تامة منحصرة مع الوجوه التی ذکروها فی محلّه، فلا یسمن و لا یغنی من جوع</w:t>
      </w:r>
      <w:r>
        <w:rPr>
          <w:rFonts w:eastAsia="IRNazanin" w:cs="IRNazanin"/>
          <w:color w:val="111111"/>
          <w:sz w:val="28"/>
          <w:szCs w:val="28"/>
          <w:rtl w:val="true"/>
          <w:lang w:bidi="fa-IR"/>
        </w:rPr>
        <w:t>.</w:t>
      </w:r>
    </w:p>
    <w:p>
      <w:pPr>
        <w:pStyle w:val="Heading3"/>
        <w:numPr>
          <w:ilvl w:val="2"/>
          <w:numId w:val="1"/>
        </w:numPr>
        <w:rPr/>
      </w:pPr>
      <w:bookmarkStart w:id="309" w:name="__RefHeading___Toc2741168_3804643083"/>
      <w:bookmarkStart w:id="310" w:name="_Toc119"/>
      <w:bookmarkEnd w:id="309"/>
      <w:r>
        <w:rPr>
          <w:rtl w:val="true"/>
        </w:rPr>
        <w:t xml:space="preserve">تتمیم </w:t>
      </w:r>
      <w:r>
        <w:rPr>
          <w:rtl w:val="true"/>
        </w:rPr>
        <w:t xml:space="preserve">[: </w:t>
      </w:r>
      <w:r>
        <w:rPr>
          <w:rtl w:val="true"/>
        </w:rPr>
        <w:t>لا نزاع فی انتفاء شخص الحکم عند انتفاء القید</w:t>
      </w:r>
      <w:r>
        <w:rPr>
          <w:rtl w:val="true"/>
        </w:rPr>
        <w:t>]</w:t>
      </w:r>
      <w:bookmarkEnd w:id="31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نزاع فی انتفاء شخص الحکم الذی أوجده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القید کما هو ظاهر،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أوجد الوجوب المتعلّق بإکرام زید الجائی، فلا یتصوّر حینئذ بقاء الحکم بعد انتفاء القید شخصا أو سنخا، و علیه یحمل الأوقاف و الأقاریر و الوصایا و أمثالها ممّا یکون</w:t>
      </w:r>
    </w:p>
    <w:p>
      <w:pPr>
        <w:pStyle w:val="BookText"/>
        <w:rPr/>
      </w:pPr>
      <w:r>
        <w:rPr>
          <w:rFonts w:ascii="IRNazanin" w:hAnsi="IRNazanin" w:eastAsia="IRNazanin"/>
          <w:color w:val="111111"/>
          <w:sz w:val="28"/>
          <w:sz w:val="28"/>
          <w:szCs w:val="28"/>
          <w:rtl w:val="true"/>
          <w:lang w:bidi="fa-IR"/>
        </w:rPr>
        <w:t>وجود الحکم بنفس ایجاده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حکی بهذا الکلام عن حکم واقعی ثابت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حکایته بالکلام الإنشائی أو الإخباری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أنه لا کلام أیضا فی انتفاء شخص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انتفاء سنخه و نوعه، من أنه هل ینتفی بانتفاء قیده أم لا؟</w:t>
      </w:r>
    </w:p>
    <w:p>
      <w:pPr>
        <w:pStyle w:val="BookText"/>
        <w:rPr/>
      </w:pPr>
      <w:r>
        <w:rPr>
          <w:rFonts w:ascii="IRNazanin" w:hAnsi="IRNazanin" w:eastAsia="IRNazanin"/>
          <w:color w:val="111111"/>
          <w:sz w:val="28"/>
          <w:sz w:val="28"/>
          <w:szCs w:val="28"/>
          <w:rtl w:val="true"/>
          <w:lang w:bidi="fa-IR"/>
        </w:rPr>
        <w:t>و علی الثانی فهل المراد بقاء وجوده أو ماهیته؟ و علی الثانی یمکن أن یستشکل أن المتکلم کیف یوجد الماهیة بما هی کی تبقی عند انتفاء قیدها؟ بل الماهیة من حیث هی لا إطلاق فیها و لا تقیید، فإنها لیست إلّا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کیف یعقل کون الوجود علّة للماهیة و قد قرّر فی موضعه أنّ الوجود لا یکون علّة إلّا للوجود</w:t>
      </w:r>
      <w:r>
        <w:rPr>
          <w:rStyle w:val="FootnoteAnchor"/>
          <w:rtl w:val="true"/>
        </w:rPr>
        <w:footnoteReference w:id="185"/>
      </w:r>
      <w:r>
        <w:rPr>
          <w:rFonts w:ascii="IRNazanin" w:hAnsi="IRNazanin" w:eastAsia="IRNazanin"/>
          <w:color w:val="111111"/>
          <w:sz w:val="28"/>
          <w:sz w:val="28"/>
          <w:szCs w:val="28"/>
          <w:rtl w:val="true"/>
          <w:lang w:bidi="fa-IR"/>
        </w:rPr>
        <w:t>فإنه متأخر عنها طبعا، و المتأخر بما هو متأخر لا یمکن أن یکون علّة للمتقدم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علّل لانتفاء شخص الحکم بانتفاء قیده بوجهین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الی بعض مقرّری بحث الشیخ الأنصاری رحمه اللّه من عدم دلالة الکلام علی الحکم بعد انتفاء القید، بل الحکم ینتفی بمجرد انتهاء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الکفایة من أنّ الانتفاء عند انتفاء موضوعه و لو ببعض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 أنّ لازم هذا الکلام کون الحکم تابعا حدوثا و بقاء للکلام، و لیس کذلک، بل هو أمر واقعی یکشف عنه بهذا الکلام، فوجوده ثابت قارّ غیر تابع لوجود الکلام، و لذا یری المخاطب نفسه مکلفا بهذا الفعل حتی بعد تمام الکلام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الثانی أنه غیر مناسب لما اختاره فی المفهوم تبعا لجماعة من المتأخرین من کون الشرط علّة للحکم، فإنه حینئذ لیس جزء للموضوع، لأنّ کون شی‌ء جزء لشی‌ء یقتضی معیّتهما وجودا، و کونه علّة له یقتضی تقدمه علی المعلول، فلا تجتمع الجزئیة مع العلّیة تصوّرا</w:t>
      </w:r>
      <w:r>
        <w:rPr>
          <w:rFonts w:eastAsia="IRNazanin" w:cs="IRNazanin"/>
          <w:color w:val="111111"/>
          <w:sz w:val="28"/>
          <w:szCs w:val="28"/>
          <w:rtl w:val="true"/>
          <w:lang w:bidi="fa-IR"/>
        </w:rPr>
        <w:t>.</w:t>
      </w:r>
      <w:bookmarkStart w:id="311" w:name="pg2357_29920"/>
    </w:p>
    <w:p>
      <w:pPr>
        <w:pStyle w:val="BookText"/>
        <w:rPr/>
      </w:pPr>
      <w:bookmarkEnd w:id="311"/>
      <w:r>
        <w:rPr>
          <w:rFonts w:ascii="IRNazanin" w:hAnsi="IRNazanin" w:eastAsia="IRNazanin"/>
          <w:color w:val="111111"/>
          <w:sz w:val="28"/>
          <w:sz w:val="28"/>
          <w:szCs w:val="28"/>
          <w:rtl w:val="true"/>
          <w:lang w:bidi="fa-IR"/>
        </w:rPr>
        <w:t>و کیف کان، فلا نتعقّل الفرق هاهنا بین کون</w:t>
      </w:r>
      <w:r>
        <w:rPr>
          <w:rStyle w:val="FootnoteAnchor"/>
          <w:rtl w:val="true"/>
        </w:rPr>
        <w:footnoteReference w:id="186"/>
      </w:r>
      <w:r>
        <w:rPr>
          <w:rFonts w:ascii="IRNazanin" w:hAnsi="IRNazanin" w:eastAsia="IRNazanin"/>
          <w:color w:val="111111"/>
          <w:sz w:val="28"/>
          <w:sz w:val="28"/>
          <w:szCs w:val="28"/>
          <w:rtl w:val="true"/>
          <w:lang w:bidi="fa-IR"/>
        </w:rPr>
        <w:t>الحکم شخصا أو سنخا، بل لا معنی لسنخیته، فإنّ وجوب إکرام زید عند مجیئه حکم شخصی ینتفی بانتفاء قیده، سواء قلنا فی استفادة المفهوم بمقالة المتقدمین بالنحو الذی ذکرنا أو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الأول فإنّ الموضوع علی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بالمجی‌ء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مقیّد، و الوجوب المحمول علی هذا المقیّد شخصی ینتفی بانتفاء المجی‌ء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فإنّ القید عندهم علّة للحکم الشخصی فبانتفاء قیده الذی هو العلّة ینتفی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المنشأ شخصی، و لا نعرف معنی کونه سنخا و نوعا أو فردا من السنخ، کما لا یخفی</w:t>
      </w:r>
      <w:r>
        <w:rPr>
          <w:rFonts w:eastAsia="IRNazanin" w:cs="IRNazanin"/>
          <w:color w:val="111111"/>
          <w:sz w:val="28"/>
          <w:szCs w:val="28"/>
          <w:rtl w:val="true"/>
          <w:lang w:bidi="fa-IR"/>
        </w:rPr>
        <w:t>.</w:t>
      </w:r>
    </w:p>
    <w:p>
      <w:pPr>
        <w:pStyle w:val="Heading3"/>
        <w:numPr>
          <w:ilvl w:val="2"/>
          <w:numId w:val="1"/>
        </w:numPr>
        <w:rPr/>
      </w:pPr>
      <w:bookmarkStart w:id="312" w:name="__RefHeading___Toc2741170_3804643083"/>
      <w:bookmarkStart w:id="313" w:name="_Toc120"/>
      <w:bookmarkEnd w:id="312"/>
      <w:r>
        <w:rPr>
          <w:rtl w:val="true"/>
        </w:rPr>
        <w:t xml:space="preserve">فصل </w:t>
      </w:r>
      <w:r>
        <w:rPr>
          <w:rtl w:val="true"/>
        </w:rPr>
        <w:t xml:space="preserve">[: </w:t>
      </w:r>
      <w:r>
        <w:rPr>
          <w:rtl w:val="true"/>
        </w:rPr>
        <w:t>هل یتعدّد المشروط عند تعدّد الشرط؟</w:t>
      </w:r>
      <w:r>
        <w:rPr>
          <w:rtl w:val="true"/>
        </w:rPr>
        <w:t>]</w:t>
      </w:r>
      <w:bookmarkEnd w:id="313"/>
    </w:p>
    <w:p>
      <w:pPr>
        <w:pStyle w:val="BookText"/>
        <w:rPr/>
      </w:pPr>
      <w:r>
        <w:rPr>
          <w:rFonts w:ascii="IRNazanin" w:hAnsi="IRNazanin" w:eastAsia="IRNazanin"/>
          <w:color w:val="111111"/>
          <w:sz w:val="28"/>
          <w:sz w:val="28"/>
          <w:szCs w:val="28"/>
          <w:rtl w:val="true"/>
          <w:lang w:bidi="fa-IR"/>
        </w:rPr>
        <w:t>لا یخفی علیک أنّ تعدّد الشرط تارة یکون بحیث یمکن معه تعدّد المشروط، و اخری یکون بحیث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داخل فی المسألة کما سیأتی إن شاء اللّه، و الثانی یمکن أن یکون فی مقام الثبوت علی أحد أنحاء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الأذان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یخصّص مفهوم کل منهما بمنطوق الآخر، أو أنه لا مفهوم لهما، أو یکون أحد المنطوقین قیدا للآخر بحیث لو لم یجتمعا معا لم یتحقّق الجزاء، أو یکون الشرط شیئا ثالثا یکشف عنه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و الاستظهار فیبعّد الثانی أنّ المتکلم لمّا کان فی مقام التحدید فاحتمال عدم وجود المفهوم بعید جدّا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یبعّد الثالث أیضا أنه بعید عن ذهن أهل العرف، فإنّ السائل لو سأل</w:t>
      </w:r>
    </w:p>
    <w:p>
      <w:pPr>
        <w:pStyle w:val="BookText"/>
        <w:rPr/>
      </w:pPr>
      <w:r>
        <w:rPr>
          <w:rFonts w:ascii="IRNazanin" w:hAnsi="IRNazanin" w:eastAsia="IRNazanin"/>
          <w:color w:val="111111"/>
          <w:sz w:val="28"/>
          <w:sz w:val="28"/>
          <w:szCs w:val="28"/>
          <w:rtl w:val="true"/>
          <w:lang w:bidi="fa-IR"/>
        </w:rPr>
        <w:t>الامام علیه السّلام عن ذلک و أجابه علیه السّلام بأحد الشرطین لم یفهم منه إلّا استقلالیة کل منهما لوجود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 الرابع أیضا أنه خلاف ظاهر القضیة الشرطیة التی مفادها کون الشرط بنفسه علّة للجزاء و أنه لا یجامع شرطا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الاحتمالات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أحدهما مخصّصا للآخر و بقاء الآخر علی إطلاقه فرجم بالغیب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المشار إلیه، و هو أن تعدّد الشرط هل یوجب تعدّد الجزاء؟</w:t>
      </w:r>
    </w:p>
    <w:p>
      <w:pPr>
        <w:pStyle w:val="BookText"/>
        <w:rPr/>
      </w:pPr>
      <w:r>
        <w:rPr>
          <w:rFonts w:ascii="IRNazanin" w:hAnsi="IRNazanin" w:eastAsia="IRNazanin"/>
          <w:color w:val="111111"/>
          <w:sz w:val="28"/>
          <w:sz w:val="28"/>
          <w:szCs w:val="28"/>
          <w:rtl w:val="true"/>
          <w:lang w:bidi="fa-IR"/>
        </w:rPr>
        <w:t xml:space="preserve">فهذا البحث یفارق عن البحث السابق من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متفرّعا علی القول بالمفهوم بخلاف هذا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السابق بعد الفراغ عن عدم إمکان تعدّد الجزاء، و هذا البحث بعد إمکان تعدّد الجزاء ثبوتا، و إنما یبحث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 تقتضی الأسباب المتکثّرة إیجابات متعدّدة أم یکتفی بإیجاب واحد؟ و علی الأول هل یمکن إتیانها بایجاد واحد أم لا بدّ من ایجادات متعدّدة، و الثانی یعبّر عنه بتداخل الأسباب، و الثالث بتداخل المسبّبات، و لا فرق فی هذا النوع من النزاع بین اتحاد الجنس و اختلافه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استدلّ للقول بعدم التداخل الذی هو منسوب الی المشهور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 و 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القضیة الشرطیة فی الحدوث عند الوجود، أی حدوث الجزاء عند وجود الشرط، فلو لم یحمل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علی ثبوت الوجود عند وجود الشرط الثانی أو تأکّده عنده أو کونه غیر مؤثر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متعلّق الأمر لا یصار إلیه بعد کون ظهور القضیة الشرطیة بیانا له، و من مقدمات جواز التمسّک بالإطلاق عدم کون المتکلّم فی مقام البیان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تسلیم المعارضة فتقیید إطلاق الجزاء أولی، لأنّ إطلاقه</w:t>
      </w:r>
    </w:p>
    <w:p>
      <w:pPr>
        <w:pStyle w:val="BookText"/>
        <w:rPr/>
      </w:pPr>
      <w:r>
        <w:rPr>
          <w:rFonts w:ascii="IRNazanin" w:hAnsi="IRNazanin" w:eastAsia="IRNazanin"/>
          <w:color w:val="111111"/>
          <w:sz w:val="28"/>
          <w:sz w:val="28"/>
          <w:szCs w:val="28"/>
          <w:rtl w:val="true"/>
          <w:lang w:bidi="fa-IR"/>
        </w:rPr>
        <w:t>مقدمات الحکمة، و إطلاق الشرطیة بحسب الوضع، فهو مقدم باعتبار أنّ دلالته الوضعیة أقوی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أیضا بکون الشرط علّة للجزاء، و تعدّد العلّة مستلزم لتعدّد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أولی من الأول فإنه یشمل تعاقب العلّتین و تقارنهما، بخلاف الأول، فإنه مختصّ بالثانی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فیهما، فإنه لیس فی المقام إلّا تعلّق الأمر بالطبیعة، و هی لا تعدّد فیها، و تعدّد الأفراد لا یوجب تعدّد الطبیعة، فعند وجود الشرط إن وجد الفرد الآخر فهو و إن کان فردا آخر، لکن لیس بطبیعة اخری، و المفروض أنّ الفرد الثانی عین الطبیعة الاولی التی وجدت فی ضمن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الشرط الأول أوجد الطبیعة فی ضمن هذا الفرد، فالشرط الثانی یکون متوجها الی الفرد الثانی قهرا مدفوع بأنّ المفروض أنّ الجزاء هو الوجوب المتعلّق بالوضوء فی المثال لا نفس التوضّؤ و الوجوب أینما وجد، فهو شخصی لا تعدّد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السببان مقیّدین للأمر المتعلّق بالوضوء من الأول فاللازم کونهما ناظرین الی کل واحد منهما، و لیس کذلک،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سواء وجد النوم مثلا أم لا؟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سواء وجد البول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مطلقا و الآخر مقیّدا ففیه أنه ربما یوجد ما فرضته مقیّدا متقدما علی ما فرضته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تقریرات الشیخ الأنصاری رحمه اللّه أنّ الجزاء عبارة عن الوجود فراجع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من المعلوم أنّ الجزاء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المتعلّق بالتوضّؤ لا نفس التوضّؤ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الجزاء معلّقة علی مادة</w:t>
      </w:r>
      <w:bookmarkStart w:id="314" w:name="pg2357_29923"/>
    </w:p>
    <w:p>
      <w:pPr>
        <w:pStyle w:val="BookText"/>
        <w:rPr/>
      </w:pPr>
      <w:bookmarkEnd w:id="314"/>
      <w:r>
        <w:rPr>
          <w:rFonts w:ascii="IRNazanin" w:hAnsi="IRNazanin" w:eastAsia="IRNazanin"/>
          <w:color w:val="111111"/>
          <w:sz w:val="28"/>
          <w:sz w:val="28"/>
          <w:szCs w:val="28"/>
          <w:rtl w:val="true"/>
          <w:lang w:bidi="fa-IR"/>
        </w:rPr>
        <w:t>الشرط، و الهیئة 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توهّم أنّ اشتغال الذمة یقتضی تعدد الجزاء مدفوع، بأنّ اشتغال الذمة أمر انتزاعی ینتزع عند العقل من منشأ انتزاعه، و المفروض أنّ منشأ انتزاعه غیر قابل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طلبین متعلّقین بوجودین عقلا بأن یتعلّق الأمر بإیجاد وجودین، و لکن إذا کان فی مقام لا یمکن أن یتمیّز أحدهما عن الآخر و لا یکون الوجودان أیضا بأنفسهما متمیزین، بل إذا أتی بواحد منهما امتثل بالنسبة إلیه من غیر تعیین أنه أیّ منهما، و اذا امتثل بإتیان اثنین یسقط کلاهما، کل ذلک اذا کانا مطلوبین بطلب واحد بایجاب فارد، کأن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إکرامین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 زیدا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أعطی أحدهما صار ممتثلا بالنسبة الی هذا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نحن فیه، فإنّ أحد الوجوبین جاء من 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من قبل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أحدهما ناظرا الی الآخر، و المفروض أنّ متعلّق کل واحد منهما وجوب نفس طبیعة التوضّؤ من دون قید زائد، فلا یتصوّر حینئذ تعدّد، فتأمّل جیدا</w:t>
      </w:r>
      <w:r>
        <w:rPr>
          <w:rFonts w:eastAsia="IRNazanin" w:cs="IRNazanin"/>
          <w:color w:val="111111"/>
          <w:sz w:val="28"/>
          <w:szCs w:val="28"/>
          <w:rtl w:val="true"/>
          <w:lang w:bidi="fa-IR"/>
        </w:rPr>
        <w:t>.</w:t>
      </w:r>
    </w:p>
    <w:p>
      <w:pPr>
        <w:pStyle w:val="Heading3"/>
        <w:numPr>
          <w:ilvl w:val="2"/>
          <w:numId w:val="1"/>
        </w:numPr>
        <w:rPr/>
      </w:pPr>
      <w:bookmarkStart w:id="315" w:name="__RefHeading___Toc2741172_3804643083"/>
      <w:bookmarkStart w:id="316" w:name="_Toc121"/>
      <w:bookmarkEnd w:id="315"/>
      <w:r>
        <w:rPr>
          <w:rtl w:val="true"/>
        </w:rPr>
        <w:t xml:space="preserve">خاتمة </w:t>
      </w:r>
      <w:r>
        <w:rPr>
          <w:rtl w:val="true"/>
        </w:rPr>
        <w:t xml:space="preserve">[: </w:t>
      </w:r>
      <w:r>
        <w:rPr>
          <w:rtl w:val="true"/>
        </w:rPr>
        <w:t>هل ینتفی الحکم عن جمیع الأفراد بما هی هی فی المفهوم؟</w:t>
      </w:r>
      <w:r>
        <w:rPr>
          <w:rtl w:val="true"/>
        </w:rPr>
        <w:t>]</w:t>
      </w:r>
      <w:bookmarkEnd w:id="316"/>
    </w:p>
    <w:p>
      <w:pPr>
        <w:pStyle w:val="BookText"/>
        <w:rPr/>
      </w:pPr>
      <w:r>
        <w:rPr>
          <w:rFonts w:ascii="IRNazanin" w:hAnsi="IRNazanin" w:eastAsia="IRNazanin"/>
          <w:color w:val="111111"/>
          <w:sz w:val="28"/>
          <w:sz w:val="28"/>
          <w:szCs w:val="28"/>
          <w:rtl w:val="true"/>
          <w:lang w:bidi="fa-IR"/>
        </w:rPr>
        <w:t>لا شکّ أن المفهوم علی القول به عبارة عن نفی حکم ثبت لموضوع عند عدم شرطه بنفسه أو بقیوده للموضوع أو للحکم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ینتفی الحکم عن جمیع الأفراد بما هی هی فی المفهوم اذا ثبت لها فی المنطوق؟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الثابت لموضوع ذی أفراد علی تقدیر الشرط منتفیا عنه فی الجملة أو یکون منتفیا عن جمیع أفراده؟ مثلا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زید فأکرم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مستلزم لانتفاء الحکم الثابت للمجموع علی تقدیر وجود</w:t>
      </w:r>
    </w:p>
    <w:p>
      <w:pPr>
        <w:pStyle w:val="BookText"/>
        <w:rPr/>
      </w:pPr>
      <w:r>
        <w:rPr>
          <w:rFonts w:ascii="IRNazanin" w:hAnsi="IRNazanin" w:eastAsia="IRNazanin"/>
          <w:color w:val="111111"/>
          <w:sz w:val="28"/>
          <w:sz w:val="28"/>
          <w:szCs w:val="28"/>
          <w:rtl w:val="true"/>
          <w:lang w:bidi="fa-IR"/>
        </w:rPr>
        <w:t>الشرط عن جمیع</w:t>
      </w:r>
      <w:r>
        <w:rPr>
          <w:rStyle w:val="FootnoteAnchor"/>
          <w:rtl w:val="true"/>
        </w:rPr>
        <w:footnoteReference w:id="187"/>
      </w:r>
      <w:r>
        <w:rPr>
          <w:rFonts w:ascii="IRNazanin" w:hAnsi="IRNazanin" w:eastAsia="IRNazanin"/>
          <w:color w:val="111111"/>
          <w:sz w:val="28"/>
          <w:sz w:val="28"/>
          <w:szCs w:val="28"/>
          <w:rtl w:val="true"/>
          <w:lang w:bidi="fa-IR"/>
        </w:rPr>
        <w:t>أفراد العالم، أو عن مجموع أفراده الغیر المنافی لثبوته لبعض الأفراد 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کان قدر کرّ لا ینجسه شی‌ء</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هو أنّ الماء اذا لم یبلغ قدر کرّ ینجسه کل شی‌ء أو ینجسه شی‌ء فی الجملة؟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لو اخذ علة تامة لکل واحد من أفراد العامّ بحیث لو انحلّت القضیة الی قضایا متعدّدة معلّقة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 ذاک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الی جمیع الأفراد، فاللازم انتفاء الحکم عن جمیع الأفراد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علی نحو بکون الشرط علّة تامة لجمیع الأفراد فاللازم کفایة الانتفاء فی المفهوم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 لا یفهمون إلّا الثانی بمعنی أن یکون للماء الکرّ خاصیّة بها یمنع عن تأثیر مطلق النجاسات، و هذا لا ینافی أن یکون فی الماء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خاصّیة بها یمنع عن تأثیر بعض النجاسات،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یخدش فی هذا الکلام بأنه بعد إقامة الدلیل و البرهان علی النحو الأول لا یکون فهم العرف متبعا، و إنما یکون ذلک اذا کان المفهوم مشکوکا فیرجع الی العرف حینئذ بخلاف المقام، فإنّ المفروض أنّ العلّة تکون منحصرة بالنسبة الی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یلاحظ العموم، بنحو الاستغراق و تعلیق الحکم علی هذا الشرط بنحو المجموع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حسن إن لم یستلزم اجتماع اللحاظین کما قیل، و لکن یمکن أن یقال بعدم استلزامه اجتماع اللحاظین، فإنّ موضوع الحکم متقدم علی لحاظ التعلیق، فاجتماع اللحاظین فی زمانین لا مانع منه</w:t>
      </w:r>
      <w:r>
        <w:rPr>
          <w:rFonts w:eastAsia="IRNazanin" w:cs="IRNazanin"/>
          <w:color w:val="111111"/>
          <w:sz w:val="28"/>
          <w:szCs w:val="28"/>
          <w:rtl w:val="true"/>
          <w:lang w:bidi="fa-IR"/>
        </w:rPr>
        <w:t>.</w:t>
      </w:r>
      <w:bookmarkStart w:id="317" w:name="pg2357_29925"/>
    </w:p>
    <w:p>
      <w:pPr>
        <w:pStyle w:val="Heading3"/>
        <w:numPr>
          <w:ilvl w:val="2"/>
          <w:numId w:val="1"/>
        </w:numPr>
        <w:rPr/>
      </w:pPr>
      <w:bookmarkStart w:id="318" w:name="__RefHeading___Toc2741174_3804643083"/>
      <w:bookmarkStart w:id="319" w:name="_Toc122"/>
      <w:bookmarkEnd w:id="317"/>
      <w:bookmarkEnd w:id="318"/>
      <w:r>
        <w:rPr>
          <w:rtl w:val="true"/>
        </w:rPr>
        <w:t xml:space="preserve">تذییل </w:t>
      </w:r>
      <w:r>
        <w:rPr>
          <w:rtl w:val="true"/>
        </w:rPr>
        <w:t xml:space="preserve">[: </w:t>
      </w:r>
      <w:r>
        <w:rPr>
          <w:rtl w:val="true"/>
        </w:rPr>
        <w:t>لا فرق فی ثبوت المفهوم علی القول به بین أنحاء القیود</w:t>
      </w:r>
      <w:r>
        <w:rPr>
          <w:rtl w:val="true"/>
        </w:rPr>
        <w:t>]</w:t>
      </w:r>
      <w:bookmarkEnd w:id="319"/>
    </w:p>
    <w:p>
      <w:pPr>
        <w:pStyle w:val="BookText"/>
        <w:rPr/>
      </w:pPr>
      <w:r>
        <w:rPr>
          <w:rFonts w:ascii="IRNazanin" w:hAnsi="IRNazanin" w:eastAsia="IRNazanin"/>
          <w:color w:val="111111"/>
          <w:sz w:val="28"/>
          <w:sz w:val="28"/>
          <w:szCs w:val="28"/>
          <w:rtl w:val="true"/>
          <w:lang w:bidi="fa-IR"/>
        </w:rPr>
        <w:t>قد ذکرنا أنّ المفهوم علی مذاق القدماء هو عبارة عن دلالة القید علی مدخلیته فی ثبوت هذا الحکم فی الجملة، بحیث لو لا هذا القید للزم الهذریة فی ذکر القید من غیر فرق بین الموارد من شرط أو وصف أو غایة أو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فی الثالث کونه موضوعا لدلالته علی ثبوت الحکم للمذکور و انتفائه عن المنطوق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موضوعان لانتهاء الحکم، فدلالتها علی الانتفاء إنما هو بالمنطوق،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موضوعة لثبوت الحکم نفیا کان أو إثباتا للمستثنی منه و نفیه عن المستثنی کذلک، و قد اعترف شیخنا الآخوند الخراسانی أعلی اللّه مقامه فی الکفایة بالنسبة الی ما کان قیدا للحکم لا للموضوع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وَ أَیْدِیَکُمْ إِلَی الْمَرافِقِ</w:t>
      </w:r>
      <w:r>
        <w:rPr>
          <w:rStyle w:val="FootnoteAnchor"/>
          <w:rtl w:val="true"/>
        </w:rPr>
        <w:footnoteReference w:id="189"/>
      </w:r>
      <w:r>
        <w:rPr>
          <w:rFonts w:ascii="IRNazanin" w:hAnsi="IRNazanin" w:eastAsia="IRNazanin"/>
          <w:color w:val="111111"/>
          <w:sz w:val="28"/>
          <w:sz w:val="28"/>
          <w:szCs w:val="28"/>
          <w:rtl w:val="true"/>
          <w:lang w:bidi="fa-IR"/>
        </w:rPr>
        <w:t>حیث إنّ موضوع الحکم الید الی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لنفی الحکم الذی نسب الی المستثنی منه عن المستثنی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فالإشکال بأنّ کلمة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تفید التوحید علی تقدیر إضمار ممکن أی لا ممکن أو علی تقدیر موجود أی لا موجود مندفع، بأنّ المعنی لا معبود، فإنّ العرب کانوا یعبدون الأصنام لتقرّبهم إلی اللّه زلفی، کما حکاه اللّه تعالی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لِیُقَرِّبُونا إِلَی اللَّهِ زُلْفی</w:t>
      </w:r>
      <w:r>
        <w:rPr>
          <w:rStyle w:val="FootnoteAnchor"/>
          <w:rtl w:val="true"/>
        </w:rPr>
        <w:footnoteReference w:id="190"/>
      </w:r>
      <w:r>
        <w:rPr>
          <w:rFonts w:ascii="IRNazanin" w:hAnsi="IRNazanin" w:eastAsia="IRNazanin"/>
          <w:color w:val="111111"/>
          <w:sz w:val="28"/>
          <w:sz w:val="28"/>
          <w:szCs w:val="28"/>
          <w:rtl w:val="true"/>
          <w:lang w:bidi="fa-IR"/>
        </w:rPr>
        <w:t>فلا یفهمون هذه الاصطلاحات المستحدثة الفعلیة من الوجوب بالذات و للذات، و الامکان، و لوجوب الغیر</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المفروض الوجود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کافیا فی الحکم بالتوحید، و اللّه العالم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357_29926"/>
    </w:p>
    <w:p>
      <w:pPr>
        <w:pStyle w:val="Heading2"/>
        <w:numPr>
          <w:ilvl w:val="1"/>
          <w:numId w:val="1"/>
        </w:numPr>
        <w:rPr/>
      </w:pPr>
      <w:bookmarkStart w:id="321" w:name="__RefHeading___Toc2741176_3804643083"/>
      <w:bookmarkStart w:id="322" w:name="_Toc123"/>
      <w:bookmarkEnd w:id="320"/>
      <w:bookmarkEnd w:id="321"/>
      <w:r>
        <w:rPr>
          <w:rtl w:val="true"/>
        </w:rPr>
        <w:t>بحث فی العموم و الخصوص</w:t>
      </w:r>
      <w:bookmarkEnd w:id="322"/>
    </w:p>
    <w:p>
      <w:pPr>
        <w:pStyle w:val="Heading3"/>
        <w:numPr>
          <w:ilvl w:val="2"/>
          <w:numId w:val="1"/>
        </w:numPr>
        <w:rPr/>
      </w:pPr>
      <w:bookmarkStart w:id="323" w:name="__RefHeading___Toc2741178_3804643083"/>
      <w:bookmarkStart w:id="324" w:name="_Toc124"/>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فقد یعبّر بالعامّ و الخاصّ، و کیف کان فقد عرّفوا العامّ بتعاریف لا طائل تحتها مع ما أورد علیها طردا و عکسا</w:t>
      </w:r>
      <w:r>
        <w:rPr>
          <w:rFonts w:eastAsia="IRNazanin" w:cs="IRNazanin"/>
          <w:color w:val="111111"/>
          <w:sz w:val="28"/>
          <w:szCs w:val="28"/>
          <w:rtl w:val="true"/>
          <w:lang w:bidi="fa-IR"/>
        </w:rPr>
        <w:t>.</w:t>
      </w:r>
    </w:p>
    <w:p>
      <w:pPr>
        <w:pStyle w:val="Heading3"/>
        <w:numPr>
          <w:ilvl w:val="2"/>
          <w:numId w:val="1"/>
        </w:numPr>
        <w:rPr/>
      </w:pPr>
      <w:bookmarkStart w:id="325" w:name="__RefHeading___Toc2741180_3804643083"/>
      <w:bookmarkStart w:id="326" w:name="_Toc125"/>
      <w:bookmarkEnd w:id="325"/>
      <w:r>
        <w:rPr>
          <w:rtl w:val="true"/>
        </w:rPr>
        <w:t>[</w:t>
      </w:r>
      <w:r>
        <w:rPr>
          <w:rtl w:val="true"/>
        </w:rPr>
        <w:t>تعاریف العامّ</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الکفایة من أنه شمول المفهوم لجمیع ما یصلح 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غیر معلوم المراد، مضافا الی أنّ لازمه شمول قولنا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لکلّ واحد من أفراده بعنوانه العمومی و لیس کذلک، لأنّ زیدا مثلا و کذا عمرا و هکذا، لا یصدق علی کل واحد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اللفظ الدالّ علی استغراق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و الخصوص من صفات المعنی لا اللفظ، مضافا الی ورود ما ذکر علی التعریف الأول، مع أنّ هذا التعریف لا یشمل العموم المجموعی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تعریفه بأنه شمول المفهوم لجمیع أفراد العنوان الواحد أو اللفظ الدالّ علی استغراق أفراد عنوان واحد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الحقّ أنّ العموم بما هو هو ینقسم الی المجموعی و الاستغراقی و البدلی، لا باعتبار تعلّق الحکم کما هو المصرّح به فی الکفایة</w:t>
      </w:r>
      <w:r>
        <w:rPr>
          <w:rFonts w:eastAsia="IRNazanin" w:cs="IRNazanin"/>
          <w:color w:val="111111"/>
          <w:sz w:val="28"/>
          <w:szCs w:val="28"/>
          <w:rtl w:val="true"/>
          <w:lang w:bidi="fa-IR"/>
        </w:rPr>
        <w:t>.</w:t>
      </w:r>
      <w:bookmarkStart w:id="327" w:name="pg2357_29927"/>
    </w:p>
    <w:p>
      <w:pPr>
        <w:pStyle w:val="BookText"/>
        <w:rPr/>
      </w:pPr>
      <w:bookmarkEnd w:id="327"/>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یتصوّر إما أن یکون مفهوما جزئیا أو کلیا، و الأول خارج عن محلّ الکلام، و الثانی إما أن یلاحظ معناه الکلی مع قطع النظر عن کونه آلة لملاحظة الکثرات أم لا؟</w:t>
      </w:r>
    </w:p>
    <w:p>
      <w:pPr>
        <w:pStyle w:val="BookText"/>
        <w:rPr/>
      </w:pPr>
      <w:r>
        <w:rPr>
          <w:rFonts w:ascii="IRNazanin" w:hAnsi="IRNazanin" w:eastAsia="IRNazanin"/>
          <w:color w:val="111111"/>
          <w:sz w:val="28"/>
          <w:sz w:val="28"/>
          <w:szCs w:val="28"/>
          <w:rtl w:val="true"/>
          <w:lang w:bidi="fa-IR"/>
        </w:rPr>
        <w:t>فالأول کالحیوان الناطق المتصوّر الموضوع له لفظ الانسان و هذا یسمّی عاما منطقیا، و الثانی إما أن یکون لحاظ الکثرات بواسطة هذا المفهوم مع وصف کثرتها بأفرادها إما متمیزة و إما مجموعة أو یلاحظ أحد الکثرات علی سبیل التبادل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هو الاستغراقی، و الثانی هو المجموعی، و الثالث هو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بذلک عدم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تصوّر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إضافة الحکم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التعریف الثانی لا یشمل القسمین الأخیرین کما أشرنا إلیه لعدم کون أفرادهما مستغرقة لأفرادهما، فإنّ العموم المجموعی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له قدماء الاصولیین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أن یکون له أفراد متفقة الحقیقة التی لوحظت مجموعا بمنزلة الفرد الواحد، فإنّ ذلک مشروط بصحة إطلاق اللفظ علی کل واحد واحد،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إنسان، و عمرو إنسان، و هکذا، و لا 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أجزاء الدار لا یسمّی دارا لا لغة و لا عرفا،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لیس لنا فی الخارج لفظ معناه ذو أفراد اذا لوحظ معناه یکون المجموع من حیث هو ملحوظا، اللّهمّ إلّا باعتبار تعلّق الحکم، و ما ذکرناه من إمکان الانقسام الی الثلاثة إنما هو فی مقام الثبوت لا فی مقام الإثبات</w:t>
      </w:r>
      <w:r>
        <w:rPr>
          <w:rFonts w:eastAsia="IRNazanin" w:cs="IRNazanin"/>
          <w:color w:val="111111"/>
          <w:sz w:val="28"/>
          <w:szCs w:val="28"/>
          <w:rtl w:val="true"/>
          <w:lang w:bidi="fa-IR"/>
        </w:rPr>
        <w:t>.</w:t>
      </w:r>
    </w:p>
    <w:p>
      <w:pPr>
        <w:pStyle w:val="Heading3"/>
        <w:numPr>
          <w:ilvl w:val="2"/>
          <w:numId w:val="1"/>
        </w:numPr>
        <w:rPr/>
      </w:pPr>
      <w:bookmarkStart w:id="328" w:name="__RefHeading___Toc2741182_3804643083"/>
      <w:bookmarkStart w:id="329" w:name="_Toc126"/>
      <w:bookmarkEnd w:id="328"/>
      <w:r>
        <w:rPr>
          <w:rtl w:val="true"/>
        </w:rPr>
        <w:t xml:space="preserve">تنبیه </w:t>
      </w:r>
      <w:r>
        <w:rPr>
          <w:rtl w:val="true"/>
        </w:rPr>
        <w:t xml:space="preserve">[: </w:t>
      </w:r>
      <w:r>
        <w:rPr>
          <w:rtl w:val="true"/>
        </w:rPr>
        <w:t>تعاریف الخاصّ</w:t>
      </w:r>
      <w:r>
        <w:rPr>
          <w:rtl w:val="true"/>
        </w:rPr>
        <w:t>]</w:t>
      </w:r>
      <w:bookmarkEnd w:id="3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ذکروا أنّ الخاصّ ما قصر شموله للأفراد، و ظاهر هذا التعریف أنّ الخاصّ</w:t>
      </w:r>
      <w:bookmarkStart w:id="330" w:name="pg2357_29928"/>
    </w:p>
    <w:p>
      <w:pPr>
        <w:pStyle w:val="BookText"/>
        <w:rPr/>
      </w:pPr>
      <w:bookmarkEnd w:id="330"/>
      <w:r>
        <w:rPr>
          <w:rFonts w:ascii="IRNazanin" w:hAnsi="IRNazanin" w:eastAsia="IRNazanin"/>
          <w:color w:val="111111"/>
          <w:sz w:val="28"/>
          <w:sz w:val="28"/>
          <w:szCs w:val="28"/>
          <w:rtl w:val="true"/>
          <w:lang w:bidi="fa-IR"/>
        </w:rPr>
        <w:t>من أفراد العامّ مفهوما، بمعنی أنّ له قابلیة أن تشمل الأفراد ذاتا إلّا لمانع قصر شموله، فیرجع فی الحقیقة الی أنّ العامّ علی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علی عمومه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یبق علیه فکونهما حینئذ متقابلین کما یظهر من کلماتهم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مناط العموم هو کون العنوان الواحد آلة لملاحظة الکثرات بما هی متمیزات، فالأصل فی العموم أن یکون استغراقیّا، و أما البدلی فظاهر أنه لیس المراد بالعموم إلّا بمئونة زائدة، و أما المجموعی فحمله علیه خلاف ظاهر اللفظ</w:t>
      </w:r>
      <w:r>
        <w:rPr>
          <w:rFonts w:eastAsia="IRNazanin" w:cs="IRNazanin"/>
          <w:color w:val="111111"/>
          <w:sz w:val="28"/>
          <w:szCs w:val="28"/>
          <w:rtl w:val="true"/>
          <w:lang w:bidi="fa-IR"/>
        </w:rPr>
        <w:t>.</w:t>
      </w:r>
    </w:p>
    <w:p>
      <w:pPr>
        <w:pStyle w:val="Heading3"/>
        <w:numPr>
          <w:ilvl w:val="2"/>
          <w:numId w:val="1"/>
        </w:numPr>
        <w:rPr/>
      </w:pPr>
      <w:bookmarkStart w:id="331" w:name="__RefHeading___Toc2741184_3804643083"/>
      <w:bookmarkStart w:id="332" w:name="_Toc127"/>
      <w:bookmarkEnd w:id="331"/>
      <w:r>
        <w:rPr>
          <w:rtl w:val="true"/>
        </w:rPr>
        <w:t>و هنا تنبیهات</w:t>
      </w:r>
      <w:r>
        <w:rPr>
          <w:rtl w:val="true"/>
        </w:rPr>
        <w:t>:</w:t>
      </w:r>
      <w:bookmarkEnd w:id="332"/>
    </w:p>
    <w:p>
      <w:pPr>
        <w:pStyle w:val="Heading4"/>
        <w:numPr>
          <w:ilvl w:val="3"/>
          <w:numId w:val="1"/>
        </w:numPr>
        <w:rPr/>
      </w:pPr>
      <w:bookmarkStart w:id="333" w:name="__RefHeading___Toc2741186_3804643083"/>
      <w:bookmarkStart w:id="334" w:name="_Toc128"/>
      <w:bookmarkEnd w:id="333"/>
      <w:r>
        <w:rPr>
          <w:rtl w:val="true"/>
        </w:rPr>
        <w:t xml:space="preserve">الأول </w:t>
      </w:r>
      <w:r>
        <w:rPr>
          <w:rtl w:val="true"/>
        </w:rPr>
        <w:t xml:space="preserve">[: </w:t>
      </w:r>
      <w:r>
        <w:rPr>
          <w:rtl w:val="true"/>
        </w:rPr>
        <w:t>للعموم صیغة تخصّه</w:t>
      </w:r>
      <w:r>
        <w:rPr>
          <w:rtl w:val="true"/>
        </w:rPr>
        <w:t>]</w:t>
      </w:r>
      <w:bookmarkEnd w:id="334"/>
    </w:p>
    <w:p>
      <w:pPr>
        <w:pStyle w:val="BookText"/>
        <w:rPr/>
      </w:pPr>
      <w:r>
        <w:rPr>
          <w:rFonts w:ascii="IRNazanin" w:hAnsi="IRNazanin" w:eastAsia="IRNazanin"/>
          <w:color w:val="111111"/>
          <w:sz w:val="28"/>
          <w:sz w:val="28"/>
          <w:szCs w:val="28"/>
          <w:rtl w:val="true"/>
          <w:lang w:bidi="fa-IR"/>
        </w:rPr>
        <w:t>الظاهر أنّ للعموم صیغة تخصّه، لأنّ المتکلم اذا أراد إلقاء المعنی الی المخاطب فلا محالة یضع بإزائه لفظا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کل ما ادّعی أنه للعموم فهو للخصوص أو المشترک بینه و بین العموم مستدلا بأنه المتیقّن، بضمیمة القاعدة المعروفة 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فمردود، بأنه إن کان المراد أنّ تیقّن الإرادة علّة لأن یکون الواضع قد وضعه لذلک ففیه أنّ الإرادة متأخرة عن الاستعمال المتأخر عن الوضع، فکیف یکون علّة للوضع؟ و إن کان المراد أنه علّة لعلمنا بأنّ الوضع کان للخصوص ففیه أنّ الخصوصیات مختلفة باعتبار اختلاف المخصّصات کما لا یخفی،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وضع للخصوص مع أنه مختلف مثلا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المخصّص الباقی غیر زید و اذا استثنی عمرا یکون الباقی غیر عمرو و هکذا؟</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741188_3804643083"/>
      <w:bookmarkStart w:id="336" w:name="_Toc129"/>
      <w:bookmarkEnd w:id="335"/>
      <w:r>
        <w:rPr>
          <w:rtl w:val="true"/>
        </w:rPr>
        <w:t xml:space="preserve">الثانی </w:t>
      </w:r>
      <w:r>
        <w:rPr>
          <w:rtl w:val="true"/>
        </w:rPr>
        <w:t xml:space="preserve">[: </w:t>
      </w:r>
      <w:r>
        <w:rPr>
          <w:rtl w:val="true"/>
        </w:rPr>
        <w:t>النکرة فی سیاق النفی تفید العموم</w:t>
      </w:r>
      <w:r>
        <w:rPr>
          <w:rtl w:val="true"/>
        </w:rPr>
        <w:t>]</w:t>
      </w:r>
      <w:bookmarkEnd w:id="3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وقع فی سیاق النفی سواء کان نکرة أو معرّفا بلام الجنس یفید العموم لأنه</w:t>
      </w:r>
      <w:bookmarkStart w:id="337" w:name="pg2357_29929"/>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قطع النظر عن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للطبیعة، و هی تتحقق بوجود فرد منها، فنفیها یکون بنفی جمیع الأفراد و إلّا 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بسیط لا یحتاج الی الخبر بقولنا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سیبویه، لأنّ الطبیعة بما هی لا موجودة و لا معدومة، و لذا ذکروا بأنّ محلّ استحالة ارتفاع النقیضین إنما هو فی مقام التحقق لا فی مقام لحاظ الطبیعة بما هی، فکما تحتاج فی الوجود الی العلّة، فکذا کونها معدومة تحتاج إلیها، غایة الأمر یکفی فی علّة العدم عدم وجود علّة الوجود، فاذا لم یکن علّة لوجود الرجل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الی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نفی الطبیعة لا نفی وجود الطبیعة، فإنّ الوجود و الطبیعة و لو کانا متعاقبین فی اللحاظ لکن ورود النفی علیها لا یحتاج أن یکون بعد لحاظ وجودها کما لا یخفی</w:t>
      </w:r>
      <w:r>
        <w:rPr>
          <w:rFonts w:eastAsia="IRNazanin" w:cs="IRNazanin"/>
          <w:color w:val="111111"/>
          <w:sz w:val="28"/>
          <w:szCs w:val="28"/>
          <w:rtl w:val="true"/>
          <w:lang w:bidi="fa-IR"/>
        </w:rPr>
        <w:t>.</w:t>
      </w:r>
    </w:p>
    <w:p>
      <w:pPr>
        <w:pStyle w:val="Heading4"/>
        <w:numPr>
          <w:ilvl w:val="3"/>
          <w:numId w:val="1"/>
        </w:numPr>
        <w:rPr/>
      </w:pPr>
      <w:bookmarkStart w:id="338" w:name="__RefHeading___Toc2741190_3804643083"/>
      <w:bookmarkStart w:id="339" w:name="_Toc130"/>
      <w:bookmarkEnd w:id="338"/>
      <w:r>
        <w:rPr>
          <w:rtl w:val="true"/>
        </w:rPr>
        <w:t xml:space="preserve">الثالث </w:t>
      </w:r>
      <w:r>
        <w:rPr>
          <w:rtl w:val="true"/>
        </w:rPr>
        <w:t xml:space="preserve">[: </w:t>
      </w:r>
      <w:r>
        <w:rPr>
          <w:rtl w:val="true"/>
        </w:rPr>
        <w:t>لو خصّص العامّ فهل یکون حجّة فی الباقی؟</w:t>
      </w:r>
      <w:r>
        <w:rPr>
          <w:rtl w:val="true"/>
        </w:rPr>
        <w:t>]</w:t>
      </w:r>
      <w:bookmarkEnd w:id="339"/>
    </w:p>
    <w:p>
      <w:pPr>
        <w:pStyle w:val="BookText"/>
        <w:rPr/>
      </w:pPr>
      <w:r>
        <w:rPr>
          <w:rFonts w:ascii="IRNazanin" w:hAnsi="IRNazanin" w:eastAsia="IRNazanin"/>
          <w:color w:val="111111"/>
          <w:sz w:val="28"/>
          <w:sz w:val="28"/>
          <w:szCs w:val="28"/>
          <w:rtl w:val="true"/>
          <w:lang w:bidi="fa-IR"/>
        </w:rPr>
        <w:t>لو خصّص العامّ فإما أن یکون المخصّص منفصلا أو متصلا بوصف أو استثناء، فهل یصیر العامّ مجملا أم حجّة فیما بقی مطلقا أم لا مطلقا أم التفصیل بین المنفصل و المتصل بکونه حجّة فی الأول دون الثانی؟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الأول أنّ المعنی الحقیقی لم یرد قطعا، و المجازات متعدّدة حسب تعدّد المراتب، فإنّ المراد مردّد بین تمام الباقی أو بعضها، و البعض أیضا متعدّد حسب تعدّد أفراد ذلک البعض المحتمل، و دلیل المخصّص إنما ینهض لصرفه عن المعنی الحقیقی دون تعیین المعنی المراد، فتعیّنه یحتاج الی قرینة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بأنّ تمام الباقی أقرب المجازات عند تعذّر الحقیقة، فیتعیّن بمقتضی القاعدة المعروفة القائلة بأنه اذا تعذّرت الحقیقة فأقرب المجازات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الأقربیة الموجبة للتعیّن هی ما اذا</w:t>
      </w:r>
    </w:p>
    <w:p>
      <w:pPr>
        <w:pStyle w:val="BookText"/>
        <w:rPr/>
      </w:pPr>
      <w:r>
        <w:rPr>
          <w:rFonts w:ascii="IRNazanin" w:hAnsi="IRNazanin" w:eastAsia="IRNazanin"/>
          <w:color w:val="111111"/>
          <w:sz w:val="28"/>
          <w:sz w:val="28"/>
          <w:szCs w:val="28"/>
          <w:rtl w:val="true"/>
          <w:lang w:bidi="fa-IR"/>
        </w:rPr>
        <w:t>کان منشأها انس الذهن بأحد المعانی المجازیة، لا کونه أکثر أفرادا، و هو إنما یحصل بکثرة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فی الکفایة أیضا عن أصل الدلیل بأنّ الاستعمال و إن کان قد وقع فی تمام الأفراد لکنّ الإرادة الجدیة لم تکن إلّا بالنسبة الی الأفراد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Style w:val="FootnoteAnchor"/>
          <w:rtl w:val="true"/>
        </w:rPr>
        <w:footnoteReference w:id="193"/>
      </w:r>
      <w:r>
        <w:rPr>
          <w:rFonts w:ascii="IRNazanin" w:hAnsi="IRNazanin" w:eastAsia="IRNazanin"/>
          <w:color w:val="111111"/>
          <w:sz w:val="28"/>
          <w:sz w:val="28"/>
          <w:szCs w:val="28"/>
          <w:rtl w:val="true"/>
          <w:lang w:bidi="fa-IR"/>
        </w:rPr>
        <w:t>أنّ فائدة هذا الاستعمال تظهر فی الموارد المشکوکة حیث یجوز له الاحتجاج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الاحتجاج یصحّ اذا کانت الأفراد مرادة بالدلالة التصدیقیة التی فی المرتبة الثالثة من الاصول الثلاثة العقلائیة، فاذا انکشف بالقرینة أنه لم یرد تمام الأفراد جدا فکیف یجوز الاحتجاج فیها؟</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اللفظ فی المعنی علی 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یستعمل فی الموضوع له و یراد ذلک المستعمل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المعنی الموضوع له و یراد به معنی یناسب الموضوع له بعلاقة، فاللفظ دائما یستعمل فی الموضوع له، غایة الأمر تسمیة هذا الاستعمال حقیقة موقوفة علی إرادة هذا الموضوع له جدا، و أما اذا جعل ذلک الموضوع آلة لملاحظة معنی آخر و معبرا له یسمّی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تسمیة ذلک مجازا من هذا الوجه لأنّ المجاز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عبر، کأنّ المخاطب یعبر عن الموضوع له الی غیره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الکلام فی العموم و الخصوص نظیر الکلام فی الحقیقة و المجاز، فاذا</w:t>
      </w:r>
      <w:bookmarkStart w:id="340" w:name="pg2357_29931"/>
    </w:p>
    <w:p>
      <w:pPr>
        <w:pStyle w:val="BookText"/>
        <w:rPr/>
      </w:pPr>
      <w:bookmarkEnd w:id="340"/>
      <w:r>
        <w:rPr>
          <w:rFonts w:ascii="IRNazanin" w:hAnsi="IRNazanin" w:eastAsia="IRNazanin"/>
          <w:color w:val="111111"/>
          <w:sz w:val="28"/>
          <w:sz w:val="28"/>
          <w:szCs w:val="28"/>
          <w:rtl w:val="true"/>
          <w:lang w:bidi="fa-IR"/>
        </w:rPr>
        <w:t>استعمل العامّ و ارید به تمام الأفراد فقد استعمل فی معناه الموضوع له و بواسطة المخصّص یخرج بعض الافراد الغیر المراد، فقرینیة المخصّص تدلّ علی عدم إرادة الباقی، و دلالته علی تمام الباقی لا یحتاج الی قرینة اخری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قرینة صارفة و یحتاج الباقی الی قرینة معیّنة، لأنّ المفروض أنّ اللفظ استعمل فی تمام الأفراد و ارید بعضها بقرینة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العام المخصّص لا حقیقة و لا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إرادة تمام الموضوع له فی مقام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المستعمل فیه لم یجعل آلة للحاظ معنی آخر، بل هو بعینه مراد، غایة الأمر قرینة المخصّص أخرجت البعض فیبقی الباقی بحاله و علی ما کان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یرجع کلام شیخنا الأنصاری رحمه اللّه أیضا من أنّ دلالة العامّ علی بعض الأفراد لا یحتاج الی دلالته علی البعض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اللفظ فی المعنی إما بالوضع أو بالقرینة، و الأول غیر ثابت بالنسبة الی خصوص الباقی، بل اتمام المعنی بعنوان واحد، و الثانی یفید بالنسبة الی صرفه عن المعنی الحقیقی لا تعیین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إن کان المراد علی سبیل منع الخلوّ فمسلّم، و إن کان علی سبیل منع الجمع فممنوع، بل قد یجتمعان کما فی ما نحن، فإنّ العامّ یدلّ بالوضع علی إرادة تمام الأفراد استعمالا و علی خصوص الباقی بالقرینة، و قد ذکر أنه لیس بمجاز، لأنّ المخاطب لم یتجاوز عن المستعمل فیه الی معنی آخر بل هو عین المعنی الموضوع له، غایة الأمر أنّ القرینة قامت علی خروج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ذلک بین العامّ الاستغراقی و المجموعی کما لا یخفی</w:t>
      </w:r>
      <w:r>
        <w:rPr>
          <w:rFonts w:eastAsia="IRNazanin" w:cs="IRNazanin"/>
          <w:color w:val="111111"/>
          <w:sz w:val="28"/>
          <w:szCs w:val="28"/>
          <w:rtl w:val="true"/>
          <w:lang w:bidi="fa-IR"/>
        </w:rPr>
        <w:t>.</w:t>
      </w:r>
    </w:p>
    <w:p>
      <w:pPr>
        <w:pStyle w:val="Heading4"/>
        <w:numPr>
          <w:ilvl w:val="3"/>
          <w:numId w:val="1"/>
        </w:numPr>
        <w:rPr/>
      </w:pPr>
      <w:bookmarkStart w:id="341" w:name="__RefHeading___Toc2741192_3804643083"/>
      <w:bookmarkStart w:id="342" w:name="_Toc131"/>
      <w:bookmarkEnd w:id="341"/>
      <w:r>
        <w:rPr>
          <w:rtl w:val="true"/>
        </w:rPr>
        <w:t xml:space="preserve">الرابع </w:t>
      </w:r>
      <w:r>
        <w:rPr>
          <w:rtl w:val="true"/>
        </w:rPr>
        <w:t xml:space="preserve">[: </w:t>
      </w:r>
      <w:r>
        <w:rPr>
          <w:rtl w:val="true"/>
        </w:rPr>
        <w:t>اذا خصّص العامّ بمخصّص متّصل</w:t>
      </w:r>
      <w:r>
        <w:rPr>
          <w:rtl w:val="true"/>
        </w:rPr>
        <w:t>]</w:t>
      </w:r>
      <w:bookmarkEnd w:id="3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خصّص العامّ بمخصّص متّصل فلا یجوز التمسّک به فی الفرد المشکوک</w:t>
      </w:r>
    </w:p>
    <w:p>
      <w:pPr>
        <w:pStyle w:val="BookText"/>
        <w:rPr/>
      </w:pPr>
      <w:r>
        <w:rPr>
          <w:rFonts w:ascii="IRNazanin" w:hAnsi="IRNazanin" w:eastAsia="IRNazanin"/>
          <w:color w:val="111111"/>
          <w:sz w:val="28"/>
          <w:sz w:val="28"/>
          <w:szCs w:val="28"/>
          <w:rtl w:val="true"/>
          <w:lang w:bidi="fa-IR"/>
        </w:rPr>
        <w:t>مفهوما أو مصداقا، و إن خصّص بمنفصل و اشتبه شمول الخاصّ لبعض أفراده، فإن کانت الشبهة مفهومیة مردّدة بین الأقلّ و الأکثر تحت عنوان واحد فلا شبهة أیضا فی عدم جواز التمسّک بالعامّ و إن کانت مردّدة بینهما تحت عنوانین، أفراد أحدهما أقلّ من أفراد الآخر، فالعامّ حجة بالنسبة الی أحدهما بلا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الحجیة عدم التمسّک بالاصول لوجود الحجة الإجمالیة بخلاف ما اذا لم تکن حجة فیه، فإنه یتمسّک بها فی الموارد المشکوکة،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الشبهة مصداقیة فهل یجوز التمسّک بالعامّ فیها أم لا؟ فیه خلاف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ما یستدلّ به علی جواز التمسک هو أنّ إثبات حکم لموضوع موقوف علی إحراز صغری وجدانیة و کبری تعبّدیة، فما دام لم یحرز أحدهما لم یثبت الحکم، مثلا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لزید موقوف علی إحراز أنه عالم، و ینضمّ مع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عالم 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المقام أنّ عنوان العامّ صادق علی المشکوک و شمول عنوان الخاصّ مشکوک، فالصغری فی طرف العامّ محرزة دون الخاصّ فیجب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الکفایة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العامّ بمفهومه و إن کان مسلّما حتی بالنسبة الی الأفراد المشکوکة إلّا أنّ شموله بها بما أنه حجة أول الکلام فإنّ الخاصّ یوجب قصر حکم العامّ بالنسبة الی أفراده، ففی الحقیقة بعد ورود الخاصّ ینحلّ موضوع القضیة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یجب إکرامه و هو کل رجل عالم غیر فاسق واقعا، و قسم لا یجب إکرامه و هو کل رجل عالم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یمکن التمسّک به فی إثبات حکم الثانی للفرد المشکوک فکذا الأول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بحیث لا یبقی 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إثبات حکم کلی متلقّی من الشارع، و ثانیهما تطبیق هذه الأفراد، و الذی یحتاج الی إحراز الصغری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لم نقل بجریان البراءة العقلیة فی الشبهات الموضوعیة، فإنّ العقلاء لا یذمّون من عاقب شارب الخمر الواقعی مع جهله بأنه خمر، لأنّ حکم الخمر قد تبیّن بقوله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حکم کلی یکفی فیه صدور ذلک الحکم الکلی من الشارع و لو لم یحرز المصادیق، و یشهد علی ذلک إجراء الاستصحاب فی الموارد المشکوکة لیثبت به الحکم وجودا و عدما، فلو لم یکن الدلیل الأوّلی کافیا لما کان للاستصحاب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العقلائی تطابق الإرادة الاستعمالیة للإرادة الجدّیة فی الموارد المشکوکة فیتمسّک به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إن أردت تطابقها بحسب الواقع بالنسبة الی هذا الفرد المشکوک بمعنی کون زید العالم المشکوک فسقه و عدالته واجب الإکرام واقعا بعنوان أنه عالم، فهو خلاف المفروض، لأنّ المفروض خروج الفاسق الواقعی عن تحت هذا العامّ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 الفرد المشکوک یحکم بحسب الظاهر بأنه واجب الإکرام بعنوان أنه مشکوک الفسق و العدالة بحیث یکون لقید المشکوکیة دخل فی ثبوت هذا الحکم، فاللازم کون هذا الفرد موضوعا و حکما مخالفا لسائر الأفراد الواقعة تحت العامّ، و هو محال لأنّ الدلیل الواحد لا یمکن أن یکون دالّا علی حکمین مختلفین فی الرتبة بحیث یکون أحدهما وجودا موقوفا و مترتّبا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عموم الأفراد بالوضع، و ثانیهما عموم الحالات بالإطلاق، فیدلّ علی وجوب إکرام زید العالم علی أیّ حال من الأحوال و من الحالات کونه مشکوک الفسق و العدالة، فمقتضی الإطلاق الحالی جواز التمسّک بالعامّ فی الأفراد المشکوکة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لعلّه نشأ من عدم تبیّن معنی الإطلاق، فإنّ معناه کون موضوع الحکم غیر مقیّد بقید من القیود فی حال من الحالات، ففی المقام مثلا هو</w:t>
      </w:r>
    </w:p>
    <w:p>
      <w:pPr>
        <w:pStyle w:val="BookText"/>
        <w:rPr/>
      </w:pPr>
      <w:r>
        <w:rPr>
          <w:rFonts w:ascii="IRNazanin" w:hAnsi="IRNazanin" w:eastAsia="IRNazanin"/>
          <w:color w:val="111111"/>
          <w:sz w:val="28"/>
          <w:sz w:val="28"/>
          <w:szCs w:val="28"/>
          <w:rtl w:val="true"/>
          <w:lang w:bidi="fa-IR"/>
        </w:rPr>
        <w:t>نفس العالم لا غیره، لا أنّ معناه کون الحالات جزء من الموضوع فی کل فرد، و إلّا لزم تعدّد الموضوعات حسب تعدّد الأفراد بل حسب تعدّد حالات کل فرد، و 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یکون الفرد المشکوک بوصف کونه مشکوکا موضوعا بل بعنوان أنه عالم متّصف بکونه لیس فاسقا، و المفروض أنّ کونه کذلک، فلا یجوز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للعدم أیضا بأنّ تخصیص الفرد المشکوک إن کان مستلزما لزیادة التخصیص، کما اذا شکّ فی أنه بعد التخصیص بمخصّص خاصّ هل خصّص بآخر أم لا فیجوز التمسّک و إن لم یکن مستلزما ذلک فلا یجوز؟</w:t>
      </w:r>
    </w:p>
    <w:p>
      <w:pPr>
        <w:pStyle w:val="BookText"/>
        <w:rPr/>
      </w:pPr>
      <w:r>
        <w:rPr>
          <w:rFonts w:ascii="IRNazanin" w:hAnsi="IRNazanin" w:eastAsia="IRNazanin"/>
          <w:color w:val="111111"/>
          <w:sz w:val="28"/>
          <w:sz w:val="28"/>
          <w:szCs w:val="28"/>
          <w:rtl w:val="true"/>
          <w:lang w:bidi="fa-IR"/>
        </w:rPr>
        <w:t>و قد استدلّ أیضا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التخصیص إن کان یرتفع بالمراجعة الی المولی إن کان متمکنا فلا یجوز،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الشکّ لاشتباه امور خارجیة بحیث لم یکن رفع الشکّ بید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خرج بعض الافراد باعتبار أنه من مصادیق عنوان خاصّ بالدلیل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خرج کذلک بالدلیل العقلی فتارة یکون خروج الفرد واضحا بحیث لا یحتاج الی تأمل فکالمتّصل فی أنه لا یجوز التمسّک بعدم حجّیته إلّا فیما هو ظاهر فیه و هو غیر الخاصّ، و إن کان محتاجا الی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العقلاء بذلک، و لأنه لیس له حینئذ هناک إلّا حجة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هو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أیضا کالمنفصل، لأنه مشترک معه فی أنّ المخرج تحت عنوان مخصوص، فکما یکون الشکّ فی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العنوان الذی دلّ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لسقوط حجیته فی الفرد المشکوک فکذلک اذا دلّ علیه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الفرد داخلا تحت العنوان موجب لعدم شمول العامّ له بحسب الظاهر لا کون الدلیل لفظیا کما لا یخفی، فتأمل جیدا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المخصّص اللبّی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w:t>
      </w:r>
      <w:bookmarkStart w:id="343" w:name="pg2357_29935"/>
    </w:p>
    <w:p>
      <w:pPr>
        <w:pStyle w:val="BookText"/>
        <w:rPr/>
      </w:pPr>
      <w:bookmarkEnd w:id="343"/>
      <w:r>
        <w:rPr>
          <w:rFonts w:ascii="IRNazanin" w:hAnsi="IRNazanin" w:eastAsia="IRNazanin"/>
          <w:color w:val="111111"/>
          <w:sz w:val="28"/>
          <w:sz w:val="28"/>
          <w:szCs w:val="28"/>
          <w:rtl w:val="true"/>
          <w:lang w:bidi="fa-IR"/>
        </w:rPr>
        <w:t>لصیرورة العامّ معنونا بعنوان غیر ذاک الخصوص، لم لا یکون المولی قد اتّکل فی تخصیصه علی فهم المخاطبین؟ و لکن لا بعنوان أنه عنوان مخصوص، بل باعتبار أنّ المخاطب یعلم بنفسه الأفراد المعلومة فیتمسّک به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إثبات للحکمین بدلیل واحد،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فإنّ الحکم قد ثبت للأفراد الواقعیة تحت عنوان عامّ واقعا، لکن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لتمام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الأفراد المشکوکة أیضا موردا للحکم، فالأفراد الواقعیة محکومة بالحکم، و غیرها غیر محکومة واقعا لکنّ العقل یحکم بإتیانها مقدمة لحفظ الواقعیات، فلا تغفل</w:t>
      </w:r>
      <w:r>
        <w:rPr>
          <w:rFonts w:eastAsia="IRNazanin" w:cs="IRNazanin"/>
          <w:color w:val="111111"/>
          <w:sz w:val="28"/>
          <w:szCs w:val="28"/>
          <w:rtl w:val="true"/>
          <w:lang w:bidi="fa-IR"/>
        </w:rPr>
        <w:t>.</w:t>
      </w:r>
    </w:p>
    <w:p>
      <w:pPr>
        <w:pStyle w:val="Heading4"/>
        <w:numPr>
          <w:ilvl w:val="3"/>
          <w:numId w:val="1"/>
        </w:numPr>
        <w:rPr/>
      </w:pPr>
      <w:bookmarkStart w:id="344" w:name="__RefHeading___Toc2741194_3804643083"/>
      <w:bookmarkStart w:id="345" w:name="_Toc132"/>
      <w:bookmarkEnd w:id="344"/>
      <w:r>
        <w:rPr>
          <w:rtl w:val="true"/>
        </w:rPr>
        <w:t xml:space="preserve">الخامس </w:t>
      </w:r>
      <w:r>
        <w:rPr>
          <w:rtl w:val="true"/>
        </w:rPr>
        <w:t xml:space="preserve">[: </w:t>
      </w:r>
      <w:r>
        <w:rPr>
          <w:rtl w:val="true"/>
        </w:rPr>
        <w:t>هل تعلیل الفرد المخرج بعلّة موجب لصیرورة العامّ معنونا بعنوان غیر الخاصّ؟</w:t>
      </w:r>
      <w:r>
        <w:rPr>
          <w:rtl w:val="true"/>
        </w:rPr>
        <w:t>]</w:t>
      </w:r>
      <w:bookmarkEnd w:id="345"/>
    </w:p>
    <w:p>
      <w:pPr>
        <w:pStyle w:val="BookText"/>
        <w:rPr/>
      </w:pPr>
      <w:r>
        <w:rPr>
          <w:rFonts w:ascii="IRNazanin" w:hAnsi="IRNazanin" w:eastAsia="IRNazanin"/>
          <w:color w:val="111111"/>
          <w:sz w:val="28"/>
          <w:sz w:val="28"/>
          <w:szCs w:val="28"/>
          <w:rtl w:val="true"/>
          <w:lang w:bidi="fa-IR"/>
        </w:rPr>
        <w:t>هل یکون تعلیل الفرد المخرج بعلّة موجبا لصیرورة العامّ معنونا واقعا بعنوان غیر الخاصّ کالمخصّص المتّصل أو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مثلا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عالم، و لا تکرم زیدا لأنه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العلّة المنصوصة معمّمة، و من کون مجرّد خروج فرد معلّلا بعلّة لا یوجب إخراج سائر الأفراد المعنونة بعنوان العلّة</w:t>
      </w:r>
      <w:r>
        <w:rPr>
          <w:rFonts w:eastAsia="IRNazanin" w:cs="IRNazanin"/>
          <w:color w:val="111111"/>
          <w:sz w:val="28"/>
          <w:szCs w:val="28"/>
          <w:rtl w:val="true"/>
          <w:lang w:bidi="fa-IR"/>
        </w:rPr>
        <w:t>.</w:t>
      </w:r>
    </w:p>
    <w:p>
      <w:pPr>
        <w:pStyle w:val="Heading4"/>
        <w:numPr>
          <w:ilvl w:val="3"/>
          <w:numId w:val="1"/>
        </w:numPr>
        <w:rPr/>
      </w:pPr>
      <w:bookmarkStart w:id="346" w:name="__RefHeading___Toc2741196_3804643083"/>
      <w:bookmarkStart w:id="347" w:name="_Toc133"/>
      <w:bookmarkEnd w:id="346"/>
      <w:r>
        <w:rPr>
          <w:rtl w:val="true"/>
        </w:rPr>
        <w:t xml:space="preserve">السادس </w:t>
      </w:r>
      <w:r>
        <w:rPr>
          <w:rtl w:val="true"/>
        </w:rPr>
        <w:t xml:space="preserve">[: </w:t>
      </w:r>
      <w:r>
        <w:rPr>
          <w:rtl w:val="true"/>
        </w:rPr>
        <w:t>اذا کان العامّ تامّا فی موضوعیته للحکم ثمّ خصّص بعنوان یکون تامّا فی موضوعیته لحکم آخر فهل یجوز التمسّک به؟</w:t>
      </w:r>
      <w:r>
        <w:rPr>
          <w:rtl w:val="true"/>
        </w:rPr>
        <w:t>]</w:t>
      </w:r>
      <w:bookmarkEnd w:id="347"/>
    </w:p>
    <w:p>
      <w:pPr>
        <w:pStyle w:val="BookText"/>
        <w:rPr/>
      </w:pPr>
      <w:r>
        <w:rPr>
          <w:rFonts w:ascii="IRNazanin" w:hAnsi="IRNazanin" w:eastAsia="IRNazanin"/>
          <w:color w:val="111111"/>
          <w:sz w:val="28"/>
          <w:sz w:val="28"/>
          <w:szCs w:val="28"/>
          <w:rtl w:val="true"/>
          <w:lang w:bidi="fa-IR"/>
        </w:rPr>
        <w:t>اذا کان العامّ تاما فی موضوعیته للحکم ثم خصّص بعنوان یکون تاما فی موضوعیته لحکم آخر فهل یجوز التمسّک به حینئذ أم لا؟ الظاهر أنه لا إشکال فی جواز التمسّک، فإنّ المفروض کونه مستقلا فی الموضوعیة، فما دام لم یحرز المزاحم فهو محکوم بعدمه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مراد من</w:t>
      </w:r>
      <w:r>
        <w:rPr>
          <w:rStyle w:val="FootnoteAnchor"/>
          <w:rtl w:val="true"/>
        </w:rPr>
        <w:footnoteReference w:id="195"/>
      </w:r>
      <w:r>
        <w:rPr>
          <w:rFonts w:ascii="IRNazanin" w:hAnsi="IRNazanin" w:eastAsia="IRNazanin"/>
          <w:color w:val="111111"/>
          <w:sz w:val="28"/>
          <w:sz w:val="28"/>
          <w:szCs w:val="28"/>
          <w:rtl w:val="true"/>
          <w:lang w:bidi="fa-IR"/>
        </w:rPr>
        <w:t>عبّر بأنّ المخصّص تارة لا یکون معنونا بعنوان و أکثر ما</w:t>
      </w:r>
      <w:bookmarkStart w:id="348" w:name="pg2357_29936"/>
    </w:p>
    <w:p>
      <w:pPr>
        <w:pStyle w:val="BookText"/>
        <w:rPr/>
      </w:pPr>
      <w:bookmarkEnd w:id="348"/>
      <w:r>
        <w:rPr>
          <w:rFonts w:ascii="IRNazanin" w:hAnsi="IRNazanin" w:eastAsia="IRNazanin"/>
          <w:color w:val="111111"/>
          <w:sz w:val="28"/>
          <w:sz w:val="28"/>
          <w:szCs w:val="28"/>
          <w:rtl w:val="true"/>
          <w:lang w:bidi="fa-IR"/>
        </w:rPr>
        <w:t xml:space="preserve">یکون ذلک فی المخصّص اللبّی، و اخری یکون معنونا به و أکثر ما یکون ذلک اذا کان لفظیا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w:t>
      </w:r>
      <w:r>
        <w:rPr>
          <w:rStyle w:val="FootnoteAnchor"/>
          <w:rtl w:val="true"/>
        </w:rPr>
        <w:footnoteReference w:id="196"/>
      </w:r>
      <w:r>
        <w:rPr>
          <w:rFonts w:ascii="IRNazanin" w:hAnsi="IRNazanin" w:eastAsia="IRNazanin"/>
          <w:color w:val="111111"/>
          <w:sz w:val="28"/>
          <w:sz w:val="28"/>
          <w:szCs w:val="28"/>
          <w:rtl w:val="true"/>
          <w:lang w:bidi="fa-IR"/>
        </w:rPr>
        <w:t>فالمخصّص الغیر المستقلّ فی کونه موضوعا دائما یکون لبّیا کما أنّ المخصّص الذی تحت عنوان دائما یکون لفظیا</w:t>
      </w:r>
      <w:r>
        <w:rPr>
          <w:rFonts w:eastAsia="IRNazanin" w:cs="IRNazanin"/>
          <w:color w:val="111111"/>
          <w:sz w:val="28"/>
          <w:szCs w:val="28"/>
          <w:rtl w:val="true"/>
          <w:lang w:bidi="fa-IR"/>
        </w:rPr>
        <w:t>.</w:t>
      </w:r>
    </w:p>
    <w:p>
      <w:pPr>
        <w:pStyle w:val="Heading4"/>
        <w:numPr>
          <w:ilvl w:val="3"/>
          <w:numId w:val="1"/>
        </w:numPr>
        <w:rPr/>
      </w:pPr>
      <w:bookmarkStart w:id="349" w:name="__RefHeading___Toc2741198_3804643083"/>
      <w:bookmarkStart w:id="350" w:name="_Toc134"/>
      <w:bookmarkEnd w:id="349"/>
      <w:r>
        <w:rPr>
          <w:rtl w:val="true"/>
        </w:rPr>
        <w:t xml:space="preserve">السابع </w:t>
      </w:r>
      <w:r>
        <w:rPr>
          <w:rtl w:val="true"/>
        </w:rPr>
        <w:t xml:space="preserve">[: </w:t>
      </w:r>
      <w:r>
        <w:rPr>
          <w:rtl w:val="true"/>
        </w:rPr>
        <w:t>الأصل الموضوعی مقدّم علی التمسّک بالعامّ</w:t>
      </w:r>
      <w:r>
        <w:rPr>
          <w:rtl w:val="true"/>
        </w:rPr>
        <w:t>]</w:t>
      </w:r>
      <w:bookmarkEnd w:id="350"/>
    </w:p>
    <w:p>
      <w:pPr>
        <w:pStyle w:val="BookText"/>
        <w:rPr/>
      </w:pPr>
      <w:r>
        <w:rPr>
          <w:rFonts w:ascii="IRNazanin" w:hAnsi="IRNazanin" w:eastAsia="IRNazanin"/>
          <w:color w:val="111111"/>
          <w:sz w:val="28"/>
          <w:sz w:val="28"/>
          <w:szCs w:val="28"/>
          <w:rtl w:val="true"/>
          <w:lang w:bidi="fa-IR"/>
        </w:rPr>
        <w:t>ما ذکرنا من عدم جواز التمسّک أو جوازه إنما هو اذا لم یکن هناک أصل موضوعی، و إلّا فبعد جریان الأصل یحکم بحکمه اذا کان المشکوک مسبوقا بالوجود، و بعدمه اذا کان مسبوقا بالعدم، و الأغلب وجوده إلّا ما شذّ و 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الی خمسین سنة، ثم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القرشیة تراه الی ستین سنة، یمکن أن یحکم فی المرأة المشکوکة فی کونها من أیّهما، بکونها محکومة بحکم غیر القرشیة بمقتضی الاستصحاب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انتساب هذه المرأة الی القرشیة لم یکن و لو بالعدم الأزلی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الانتساب محمولا مسبوق بالعدم فیستصحب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لم تکن قرشیة بالسلب المرکّب فلا تکون فعلا کذلک، غایة الأمر عدمها فی السابق بعدم الموضوع و فی اللاحق بعدم المحمول، و اختلاف نحوی العدم غیر قادح بعد کونهما مشترکین فی نفس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الی إحراز کونها غیر قرشیة بالعدم الربطی بل یکفی صدق عنوان العامّ مع کونها غیر قرشیة، و المفروض صدق العنوان بالوجدان و إحراز أنها لم تکن کذلک بالأصل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العام یجعل فی طرف المخصص مقیدا بالوجود الربطی کالمرأة المقیدة بکونها قرشیة، کذلک فی الافراد الباقیة یقید بالعدم الربطی کالمرأة الغیر</w:t>
      </w:r>
    </w:p>
    <w:p>
      <w:pPr>
        <w:pStyle w:val="BookText"/>
        <w:rPr/>
      </w:pPr>
      <w:r>
        <w:rPr>
          <w:rFonts w:ascii="IRNazanin" w:hAnsi="IRNazanin" w:eastAsia="IRNazanin"/>
          <w:color w:val="111111"/>
          <w:sz w:val="28"/>
          <w:sz w:val="28"/>
          <w:szCs w:val="28"/>
          <w:rtl w:val="true"/>
          <w:lang w:bidi="fa-IR"/>
        </w:rPr>
        <w:t>القرشیة، فلا یعقل الانفکاک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w:t>
      </w:r>
      <w:r>
        <w:rPr>
          <w:rStyle w:val="FootnoteAnchor"/>
          <w:rtl w:val="true"/>
        </w:rPr>
        <w:footnoteReference w:id="197"/>
      </w:r>
      <w:r>
        <w:rPr>
          <w:rFonts w:ascii="IRNazanin" w:hAnsi="IRNazanin" w:eastAsia="IRNazanin"/>
          <w:color w:val="111111"/>
          <w:sz w:val="28"/>
          <w:sz w:val="28"/>
          <w:szCs w:val="28"/>
          <w:rtl w:val="true"/>
          <w:lang w:bidi="fa-IR"/>
        </w:rPr>
        <w:t>الی إحراز عدم کونها غیر قرشیة بل یکفی صدق عنوان العامّ فی الأفراد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موت بعضها، فکما لا یقیّد بقیة الأفراد فی الصورة الثانیة بعدم المخرج بالموت فکذلک فی الاولی، و لا ملازمة بین تقیّد العام فی طرف المخصّص و بینه فی الأفراد الباقیة، فصدق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إثبات الحکم العامّ، لأنّ لسان التقیید غیر لسان التخصیص، ففی الأول یقیّد المطلق و فی الثانی لا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مقامان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یکفی فی ثبوت الحکم صدق عنوان العامّ و لا یصیر مقیّدا بعدم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العامّ بما هو علیه من الموضوعیة قبل وروده، فبدلیل الخاصّ یستکشف عدم کون العامّ بنفسه مستقلا موضوعا للحکم و إلّا فاللازم إسراء الحکم الی کل ما وجد فیه الموضوع، لأنّ نسبة الموضوع الی الحکم کنسبة العلّة الی المعلول فی أنه لا یوجد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یدلّ علی اعتبار قید آخر إما وجودی أو عدمی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لزوم إحراز أمرین فی المسألة کونها مرأة و أنها غیر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المقام بموت بعض الأفراد لا جامع بینهما، فإنّ فرض الموت تخصّص و المقام تخصیص، و کون لسان التخصیص غیر لسان التقیید إنما هو فی مقام الإثبات دون الثبوت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المخصّص مستقلا فی کونه موضوعا لحکم آخر کما فی قوله</w:t>
      </w:r>
      <w:r>
        <w:rPr>
          <w:rFonts w:eastAsia="IRNazanin" w:cs="IRNazanin"/>
          <w:color w:val="111111"/>
          <w:sz w:val="28"/>
          <w:szCs w:val="28"/>
          <w:rtl w:val="true"/>
          <w:lang w:bidi="fa-IR"/>
        </w:rPr>
        <w:t>:</w:t>
      </w:r>
      <w:bookmarkStart w:id="351" w:name="pg2357_29938"/>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یحرم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کل واحد منهما من العلماء و الفسّاق عنوان مستقلّ فی الموضوعیة یقع التزاحم بینهما فی صورة الاجتماع، و فی هذه یتمسّک بالعامّ حتی یثبت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نحن فیه فالمفروض عدم کون العامّ تمام الموضوع بل هو مقیّد بعدم عنوان الخاصّ فلا یمکن إثبات کون المرأة المشکوکة النسب أنها بحکم الغیر القرشیة، مضافا الی أنه علی تقدیر جریانه یکون مثبتا کما لا یخفی</w:t>
      </w:r>
      <w:r>
        <w:rPr>
          <w:rFonts w:eastAsia="IRNazanin" w:cs="IRNazanin"/>
          <w:color w:val="111111"/>
          <w:sz w:val="28"/>
          <w:szCs w:val="28"/>
          <w:rtl w:val="true"/>
          <w:lang w:bidi="fa-IR"/>
        </w:rPr>
        <w:t>.</w:t>
      </w:r>
    </w:p>
    <w:p>
      <w:pPr>
        <w:pStyle w:val="Heading4"/>
        <w:numPr>
          <w:ilvl w:val="3"/>
          <w:numId w:val="1"/>
        </w:numPr>
        <w:rPr/>
      </w:pPr>
      <w:bookmarkStart w:id="352" w:name="__RefHeading___Toc2741200_3804643083"/>
      <w:bookmarkStart w:id="353" w:name="_Toc135"/>
      <w:bookmarkEnd w:id="352"/>
      <w:r>
        <w:rPr>
          <w:rtl w:val="true"/>
        </w:rPr>
        <w:t xml:space="preserve">الثامن </w:t>
      </w:r>
      <w:r>
        <w:rPr>
          <w:rtl w:val="true"/>
        </w:rPr>
        <w:t xml:space="preserve">[: </w:t>
      </w:r>
      <w:r>
        <w:rPr>
          <w:rtl w:val="true"/>
        </w:rPr>
        <w:t>هل التمسّک بالعامّ موجب لإحراز أنه من أفراد المخصّص؟</w:t>
      </w:r>
      <w:r>
        <w:rPr>
          <w:rtl w:val="true"/>
        </w:rPr>
        <w:t>]</w:t>
      </w:r>
      <w:bookmarkEnd w:id="353"/>
    </w:p>
    <w:p>
      <w:pPr>
        <w:pStyle w:val="BookText"/>
        <w:rPr/>
      </w:pPr>
      <w:r>
        <w:rPr>
          <w:rFonts w:ascii="IRNazanin" w:hAnsi="IRNazanin" w:eastAsia="IRNazanin"/>
          <w:color w:val="111111"/>
          <w:sz w:val="28"/>
          <w:sz w:val="28"/>
          <w:szCs w:val="28"/>
          <w:rtl w:val="true"/>
          <w:lang w:bidi="fa-IR"/>
        </w:rPr>
        <w:t>قد یتوهّم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جواز التمسّک بالعامّ فی المشکوک من غیر جهة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إحراز أنه من أفراد المخصّص، کما اذا شکّ فی جواز الوضوء مع المضاف فیصحّ إثبات الجواز باعتبار کونه متعلّقا للنذر الموجب لوجوب الوفاء بعموم الدلیل الدالّ علی وجوب الوفاء، و قد ایّد هذا بجواز الصوم فی السفر و الإحرام قبل المیقات بعد تعلّق النذر بهما، کذلک مع أنهما مع قطع النظر عن کونهما متعلّقین للنذر غیر جائزین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فإنّ الوضوء بالماء المضاف لو لم یکن صحیحا فی نفسه فکیف یمکن تعلّق النذر الصحیح مع اشتراطه بکون متعلّقه راجحا دینا او دنیا، هذا مضافا الی أنّ أصل إثبات أنّ هذا لیس فردا للمخصّص فی غایة البعد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التأید بالمثالین غیر صحیح لکونهما أخصّ من المدّعی، لأن إثبات جواز الوضوء بالمضاف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متعلّقا للنذر کما عن السید المرتضی رحمه اللّه و جواز الصوم فی السفر و الإحرام قبل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بکونهما متعلّقین للنذر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المدّعی مشروعیة کل عمل غیر محرّم بکونه متعلّقا للنذر لکان للتأیّد بالمثالین وجه</w:t>
      </w:r>
      <w:r>
        <w:rPr>
          <w:rFonts w:eastAsia="IRNazanin" w:cs="IRNazanin"/>
          <w:color w:val="111111"/>
          <w:sz w:val="28"/>
          <w:szCs w:val="28"/>
          <w:rtl w:val="true"/>
          <w:lang w:bidi="fa-IR"/>
        </w:rPr>
        <w:t>.</w:t>
      </w:r>
      <w:bookmarkStart w:id="354" w:name="pg2357_29939"/>
    </w:p>
    <w:p>
      <w:pPr>
        <w:pStyle w:val="BookText"/>
        <w:rPr/>
      </w:pPr>
      <w:bookmarkEnd w:id="354"/>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الأخیر مناف لما سبق منک من کون الرجحان الدینی أو الدنیوی شرطا فی انعقاد النذر، و المفروض أنّ الصوم فی السفر لیس من البرّ کما فی الخبر، و کذا الإحرام قبل المیقات کالصلاة قبل الوقت کما ورد فی الخبر، فکیف یمکن إثبات صحتهما بالدلیل؟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إنما هو فی مقام الإثبات، و أما فی مقام الثبوت فیمکن أن یخصّص دلیل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وجود عنوان آخر حین تعلّق النذر کان هو راجحا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یصیر الدلیل کاشفا عن کونه راجحا ذاتا، هکذا أفاده بعض الأعاظم قدّس سرّه</w:t>
      </w:r>
      <w:r>
        <w:rPr>
          <w:rStyle w:val="FootnoteAnchor"/>
          <w:rtl w:val="true"/>
        </w:rPr>
        <w:footnoteReference w:id="198"/>
      </w:r>
      <w:r>
        <w:rPr>
          <w:rFonts w:ascii="IRNazanin" w:hAnsi="IRNazanin" w:eastAsia="IRNazanin"/>
          <w:color w:val="111111"/>
          <w:sz w:val="28"/>
          <w:sz w:val="28"/>
          <w:szCs w:val="28"/>
          <w:rtl w:val="true"/>
          <w:lang w:bidi="fa-IR"/>
        </w:rPr>
        <w:t>فی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 أنّ المفروض أنّ المنذور فی المثالین عبادة، و تخصیص دلیل النذر خلاف الفرض، و صیرورتهما کذلک بتعلّق النذر موجب للدور الذی قد سبق بیانه فی اعتبار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أنه کیف یصیر العنوان الغیر المعلوم داعیا للمکلف الی فعل المأمور به و لا بأس بالثالث؟</w:t>
      </w:r>
    </w:p>
    <w:p>
      <w:pPr>
        <w:pStyle w:val="Heading4"/>
        <w:numPr>
          <w:ilvl w:val="3"/>
          <w:numId w:val="1"/>
        </w:numPr>
        <w:rPr/>
      </w:pPr>
      <w:bookmarkStart w:id="355" w:name="__RefHeading___Toc2741202_3804643083"/>
      <w:bookmarkStart w:id="356" w:name="_Toc136"/>
      <w:bookmarkEnd w:id="355"/>
      <w:r>
        <w:rPr>
          <w:rtl w:val="true"/>
        </w:rPr>
        <w:t xml:space="preserve">التاسع </w:t>
      </w:r>
      <w:r>
        <w:rPr>
          <w:rtl w:val="true"/>
        </w:rPr>
        <w:t xml:space="preserve">[: </w:t>
      </w:r>
      <w:r>
        <w:rPr>
          <w:rtl w:val="true"/>
        </w:rPr>
        <w:t>هل یمکن التمسّک بالعامّ لإثبات کون الخاصّ لیس من أفراد العامّ؟</w:t>
      </w:r>
      <w:r>
        <w:rPr>
          <w:rtl w:val="true"/>
        </w:rPr>
        <w:t>]</w:t>
      </w:r>
      <w:bookmarkEnd w:id="356"/>
    </w:p>
    <w:p>
      <w:pPr>
        <w:pStyle w:val="BookText"/>
        <w:rPr/>
      </w:pPr>
      <w:r>
        <w:rPr>
          <w:rFonts w:ascii="IRNazanin" w:hAnsi="IRNazanin" w:eastAsia="IRNazanin"/>
          <w:color w:val="111111"/>
          <w:sz w:val="28"/>
          <w:sz w:val="28"/>
          <w:szCs w:val="28"/>
          <w:rtl w:val="true"/>
          <w:lang w:bidi="fa-IR"/>
        </w:rPr>
        <w:t>هل یمکن التمسّک بالعامّ لإثبات أنه لیس من أفراده بقرینة خروجه عنه حکما أم لا؟ فهل یمکن إثبات أنّ زیدا لیس بعالم لخروجه، عن وجوب الإکرام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 أنه عالم فلا شبهة فی عدم صحته لأنّ العامّ لا یکون محققا لموضوعه</w:t>
      </w:r>
      <w:r>
        <w:rPr>
          <w:rFonts w:eastAsia="IRNazanin" w:cs="IRNazanin"/>
          <w:color w:val="111111"/>
          <w:sz w:val="28"/>
          <w:szCs w:val="28"/>
          <w:rtl w:val="true"/>
          <w:lang w:bidi="fa-IR"/>
        </w:rPr>
        <w:t>.</w:t>
      </w:r>
      <w:bookmarkStart w:id="357" w:name="pg2357_29940"/>
    </w:p>
    <w:p>
      <w:pPr>
        <w:pStyle w:val="BookText"/>
        <w:rPr/>
      </w:pPr>
      <w:bookmarkEnd w:id="357"/>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بجواز التمسّک أنه من مصادیقه فالمفروض أنه کذلک مشکوک، و إن کان المراد أصالة تطابق الإرادة الجدیة للإرادة الاستعمالیة، فالمفروض عدم إحراز الإرادة الاستعمالیة، و علی تقدیر شمولها له فالمفروض عدم تطابق الإرادة الجدّیة لها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فی إثبات أنه لیس بعالم بقرینة خروجه عن الحکم بأنه مثبت و الاصول اللفظیة و إن کان مثبتاتها أیضا حجة إلّا أنه لم یرد به نصّ خاصّ علی ذلک، بل هی تابعة لاعتبار العقلاء فما لم یحرز ذلک منهم لم یجز التمسّک، و المفروض أنه لا دلالة بإحدی الدلالات علی ذلک، و أصالة الحقیقة أو أصالة العموم لا تفید أزید من أنّ أفراد العامّ باقیة علی ما هی علیه من کونه مشمولة، لعموم الحکم لها و عدم خروج فرد منها، و أما دلالتها علی عدم صدق عنوان العامّ علی تلک الأفراد فلا تعرّض لها لا إثباتا و لا نفیا</w:t>
      </w:r>
      <w:r>
        <w:rPr>
          <w:rFonts w:eastAsia="IRNazanin" w:cs="IRNazanin"/>
          <w:color w:val="111111"/>
          <w:sz w:val="28"/>
          <w:szCs w:val="28"/>
          <w:rtl w:val="true"/>
          <w:lang w:bidi="fa-IR"/>
        </w:rPr>
        <w:t>.</w:t>
      </w:r>
    </w:p>
    <w:p>
      <w:pPr>
        <w:pStyle w:val="Heading4"/>
        <w:numPr>
          <w:ilvl w:val="3"/>
          <w:numId w:val="1"/>
        </w:numPr>
        <w:rPr/>
      </w:pPr>
      <w:bookmarkStart w:id="358" w:name="__RefHeading___Toc2741204_3804643083"/>
      <w:bookmarkStart w:id="359" w:name="_Toc137"/>
      <w:bookmarkEnd w:id="358"/>
      <w:r>
        <w:rPr>
          <w:rtl w:val="true"/>
        </w:rPr>
        <w:t xml:space="preserve">العاشر </w:t>
      </w:r>
      <w:r>
        <w:rPr>
          <w:rtl w:val="true"/>
        </w:rPr>
        <w:t xml:space="preserve">[: </w:t>
      </w:r>
      <w:r>
        <w:rPr>
          <w:rtl w:val="true"/>
        </w:rPr>
        <w:t>جواز التمسّک بالعامّ فی بقیة الأفراد المشکوکة</w:t>
      </w:r>
      <w:r>
        <w:rPr>
          <w:rtl w:val="true"/>
        </w:rPr>
        <w:t>]</w:t>
      </w:r>
      <w:bookmarkEnd w:id="359"/>
    </w:p>
    <w:p>
      <w:pPr>
        <w:pStyle w:val="BookText"/>
        <w:rPr/>
      </w:pPr>
      <w:r>
        <w:rPr>
          <w:rFonts w:ascii="IRNazanin" w:hAnsi="IRNazanin" w:eastAsia="IRNazanin"/>
          <w:color w:val="111111"/>
          <w:sz w:val="28"/>
          <w:sz w:val="28"/>
          <w:szCs w:val="28"/>
          <w:rtl w:val="true"/>
          <w:lang w:bidi="fa-IR"/>
        </w:rPr>
        <w:t>اذا ثبت حکم العامّ ثم خرج منه فرد معیّن بالنصّ فلا إشکال فی جواز التمسّک بالعامّ فی بقیة الأفراد المشکوکة، و کذا اذا کان المخرج مردّدا بین العالم و الجاهل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یستشکل فیما اذا ثبت للجاهل حکم آخر مضاد للحکم الذی ثبت 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الفرض و إن کان العامّ أیضا محکّما بالنسبة الی صدق عنوان العام و محکوما بحکمه إلّا أنّ الإشکال فی حکم الجاهل حیث إنه مردّد بین شخصین فهل تنحلّ حینئذ الحجة الإجمالیة بعد کونه أحد طرفی الشبهة المردّد حکمها بین الوجوب و الحرمة أم یحکم بحرمة إکرامه بمقتضی الملازمة و الاصول اللفظیة و إن کانت ملازمتها حجة أیضا إلّا أنه یقتصر علی ما ثبت من بناء العقلاء کما ذکرنا و المفروض أنه لم یحرز، و الظاهر الانحلال، فیحرم إکرام الجاهل</w:t>
      </w:r>
      <w:r>
        <w:rPr>
          <w:rFonts w:eastAsia="IRNazanin" w:cs="IRNazanin"/>
          <w:color w:val="111111"/>
          <w:sz w:val="28"/>
          <w:szCs w:val="28"/>
          <w:rtl w:val="true"/>
          <w:lang w:bidi="fa-IR"/>
        </w:rPr>
        <w:t>.</w:t>
      </w:r>
      <w:bookmarkStart w:id="360" w:name="pg2357_29941"/>
    </w:p>
    <w:p>
      <w:pPr>
        <w:pStyle w:val="BookText"/>
        <w:rPr/>
      </w:pPr>
      <w:bookmarkEnd w:id="360"/>
      <w:r>
        <w:rPr>
          <w:rFonts w:ascii="IRNazanin" w:hAnsi="IRNazanin" w:eastAsia="IRNazanin"/>
          <w:color w:val="111111"/>
          <w:sz w:val="28"/>
          <w:sz w:val="28"/>
          <w:szCs w:val="28"/>
          <w:rtl w:val="true"/>
          <w:lang w:bidi="fa-IR"/>
        </w:rPr>
        <w:t>ثم لا یخفی أنّ الانحلال هنا غیر الانحلال المصطلح، لأنه هو أن یکون عین الحکم المردّد منحلا کالوجوب ینحلّ الی عدم الوجوب و کالحرمة تنحلّ الی عدمها، بخلافه هنا، لأنّ المفروض أنّ الوجوب قد انحلّ الی عدم الحرمة، فتأمل</w:t>
      </w:r>
      <w:r>
        <w:rPr>
          <w:rFonts w:eastAsia="IRNazanin" w:cs="IRNazanin"/>
          <w:color w:val="111111"/>
          <w:sz w:val="28"/>
          <w:szCs w:val="28"/>
          <w:rtl w:val="true"/>
          <w:lang w:bidi="fa-IR"/>
        </w:rPr>
        <w:t>.</w:t>
      </w:r>
    </w:p>
    <w:p>
      <w:pPr>
        <w:pStyle w:val="Heading4"/>
        <w:numPr>
          <w:ilvl w:val="3"/>
          <w:numId w:val="1"/>
        </w:numPr>
        <w:rPr/>
      </w:pPr>
      <w:bookmarkStart w:id="361" w:name="__RefHeading___Toc2741206_3804643083"/>
      <w:bookmarkStart w:id="362" w:name="_Toc138"/>
      <w:bookmarkEnd w:id="361"/>
      <w:r>
        <w:rPr>
          <w:rtl w:val="true"/>
        </w:rPr>
        <w:t xml:space="preserve">الحادی عشر </w:t>
      </w:r>
      <w:r>
        <w:rPr>
          <w:rtl w:val="true"/>
        </w:rPr>
        <w:t xml:space="preserve">[: </w:t>
      </w:r>
      <w:r>
        <w:rPr>
          <w:rtl w:val="true"/>
        </w:rPr>
        <w:t>سقط من قلم المقرّر</w:t>
      </w:r>
      <w:r>
        <w:rPr>
          <w:rtl w:val="true"/>
        </w:rPr>
        <w:t>]</w:t>
      </w:r>
      <w:bookmarkEnd w:id="362"/>
    </w:p>
    <w:p>
      <w:pPr>
        <w:pStyle w:val="BookText"/>
        <w:rPr/>
      </w:pPr>
      <w:r>
        <w:rPr>
          <w:rFonts w:ascii="IRNazanin" w:hAnsi="IRNazanin" w:eastAsia="IRNazanin"/>
          <w:color w:val="111111"/>
          <w:sz w:val="28"/>
          <w:sz w:val="28"/>
          <w:szCs w:val="28"/>
          <w:rtl w:val="true"/>
          <w:lang w:bidi="fa-IR"/>
        </w:rPr>
        <w:t>قد یتوهّم أنّ حکم الفقهاء رضی اللّه عنهم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741208_3804643083"/>
      <w:bookmarkStart w:id="364" w:name="_Toc139"/>
      <w:bookmarkEnd w:id="363"/>
      <w:r>
        <w:rPr>
          <w:rtl w:val="true"/>
        </w:rPr>
        <w:t xml:space="preserve">الثانی عشر </w:t>
      </w:r>
      <w:r>
        <w:rPr>
          <w:rtl w:val="true"/>
        </w:rPr>
        <w:t xml:space="preserve">[: </w:t>
      </w:r>
      <w:r>
        <w:rPr>
          <w:rtl w:val="true"/>
        </w:rPr>
        <w:t>هل یجوز التمسّک بالعامّ قبل الفحص عن المخصّص؟</w:t>
      </w:r>
      <w:r>
        <w:rPr>
          <w:rtl w:val="true"/>
        </w:rPr>
        <w:t>]</w:t>
      </w:r>
      <w:bookmarkEnd w:id="364"/>
    </w:p>
    <w:p>
      <w:pPr>
        <w:pStyle w:val="BookText"/>
        <w:rPr/>
      </w:pPr>
      <w:r>
        <w:rPr>
          <w:rFonts w:ascii="IRNazanin" w:hAnsi="IRNazanin" w:eastAsia="IRNazanin"/>
          <w:color w:val="111111"/>
          <w:sz w:val="28"/>
          <w:sz w:val="28"/>
          <w:szCs w:val="28"/>
          <w:rtl w:val="true"/>
          <w:lang w:bidi="fa-IR"/>
        </w:rPr>
        <w:t>اختلفت العامة و الخاصّة فی أنه هل یجوز التمسّک بالعامّ قبل الفحص عن المخصّص أم لا؟ و ابتداء البحث کان من أبی العباس الترنجی</w:t>
      </w:r>
      <w:r>
        <w:rPr>
          <w:rStyle w:val="FootnoteAnchor"/>
          <w:rtl w:val="true"/>
        </w:rPr>
        <w:footnoteReference w:id="200"/>
      </w:r>
      <w:r>
        <w:rPr>
          <w:rFonts w:ascii="IRNazanin" w:hAnsi="IRNazanin" w:eastAsia="IRNazanin"/>
          <w:color w:val="111111"/>
          <w:sz w:val="28"/>
          <w:sz w:val="28"/>
          <w:szCs w:val="28"/>
          <w:rtl w:val="true"/>
          <w:lang w:bidi="fa-IR"/>
        </w:rPr>
        <w:t>الذی کان وفاته فی أوائل القرن الرابع و خالفه تلمیذه أبو بکر الصیرفی</w:t>
      </w:r>
      <w:r>
        <w:rPr>
          <w:rStyle w:val="FootnoteAnchor"/>
          <w:rtl w:val="true"/>
        </w:rPr>
        <w:footnoteReference w:id="201"/>
      </w:r>
      <w:r>
        <w:rPr>
          <w:rFonts w:ascii="IRNazanin" w:hAnsi="IRNazanin" w:eastAsia="IRNazanin"/>
          <w:color w:val="111111"/>
          <w:sz w:val="28"/>
          <w:sz w:val="28"/>
          <w:szCs w:val="28"/>
          <w:rtl w:val="true"/>
          <w:lang w:bidi="fa-IR"/>
        </w:rPr>
        <w:t>و قبله لم یکن هذا البحث فی کتب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فهل یختصّ هذا البحث بالعامّ أم هو شامل لمطلق الأدلّة اللفظیة أم لجمیع الأدلة لفظیة و غیرها کالفحص عن المعارض و وجوه الترجیح؟ وجوه أوجهها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الإجمالی بوجود المخصّص من بین الأدلّة، و قد ردّه فی الکفایة بجعل موضوع البحث غیر هذه الصورة، فإنّ العلم الإجمالی کالعلم التفصیلی حجة بحکم العقل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بأنه یکون فی معرض التخصیص</w:t>
      </w:r>
      <w:r>
        <w:rPr>
          <w:rFonts w:eastAsia="IRNazanin" w:cs="IRNazanin"/>
          <w:color w:val="111111"/>
          <w:sz w:val="28"/>
          <w:szCs w:val="28"/>
          <w:rtl w:val="true"/>
          <w:lang w:bidi="fa-IR"/>
        </w:rPr>
        <w:t>.</w:t>
      </w:r>
      <w:bookmarkStart w:id="365" w:name="pg2357_29942"/>
    </w:p>
    <w:p>
      <w:pPr>
        <w:pStyle w:val="BookText"/>
        <w:rPr/>
      </w:pPr>
      <w:bookmarkEnd w:id="36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نفهم المراد من المعرضیة ما هو، فإن کان المراد أنه محتمل فکل عامّ کذلک و لو بعد الفحص، و إن کان المراد أنه معلوم فالمفروض أنه أخرجه عن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فالأوجه الاستدلال بالأدلة اللفظیة النقلیة من آیة النفر و جمیع الروایات الواردة فی الترغیب فی تحصیل العلم و التحذیر عن ترک الطلب الکاشفة عن عدم معذوریة الجاهل، و معنی عدم المعذوریة لیس مجرّد المعاقبة، بل عدم الحجیة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مقدار الفحص فیختلف بحسب الأدلّة، فإما أن یتفحّص الی أن ینحلّ العلم، و إما أن یسقط عن المعرضیة، و إما أن یصدق أنه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له دخل فی تحصیل العلم الاجتهادی من العلوم الأدبیة و تفسیر القرآن و حفظ آیها لا سیّما ما هو الراجع الی آیات الاحکام و علم الأخبار و أسانیدها صحة و سقما، و تتبّع موارد الاختلاف، و تمییز المشهورات عن غیرها لیتمسّک بها عند عدم النصّ بناء علی کشف رأی المعصوم علیه السّلام بها مع شرائطها المقرّرة فی محلّها، أعاننا اللّه علی الاجتهاد الذی هو أشدّ من طول الجهاد</w:t>
      </w:r>
      <w:r>
        <w:rPr>
          <w:rFonts w:eastAsia="IRNazanin" w:cs="IRNazanin"/>
          <w:color w:val="111111"/>
          <w:sz w:val="28"/>
          <w:szCs w:val="28"/>
          <w:rtl w:val="true"/>
          <w:lang w:bidi="fa-IR"/>
        </w:rPr>
        <w:t>.</w:t>
      </w:r>
    </w:p>
    <w:p>
      <w:pPr>
        <w:pStyle w:val="Heading4"/>
        <w:numPr>
          <w:ilvl w:val="3"/>
          <w:numId w:val="1"/>
        </w:numPr>
        <w:rPr/>
      </w:pPr>
      <w:bookmarkStart w:id="366" w:name="__RefHeading___Toc2741210_3804643083"/>
      <w:bookmarkStart w:id="367" w:name="_Toc140"/>
      <w:bookmarkEnd w:id="366"/>
      <w:r>
        <w:rPr>
          <w:rtl w:val="true"/>
        </w:rPr>
        <w:t xml:space="preserve">الثالث عشر </w:t>
      </w:r>
      <w:r>
        <w:rPr>
          <w:rtl w:val="true"/>
        </w:rPr>
        <w:t xml:space="preserve">[: </w:t>
      </w:r>
      <w:r>
        <w:rPr>
          <w:rtl w:val="true"/>
        </w:rPr>
        <w:t>هل الخطابات الشفاهیة مختصّة بالموجودین فی زمن الخطاب و فی مجلسه أم تعمّ غیرهم أیضا</w:t>
      </w:r>
      <w:r>
        <w:rPr>
          <w:rtl w:val="true"/>
        </w:rPr>
        <w:t>]</w:t>
      </w:r>
      <w:bookmarkEnd w:id="367"/>
    </w:p>
    <w:p>
      <w:pPr>
        <w:pStyle w:val="BookText"/>
        <w:rPr/>
      </w:pPr>
      <w:r>
        <w:rPr>
          <w:rFonts w:ascii="IRNazanin" w:hAnsi="IRNazanin" w:eastAsia="IRNazanin"/>
          <w:color w:val="111111"/>
          <w:sz w:val="28"/>
          <w:sz w:val="28"/>
          <w:szCs w:val="28"/>
          <w:rtl w:val="true"/>
          <w:lang w:bidi="fa-IR"/>
        </w:rPr>
        <w:t>هل الخطابات الشفاهیة مختصّة بالموجودین فی زمن الخطاب و فی مجلسه أم تعمّ غیر الموجودین فی مجلس الخطاب مطلقا سواء کان المخاطب موجودا فی الجملة أم معدوما؟</w:t>
      </w:r>
    </w:p>
    <w:p>
      <w:pPr>
        <w:pStyle w:val="BookText"/>
        <w:rPr/>
      </w:pPr>
      <w:r>
        <w:rPr>
          <w:rFonts w:ascii="IRNazanin" w:hAnsi="IRNazanin" w:eastAsia="IRNazanin"/>
          <w:color w:val="111111"/>
          <w:sz w:val="28"/>
          <w:sz w:val="28"/>
          <w:szCs w:val="28"/>
          <w:rtl w:val="true"/>
          <w:lang w:bidi="fa-IR"/>
        </w:rPr>
        <w:t>و یظهر من صاحب الکفایة رحمه اللّه أنّ النزاع فی موارد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یصحّ أصل التکلیف بالمعدومین؟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مخاطبة المعدومین أم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إمکانهما هل یکون ظهور الأداة فی لزوم کون المخاطب</w:t>
      </w:r>
    </w:p>
    <w:p>
      <w:pPr>
        <w:pStyle w:val="BookText"/>
        <w:rPr/>
      </w:pPr>
      <w:r>
        <w:rPr>
          <w:rFonts w:ascii="IRNazanin" w:hAnsi="IRNazanin" w:eastAsia="IRNazanin"/>
          <w:color w:val="111111"/>
          <w:sz w:val="28"/>
          <w:sz w:val="28"/>
          <w:szCs w:val="28"/>
          <w:rtl w:val="true"/>
          <w:lang w:bidi="fa-IR"/>
        </w:rPr>
        <w:t>حاضرا فی مجلس المخاطبة أقوی أم ظهور متعلّقه فی کونه موضوعا للأعمّ؟</w:t>
      </w:r>
    </w:p>
    <w:p>
      <w:pPr>
        <w:pStyle w:val="BookText"/>
        <w:rPr/>
      </w:pPr>
      <w:r>
        <w:rPr>
          <w:rFonts w:ascii="IRNazanin" w:hAnsi="IRNazanin" w:eastAsia="IRNazanin"/>
          <w:color w:val="111111"/>
          <w:sz w:val="28"/>
          <w:sz w:val="28"/>
          <w:szCs w:val="28"/>
          <w:rtl w:val="true"/>
          <w:lang w:bidi="fa-IR"/>
        </w:rPr>
        <w:t>و لکن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کلمات القوم ظاهرة بل صریحة فی أنّ النزاع فی الخطابات الشفاهیة، و أنّ إمکان التکلیف کان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استدلال القائلین بالعدم بأنّ اشتراک التکلیف إنما ثبت بدلیل آخر من الإجماع أو الضرورة، فإنه یظهر من هذا الاستدلال أنّ إمکان التکلیف فی مقام الثبوت کان مسلّما، و البحث إنما هو فی مقام الإثبات، فقوم أثبتوه بالأدلّة الأولیة، و آخرون بالإجماع و الضرورة، بل لا یکون و لم یکن من المورد الثالث فی کلماتهم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نحن نتکلم تبعا لصاحب الکفایة رحمه اللّه و من تبعه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إمکان التکلیف فإن کان المراد توجهه الی المعدوم فی حال العدم فغیر ممکن، و إن کان المراد توجهه الی المعدوم المتدرّج فی الوجود بحسب اقتضاء الزمان بإذن اللّه تعالی فهو بمکان من الإمکان، بل جمیع الخطابات العرفیة القانونیة من هذا القبیل، بل جملة من المعاملات کذلک کالوقف و الحبس، حیث إنّ الموقوف علیهم کلما وجدوا استحقوا من عین الموقوفة ما أنشأه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 عدم جواز تعلّق التکلیف عدم جوازه بمعنی کونه متعلّقا للحبّ و البغض فهذا لیس بتکلیف، و إن کان المراد عدم جوازه متعلّقا بالمکلف حال عدمه فلا یتوهّمه أحد کی یکون محلا للنزاع، و إن کان المراد عدم جوازه متعلّقا به فی حال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زمان الإنشاء حال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 فی الاستدلال علی الجواز أنّ التکلیف مستلزم للإضافات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المکلّف بالکسر، و لا بدّ من وجوده حین إنشائه، و هو واضح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المکلّف بالفتح، و لا بدّ من وجوده حین بعثه و لا یلزم وجوده</w:t>
      </w:r>
    </w:p>
    <w:p>
      <w:pPr>
        <w:pStyle w:val="BookText"/>
        <w:rPr/>
      </w:pPr>
      <w:r>
        <w:rPr>
          <w:rFonts w:ascii="IRNazanin" w:hAnsi="IRNazanin" w:eastAsia="IRNazanin"/>
          <w:color w:val="111111"/>
          <w:sz w:val="28"/>
          <w:sz w:val="28"/>
          <w:szCs w:val="28"/>
          <w:rtl w:val="true"/>
          <w:lang w:bidi="fa-IR"/>
        </w:rPr>
        <w:t>حین انشائه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المکلّف به، و لا بدّ من کونه معدوما خارجا کی لا یکون طلبه طلبا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إمکان المخاطبة الی المعدوم فمحصوله أنّ تحقق المخاطبة لا یحتاج الی تقارن وجودیهما زمانا، بل هو دائر مدار صدق المخاطبة إما بالتوجیه أو بالکتابة أو بحبس الصوت مثلا، أو غیر ذلک من آلات إسماع الأصوات، فتأمل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عبارة الکفایة أنّ الصور الممکنة التصوّر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الحقیقی الی المعدومین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الإنشائی و فائدته انبعاث المخاطب عند وجوده و فعلّیة التکلیف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الحقیقی مقیّدا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غیر ممکنة بلا ارتیاب، و الثانیة لا مانع منها عقلا علی الظاهر، و الثالثة أیضا ممکنة بلا شکّ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الاولی لیست من محلّ الکلام فی شی‌ء کی تحتاج الی ذکرها إلّا أنه من المحالات العقلیة بعث المخاطب المعدوم، و هو جلیّ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ففیها أیضا أنّ المخاطبة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عبارة عن توجیه الکلام نحو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مقولة الإنشائیات بل هی من الامور الاعتباریة التی منشأها أمر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الی الغیر فلا یمکن إنشاؤها کما لا یمکن إنشاء الابوة و البنوّة و الاخوّة التی وجودها تابع لوجود منشأها تکوینا من الأب و الابن و الأخ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حقا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الوجود لیس قیدا للمخاطبین فی إمکان توجّه الخطاب إلیهم، بل المخاطبة لا تصحّ إلّا الی الموجود بأحد من العناوین المأخوذة فی متعلّق التکلیف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المؤمنون أو الناس أو المستطیعون مثلا، سواء کانت بأدوات المخاطبة کما مثّلنا أم لا،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20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الآیة</w:t>
      </w:r>
      <w:r>
        <w:rPr>
          <w:rStyle w:val="FootnoteAnchor"/>
          <w:rtl w:val="true"/>
        </w:rPr>
        <w:footnoteReference w:id="203"/>
      </w:r>
      <w:r>
        <w:rPr>
          <w:rFonts w:ascii="IRNazanin" w:hAnsi="IRNazanin" w:eastAsia="IRNazanin"/>
          <w:color w:val="111111"/>
          <w:sz w:val="28"/>
          <w:sz w:val="28"/>
          <w:szCs w:val="28"/>
          <w:rtl w:val="true"/>
          <w:lang w:bidi="fa-IR"/>
        </w:rPr>
        <w:t>و غیرها من الآیات الشریفة، فکلما صدقت هذه العناوین تصحّ المخاطبة، و لا تصدق إلّا بعد وجود المعنونات، لأنها متقدمات علیها رتبة نحو تقدّم المعروض علی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لیس قیدا للمخاطب کما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التکلم بما هو فعل من الأفعال الطبیعیة یقتضی فائدة یقتضیها طبع هذا الفعل کما قلنا فی الطلب من أنّ الغایة الطبیعیة للطلب، البعث المترتّب علیه الانبعاث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فاذا استعمل اللفظ، فإن کان مراده من هذا الاستعمال الغایة الطبیعیة کالبعث فی الإنشاء، و الإخبار بوقوع النسبة فی الإخبار کان استعمالا حقیقیا، و إلّا کان استعمالا مجازیا عقلائیا لا لغویا لاستعمال المتکلم کل واحد من الألفاظ فی المعنی الحقیقی العقلائی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کوکبا ما کان أقصر عمرک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أیّها اللّیل الطویل ألا انجلی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عدم کون الاستعمال علی وفق الاستعمالات العقلائیة و هو کون المقصود فهم الغیر، و ملاک صدق الإنشاء و الإخبار و التکلم و المخاطبة، و التخاطب واحد فی الجمیع، فلا فرق فیها إلّا فی الغرض، و هو ترتب الغایات الطبیعیة علی اختلافها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أصل معنی الخطاب فلنرجع الی محلّ الکلام فنقول بعون اللّه تعالی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ما به الخطاب غیر قار الذات و غیر باق الی زمان وجود المعدوم،</w:t>
      </w:r>
    </w:p>
    <w:p>
      <w:pPr>
        <w:pStyle w:val="BookText"/>
        <w:rPr/>
      </w:pPr>
      <w:r>
        <w:rPr>
          <w:rFonts w:ascii="IRNazanin" w:hAnsi="IRNazanin" w:eastAsia="IRNazanin"/>
          <w:color w:val="111111"/>
          <w:sz w:val="28"/>
          <w:sz w:val="28"/>
          <w:szCs w:val="28"/>
          <w:rtl w:val="true"/>
          <w:lang w:bidi="fa-IR"/>
        </w:rPr>
        <w:t>فحیث ما اذا وجد الکلام ینعدم فالمعدوم غیر مشمول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به الخطاب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بالکتابة أو الحکایة أو نحو ذلک من أسباب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شمولها لهم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خطابات الشارع من هذا القبیل، لأنه باق بأحد الأسباب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الی أنه یمکن أن یکون خطاب اللّه تعالی متوجها الی النبی صلّی اللّه علیه و آله و سلّم فقط، و القابل لهذا الخطاب قلبه الشریف کما هو ظاهر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نسبة هذا الخطاب بالنسبة الی جمیع المکلفین علی السویة حتی الموجودین فی زمان نزول الآیات الشریفة، لأنّ نسبته تعالی الی الموجودات علی السواء زمانیة کانت أو مکانیة، لأنه سبحانه فوق الزمان و المکان بالإحاطة علما، و قراءة النبی صلّی اللّه علیه و آله علی الناس کان بعنوان الحکایة قرآنا، کما یشیر إلیه قوله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r>
        <w:rPr>
          <w:rStyle w:val="FootnoteAnchor"/>
          <w:rtl w:val="true"/>
        </w:rPr>
        <w:footnoteReference w:id="20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Style w:val="FootnoteAnchor"/>
          <w:rtl w:val="true"/>
        </w:rPr>
        <w:footnoteReference w:id="206"/>
      </w:r>
      <w:r>
        <w:rPr>
          <w:rFonts w:ascii="Amiri" w:hAnsi="Amiri" w:eastAsia="Amiri" w:cs="Amiri"/>
          <w:color w:val="111111"/>
          <w:sz w:val="28"/>
          <w:sz w:val="28"/>
          <w:szCs w:val="28"/>
          <w:rtl w:val="true"/>
          <w:lang w:bidi="ar-SA"/>
        </w:rPr>
        <w:t>و قوله عزّ من قائل بالخطاب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w:t>
      </w:r>
      <w:r>
        <w:rPr>
          <w:rStyle w:val="FootnoteAnchor"/>
          <w:rtl w:val="true"/>
        </w:rPr>
        <w:footnoteReference w:id="207"/>
      </w:r>
      <w:r>
        <w:rPr>
          <w:rFonts w:ascii="IRNazanin" w:hAnsi="IRNazanin" w:eastAsia="IRNazanin"/>
          <w:color w:val="111111"/>
          <w:sz w:val="28"/>
          <w:sz w:val="28"/>
          <w:szCs w:val="28"/>
          <w:rtl w:val="true"/>
          <w:lang w:bidi="fa-IR"/>
        </w:rPr>
        <w:t>فی مواضع عدیدة حیث نسب القراءة إلیه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توهّم أنّ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محیطا علما بجمیع الموجودات فلا فرق حینئذ بین الموجود و المعدوم إلّا أنّ المخاطب غیر قابل للشمول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المخاطب قلبه الشریف صلّی اللّه علیه و آله، و له نحو وجود محیط أعطاه اللّه تبارک و تعالی، و جعله ظرفا و وعاء لقبول الخطابات القرآنیة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شَهادَةً قُلِ اللَّهُ شَهِیدٌ بَیْنِی</w:t>
      </w:r>
      <w:bookmarkStart w:id="368" w:name="pg2357_29947"/>
    </w:p>
    <w:p>
      <w:pPr>
        <w:pStyle w:val="BookText"/>
        <w:rPr/>
      </w:pPr>
      <w:bookmarkEnd w:id="368"/>
      <w:r>
        <w:rPr>
          <w:rFonts w:ascii="Amiri" w:hAnsi="Amiri" w:eastAsia="Amiri" w:cs="Amiri"/>
          <w:color w:val="111111"/>
          <w:sz w:val="28"/>
          <w:sz w:val="28"/>
          <w:szCs w:val="28"/>
          <w:rtl w:val="true"/>
          <w:lang w:bidi="ar-SA"/>
        </w:rPr>
        <w:t>وَ بَیْنَکُمْ وَ أُوحِیَ إِلَیَّ هذَا الْقُرْآنُ لِأُنْذِرَکُمْ بِهِ وَ مَنْ بَلَغَ</w:t>
      </w:r>
      <w:r>
        <w:rPr>
          <w:rStyle w:val="FootnoteAnchor"/>
          <w:rtl w:val="true"/>
        </w:rPr>
        <w:footnoteReference w:id="208"/>
      </w:r>
      <w:r>
        <w:rPr>
          <w:rFonts w:ascii="IRNazanin" w:hAnsi="IRNazanin" w:eastAsia="IRNazanin"/>
          <w:color w:val="111111"/>
          <w:sz w:val="28"/>
          <w:sz w:val="28"/>
          <w:szCs w:val="28"/>
          <w:rtl w:val="true"/>
          <w:lang w:bidi="fa-IR"/>
        </w:rPr>
        <w:t>الآیة، فإنه عمّم الانذار لکل من بلغ بعد النبی صلّی اللّه علیه و آله الی مرتبة القابلیة للإنذار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تدلّ علی عکس المطلوب لأنّ الخطابات لو کانت شاملة لجمیع المکلفین لکفی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یحتج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عدم شمول الخطابات لمن بلغ فاحتاج الی التصریح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بین أمثال هذا الخطاب من الآیات التی مصدّرة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خطاب خاصّ من اللّه سبحانه الی النبی صلّی اللّه علیه و آله بأن یقول للناس کذا و کذا، و الثانی خطاب من اللّه سبحانه الی الناس بواسطة النبی صلّی اللّه علیه و آله،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Style w:val="FootnoteAnchor"/>
          <w:rtl w:val="true"/>
        </w:rPr>
        <w:footnoteReference w:id="209"/>
      </w:r>
      <w:r>
        <w:rPr>
          <w:rFonts w:ascii="Amiri" w:hAnsi="Amiri" w:eastAsia="Amiri" w:cs="Amiri"/>
          <w:color w:val="111111"/>
          <w:sz w:val="28"/>
          <w:sz w:val="28"/>
          <w:szCs w:val="28"/>
          <w:rtl w:val="true"/>
          <w:lang w:bidi="ar-SA"/>
        </w:rPr>
        <w:t>مقول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فانقدح بذلک أنّ الخطابات الإلهیة شاملة للمعدومین فی حال وجودهم إن کانوا بالعنوان الذی خوطبوا به، فحینئذ لا فائدة فی تطویل ذکر الثمرة التی ذکروها کما لا یخفی</w:t>
      </w:r>
      <w:r>
        <w:rPr>
          <w:rFonts w:eastAsia="IRNazanin" w:cs="IRNazanin"/>
          <w:color w:val="111111"/>
          <w:sz w:val="28"/>
          <w:szCs w:val="28"/>
          <w:rtl w:val="true"/>
          <w:lang w:bidi="fa-IR"/>
        </w:rPr>
        <w:t>.</w:t>
      </w:r>
    </w:p>
    <w:p>
      <w:pPr>
        <w:pStyle w:val="Heading4"/>
        <w:numPr>
          <w:ilvl w:val="3"/>
          <w:numId w:val="1"/>
        </w:numPr>
        <w:rPr/>
      </w:pPr>
      <w:bookmarkStart w:id="369" w:name="__RefHeading___Toc2741212_3804643083"/>
      <w:bookmarkStart w:id="370" w:name="_Toc141"/>
      <w:bookmarkEnd w:id="369"/>
      <w:r>
        <w:rPr>
          <w:rtl w:val="true"/>
        </w:rPr>
        <w:t xml:space="preserve">الرابع عشر </w:t>
      </w:r>
      <w:r>
        <w:rPr>
          <w:rtl w:val="true"/>
        </w:rPr>
        <w:t xml:space="preserve">[: </w:t>
      </w:r>
      <w:r>
        <w:rPr>
          <w:rtl w:val="true"/>
        </w:rPr>
        <w:t>حکم تعقیب العامّ بضمیر یرجع الی بعض أفراد المخصّص</w:t>
      </w:r>
      <w:r>
        <w:rPr>
          <w:rtl w:val="true"/>
        </w:rPr>
        <w:t>]</w:t>
      </w:r>
      <w:bookmarkEnd w:id="370"/>
    </w:p>
    <w:p>
      <w:pPr>
        <w:pStyle w:val="BookText"/>
        <w:rPr/>
      </w:pPr>
      <w:r>
        <w:rPr>
          <w:rFonts w:ascii="Amiri" w:hAnsi="Amiri" w:eastAsia="Amiri" w:cs="Amiri"/>
          <w:color w:val="111111"/>
          <w:sz w:val="28"/>
          <w:sz w:val="28"/>
          <w:szCs w:val="28"/>
          <w:rtl w:val="true"/>
          <w:lang w:bidi="ar-SA"/>
        </w:rPr>
        <w:t>لمّا کان عدم کون أحقّیة أزواج المطلّقات البائنات أحقّ بردّهنّ إلیهم مسلّما بینهم وقع النزاع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الآیة</w:t>
      </w:r>
      <w:r>
        <w:rPr>
          <w:rStyle w:val="FootnoteAnchor"/>
          <w:rtl w:val="true"/>
        </w:rPr>
        <w:footnoteReference w:id="211"/>
      </w:r>
      <w:r>
        <w:rPr>
          <w:rFonts w:ascii="IRNazanin" w:hAnsi="IRNazanin" w:eastAsia="IRNazanin"/>
          <w:color w:val="111111"/>
          <w:sz w:val="28"/>
          <w:sz w:val="28"/>
          <w:szCs w:val="28"/>
          <w:rtl w:val="true"/>
          <w:lang w:bidi="fa-IR"/>
        </w:rPr>
        <w:t>فی ارتکاب التجوّز بأحد الاحتمالات الثلاثة علی ما فی الکفایة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فی العموم، بأن یرجع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w:t>
      </w:r>
    </w:p>
    <w:p>
      <w:pPr>
        <w:pStyle w:val="BookText"/>
        <w:rPr/>
      </w:pPr>
      <w:r>
        <w:rPr>
          <w:rFonts w:ascii="IRNazanin" w:hAnsi="IRNazanin" w:eastAsia="IRNazanin"/>
          <w:color w:val="111111"/>
          <w:sz w:val="28"/>
          <w:sz w:val="28"/>
          <w:szCs w:val="28"/>
          <w:rtl w:val="true"/>
          <w:lang w:bidi="fa-IR"/>
        </w:rPr>
        <w:t>المطلّقات و لکن ارید منه الرجعیات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فی الضمیر بعنوان المجاز فی الکلمة، بأن یراد منه جمیع المطلّقات و یرجع الضمیر الی بعضها فیصیر مجازا لغویا لعدم تطابقه لوضع 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التجوّز فیه بعنوان المجاز فی الإسناد، بأن یکون المراد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 لکن إسناد الأحقّیة الی بعولتهنّ یکون مجازا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فلان قتلوا فلانا، فی صورة کون القاتل واحدا منهم لا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الکفایة سوّی بین الوجوه الثلاثة بعد تزاحم الاحتمالات بأنه یرجع الی الاصول العملیة، فإنّ أصالة العموم المتولّدة من عدّة أصالات الحقیقة بالنسبة الی کل فرد متعارضة فحکم فیما لم یعلم بالرجوع الی الاصول، و المفروض أنه علم عدم إرادة العموم، و العمل بأصالة الحقیقة فی الضمیر إنما هو فیما اذا یعلم المراد، أما اذا علم و لم یعلم کیفیة الإرادة فلا یحکم بها فیرجع الی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الضمائر وضعت للإشارة کالموصولات و أسماء الاشارات، و هی إنما تصلح فیما اذا کان هناک جهة تعین و بعض ما یراد من المرجع لا یصلح لان یکون جهة تعین 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أنه ارید بالمرجع العموم، و الفرق بین المقام و المثال إمکان اعتبار الوحدة فیه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المثال من قبیل العموم المجموعی، و المقام عموم استغراقی، فإنّ الأحکام فی الآیة ثابتة لکل واحدة من المطلقات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من ناحیة الضمیر مسبّب عن الشکّ من ناحیة العموم، فاذا علم المراد من العموم فلا مجاز فیه بناء علی کون وضعه لما یراد بالمرجع، لا لما کان ظاهرا فیه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ذکرنا سابقا أنّ العامّ دائما یستعمل فی العموم و لا یستعمل فی الخصوص قطّ، غایة الأمر أنه کلما شککنا أنّ الإرادة الاستعمالیة هل هی مطابقة للإرادة الجدّیة نحمله علی التطابق لبناء العقلاء علیه؟</w:t>
      </w:r>
      <w:bookmarkStart w:id="371" w:name="pg2357_29949"/>
    </w:p>
    <w:p>
      <w:pPr>
        <w:pStyle w:val="BookText"/>
        <w:rPr/>
      </w:pPr>
      <w:bookmarkEnd w:id="371"/>
      <w:r>
        <w:rPr>
          <w:rFonts w:ascii="IRNazanin" w:hAnsi="IRNazanin" w:eastAsia="IRNazanin"/>
          <w:color w:val="111111"/>
          <w:sz w:val="28"/>
          <w:sz w:val="28"/>
          <w:szCs w:val="28"/>
          <w:rtl w:val="true"/>
          <w:lang w:bidi="fa-IR"/>
        </w:rPr>
        <w:t>و أما فی المقام فهذا الأصل غیر جار فی الضمیر للعلم بخلافه بدلیل خارجی، و هذا بخلاف العموم، فالأصل جار فیه فالحکم بالتربّص عامّ لجمیع المطلقات، و الحکم بالأحقّیة خاصّ بالرجعیات فقط، فلا مجاز لا فی العموم و لا فی الضمیر</w:t>
      </w:r>
      <w:r>
        <w:rPr>
          <w:rFonts w:eastAsia="IRNazanin" w:cs="IRNazanin"/>
          <w:color w:val="111111"/>
          <w:sz w:val="28"/>
          <w:szCs w:val="28"/>
          <w:rtl w:val="true"/>
          <w:lang w:bidi="fa-IR"/>
        </w:rPr>
        <w:t>.</w:t>
      </w:r>
    </w:p>
    <w:p>
      <w:pPr>
        <w:pStyle w:val="Heading4"/>
        <w:numPr>
          <w:ilvl w:val="3"/>
          <w:numId w:val="1"/>
        </w:numPr>
        <w:rPr/>
      </w:pPr>
      <w:bookmarkStart w:id="372" w:name="__RefHeading___Toc2741214_3804643083"/>
      <w:bookmarkStart w:id="373" w:name="_Toc142"/>
      <w:bookmarkEnd w:id="372"/>
      <w:r>
        <w:rPr>
          <w:rtl w:val="true"/>
        </w:rPr>
        <w:t xml:space="preserve">الخامس عشر </w:t>
      </w:r>
      <w:r>
        <w:rPr>
          <w:rtl w:val="true"/>
        </w:rPr>
        <w:t xml:space="preserve">[: </w:t>
      </w:r>
      <w:r>
        <w:rPr>
          <w:rtl w:val="true"/>
        </w:rPr>
        <w:t>حکم التخصیص بمفهوم المخالفة</w:t>
      </w:r>
      <w:r>
        <w:rPr>
          <w:rtl w:val="true"/>
        </w:rPr>
        <w:t>]</w:t>
      </w:r>
      <w:bookmarkEnd w:id="373"/>
    </w:p>
    <w:p>
      <w:pPr>
        <w:pStyle w:val="BookText"/>
        <w:rPr/>
      </w:pPr>
      <w:r>
        <w:rPr>
          <w:rFonts w:ascii="IRNazanin" w:hAnsi="IRNazanin" w:eastAsia="IRNazanin"/>
          <w:color w:val="111111"/>
          <w:sz w:val="28"/>
          <w:sz w:val="28"/>
          <w:szCs w:val="28"/>
          <w:rtl w:val="true"/>
          <w:lang w:bidi="fa-IR"/>
        </w:rPr>
        <w:t>قد ذکرنا أنّ الحکم إن کان مترتّبا علی ذات الموضوع من غیر مدخلیة قید آخر فیه فإثباته لموضوع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معه فی الذات و لو کان مختلفا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مفهوم الموافقة، سواء کان ثبوته له أولی کحرمة ضرب الوالدین المستفادة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w:t>
      </w:r>
      <w:r>
        <w:rPr>
          <w:rStyle w:val="FootnoteAnchor"/>
          <w:rtl w:val="true"/>
        </w:rPr>
        <w:footnoteReference w:id="212"/>
      </w:r>
      <w:r>
        <w:rPr>
          <w:rFonts w:ascii="IRNazanin" w:hAnsi="IRNazanin" w:eastAsia="IRNazanin"/>
          <w:color w:val="111111"/>
          <w:sz w:val="28"/>
          <w:sz w:val="28"/>
          <w:szCs w:val="28"/>
          <w:rtl w:val="true"/>
          <w:lang w:bidi="fa-IR"/>
        </w:rPr>
        <w:t>أو مساویا له کقوله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الرجل بین الثلاث و الأربع یبنی علی الأربع، لثبوت هذا الحکم للمرأة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بلسان متأخری المتأخرین یعبّر عنه بإلغاء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مترتبا علی موضوع مع مدخلیّة قید آخر فی الحکم کقوله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السائمة زکاة، فإنّ الموضوع للوجوب ذات الغنم مع کونها سائمة فنفیه عن موضوع مجرّدا عن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أنه قد ادّعی الإجماع علی جواز التخصیص بمفهوم الموافقة، و إنما الاختلاف فی مفهوم المخالفة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انّا لم نجد مصرّحا بذلک بل کلماتهم مطلقة، نعم ذکر العضدی</w:t>
      </w:r>
      <w:r>
        <w:rPr>
          <w:rStyle w:val="FootnoteAnchor"/>
          <w:rtl w:val="true"/>
        </w:rPr>
        <w:footnoteReference w:id="213"/>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التخصیص بالموافق أظهر، و بأنّ الإجماع هنا لا یسمن و لا یغنی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فیظهر من الکفایة التوقّف فی مقام الإفتاء و الرجوع الی الاصول العملیة اذا کان العموم و مفهوم المخالفة متساویین فی الظهور، و إلّا فیحمل علی الأظهر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ترجع الی مسألة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قوله صلّی اللّه علیه و آله فیما رواه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4"/>
      </w:r>
      <w:r>
        <w:rPr>
          <w:rFonts w:ascii="IRNazanin" w:hAnsi="IRNazanin" w:eastAsia="IRNazanin"/>
          <w:color w:val="111111"/>
          <w:sz w:val="28"/>
          <w:sz w:val="28"/>
          <w:szCs w:val="28"/>
          <w:rtl w:val="true"/>
          <w:lang w:bidi="fa-IR"/>
        </w:rPr>
        <w:t>عامّ و قوله علیه السّلام فیما رواه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الماء قدر کرّ لا ینجسه شی‌ء خاصّ</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فیرجعان الی أن أحدهما یدلّ علی أنّ تمام الموضوع، لعدم الانفعال کونه ماء و الآخر علی أنه مرکّب منه و من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 ماء ملاق لها ما لم یتغیّر أحدها ثم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 ماء ملاق للنجاسة، لم یتغیّر أحدها یحمل الأول علی الثانی، کذلک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صاحب الکفایة فمبنیّ علی قول المتأخرین فی أخذ المفهوم من القید باعتبار دلالته علی العلّیة المنحصرة، فإنّ لازمه دلالته علی عدم ثبوت الحکم فی غیر مورد القید، فاذا ثبت بدلیل آخر حکم علی ذلک الموضوع، یتعارضان، فیراعی ما هو الأظهر، و إلّا فیکون مجملا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مبنی القدماء الذی قوّیناه فی باب المفهوم، و حاصله دلالة القید علی کون الموضوع مرکّبا لا بسیطا</w:t>
      </w:r>
      <w:r>
        <w:rPr>
          <w:rFonts w:eastAsia="IRNazanin" w:cs="IRNazanin"/>
          <w:color w:val="111111"/>
          <w:sz w:val="28"/>
          <w:szCs w:val="28"/>
          <w:rtl w:val="true"/>
          <w:lang w:bidi="fa-IR"/>
        </w:rPr>
        <w:t>.</w:t>
      </w:r>
      <w:bookmarkStart w:id="374" w:name="pg2357_29951"/>
    </w:p>
    <w:p>
      <w:pPr>
        <w:pStyle w:val="BookText"/>
        <w:rPr/>
      </w:pPr>
      <w:bookmarkEnd w:id="374"/>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دخیلا فی ثبوت الحکم فبذلک و إن کان یرتفع محذور اللغویة فی کلام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دلالته علی انتفاء الحکم عند انتفائه فلا، کما ذهب إلیه السید المرتضی رضی اللّه عنه و استشهد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مراده من هذا الاستشهاد أنه یکفی فی رفع محذور اللغویة کون القید دخیلا فی ثبوت الحکم کالمقیّد بحیث لا یکون المقیّد تمام الموضوع، فکما أنّ إثبات الحکم لموضوع لا یدلّ علی انتفائه عن موضوع آخر کذلک إثباته له مع قید لا یدلّ علی انتفائه عند انتفاء القید، فإنهما مشترکان فی کونهما دخیلین فی تحقق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علیه ما أورده المتأخرون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الفرق بین مبنی القدماء و المتأخرین حصول التعارض لو دلّ دلیل علی خلاف المنطوق المقیّد، علی الثانی دون الأول</w:t>
      </w:r>
      <w:r>
        <w:rPr>
          <w:rFonts w:eastAsia="IRNazanin" w:cs="IRNazanin"/>
          <w:color w:val="111111"/>
          <w:sz w:val="28"/>
          <w:szCs w:val="28"/>
          <w:rtl w:val="true"/>
          <w:lang w:bidi="fa-IR"/>
        </w:rPr>
        <w:t>.</w:t>
      </w:r>
    </w:p>
    <w:p>
      <w:pPr>
        <w:pStyle w:val="Heading4"/>
        <w:numPr>
          <w:ilvl w:val="3"/>
          <w:numId w:val="1"/>
        </w:numPr>
        <w:rPr/>
      </w:pPr>
      <w:bookmarkStart w:id="375" w:name="__RefHeading___Toc2741216_3804643083"/>
      <w:bookmarkStart w:id="376" w:name="_Toc143"/>
      <w:bookmarkEnd w:id="375"/>
      <w:r>
        <w:rPr>
          <w:rtl w:val="true"/>
        </w:rPr>
        <w:t xml:space="preserve">السادس عشر </w:t>
      </w:r>
      <w:r>
        <w:rPr>
          <w:rtl w:val="true"/>
        </w:rPr>
        <w:t xml:space="preserve">[: </w:t>
      </w:r>
      <w:r>
        <w:rPr>
          <w:rtl w:val="true"/>
        </w:rPr>
        <w:t>حکم تعقیب الاستثناء للجمل المتعدّدة</w:t>
      </w:r>
      <w:r>
        <w:rPr>
          <w:rtl w:val="true"/>
        </w:rPr>
        <w:t>]</w:t>
      </w:r>
      <w:bookmarkEnd w:id="376"/>
    </w:p>
    <w:p>
      <w:pPr>
        <w:pStyle w:val="BookText"/>
        <w:rPr/>
      </w:pPr>
      <w:r>
        <w:rPr>
          <w:rFonts w:ascii="IRNazanin" w:hAnsi="IRNazanin" w:eastAsia="IRNazanin"/>
          <w:color w:val="111111"/>
          <w:sz w:val="28"/>
          <w:sz w:val="28"/>
          <w:szCs w:val="28"/>
          <w:rtl w:val="true"/>
          <w:lang w:bidi="fa-IR"/>
        </w:rPr>
        <w:t>هل تعقّب الاستثناء للجمل العدیدة یقتضی عوده الی جمیعها أم لا؟ فعن صاحب الکفایة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المفروغیة عن عوده الی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و بعد فرض إمکان عوده الی الجمیع بمقتضی القاعدة قیاسا، علی تعدّد المستثنی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إلّا زیدا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w:t>
      </w:r>
      <w:r>
        <w:rPr>
          <w:rStyle w:val="FootnoteAnchor"/>
          <w:rtl w:val="true"/>
        </w:rPr>
        <w:footnoteReference w:id="217"/>
      </w:r>
      <w:r>
        <w:rPr>
          <w:rFonts w:ascii="IRNazanin" w:hAnsi="IRNazanin" w:eastAsia="IRNazanin"/>
          <w:color w:val="111111"/>
          <w:sz w:val="28"/>
          <w:sz w:val="28"/>
          <w:szCs w:val="28"/>
          <w:rtl w:val="true"/>
          <w:lang w:bidi="fa-IR"/>
        </w:rPr>
        <w:t>الإجمال فی مقام الإثبات لوجود ما یصلح للقرینیة فی غیر الأخیرة أیضا فلا ینعقد ظهور للعموم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المستثنی منه إن اعتبر شیئا واحدا بأن یتصوّر جمیع الجمل و یجعل مستثنی منه فیمکن إخراجه من الجمیع لأنه إخراج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اعتبر کل واحد من الجمل المستثنی منها فلا یمکن، فإنّ الاستثناء معنی حرفیّ، و هو عبارة عن الارتباط المندکّ فی المرتبطین بخلاف المعنی الاسمی، فإنّ له وجودا مستقلا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و الحرف مشترکان فی شی‌ء و متمیّزان فی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اشتراکهما فهو أنّ الوجود الخارجی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السیر الاسمی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للابتداء و الانتهاء المفهومین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آخر فی الخارج، و کذا مفردات هذه الجملة المرکّبة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مشترکان فی عدم ثبوت شی‌ء فی الخارج لهما، و لیس للابتداء و الانتهاء عین و لا أثر، سواء کان بلفظهما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تمیّزهما فهو أنّ المعنی الاسمی موجود فی الذهن مستقلا دون الحرفی فإنه أمر انتزاعی لا یتحقق إلّا بالمرتبطین کما فی استعمال اللفظ فی اکثر من معنی، حیث إنّ اللفظ مرآة للمعنی، بل هو عینه باعتبار فلا یمکن اندکاک شی‌ء فی شی‌ء، یکون هو مندکّا فی شی‌ء آخر، بل الحروف لا معنی لها کما عن الرضی رضی اللّه عنه، خلافا لابن الحاجب، فالإشکال هنا أشدّ من إشکال استعمال اللفظ فی أکثر من معنی، لأنّ اندکاک الحرف فی معنی الاسم أخفی من اندکاک الاسم فی معناه،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حینئذ تصدیق صاحب المعالم فی المقام من امتناع العود الی الجمیع و إن کان ما مهّده لإثبات مطلوبه محلّ نظر،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أن یجاب عن هذا الإشکال بجعل المتکلم أداة الاستثناء علامة للإخراج بأن یتصوّر کل واحد من المستثنی منه و یجعل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علامة للإخراج من الجمیع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یقال ذلک فی المشترک أیضا، و وحدة العلامة و تعدّد ذی العلامة</w:t>
      </w:r>
      <w:bookmarkStart w:id="377" w:name="pg2357_29953"/>
    </w:p>
    <w:p>
      <w:pPr>
        <w:pStyle w:val="BookText"/>
        <w:rPr/>
      </w:pPr>
      <w:bookmarkEnd w:id="377"/>
      <w:r>
        <w:rPr>
          <w:rFonts w:ascii="IRNazanin" w:hAnsi="IRNazanin" w:eastAsia="IRNazanin"/>
          <w:color w:val="111111"/>
          <w:sz w:val="28"/>
          <w:sz w:val="28"/>
          <w:szCs w:val="28"/>
          <w:rtl w:val="true"/>
          <w:lang w:bidi="fa-IR"/>
        </w:rPr>
        <w:t>لا إشکال فیه، فافهم</w:t>
      </w:r>
      <w:r>
        <w:rPr>
          <w:rFonts w:eastAsia="IRNazanin" w:cs="IRNazanin"/>
          <w:color w:val="111111"/>
          <w:sz w:val="28"/>
          <w:szCs w:val="28"/>
          <w:rtl w:val="true"/>
          <w:lang w:bidi="fa-IR"/>
        </w:rPr>
        <w:t>.</w:t>
      </w:r>
    </w:p>
    <w:p>
      <w:pPr>
        <w:pStyle w:val="Heading4"/>
        <w:numPr>
          <w:ilvl w:val="3"/>
          <w:numId w:val="1"/>
        </w:numPr>
        <w:rPr/>
      </w:pPr>
      <w:bookmarkStart w:id="378" w:name="__RefHeading___Toc2741218_3804643083"/>
      <w:bookmarkStart w:id="379" w:name="_Toc144"/>
      <w:bookmarkEnd w:id="378"/>
      <w:r>
        <w:rPr>
          <w:rtl w:val="true"/>
        </w:rPr>
        <w:t xml:space="preserve">السابع عشر </w:t>
      </w:r>
      <w:r>
        <w:rPr>
          <w:rtl w:val="true"/>
        </w:rPr>
        <w:t xml:space="preserve">[: </w:t>
      </w:r>
      <w:r>
        <w:rPr>
          <w:rtl w:val="true"/>
        </w:rPr>
        <w:t>هل یجوز تخصیص الکتاب بخبر الواحد؟</w:t>
      </w:r>
      <w:r>
        <w:rPr>
          <w:rtl w:val="true"/>
        </w:rPr>
        <w:t>]</w:t>
      </w:r>
      <w:bookmarkEnd w:id="379"/>
    </w:p>
    <w:p>
      <w:pPr>
        <w:pStyle w:val="BookText"/>
        <w:rPr/>
      </w:pPr>
      <w:r>
        <w:rPr>
          <w:rFonts w:ascii="IRNazanin" w:hAnsi="IRNazanin" w:eastAsia="IRNazanin"/>
          <w:color w:val="111111"/>
          <w:sz w:val="28"/>
          <w:sz w:val="28"/>
          <w:szCs w:val="28"/>
          <w:rtl w:val="true"/>
          <w:lang w:bidi="fa-IR"/>
        </w:rPr>
        <w:t>هل یجوز تخصیص الکتاب بخبر الواحد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المانعون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قطعی و خبر الواحد ظنّی و لا یرفع الید عن المعلوم بالمظنون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حجیّته خبر الواحد تصیّره معلوما، مضافا الی أن ظواهر الکتاب لیست معلومة و لو کان صدور أصل الکتاب معلوما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الخبر الواحد هو الإجماع، و لا إجماع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فی المقام إجماع عملی یرجع الی السیرة، و السیرة ترجع الی بناء العقلاء، و الأدلّة الدالّة علی حجّیة الأخبار الآحاد کلها من الکتاب و السنّة و الآثار المرویة عن الائمة علیهم السّلام دالّة علی الحکم الإمضائی لا التأسیسی کما یأتی إن شاء اللّه تعالی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التخصیص لجاز النسخ، و هو غیر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الفارق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طرح الأخبار المخالفة للکتاب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Style w:val="FootnoteAnchor"/>
          <w:rtl w:val="true"/>
        </w:rPr>
        <w:footnoteReference w:id="218"/>
      </w:r>
      <w:r>
        <w:rPr>
          <w:rFonts w:ascii="IRNazanin" w:hAnsi="IRNazanin" w:eastAsia="IRNazanin"/>
          <w:color w:val="111111"/>
          <w:sz w:val="28"/>
          <w:sz w:val="28"/>
          <w:szCs w:val="28"/>
          <w:rtl w:val="true"/>
          <w:lang w:bidi="fa-IR"/>
        </w:rPr>
        <w:t>تدلّ علی عدم الاعتماد و علی الخبر المخالف للکتاب، و هذه الأخبار متواترة إجمالا أو معنی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هذا الباب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جواز العمل إن لم یوجد شاهد أو شاهدان من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الکلینی علیه الرحمة مسندا عن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الحسین بن أبی العلاء أنه حضر ابن أبی یعفور فی هذا المجلس،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 فوجدتم له شاهدا من کتاب اللّه أو من قول رسول اللّه صلّی اللّه علیه و آله و إلّا فالذی جاء بکم أولی به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یحیی عن علیّ بن الحکم عن عبد اللّه بن بکیر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جاءکم عنّا حدیث فوجدتم علیه شاهدا أو شاهدین من کتاب اللّه فخذوا به و إلّا فقفوا عنده ثم ردوه إلینا حتی یستبین لکم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الرجوع الی الکتاب عند المعارضة</w:t>
      </w:r>
      <w:r>
        <w:rPr>
          <w:rStyle w:val="FootnoteAnchor"/>
          <w:rtl w:val="true"/>
        </w:rPr>
        <w:footnoteReference w:id="222"/>
      </w:r>
      <w:r>
        <w:rPr>
          <w:rFonts w:ascii="IRNazanin" w:hAnsi="IRNazanin" w:eastAsia="IRNazanin"/>
          <w:color w:val="111111"/>
          <w:sz w:val="28"/>
          <w:sz w:val="28"/>
          <w:szCs w:val="28"/>
          <w:rtl w:val="true"/>
          <w:lang w:bidi="fa-IR"/>
        </w:rPr>
        <w:t xml:space="preserve">، فلا دلالة فیها علی المطلوب کما أنّ الطائفة الاولی تدلّ علی عدم جواز العمل بخبر الواحد، و هو ینافی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الی السیرة المستمرّة للمسلمین علی العمل، مضافا الی الأدلّة التی أقاموها للحجیّة فیجب حملها علی صورة المباینة کلیة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سعید بن عبد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ابن بابویه عن أبیه عن سعد ابن عبد اللّه عن أیوب بن نوح عن محمّد بن أبی عمیر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حدیثان مختلفان فاعرضوهما علی</w:t>
      </w:r>
    </w:p>
    <w:p>
      <w:pPr>
        <w:pStyle w:val="BookText"/>
        <w:rPr/>
      </w:pPr>
      <w:r>
        <w:rPr>
          <w:rFonts w:ascii="IRNazanin" w:hAnsi="IRNazanin" w:eastAsia="IRNazanin"/>
          <w:color w:val="111111"/>
          <w:sz w:val="28"/>
          <w:sz w:val="28"/>
          <w:szCs w:val="28"/>
          <w:rtl w:val="true"/>
          <w:lang w:bidi="fa-IR"/>
        </w:rPr>
        <w:t>کتاب اللّه، فما وافق کتاب اللّه فخذوه، و ما خالف کتاب اللّه فردّوه</w:t>
      </w:r>
      <w:r>
        <w:rPr>
          <w:rStyle w:val="FootnoteAnchor"/>
          <w:rtl w:val="true"/>
        </w:rPr>
        <w:footnoteReference w:id="22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العیّاشی، عن الحسن بن الجهم،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جاءک الحدیثان المختلفان فقسهما علی کتاب اللّه و أحادیثنا، فإن أشبهها فهو حقّ، و إن لم یشبهها فهو باطل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ما خالف کتاب اللّه فهو زخرف أو 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الکلینی علیه الرحمة عن محمّد بن یحیی عن أحمد بن محمّد بن عیسی عن ابن فضّال عن علیّ بن عقبة عن أیوب بن راشد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عن عدّة من أصحابنا عن أحمد بن محمّد بن خالد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الی الکتاب و السنّة، و کل حدیث لا یوافق کتاب اللّه فهو زخرف</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إسماعیل عن الفضل بن شاذان عن ابن أبی عمیر عن هشام بن الحکم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یوافق کتاب اللّه فأنا قلته، و ما جاءکم یخالف کتاب اللّه فأنا لم أقله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الطائفة أیضا یجب حملها علی المخالفة فی غیر الأحکام، بل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المخالفة بالعموم و الخصوص لیست مخالفة عند العرف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هذه الأخبار الأخبار الدالّة علی لزوم طرح الأخبار المخالفة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380" w:name="pg2357_29956"/>
    </w:p>
    <w:p>
      <w:pPr>
        <w:pStyle w:val="BookText"/>
        <w:rPr/>
      </w:pPr>
      <w:bookmarkEnd w:id="380"/>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دلیل حجیة الأخبار الآحاد هی السیرة، و لم یرد فی الشرع ما یخالف السیرة بل ورد ترغیب و ترخیص علی العمل بقول الثقات، فلا یجوز رفع الید بهذه الأخبار عن تلک السیرة، و اللّه العالم</w:t>
      </w:r>
      <w:r>
        <w:rPr>
          <w:rFonts w:eastAsia="IRNazanin" w:cs="IRNazanin"/>
          <w:color w:val="111111"/>
          <w:sz w:val="28"/>
          <w:szCs w:val="28"/>
          <w:rtl w:val="true"/>
          <w:lang w:bidi="fa-IR"/>
        </w:rPr>
        <w:t>.</w:t>
      </w:r>
    </w:p>
    <w:p>
      <w:pPr>
        <w:pStyle w:val="Heading4"/>
        <w:numPr>
          <w:ilvl w:val="3"/>
          <w:numId w:val="1"/>
        </w:numPr>
        <w:rPr/>
      </w:pPr>
      <w:bookmarkStart w:id="381" w:name="__RefHeading___Toc2741220_3804643083"/>
      <w:bookmarkStart w:id="382" w:name="_Toc145"/>
      <w:bookmarkEnd w:id="381"/>
      <w:r>
        <w:rPr>
          <w:rtl w:val="true"/>
        </w:rPr>
        <w:t xml:space="preserve">الثامن عشر </w:t>
      </w:r>
      <w:r>
        <w:rPr>
          <w:rtl w:val="true"/>
        </w:rPr>
        <w:t xml:space="preserve">[: </w:t>
      </w:r>
      <w:r>
        <w:rPr>
          <w:rtl w:val="true"/>
        </w:rPr>
        <w:t>الفرق بین التخصیص و النسخ</w:t>
      </w:r>
      <w:r>
        <w:rPr>
          <w:rtl w:val="true"/>
        </w:rPr>
        <w:t>]</w:t>
      </w:r>
      <w:bookmarkEnd w:id="38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ثبت ورود الخاصّ بعد وقت العمل بالعامّ بالنسبة الی هذا الخاصّ فهو ناسخ، و کلّما ثبت وروده قبل وقته أو قبل العامّ و لم یکن وقت العمل به فهو مخصّص، و اذا شکّ فی ورود الخاصّ قبل وقت العمل بالعامّ بالنسبة الی هذا الخاصّ أو بعده یعمل علی مقتضی الخاصّ، و کلّما شککنا فی تقدم ورود العامّ علی الخاصّ و تأخره عنه یرجع الی الاصول العملیة</w:t>
      </w:r>
      <w:r>
        <w:rPr>
          <w:rFonts w:eastAsia="IRNazanin" w:cs="IRNazanin"/>
          <w:color w:val="111111"/>
          <w:sz w:val="28"/>
          <w:szCs w:val="28"/>
          <w:rtl w:val="true"/>
          <w:lang w:bidi="fa-IR"/>
        </w:rPr>
        <w:t>.</w:t>
      </w:r>
      <w:bookmarkStart w:id="383" w:name="pg2357_29957"/>
    </w:p>
    <w:p>
      <w:pPr>
        <w:pStyle w:val="Heading2"/>
        <w:numPr>
          <w:ilvl w:val="1"/>
          <w:numId w:val="1"/>
        </w:numPr>
        <w:rPr/>
      </w:pPr>
      <w:bookmarkStart w:id="384" w:name="__RefHeading___Toc2741222_3804643083"/>
      <w:bookmarkStart w:id="385" w:name="_Toc146"/>
      <w:bookmarkEnd w:id="383"/>
      <w:bookmarkEnd w:id="384"/>
      <w:r>
        <w:rPr>
          <w:rtl w:val="true"/>
        </w:rPr>
        <w:t>فی المطلق و المقید و فیه أبحاث</w:t>
      </w:r>
      <w:r>
        <w:rPr>
          <w:rtl w:val="true"/>
        </w:rPr>
        <w:t>:</w:t>
      </w:r>
      <w:bookmarkEnd w:id="385"/>
    </w:p>
    <w:p>
      <w:pPr>
        <w:pStyle w:val="Heading3"/>
        <w:numPr>
          <w:ilvl w:val="2"/>
          <w:numId w:val="1"/>
        </w:numPr>
        <w:rPr/>
      </w:pPr>
      <w:bookmarkStart w:id="386" w:name="__RefHeading___Toc2741224_3804643083"/>
      <w:bookmarkStart w:id="387" w:name="_Toc147"/>
      <w:bookmarkEnd w:id="386"/>
      <w:r>
        <w:rPr>
          <w:rtl w:val="true"/>
        </w:rPr>
        <w:t xml:space="preserve">الأول </w:t>
      </w:r>
      <w:r>
        <w:rPr>
          <w:rtl w:val="true"/>
        </w:rPr>
        <w:t xml:space="preserve">[: </w:t>
      </w:r>
      <w:r>
        <w:rPr>
          <w:rtl w:val="true"/>
        </w:rPr>
        <w:t>الإطلاق و التقیید وصفان للمعنی</w:t>
      </w:r>
      <w:r>
        <w:rPr>
          <w:rtl w:val="true"/>
        </w:rPr>
        <w:t>]</w:t>
      </w:r>
      <w:bookmarkEnd w:id="387"/>
    </w:p>
    <w:p>
      <w:pPr>
        <w:pStyle w:val="Heading4"/>
        <w:numPr>
          <w:ilvl w:val="3"/>
          <w:numId w:val="1"/>
        </w:numPr>
        <w:rPr/>
      </w:pPr>
      <w:bookmarkStart w:id="388" w:name="__RefHeading___Toc2741226_3804643083"/>
      <w:bookmarkStart w:id="389" w:name="_Toc148"/>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اعلم أنّ الإطلاق و التقیید وصفان للمعنی یلاحظ معناهما عند اعتبارهما موضوعین للحکم، فکلّ معنی کان موضوعا للحکم و له نحو انتشار فیه من دون أن یکون اعتبار شی‌ء آخر دخیلا فیه، کان هذا المعنی مطلقا، و یسمّی اللفظ الدال علی المعنی المذکور أیضا مطلقا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معنی لا یکون تمام الموضوع فی مقام الموضوعیة، بل یکون هو مع شی‌ء آخر موضوعا للحکم یسمّی مقیّدا، و اللفظ الدالّ علیه أیضا کذلک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الذی لیس له نحو انتشار لیس بمطلق و لا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یکون له ذلک و لکن لا یکون موضوعا للحکم لیس بمقیّد و لا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کان موضوعا له مع قیده یکون مطلقا لا مقیّدا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فی مقام الموضوعیة لا فی مقام تصوّر معنییها لأنهما لیسا موضوعین لغة</w:t>
      </w:r>
      <w:r>
        <w:rPr>
          <w:rFonts w:eastAsia="IRNazanin" w:cs="IRNazanin"/>
          <w:color w:val="111111"/>
          <w:sz w:val="28"/>
          <w:szCs w:val="28"/>
          <w:rtl w:val="true"/>
          <w:lang w:bidi="fa-IR"/>
        </w:rPr>
        <w:t>.</w:t>
      </w:r>
      <w:bookmarkStart w:id="390" w:name="pg2357_29958"/>
    </w:p>
    <w:p>
      <w:pPr>
        <w:pStyle w:val="BookText"/>
        <w:rPr/>
      </w:pPr>
      <w:bookmarkEnd w:id="390"/>
      <w:r>
        <w:rPr>
          <w:rFonts w:ascii="IRNazanin" w:hAnsi="IRNazanin" w:eastAsia="IRNazanin"/>
          <w:color w:val="111111"/>
          <w:sz w:val="28"/>
          <w:sz w:val="28"/>
          <w:szCs w:val="28"/>
          <w:rtl w:val="true"/>
          <w:lang w:bidi="fa-IR"/>
        </w:rPr>
        <w:t>و من هنا یندفع الإشکال بأنک قد قسمت العامّ و الخاصّ بما هو هو، لا بما هو موضوع للحکم، و هنا بعد تصوّرهما 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و الخصوص لهما لفظان موضوعان لغة بخلاف المطلق و المقیّد، فلذا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الرقبة فی کفارة قتل الخطأ مقیّدة و فی کفارة الیمین مطلقة، و فی الظهار مختلف فیها، فتعریفهما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شائع فی جنسه فهو مطلق و ما دلّ لا علی شائع فی جنسه فهو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الإطلاق و التقیید من صفات المعنی دون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العموم الاستغراقی و المجموعی، و الأعلام کلها مقیّدات، و أن یکون مثل الانسان مع قطع النظر عن کونه متعلّقا و موضوعا للحکم مجرّدا عن اللام و التنوین،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و کلها کما تری</w:t>
      </w:r>
      <w:r>
        <w:rPr>
          <w:rFonts w:eastAsia="IRNazanin" w:cs="IRNazanin"/>
          <w:color w:val="111111"/>
          <w:sz w:val="28"/>
          <w:szCs w:val="28"/>
          <w:rtl w:val="true"/>
          <w:lang w:bidi="fa-IR"/>
        </w:rPr>
        <w:t>.</w:t>
      </w:r>
    </w:p>
    <w:p>
      <w:pPr>
        <w:pStyle w:val="Heading4"/>
        <w:numPr>
          <w:ilvl w:val="3"/>
          <w:numId w:val="1"/>
        </w:numPr>
        <w:rPr/>
      </w:pPr>
      <w:bookmarkStart w:id="391" w:name="__RefHeading___Toc2741228_3804643083"/>
      <w:bookmarkStart w:id="392" w:name="_Toc149"/>
      <w:bookmarkEnd w:id="391"/>
      <w:r>
        <w:rPr>
          <w:rtl w:val="true"/>
        </w:rPr>
        <w:t>[</w:t>
      </w:r>
      <w:r>
        <w:rPr>
          <w:rtl w:val="true"/>
        </w:rPr>
        <w:t>ذکر عدّة من الألفاظ التی عدّوها من المطلقات</w:t>
      </w:r>
      <w:r>
        <w:rPr>
          <w:rtl w:val="true"/>
        </w:rPr>
        <w:t>]</w:t>
      </w:r>
      <w:bookmarkEnd w:id="392"/>
    </w:p>
    <w:p>
      <w:pPr>
        <w:pStyle w:val="Heading5"/>
        <w:numPr>
          <w:ilvl w:val="4"/>
          <w:numId w:val="1"/>
        </w:numPr>
        <w:rPr/>
      </w:pPr>
      <w:bookmarkStart w:id="393" w:name="__RefHeading___Toc2741230_3804643083"/>
      <w:bookmarkStart w:id="394" w:name="_Toc150"/>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و کیف کان، فقد عدّ جملة من الألفاظ مطلقة</w:t>
      </w:r>
      <w:r>
        <w:rPr>
          <w:rFonts w:eastAsia="IRNazanin" w:cs="IRNazanin"/>
          <w:color w:val="111111"/>
          <w:sz w:val="28"/>
          <w:szCs w:val="28"/>
          <w:rtl w:val="true"/>
          <w:lang w:bidi="fa-IR"/>
        </w:rPr>
        <w:t>:</w:t>
      </w:r>
    </w:p>
    <w:p>
      <w:pPr>
        <w:pStyle w:val="Heading5"/>
        <w:numPr>
          <w:ilvl w:val="4"/>
          <w:numId w:val="1"/>
        </w:numPr>
        <w:rPr/>
      </w:pPr>
      <w:bookmarkStart w:id="395" w:name="__RefHeading___Toc2741232_3804643083"/>
      <w:bookmarkStart w:id="396" w:name="_Toc151"/>
      <w:bookmarkEnd w:id="395"/>
      <w:r>
        <w:rPr>
          <w:rtl w:val="true"/>
        </w:rPr>
        <w:t>(</w:t>
      </w:r>
      <w:r>
        <w:rPr>
          <w:rtl w:val="true"/>
        </w:rPr>
        <w:t>الأول</w:t>
      </w:r>
      <w:r>
        <w:rPr>
          <w:rtl w:val="true"/>
        </w:rPr>
        <w:t xml:space="preserve">) </w:t>
      </w:r>
      <w:r>
        <w:rPr>
          <w:rtl w:val="true"/>
        </w:rPr>
        <w:t>اسم الجنس،</w:t>
      </w:r>
      <w:bookmarkEnd w:id="396"/>
    </w:p>
    <w:p>
      <w:pPr>
        <w:pStyle w:val="BookText"/>
        <w:rPr/>
      </w:pPr>
      <w:r>
        <w:rPr>
          <w:rFonts w:ascii="IRNazanin" w:hAnsi="IRNazanin" w:eastAsia="IRNazanin"/>
          <w:color w:val="111111"/>
          <w:sz w:val="28"/>
          <w:sz w:val="28"/>
          <w:szCs w:val="28"/>
          <w:rtl w:val="true"/>
          <w:lang w:bidi="fa-IR"/>
        </w:rPr>
        <w:t>کالانسان و الحیوان و السواد و البیاض، فقد قیل إنّ اسم الجنس موضوع للماهیة المطلقة المبهمة الغیر المقیّدة بشی‌ء حتی عن قید اللابشرطیة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المعقول قسّموا الماهیة الی ما لیس شی‌ء من اعتبار الوجود و العدم ملحوظا معها، و الی ما یلاحظ معها اعتبار عدم شی‌ء آخر معها، و الی ما یلاحظ اعتبار وجود شی‌ء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الماهیة اللابشرط و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بشرط شی‌ء و مخلوطة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اشکل علیهم بأنّ المقسم عین القسم الأول، فالتقسیم تقسیم الی نفسه و الی غیره</w:t>
      </w:r>
      <w:r>
        <w:rPr>
          <w:rFonts w:eastAsia="IRNazanin" w:cs="IRNazanin"/>
          <w:color w:val="111111"/>
          <w:sz w:val="28"/>
          <w:szCs w:val="28"/>
          <w:rtl w:val="true"/>
          <w:lang w:bidi="fa-IR"/>
        </w:rPr>
        <w:t>.</w:t>
      </w:r>
      <w:bookmarkStart w:id="397" w:name="pg2357_29959"/>
    </w:p>
    <w:p>
      <w:pPr>
        <w:pStyle w:val="BookText"/>
        <w:rPr/>
      </w:pPr>
      <w:bookmarkEnd w:id="397"/>
      <w:r>
        <w:rPr>
          <w:rFonts w:ascii="IRNazanin" w:hAnsi="IRNazanin" w:eastAsia="IRNazanin"/>
          <w:color w:val="111111"/>
          <w:sz w:val="28"/>
          <w:sz w:val="28"/>
          <w:szCs w:val="28"/>
          <w:rtl w:val="true"/>
          <w:lang w:bidi="fa-IR"/>
        </w:rPr>
        <w:t>و اجیب أنّ الأول هو اللابشرط المقسمی</w:t>
      </w:r>
      <w:r>
        <w:rPr>
          <w:rStyle w:val="FootnoteAnchor"/>
          <w:rtl w:val="true"/>
        </w:rPr>
        <w:footnoteReference w:id="229"/>
      </w:r>
      <w:r>
        <w:rPr>
          <w:rFonts w:ascii="IRNazanin" w:hAnsi="IRNazanin" w:eastAsia="IRNazanin"/>
          <w:color w:val="111111"/>
          <w:sz w:val="28"/>
          <w:sz w:val="28"/>
          <w:szCs w:val="28"/>
          <w:rtl w:val="true"/>
          <w:lang w:bidi="fa-IR"/>
        </w:rPr>
        <w:t>، و الثانی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الماهیة أو لحاظها ینقسم الی أقسام ثلاثة، لا نفس الماهیة،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الملحوظة اما کذا و إما کذا راجع الی ذلک، فإنّ ملحوظیتها صارت سببا للانقسام، و الاعتبار</w:t>
      </w:r>
      <w:r>
        <w:rPr>
          <w:rStyle w:val="FootnoteAnchor"/>
          <w:rtl w:val="true"/>
        </w:rPr>
        <w:footnoteReference w:id="230"/>
      </w:r>
      <w:r>
        <w:rPr>
          <w:rFonts w:ascii="IRNazanin" w:hAnsi="IRNazanin" w:eastAsia="IRNazanin"/>
          <w:color w:val="111111"/>
          <w:sz w:val="28"/>
          <w:sz w:val="28"/>
          <w:szCs w:val="28"/>
          <w:rtl w:val="true"/>
          <w:lang w:bidi="fa-IR"/>
        </w:rPr>
        <w:t>مشترک بین الأقسام لا یکون عین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فرق بین اسم الجنس و علم الجنس فی کونه موضوعا للماهیة المبهمة المجرّدة عن القیودات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أنه أخذ فی الثانی قید التعیّن الذهنی دون الأول مدفوع، بأنّ هذا القید لا یوجب إلّا فرقا فی الأحکام اللفظیة دون المعنویة، فتترتّب علیه آثارها من کونه ذا حال، و وصفه بالمعرفة و وصفها به، و غیر ذلک من الاحکام الثابتة للمعرفة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عدم الفرق، بل یدلّ علیه أنه یجب تجریده عند کونه موضوعا للحکم، و لا شی‌ء من المعنی الموضوع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علم الجنس من المعرّفات السماعیة کالمؤنثات السماعیة، غایة الأمر فی الثانی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لهما نوع تأنیث فلا جرم قالوا إنها فی حکمهما من حیث ترتّب الأثر بخلاف المقام، فإنه یمکنهم أن 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وضع للجنس المتعیّن فی الذهن</w:t>
      </w:r>
      <w:r>
        <w:rPr>
          <w:rFonts w:eastAsia="IRNazanin" w:cs="IRNazanin"/>
          <w:color w:val="111111"/>
          <w:sz w:val="28"/>
          <w:szCs w:val="28"/>
          <w:rtl w:val="true"/>
          <w:lang w:bidi="fa-IR"/>
        </w:rPr>
        <w:t>.</w:t>
      </w:r>
    </w:p>
    <w:p>
      <w:pPr>
        <w:pStyle w:val="Heading5"/>
        <w:numPr>
          <w:ilvl w:val="4"/>
          <w:numId w:val="1"/>
        </w:numPr>
        <w:rPr/>
      </w:pPr>
      <w:bookmarkStart w:id="398" w:name="__RefHeading___Toc2741234_3804643083"/>
      <w:bookmarkStart w:id="399" w:name="_Toc152"/>
      <w:bookmarkEnd w:id="398"/>
      <w:r>
        <w:rPr>
          <w:rtl w:val="true"/>
        </w:rPr>
        <w:t>(</w:t>
      </w:r>
      <w:r>
        <w:rPr>
          <w:rtl w:val="true"/>
        </w:rPr>
        <w:t>و الثانی</w:t>
      </w:r>
      <w:r>
        <w:rPr>
          <w:rtl w:val="true"/>
        </w:rPr>
        <w:t xml:space="preserve">) </w:t>
      </w:r>
      <w:r>
        <w:rPr>
          <w:rtl w:val="true"/>
        </w:rPr>
        <w:t>علم الجنس،</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علم الجنس،</w:t>
      </w:r>
    </w:p>
    <w:p>
      <w:pPr>
        <w:pStyle w:val="BookText"/>
        <w:rPr/>
      </w:pPr>
      <w:r>
        <w:rPr>
          <w:rFonts w:ascii="IRNazanin" w:hAnsi="IRNazanin" w:eastAsia="IRNazanin"/>
          <w:color w:val="111111"/>
          <w:sz w:val="28"/>
          <w:sz w:val="28"/>
          <w:szCs w:val="28"/>
          <w:rtl w:val="true"/>
          <w:lang w:bidi="fa-IR"/>
        </w:rPr>
        <w:t>و قد بیّناه فلا نعیده</w:t>
      </w:r>
      <w:r>
        <w:rPr>
          <w:rFonts w:eastAsia="IRNazanin" w:cs="IRNazanin"/>
          <w:color w:val="111111"/>
          <w:sz w:val="28"/>
          <w:szCs w:val="28"/>
          <w:rtl w:val="true"/>
          <w:lang w:bidi="fa-IR"/>
        </w:rPr>
        <w:t>.</w:t>
      </w:r>
    </w:p>
    <w:p>
      <w:pPr>
        <w:pStyle w:val="Heading5"/>
        <w:numPr>
          <w:ilvl w:val="4"/>
          <w:numId w:val="1"/>
        </w:numPr>
        <w:rPr/>
      </w:pPr>
      <w:bookmarkStart w:id="400" w:name="__RefHeading___Toc2741236_3804643083"/>
      <w:bookmarkStart w:id="401" w:name="_Toc153"/>
      <w:bookmarkEnd w:id="400"/>
      <w:r>
        <w:rPr>
          <w:rtl w:val="true"/>
        </w:rPr>
        <w:t>(</w:t>
      </w:r>
      <w:r>
        <w:rPr>
          <w:rtl w:val="true"/>
        </w:rPr>
        <w:t>الثالث</w:t>
      </w:r>
      <w:r>
        <w:rPr>
          <w:rtl w:val="true"/>
        </w:rPr>
        <w:t xml:space="preserve">) </w:t>
      </w:r>
      <w:r>
        <w:rPr>
          <w:rtl w:val="true"/>
        </w:rPr>
        <w:t>المعرّف باللام،</w:t>
      </w:r>
      <w:bookmarkEnd w:id="4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قسمین، قسم یراد به و بمدخوله الشخص</w:t>
      </w:r>
    </w:p>
    <w:p>
      <w:pPr>
        <w:pStyle w:val="BookText"/>
        <w:rPr/>
      </w:pPr>
      <w:r>
        <w:rPr>
          <w:rFonts w:ascii="IRNazanin" w:hAnsi="IRNazanin" w:eastAsia="IRNazanin"/>
          <w:color w:val="111111"/>
          <w:sz w:val="28"/>
          <w:sz w:val="28"/>
          <w:szCs w:val="28"/>
          <w:rtl w:val="true"/>
          <w:lang w:bidi="fa-IR"/>
        </w:rPr>
        <w:t>الخارجی، و قسم یراد به و بمدخوله فی مقام الموضوعیة الطبیعة، إما هی من حیث هی و إما باعتبار وجودها فی ضمن جمیع الأفراد أو بعض الأفراد، معیّنا کان أم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بأنواعه الثلاثة یسمی معرّفا بلام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کون اللام موضوعة لتلک المعانی أو تکون اختلاف الدلالات باختلاف إرادة المتکلم فی مقام الاستعمال،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بکونها موضوعة لها، نسب ذلک الی قدماء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 ما اورد علی القول بأنّ علم الجنس موضوع للماهیة المعیّنة فی الذهن من أنه یلزم تجریده عن هذا القید عند کونه موضوعا، فلا فائدة فی أخذه جزء للموضوع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إن کان المراد من التعیّن التعیّن الشخصی فممنوع، و إن کان التعیّن الماهوی فلا إشکال فی أنّ کل ماهیة هی هی بعینها، و لا اختصاص له بعلم الجنس المعرّف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موضوعة فی جمیع الموارد للإشارة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الی أنه لیس کذلک فإنا لا نتصوّر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خیر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الْإِنْسانَ لَفِی خُسْرٍ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أمرّ علی اللئیم یسبّنی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أو هذا الانسان أو هذا اللئیم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مضافا الی لزوم اجتماع الإشارة و الوصف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الانسان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تنظر الی هذا الانسان کیف یبصر بشحم و ینطق بلحم و یسمع بعظم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الاشارة لیست معنی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 إلیه کما قلنا مرارا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الموضوعة لها موضوعة لمصداق الإشارة التی یصدق علیها بالحمل الشائع، إنها اشارة، لا لمفهوم الإشارة</w:t>
      </w:r>
      <w:r>
        <w:rPr>
          <w:rFonts w:eastAsia="IRNazanin" w:cs="IRNazanin"/>
          <w:color w:val="111111"/>
          <w:sz w:val="28"/>
          <w:szCs w:val="28"/>
          <w:rtl w:val="true"/>
          <w:lang w:bidi="fa-IR"/>
        </w:rPr>
        <w:t>.</w:t>
      </w:r>
      <w:bookmarkStart w:id="402" w:name="pg2357_29961"/>
    </w:p>
    <w:p>
      <w:pPr>
        <w:pStyle w:val="BookText"/>
        <w:rPr/>
      </w:pPr>
      <w:bookmarkEnd w:id="402"/>
      <w:r>
        <w:rPr>
          <w:rFonts w:ascii="IRNazanin" w:hAnsi="IRNazanin" w:eastAsia="IRNazanin"/>
          <w:color w:val="111111"/>
          <w:sz w:val="28"/>
          <w:sz w:val="28"/>
          <w:szCs w:val="28"/>
          <w:rtl w:val="true"/>
          <w:lang w:bidi="fa-IR"/>
        </w:rPr>
        <w:t>و فی الکفایة إنها للتزیین کالحسن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فی المثالین قد دخلت للمح الوصفیة السابقة کما قال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الأعلام علیه دخلاللمح ما کان عنه قد نقلا</w:t>
      </w:r>
    </w:p>
    <w:p>
      <w:pPr>
        <w:pStyle w:val="BookText"/>
        <w:rPr/>
      </w:pPr>
      <w:r>
        <w:rPr>
          <w:rFonts w:ascii="IRNazanin" w:hAnsi="IRNazanin" w:eastAsia="IRNazanin"/>
          <w:color w:val="111111"/>
          <w:sz w:val="28"/>
          <w:sz w:val="28"/>
          <w:szCs w:val="28"/>
          <w:rtl w:val="true"/>
          <w:lang w:bidi="fa-IR"/>
        </w:rPr>
        <w:t>کالفضل و الحارث و النعمان‌فذکرها و حذفها سیّان</w:t>
      </w:r>
    </w:p>
    <w:p>
      <w:pPr>
        <w:pStyle w:val="BookText"/>
        <w:rPr/>
      </w:pPr>
      <w:r>
        <w:rPr>
          <w:rFonts w:ascii="IRNazanin" w:hAnsi="IRNazanin" w:eastAsia="IRNazanin"/>
          <w:color w:val="111111"/>
          <w:sz w:val="28"/>
          <w:sz w:val="28"/>
          <w:szCs w:val="28"/>
          <w:rtl w:val="true"/>
          <w:lang w:bidi="fa-IR"/>
        </w:rPr>
        <w:t>و أما فی سائر الموارد التی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غلام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نتعقّل معنی للّام مستقلا قد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اللغات توقیفیة، و المفروض أنّ أهل اللسان قد صرّحوا بأنها موضوعة للمعانی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ردّه أیضا 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غیر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نفهم ما یفهمه العرب من تلک الألفاظ المتداولة، و لا سیّما بعد الاطّلاع علی قواعدهم و مراعاتها، و الامر سهل</w:t>
      </w:r>
      <w:r>
        <w:rPr>
          <w:rFonts w:eastAsia="IRNazanin" w:cs="IRNazanin"/>
          <w:color w:val="111111"/>
          <w:sz w:val="28"/>
          <w:szCs w:val="28"/>
          <w:rtl w:val="true"/>
          <w:lang w:bidi="fa-IR"/>
        </w:rPr>
        <w:t>.</w:t>
      </w:r>
    </w:p>
    <w:p>
      <w:pPr>
        <w:pStyle w:val="Heading5"/>
        <w:numPr>
          <w:ilvl w:val="4"/>
          <w:numId w:val="1"/>
        </w:numPr>
        <w:rPr/>
      </w:pPr>
      <w:bookmarkStart w:id="403" w:name="__RefHeading___Toc2741238_3804643083"/>
      <w:bookmarkStart w:id="404" w:name="_Toc154"/>
      <w:bookmarkEnd w:id="403"/>
      <w:r>
        <w:rPr>
          <w:rtl w:val="true"/>
        </w:rPr>
        <w:t>(</w:t>
      </w:r>
      <w:r>
        <w:rPr>
          <w:rtl w:val="true"/>
        </w:rPr>
        <w:t>الرابع</w:t>
      </w:r>
      <w:r>
        <w:rPr>
          <w:rtl w:val="true"/>
        </w:rPr>
        <w:t xml:space="preserve">) </w:t>
      </w:r>
      <w:r>
        <w:rPr>
          <w:rtl w:val="true"/>
        </w:rPr>
        <w:t>النکرة،</w:t>
      </w:r>
      <w:bookmarkEnd w:id="404"/>
    </w:p>
    <w:p>
      <w:pPr>
        <w:pStyle w:val="BookText"/>
        <w:rPr/>
      </w:pPr>
      <w:r>
        <w:rPr>
          <w:rFonts w:ascii="IRNazanin" w:hAnsi="IRNazanin" w:eastAsia="IRNazanin"/>
          <w:color w:val="111111"/>
          <w:sz w:val="28"/>
          <w:sz w:val="28"/>
          <w:szCs w:val="28"/>
          <w:rtl w:val="true"/>
          <w:lang w:bidi="fa-IR"/>
        </w:rPr>
        <w:t>و هی علی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به فی مقام الاستعمال، المعیّن الخارج عن الذهن و لو بقرینة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مقامیة أو 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به الطبیعة لکونها متعلّقة للطلب،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فهل هو موضوع للمعنی الکلی أو الجزئی؟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الأول عن المحقق القمّی صاحب القوانین رحمه اللّه، و الثانی عن صاحب الفصول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تراد مجرّدة عن الوجود أو تلاحظ مع قید الوجود، و علی الثانی إما أن تکون مرآة لکل ما تصدق علیه هذه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مناط دلالة ألفاظ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مرآة لبعض الوجودات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إن کان مراد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النکرة جزئیة بمعنی أنها موضوعة للمعنی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الوجود المراد من الطبیعة منتشر بین الجزئیات المتباینة کالعلم</w:t>
      </w:r>
      <w:bookmarkStart w:id="405" w:name="pg2357_29962"/>
    </w:p>
    <w:p>
      <w:pPr>
        <w:pStyle w:val="BookText"/>
        <w:rPr/>
      </w:pPr>
      <w:bookmarkEnd w:id="405"/>
      <w:r>
        <w:rPr>
          <w:rFonts w:ascii="IRNazanin" w:hAnsi="IRNazanin" w:eastAsia="IRNazanin"/>
          <w:color w:val="111111"/>
          <w:sz w:val="28"/>
          <w:sz w:val="28"/>
          <w:szCs w:val="28"/>
          <w:rtl w:val="true"/>
          <w:lang w:bidi="fa-IR"/>
        </w:rPr>
        <w:t>الإجمالی المتعلّق بأمرین متباینین، کما اذا علمنا أنه إما زید و إما عمرو مثلا بحیث یکون بین الجزئیات ما به یمتاز کل واحد عن الآخر و لا تکون قابلة لأن یحمل کلّ واحد علی الآخر کزید و عمرو فی المثال المتقدم، و یحمل کل واحد من الوجود علیها و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المراد من الجزئیة أنّ الطبیعة لما کانت متعدّیة عن نفسها فی مقام اللحاظ الی الوجود، و الوجود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بمقتضی قاعدة أنّ 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هذا المعنی و بین کونه کلیا یصدق علی الأفراد علی سبیل التبادل أو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الحقّ ما هو المنقول عن صاحب القوانین، و اختاره أیضا فی الکفایة دون ما اختاره صاحب الفصول و تبعه شیخنا الأنصاری علی ما نسب إلیه مقرّر و بحثه</w:t>
      </w:r>
      <w:r>
        <w:rPr>
          <w:rFonts w:eastAsia="IRNazanin" w:cs="IRNazanin"/>
          <w:color w:val="111111"/>
          <w:sz w:val="28"/>
          <w:szCs w:val="28"/>
          <w:rtl w:val="true"/>
          <w:lang w:bidi="fa-IR"/>
        </w:rPr>
        <w:t>.</w:t>
      </w:r>
    </w:p>
    <w:p>
      <w:pPr>
        <w:pStyle w:val="Heading3"/>
        <w:numPr>
          <w:ilvl w:val="2"/>
          <w:numId w:val="1"/>
        </w:numPr>
        <w:rPr/>
      </w:pPr>
      <w:bookmarkStart w:id="406" w:name="__RefHeading___Toc2741240_3804643083"/>
      <w:bookmarkStart w:id="407" w:name="_Toc155"/>
      <w:bookmarkEnd w:id="406"/>
      <w:r>
        <w:rPr>
          <w:rtl w:val="true"/>
        </w:rPr>
        <w:t xml:space="preserve">البحث الثانی </w:t>
      </w:r>
      <w:r>
        <w:rPr>
          <w:rtl w:val="true"/>
        </w:rPr>
        <w:t xml:space="preserve">[: </w:t>
      </w:r>
      <w:r>
        <w:rPr>
          <w:rtl w:val="true"/>
        </w:rPr>
        <w:t>هل المطلق حقیقة اذا استعمل فی المقیّد؟</w:t>
      </w:r>
      <w:r>
        <w:rPr>
          <w:rtl w:val="true"/>
        </w:rPr>
        <w:t>]</w:t>
      </w:r>
      <w:bookmarkEnd w:id="407"/>
    </w:p>
    <w:p>
      <w:pPr>
        <w:pStyle w:val="BookText"/>
        <w:rPr/>
      </w:pPr>
      <w:r>
        <w:rPr>
          <w:rFonts w:ascii="IRNazanin" w:hAnsi="IRNazanin" w:eastAsia="IRNazanin"/>
          <w:color w:val="111111"/>
          <w:sz w:val="28"/>
          <w:sz w:val="28"/>
          <w:szCs w:val="28"/>
          <w:rtl w:val="true"/>
          <w:lang w:bidi="fa-IR"/>
        </w:rPr>
        <w:t>الحقّ أنّ المطلق اذا استعمل فی المقیّد یکون حقیقة کما حققه سلطان العلماء قدّس سرّه فی حاشیته علی المعالم، لأن الرقّیة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تستعمل إلّا فی معناها الذی استعملت فیه عند التجرّد عن التقیّد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هذه القضیة مرکّبة من ثلاثة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 الرقبة، و الإیمان، و لا یکون واحد منها عدل به عن وضعها اللغوی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توهّم أنّ ما ذکر من أسماء الأجناس و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قیل إنها موضوعة للمعنی المقیّد بالإرسال کما نسب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استعماله فیه مجازا لتجرده عن الإرسال حینئذ</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ذکرنا آنفا أنّ المطلق لیس موضوعا للمعنی الخاصّ اصطلاحا، بل هو علی معناه اللغوی، فلا وجه حینئذ للقول بمجازیته</w:t>
      </w:r>
      <w:r>
        <w:rPr>
          <w:rFonts w:eastAsia="IRNazanin" w:cs="IRNazanin"/>
          <w:color w:val="111111"/>
          <w:sz w:val="28"/>
          <w:szCs w:val="28"/>
          <w:rtl w:val="true"/>
          <w:lang w:bidi="fa-IR"/>
        </w:rPr>
        <w:t>.</w:t>
      </w:r>
      <w:bookmarkStart w:id="408" w:name="pg2357_29963"/>
    </w:p>
    <w:p>
      <w:pPr>
        <w:pStyle w:val="Heading3"/>
        <w:numPr>
          <w:ilvl w:val="2"/>
          <w:numId w:val="1"/>
        </w:numPr>
        <w:rPr/>
      </w:pPr>
      <w:bookmarkStart w:id="409" w:name="__RefHeading___Toc2741242_3804643083"/>
      <w:bookmarkStart w:id="410" w:name="_Toc156"/>
      <w:bookmarkEnd w:id="408"/>
      <w:bookmarkEnd w:id="409"/>
      <w:r>
        <w:rPr>
          <w:rtl w:val="true"/>
        </w:rPr>
        <w:t xml:space="preserve">البحث الثالث </w:t>
      </w:r>
      <w:r>
        <w:rPr>
          <w:rtl w:val="true"/>
        </w:rPr>
        <w:t xml:space="preserve">[: </w:t>
      </w:r>
      <w:r>
        <w:rPr>
          <w:rtl w:val="true"/>
        </w:rPr>
        <w:t>معنی المطلق و المقیّد ثبوتا</w:t>
      </w:r>
      <w:r>
        <w:rPr>
          <w:rtl w:val="true"/>
        </w:rPr>
        <w:t>]</w:t>
      </w:r>
      <w:bookmarkEnd w:id="410"/>
    </w:p>
    <w:p>
      <w:pPr>
        <w:pStyle w:val="BookText"/>
        <w:rPr/>
      </w:pPr>
      <w:r>
        <w:rPr>
          <w:rFonts w:ascii="IRNazanin" w:hAnsi="IRNazanin" w:eastAsia="IRNazanin"/>
          <w:color w:val="111111"/>
          <w:sz w:val="28"/>
          <w:sz w:val="28"/>
          <w:szCs w:val="28"/>
          <w:rtl w:val="true"/>
          <w:lang w:bidi="fa-IR"/>
        </w:rPr>
        <w:t>قد عرفت أنّ معنی المطلق کون المعنی فی مقام الثبوت تمام الموضوع للحکم، و معنی المقیّد کونه جزء لا أنهما لفظان متباینان وضعا للمعنیین المختلفین کالاسم و الفعل و الحرف، فإنها متباینات، بل اللفظ الواحد یطلق علیه المطلق تارة و المقیّد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المعنی البسیط مع بساطته موضوعا للحکم فهو مطلق و إن کان الموضوع مرکّبا منه و من معنی آخر فهو مقیّد، و بتبع المعنی یتصف اللفظ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ذکرنا قولهم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الرقبة فی کفارة الیمین مطلقة، و فی کفارة قتل الخطأ مقیّدة، و فی کفارة الظهار مختلف فیها، فیظهر من هذه الاستعمالات أنّ المعنی الواحد یتصف بهما و إن عرّفوهما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شائع فی جنسه و ما دل لا علی 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فی مقام التعریف لم یحصلوا ما أطلقوا علیه هذین اللفظین بارتکازهم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یشکل بأن جعل هذا الاصطلاح أیضا منهم فکیف یکون تعریفهم إیّاهما علی 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التعریف غیر مقام الإطلاق و الاستعمال، فهم فی مقام الإطلاق و الاستعمال و إن أصابوا بارتکازهم إلّا أنهم أخطئوا فی مقام التعریف فلا ضیر، 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اذا شککنا أنه مطلق أم مقیّد فتختلف کیفیة أخذ الإطلاق و التقیید باختلاف تعریفهما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بمقالة من عرّف الإطلاق بأنه لحاظ السریان و الشیاع، و التقیید بأنه عدم لحاظهما، سواء کان عدم السریان ملحوظا أم لا، فیحتاج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قرینة حال أو مقال، أو حکمة محتاجة الی مقدّمات ثلاث و إن کان فی بعضها تأمل کما یظهر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هذه المقدّمة أنّ المتکلم یرید أن یبیّن تمام ما هو موضوع حکمه، للمخاطب</w:t>
      </w:r>
      <w:r>
        <w:rPr>
          <w:rStyle w:val="FootnoteAnchor"/>
          <w:rtl w:val="true"/>
        </w:rPr>
        <w:footnoteReference w:id="232"/>
      </w:r>
      <w:r>
        <w:rPr>
          <w:rFonts w:ascii="Amiri" w:hAnsi="Amiri" w:eastAsia="Amiri" w:cs="Amiri"/>
          <w:color w:val="111111"/>
          <w:sz w:val="28"/>
          <w:sz w:val="28"/>
          <w:szCs w:val="28"/>
          <w:rtl w:val="true"/>
          <w:lang w:bidi="ar-SA"/>
        </w:rPr>
        <w:t>و لا یکون فی مقام أن یبیّن أنّ هذه الطبیعة متعلّقة للحکم فی الجملة، بأن یکون فی مقام أصل التشریع مثل کثیر من الآیات القرآنیة الشریفة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 آتُوا الزَّکاةَ 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قوله جلّ و علا وَ لِلَّهِ عَلَی النَّاسِ حِجُّ الْبَیْتِ مَنِ اسْتَطاعَ إِلَیْهِ سَبِیلًا و أمثالها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قرینة تصرف اللفظ الی بعض الأفراد ضرورة أنه لو کان کذلک یتعیّن تلک الأفراد بخصوصها و لا یکون المتکلم ناقضا لغرضه لو لم یلاحظ السریان و الشیوع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انس ذهن المخاطب بالنسبة الی بعض تلک الطبیعة لأجل خصوصیة من الخصوصیات، و یعبّر عن هذه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التخاطب لإخراج الأفراد المتیقّنة التی یکون حصول التیقّن بعد التأمل و التعمل من العقل فإنه غیر مضرّ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کان الذهن مأنوسا مع بعض الأفراد حین التخاطب لم یکن هناک إطلاق، فإنّ المتکلم قد بیّن ما هو بصدد بیانه من بیان تمام المراد، فإنّ الأمر حینئذ دائر بین إرادة ما هو المتیقّن أو المشکوک، فینحلّ العلم الإجمالی الی العلم التفصیلی بالنسبة الی الأفراد المخصوصة التی لها خصوصیة زائدة علی سائر الأفراد، و الشکّ البدوی بالنسبة الی غیرها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مراد المتکلم هو هذه الأفراد المخصوصة لما أخلّ بالغرض، لأنّ الغرض بیان تمام المراد و لو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غرضه بیان تمام المراد</w:t>
      </w:r>
      <w:bookmarkStart w:id="411" w:name="pg2357_29965"/>
    </w:p>
    <w:p>
      <w:pPr>
        <w:pStyle w:val="BookText"/>
        <w:rPr/>
      </w:pPr>
      <w:bookmarkEnd w:id="411"/>
      <w:r>
        <w:rPr>
          <w:rFonts w:ascii="IRNazanin" w:hAnsi="IRNazanin" w:eastAsia="IRNazanin"/>
          <w:color w:val="111111"/>
          <w:sz w:val="28"/>
          <w:sz w:val="28"/>
          <w:szCs w:val="28"/>
          <w:rtl w:val="true"/>
          <w:lang w:bidi="fa-IR"/>
        </w:rPr>
        <w:t>فعلا لم یفد الکلام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هذه الأفراد معلومة العدم فی الموضوعیة، لأنّ الغرض أنّ المتکلم فی مقام بیان تمام ما هو موضوع حکمه بمقتضی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ما هو الممکن لأن یکون موضوعا لحکمه، هو هذه الأفراد المخصوصة باعتبار تیقّنها فی مقام التخاطب و لازم هذین عدم کون الباقی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البدوی و إن کان یقتضی احتمال الموضوعیة بالنسبة الی الأفراد المخصوصة إلّا أنّ بالنظر الثانوی یعلم عدم موضوعیتها قطعا بضمیمة المقدّمة الاولی،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أنّ الإطلاق و التقیید تابعان للحاظ الشیوع و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من ذلک عدم جواز التمسّک بالإطلاق فیما اذا کان کلام المتکلم مسبوقا بالسؤال عن فرد خاصّ کما اذا سئل عن وجوب إکرام النحوی فأجاب المسئول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مع أنهم یتمسّکون بمثل هذا فی بعض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عدم جواز التمسّک فیما اذا کان القدر المتیقّن بعد التأمل و التعمل من العقل، مع أنّ الملاک هنا مع کون المتیقّن فی مقام التخاطب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القدر المتیقّن غیر مضرّ فی الإطلاق، لأنّ المفروض بمقتضی المقدّمة الاولی کون المتکلم فی مقام بیان تمام مراده الواقعی، و مجرّد وجود المتیقّن لا یدلّ علی مراده الواقعی، فیمکن التمسّک مع هذا کما لا یخفی</w:t>
      </w:r>
      <w:r>
        <w:rPr>
          <w:rFonts w:eastAsia="IRNazanin" w:cs="IRNazanin"/>
          <w:color w:val="111111"/>
          <w:sz w:val="28"/>
          <w:szCs w:val="28"/>
          <w:rtl w:val="true"/>
          <w:lang w:bidi="fa-IR"/>
        </w:rPr>
        <w:t>.</w:t>
      </w:r>
    </w:p>
    <w:p>
      <w:pPr>
        <w:pStyle w:val="Heading3"/>
        <w:numPr>
          <w:ilvl w:val="2"/>
          <w:numId w:val="1"/>
        </w:numPr>
        <w:rPr/>
      </w:pPr>
      <w:bookmarkStart w:id="412" w:name="__RefHeading___Toc2741244_3804643083"/>
      <w:bookmarkStart w:id="413" w:name="_Toc157"/>
      <w:bookmarkEnd w:id="412"/>
      <w:r>
        <w:rPr>
          <w:rtl w:val="true"/>
        </w:rPr>
        <w:t xml:space="preserve">فذلکة </w:t>
      </w:r>
      <w:r>
        <w:rPr>
          <w:rtl w:val="true"/>
        </w:rPr>
        <w:t>[</w:t>
      </w:r>
      <w:r>
        <w:rPr>
          <w:rtl w:val="true"/>
        </w:rPr>
        <w:t>الامور المبحوث عنها فی المطلق و المقیّد</w:t>
      </w:r>
      <w:r>
        <w:rPr>
          <w:rtl w:val="true"/>
        </w:rPr>
        <w:t>]</w:t>
      </w:r>
      <w:bookmarkEnd w:id="4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الکلام فی الإطلاق و التقیید تارة فی مقام الثبوت و اخری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لیس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فیما یصدق علیه بالحمل الشائع الصناعی أنه مطلق و یستعمل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لیست علی قسمین، قسم یقال إنه مطلق، و قسم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الشی‌ء الواحد تارة یحمل علیه المطلق و اخری یحمل علیه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و التقیید لیسا إلّا باعتبار أنّ المعنی هو الذی یتّصف بالمطلق و المقیّد، فیکون من قبیل الصفة بحال متعلّق الموصوف، أی اتصاف اللفظ بهما باعتبار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الذی یتّصف بهما لیس یتّصف علی الإطلاق بل فی مقام الموضوعیة للحکم، فکل معنی لوحظ فی مقام الموضوعیة للحکم بحیث یکون صدقه علی الأفراد بالسویة یکون مطلقا، و إلّا فمقیّد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الإطلاق تساوی شمول الحکم لأفراد ذلک الموضوع بالسویة، و معنی التقیید عدم تساویه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فیهما أخذ ذلک فی مقام الموضوعیة تمام الموضوع للحکم بحیث یکون القید مسلوبا عنه بنحو القیدیة، بل بنحو السلب الشائع الصناعی، و أخذه جزء لموضوع الحکم بحیث یکون الموضوع مرکّبا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Style w:val="FootnoteAnchor"/>
          <w:rtl w:val="true"/>
        </w:rPr>
        <w:footnoteReference w:id="233"/>
      </w:r>
      <w:r>
        <w:rPr>
          <w:rFonts w:ascii="IRNazanin" w:hAnsi="IRNazanin" w:eastAsia="IRNazanin"/>
          <w:color w:val="111111"/>
          <w:sz w:val="28"/>
          <w:sz w:val="28"/>
          <w:szCs w:val="28"/>
          <w:rtl w:val="true"/>
          <w:lang w:bidi="fa-IR"/>
        </w:rPr>
        <w:t>یکون مناط الإطلاق عدم أخذ الغیر فی الموضوع، و مناط التقیید أخذه فیه، فمناط الأول یکون أمرا عدمیا، و مناط الثانی یکون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حاجة إلّا الی المقدّمة الاولی من المقدّمات الثلاث التی قد ذکرها فی الکفایة لأخذ الإطلاق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الثانیة لا تکون مقدّمة، بل المفروض فی الکلام ما اذا لم یکن هناک قرینة لفظیة تدلّ علی القید، فجعل موضوع البحث مقدّمة له کما تری</w:t>
      </w:r>
      <w:r>
        <w:rPr>
          <w:rFonts w:eastAsia="IRNazanin" w:cs="IRNazanin"/>
          <w:color w:val="111111"/>
          <w:sz w:val="28"/>
          <w:szCs w:val="28"/>
          <w:rtl w:val="true"/>
          <w:lang w:bidi="fa-IR"/>
        </w:rPr>
        <w:t>.</w:t>
      </w:r>
      <w:bookmarkStart w:id="414" w:name="pg2357_29967"/>
    </w:p>
    <w:p>
      <w:pPr>
        <w:pStyle w:val="BookText"/>
        <w:rPr/>
      </w:pPr>
      <w:bookmarkEnd w:id="414"/>
      <w:r>
        <w:rPr>
          <w:rFonts w:ascii="IRNazanin" w:hAnsi="IRNazanin" w:eastAsia="IRNazanin"/>
          <w:color w:val="111111"/>
          <w:sz w:val="28"/>
          <w:sz w:val="28"/>
          <w:szCs w:val="28"/>
          <w:rtl w:val="true"/>
          <w:lang w:bidi="fa-IR"/>
        </w:rPr>
        <w:t>و المقدّمة الثالثة غیر محتاج إلیها بعد فرض أنّ المتکلم قد بیّن تمام الموضوع لحکمه و لو کان هناک قدر متیقن، فتأمل جیدا</w:t>
      </w:r>
      <w:r>
        <w:rPr>
          <w:rFonts w:eastAsia="IRNazanin" w:cs="IRNazanin"/>
          <w:color w:val="111111"/>
          <w:sz w:val="28"/>
          <w:szCs w:val="28"/>
          <w:rtl w:val="true"/>
          <w:lang w:bidi="fa-IR"/>
        </w:rPr>
        <w:t>.</w:t>
      </w:r>
    </w:p>
    <w:p>
      <w:pPr>
        <w:pStyle w:val="Heading3"/>
        <w:numPr>
          <w:ilvl w:val="2"/>
          <w:numId w:val="1"/>
        </w:numPr>
        <w:rPr/>
      </w:pPr>
      <w:bookmarkStart w:id="415" w:name="__RefHeading___Toc2741246_3804643083"/>
      <w:bookmarkStart w:id="416" w:name="_Toc158"/>
      <w:bookmarkEnd w:id="415"/>
      <w:r>
        <w:rPr>
          <w:rtl w:val="true"/>
        </w:rPr>
        <w:t>و ینبغی التنبیه علی أمرین</w:t>
      </w:r>
      <w:bookmarkEnd w:id="416"/>
    </w:p>
    <w:p>
      <w:pPr>
        <w:pStyle w:val="Heading4"/>
        <w:numPr>
          <w:ilvl w:val="3"/>
          <w:numId w:val="1"/>
        </w:numPr>
        <w:rPr/>
      </w:pPr>
      <w:bookmarkStart w:id="417" w:name="__RefHeading___Toc2741248_3804643083"/>
      <w:bookmarkStart w:id="418" w:name="_Toc159"/>
      <w:bookmarkEnd w:id="417"/>
      <w:r>
        <w:rPr>
          <w:rtl w:val="true"/>
        </w:rPr>
        <w:t>الأول</w:t>
      </w:r>
      <w:r>
        <w:rPr>
          <w:rtl w:val="true"/>
        </w:rPr>
        <w:t xml:space="preserve">: </w:t>
      </w:r>
      <w:r>
        <w:rPr>
          <w:rtl w:val="true"/>
        </w:rPr>
        <w:t>أنّ الإطلاق مطلقا فی جمیع الموارد یکون علی نحو واحد و معنی فارد</w:t>
      </w:r>
      <w:r>
        <w:rPr>
          <w:rtl w:val="true"/>
        </w:rPr>
        <w:t>.</w:t>
      </w:r>
      <w:bookmarkEnd w:id="418"/>
    </w:p>
    <w:p>
      <w:pPr>
        <w:pStyle w:val="BookText"/>
        <w:rPr/>
      </w:pPr>
      <w:r>
        <w:rPr>
          <w:rFonts w:ascii="IRNazanin" w:hAnsi="IRNazanin" w:eastAsia="IRNazanin"/>
          <w:color w:val="111111"/>
          <w:sz w:val="28"/>
          <w:sz w:val="28"/>
          <w:szCs w:val="28"/>
          <w:rtl w:val="true"/>
          <w:lang w:bidi="fa-IR"/>
        </w:rPr>
        <w:t>نعم، اختلافه حسب اختلاف انحاء الأحکام، فتارة یکون موضوعا لحکم اقتضائی،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لغیر الحکم أو غیر الاقتضائی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إما یکون متعلّقا للوجوب أو الندب فمعناه شیوع الحکم فی جمیع أفراد الموضوع علی نحو العموم البدلی و یسمّی إطلاقا بدلیا، أو یکون متعلّقا للحرمة أو الکراهة فمعناه شیوع الحکم فی جمیع أفراد الموضوع علی نحو العموم الاستغراقی و الاستیعابی و یسمّی إطلاقا استیعابیا، ضرورة أنه قد مرّ أنّ الأمر بعث الی الوجود، و النهی زجر عنه، و لازم ذلک امتثال الأمر بإتیان فرد من الطبیعة فی الأول و تحقق العصیان بإتیان فرد منها فی الثانی، فالشیوع و السریان فی کلیهما هو مقتضی الطبیعة، غایة الأمر یختلف باختلاف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الإطلاق شرطه عدم وجود الأفراد فی الخارج لیتحقق بإتیان المأمور به فی الأول و الانزجار عن المنهیّ عنه فی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 أعنی ما یتعلّق بغیر الحکم أو الحکم الغیر الاقتضائی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Style w:val="FootnoteAnchor"/>
          <w:rtl w:val="true"/>
        </w:rPr>
        <w:footnoteReference w:id="23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235"/>
      </w:r>
      <w:r>
        <w:rPr>
          <w:rFonts w:ascii="IRNazanin" w:hAnsi="IRNazanin" w:eastAsia="IRNazanin"/>
          <w:color w:val="111111"/>
          <w:sz w:val="28"/>
          <w:sz w:val="28"/>
          <w:szCs w:val="28"/>
          <w:rtl w:val="true"/>
          <w:lang w:bidi="fa-IR"/>
        </w:rPr>
        <w:t>فهو یتعلّق بأفراد موجودة بمعنی أنه بعد فرض وجودها یتعلّق المحمول به، بخلاف الأولین فإنه یکون متعلّقا للحکم لیوجد وجودا و عدما</w:t>
      </w:r>
      <w:r>
        <w:rPr>
          <w:rFonts w:eastAsia="IRNazanin" w:cs="IRNazanin"/>
          <w:color w:val="111111"/>
          <w:sz w:val="28"/>
          <w:szCs w:val="28"/>
          <w:rtl w:val="true"/>
          <w:lang w:bidi="fa-IR"/>
        </w:rPr>
        <w:t>.</w:t>
      </w:r>
    </w:p>
    <w:p>
      <w:pPr>
        <w:pStyle w:val="Heading4"/>
        <w:numPr>
          <w:ilvl w:val="3"/>
          <w:numId w:val="1"/>
        </w:numPr>
        <w:rPr/>
      </w:pPr>
      <w:bookmarkStart w:id="419" w:name="__RefHeading___Toc2741250_3804643083"/>
      <w:bookmarkStart w:id="420" w:name="_Toc160"/>
      <w:bookmarkEnd w:id="419"/>
      <w:r>
        <w:rPr>
          <w:rtl w:val="true"/>
        </w:rPr>
        <w:t xml:space="preserve">الثانی </w:t>
      </w:r>
      <w:r>
        <w:rPr>
          <w:rtl w:val="true"/>
        </w:rPr>
        <w:t xml:space="preserve">[: </w:t>
      </w:r>
      <w:r>
        <w:rPr>
          <w:rtl w:val="true"/>
        </w:rPr>
        <w:t>محلّ عدم کفایة أصالة الحقیقة فی إثبات الحقیقة</w:t>
      </w:r>
      <w:r>
        <w:rPr>
          <w:rtl w:val="true"/>
        </w:rPr>
        <w:t>]</w:t>
      </w:r>
      <w:bookmarkEnd w:id="4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قلنا من عدم کفایة أصالة الحقیقة فی إثبات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له من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اذا لم یکن تعلّق الحکم بمفهوم مدلول علیه بلفظ</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الحکم به ظاهرا منافیا لتعلّقه بمفهوم مقیّد کالأوامر، فإن تعلّق الحکم بالرقبة المؤمنة بحسب الواقع لا ینافی تعلّقه بالطبیعة، أعنی طبیعة الرقبة مثلا ظاهرا، فلم یمکن إثبات إطلاقه بالتمسّک بأصالة الحقیقة بخلاف الطبیعة الواقعة تلو النهی أو النفی، فإنّ أداة النهی أو النفی قد وضعت للزجر عن مدخولها و نفیه، فاذا کان متعلّق النهی مثلا بحسب الواقع الزجر عن إکرام الرجل الجاهل و تعلّق النهی بمطلق الرجل فإنه ینافی وضع أداة النهی و النفی فیتمسّک حینئذ بأصالة الحقیقة، فافهم و اغتنم</w:t>
      </w:r>
      <w:r>
        <w:rPr>
          <w:rFonts w:eastAsia="IRNazanin" w:cs="IRNazanin"/>
          <w:color w:val="111111"/>
          <w:sz w:val="28"/>
          <w:szCs w:val="28"/>
          <w:rtl w:val="true"/>
          <w:lang w:bidi="fa-IR"/>
        </w:rPr>
        <w:t>.</w:t>
      </w:r>
      <w:bookmarkStart w:id="421" w:name="pg2357_29970"/>
    </w:p>
    <w:p>
      <w:pPr>
        <w:pStyle w:val="Heading2"/>
        <w:numPr>
          <w:ilvl w:val="1"/>
          <w:numId w:val="1"/>
        </w:numPr>
        <w:rPr/>
      </w:pPr>
      <w:bookmarkStart w:id="422" w:name="__RefHeading___Toc2741252_3804643083"/>
      <w:bookmarkStart w:id="423" w:name="_Toc161"/>
      <w:bookmarkEnd w:id="421"/>
      <w:bookmarkEnd w:id="422"/>
      <w:r>
        <w:rPr>
          <w:rtl w:val="true"/>
        </w:rPr>
        <w:t>[</w:t>
      </w:r>
      <w:r>
        <w:rPr>
          <w:rtl w:val="true"/>
        </w:rPr>
        <w:t>فی القطع و الظنّ</w:t>
      </w:r>
      <w:r>
        <w:rPr>
          <w:rtl w:val="true"/>
        </w:rPr>
        <w:t>]</w:t>
      </w:r>
      <w:bookmarkEnd w:id="42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2741254_3804643083"/>
      <w:bookmarkStart w:id="425" w:name="_Toc162"/>
      <w:bookmarkEnd w:id="424"/>
      <w:r>
        <w:rPr>
          <w:rtl w:val="true"/>
        </w:rPr>
        <w:t>اشارة</w:t>
      </w:r>
      <w:bookmarkStart w:id="426" w:name="pg2357_29972"/>
      <w:bookmarkEnd w:id="425"/>
    </w:p>
    <w:p>
      <w:pPr>
        <w:pStyle w:val="Heading3"/>
        <w:numPr>
          <w:ilvl w:val="2"/>
          <w:numId w:val="1"/>
        </w:numPr>
        <w:rPr/>
      </w:pPr>
      <w:bookmarkStart w:id="427" w:name="__RefHeading___Toc2741256_3804643083"/>
      <w:bookmarkStart w:id="428" w:name="_Toc163"/>
      <w:bookmarkEnd w:id="426"/>
      <w:bookmarkEnd w:id="427"/>
      <w:r>
        <w:rPr>
          <w:rtl w:val="true"/>
        </w:rPr>
        <w:t>المقصد الأول فی القطع و أحکامه</w:t>
      </w:r>
      <w:bookmarkEnd w:id="428"/>
    </w:p>
    <w:p>
      <w:pPr>
        <w:pStyle w:val="Heading4"/>
        <w:numPr>
          <w:ilvl w:val="3"/>
          <w:numId w:val="1"/>
        </w:numPr>
        <w:rPr/>
      </w:pPr>
      <w:bookmarkStart w:id="429" w:name="__RefHeading___Toc2741258_3804643083"/>
      <w:bookmarkStart w:id="430" w:name="_Toc164"/>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و اعلم</w:t>
      </w:r>
      <w:r>
        <w:rPr>
          <w:rStyle w:val="FootnoteAnchor"/>
          <w:rtl w:val="true"/>
        </w:rPr>
        <w:footnoteReference w:id="236"/>
      </w:r>
      <w:r>
        <w:rPr>
          <w:rFonts w:ascii="IRNazanin" w:hAnsi="IRNazanin" w:eastAsia="IRNazanin"/>
          <w:color w:val="111111"/>
          <w:sz w:val="28"/>
          <w:sz w:val="28"/>
          <w:szCs w:val="28"/>
          <w:rtl w:val="true"/>
          <w:lang w:bidi="fa-IR"/>
        </w:rPr>
        <w:t>أنه قال الشیخ الأنصاری قدّس اللّه نفسه الزکیة فی الفرائد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المکلف اذا التفت الی حکم شرعی فیحصل له إما الشکّ فیه أو القطع أو الظنّ، فإن حصل له الشکّ فالمرجع فیه هی القواعد الشرعیة الثابتة للشاکّ فی مقام العمل، و تسمی بالاصول العملیة، و هی منحصرة فی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Heading4"/>
        <w:numPr>
          <w:ilvl w:val="3"/>
          <w:numId w:val="1"/>
        </w:numPr>
        <w:rPr/>
      </w:pPr>
      <w:bookmarkStart w:id="431" w:name="__RefHeading___Toc2741260_3804643083"/>
      <w:bookmarkStart w:id="432" w:name="_Toc165"/>
      <w:bookmarkEnd w:id="431"/>
      <w:r>
        <w:rPr>
          <w:rtl w:val="true"/>
        </w:rPr>
        <w:t>[</w:t>
      </w:r>
      <w:r>
        <w:rPr>
          <w:rtl w:val="true"/>
        </w:rPr>
        <w:t>بیان المراد من المکلّف البالغ العاقل الملتفت</w:t>
      </w:r>
      <w:r>
        <w:rPr>
          <w:rtl w:val="true"/>
        </w:rPr>
        <w:t>]</w:t>
      </w:r>
      <w:bookmarkEnd w:id="432"/>
    </w:p>
    <w:p>
      <w:pPr>
        <w:pStyle w:val="BookText"/>
        <w:rPr/>
      </w:pPr>
      <w:r>
        <w:rPr>
          <w:rFonts w:ascii="IRNazanin" w:hAnsi="IRNazanin" w:eastAsia="IRNazanin"/>
          <w:color w:val="111111"/>
          <w:sz w:val="28"/>
          <w:sz w:val="28"/>
          <w:szCs w:val="28"/>
          <w:rtl w:val="true"/>
          <w:lang w:bidi="fa-IR"/>
        </w:rPr>
        <w:t>و المراد من المکلف المکلف الفعلی بالنسبة الی جملة من الأحکام الضروریة المعلومة له من غیر تکلف، اذا التفت الی حکم آخر غیر معلوم 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بالبالغ العاقل</w:t>
      </w:r>
      <w:r>
        <w:rPr>
          <w:rStyle w:val="FootnoteAnchor"/>
          <w:rtl w:val="true"/>
        </w:rPr>
        <w:footnoteReference w:id="237"/>
      </w:r>
      <w:r>
        <w:rPr>
          <w:rFonts w:ascii="IRNazanin" w:hAnsi="IRNazanin" w:eastAsia="IRNazanin"/>
          <w:color w:val="111111"/>
          <w:sz w:val="28"/>
          <w:sz w:val="28"/>
          <w:szCs w:val="28"/>
          <w:rtl w:val="true"/>
          <w:lang w:bidi="fa-IR"/>
        </w:rPr>
        <w:t>الذی وضع علیه قلم التکلیف لا یرفع الإشکال الوارد علیه مع قطع النظر عن التوجیه الذی ذکرناه</w:t>
      </w:r>
      <w:r>
        <w:rPr>
          <w:rStyle w:val="FootnoteAnchor"/>
          <w:rtl w:val="true"/>
        </w:rPr>
        <w:footnoteReference w:id="238"/>
      </w:r>
      <w:r>
        <w:rPr>
          <w:rFonts w:ascii="IRNazanin" w:hAnsi="IRNazanin" w:eastAsia="IRNazanin"/>
          <w:color w:val="111111"/>
          <w:sz w:val="28"/>
          <w:sz w:val="28"/>
          <w:szCs w:val="28"/>
          <w:rtl w:val="true"/>
          <w:lang w:bidi="fa-IR"/>
        </w:rPr>
        <w:t>من أنه إن کان المراد المکلف الفعلی فلا معنی للشکّ الذی هو أحد الأقسام، و إن کان الشأنی فلا وجه للحکم بوجوب متابعة القاطع ما قطع به لأنّ ذلک مجرّد تغییر عبارة</w:t>
      </w:r>
      <w:r>
        <w:rPr>
          <w:rFonts w:eastAsia="IRNazanin" w:cs="IRNazanin"/>
          <w:color w:val="111111"/>
          <w:sz w:val="28"/>
          <w:szCs w:val="28"/>
          <w:rtl w:val="true"/>
          <w:lang w:bidi="fa-IR"/>
        </w:rPr>
        <w:t>.</w:t>
      </w:r>
      <w:bookmarkStart w:id="433" w:name="pg2357_29973"/>
    </w:p>
    <w:p>
      <w:pPr>
        <w:pStyle w:val="BookText"/>
        <w:rPr/>
      </w:pPr>
      <w:bookmarkEnd w:id="433"/>
      <w:r>
        <w:rPr>
          <w:rFonts w:ascii="IRNazanin" w:hAnsi="IRNazanin" w:eastAsia="IRNazanin"/>
          <w:color w:val="111111"/>
          <w:sz w:val="28"/>
          <w:sz w:val="28"/>
          <w:szCs w:val="28"/>
          <w:rtl w:val="true"/>
          <w:lang w:bidi="fa-IR"/>
        </w:rPr>
        <w:t>و کیف کان، فیدفع الإشکال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بالالتفات الالتفات مع توجّه النفس الی وجوده و عدمه المعبّر عنه بالالتفات التصدیقی لا التصوّری فقط</w:t>
      </w:r>
      <w:r>
        <w:rPr>
          <w:rFonts w:eastAsia="IRNazanin" w:cs="IRNazanin"/>
          <w:color w:val="111111"/>
          <w:sz w:val="28"/>
          <w:szCs w:val="28"/>
          <w:rtl w:val="true"/>
          <w:lang w:bidi="fa-IR"/>
        </w:rPr>
        <w:t>.</w:t>
      </w:r>
    </w:p>
    <w:p>
      <w:pPr>
        <w:pStyle w:val="Heading4"/>
        <w:numPr>
          <w:ilvl w:val="3"/>
          <w:numId w:val="1"/>
        </w:numPr>
        <w:rPr/>
      </w:pPr>
      <w:bookmarkStart w:id="434" w:name="__RefHeading___Toc2741262_3804643083"/>
      <w:bookmarkStart w:id="435" w:name="_Toc166"/>
      <w:bookmarkEnd w:id="434"/>
      <w:r>
        <w:rPr>
          <w:rtl w:val="true"/>
        </w:rPr>
        <w:t>[</w:t>
      </w:r>
      <w:r>
        <w:rPr>
          <w:rtl w:val="true"/>
        </w:rPr>
        <w:t>الحکم ینقسم الی قسمین لا أربعة</w:t>
      </w:r>
      <w:r>
        <w:rPr>
          <w:rtl w:val="true"/>
        </w:rPr>
        <w:t>]</w:t>
      </w:r>
      <w:bookmarkEnd w:id="435"/>
    </w:p>
    <w:p>
      <w:pPr>
        <w:pStyle w:val="BookText"/>
        <w:rPr/>
      </w:pPr>
      <w:r>
        <w:rPr>
          <w:rFonts w:ascii="IRNazanin" w:hAnsi="IRNazanin" w:eastAsia="IRNazanin"/>
          <w:color w:val="111111"/>
          <w:sz w:val="28"/>
          <w:sz w:val="28"/>
          <w:szCs w:val="28"/>
          <w:rtl w:val="true"/>
          <w:lang w:bidi="fa-IR"/>
        </w:rPr>
        <w:t>و الحقّ أنّ الحکم یطلق علی معنیین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و فعلی باعتبار، و منجز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اذا لاحظ المصلحة أو المفسدة الواقعتین الکامنتین فی نفس الموجودات بتکوین منه سبحانه بحسب ما یعلمه سبحانه فإما أن یرید انبعاث العبد الی فعل ما له مصلحة و انزجاره عمّا فیه مفسدة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حکم هناک أصلا، لا أنه یکون هناک حکم اقتضائی کما نسب الی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فإما أن یعلم بها المکلف أو لا، و علی الثانی فالحکم شأنی، و علی الأول فعلی باعتبار أنه یجب فعلا علی العبد موافقته من الانبعاث و الانزجار، و منجز باعتبار أنه لو صادف الواقع لکان العبد مستحقا للعقوبة علی ترک الواقع، فالفعلیة و التنجیز یکونان فی مرتبة واحدة یصدقان علی شی‌ء واحد، إلّا أنّ الأول أعمّ باعتبار صدقه علی الإلزامی و غیره، و الثانی یطلق علی الإلزامی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ما فی الکفایة من تقسیمه الحکم الی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الاقتضائی و الشأنی و الفعلی و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مسامحة، فإنّ الاقتضاء للحکم لیس حکما، و کذا التنجّز لیس فی مرتبة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الحکم لیس من الامور التی لها حقیقة فی الخارج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مراتب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الکلیات التی هی مقولة بالتشکیک کالنور و الوجود مثلا، لأنّ شرطها أن تکون ذاتا واحدة لها مراتب مختلفة بحیث یکون ما به</w:t>
      </w:r>
    </w:p>
    <w:p>
      <w:pPr>
        <w:pStyle w:val="BookText"/>
        <w:rPr/>
      </w:pPr>
      <w:r>
        <w:rPr>
          <w:rFonts w:ascii="IRNazanin" w:hAnsi="IRNazanin" w:eastAsia="IRNazanin"/>
          <w:color w:val="111111"/>
          <w:sz w:val="28"/>
          <w:sz w:val="28"/>
          <w:szCs w:val="28"/>
          <w:rtl w:val="true"/>
          <w:lang w:bidi="fa-IR"/>
        </w:rPr>
        <w:t>التفاوت عین ما به الاتحاد، و الحکم لیس کذلک، فإنّ الشأنیة و الفعلیة أمران مختلفان لا ربط لأحدهما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تقسیم آخر له باعتبار آخر، و هو أنه واقعی أو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الانبعاث و الانزجار اذا تعلّقا بالموضوعات التی هی بالحمل الشائع الصناعی موضوعات متوجّهة الی المکلفین مطلقا من غیر نظر الی حالاتهم من القطع و الظن أو الشکّ و غیرها من الحالات الطارئة علیه، فالحکم یسمّی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تعلّقا نظرا الی بعض حالاته ککونه شاکّا أو ظانّا یسمی الحکم حکما ظاهریا باعتبار أنّ وظیفته فی مرحلة الظاهر ذلک و لکنه طریق الی الواقع و منجز له کالقطع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الظاهری من الامارات و بعض الاصول، کالقطع فی کونه منجزا للواقع علی تقدیر المصادفة بمعنی استحقاق المخالف للعقوبة علی ترکه لو صادف الواقع، و التجرّی لو لم یصادف، و لا یکون حکما مستقلا فی مقابل الحکم الواقعی، و لذا لو خالف الامارة و صادف الواقع لم یستحقّ العقوبتین، و لو خالف لم یستحقّ العقوبة علی الواقع، بل یجری علیه حکم التجرّی علی 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فتقسیم الشیخ قدّس سرّه نفسه الزکیة بأنّ الحکم الظاهری یجعل تارة بحیث تکون المصلحة فی نفسه و اخری طریقا الی الواقع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إنّ القطع و الامارة یشترکان فی المنجزیة و یفترقان فی أنّ الأول یتعلّق بالواقع، و الثانی و إن کان أیضا یتعلّق بالواقع کما بیّنا إلّا أنه اذا تعلّق القطع بهذا الحکم یکون متعلّقا بما هو طریق الی الواقع، لا بالواقع نفسه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صاحب الکفایة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البالغ العاقل الذی وضع علیه قلم التکلیف اذا التفت الی حکم فعلی واقعی أو ظاهری إما أن یحصل له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إشکال، لما ذکرنا من أنّ تعلّق القطع بالحکم الواقعی غیر تعلّقه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فتقسیم صاحب الکفایة رحمه اللّه و إن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ثنائیا و لا یرد علیه إشکال عدم دخل الشکّ و الظنّ فی الرجوع الی الامارات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مورد له من هذه الجهة التی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بأنّ کونه قدّس سرّه فی مقام بیان الحالات الطارئة علی الانسان، مطلقا خلاف الظاهر، بل الظاهر أنه قدّس سرّه فی مقام بیان الحالات التی باختلافها تختلف الأحکام،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الأعاظم قدّس سرّه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رفع الإشکال عن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إما أن تحصل له حالة لا یمکن معها عدم تنجّز الحکم قطعا أو لا یمکن تنجّزه قطعا أو یکون محتملا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الحاصلة إما کاشفة تامّة أو غیر کاشفة تامّة أو کاشفة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هی القطع، و الثانیة هی الشکّ، و الثالثة هی الظنّ، فلا إشکال علی الشیخ رحمه اللّه فی مقام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الظنّیة لا دخل لها فی الأحکام الثابتة للظانّ، بل المناط عدم العلم، سواء کان ظانّا أو شاکّا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کون الشکّ منجزا مطلقا ممنوع، فإنّ الشکّ فی الشبهة الحکمیة و فی التخصیص قبل الفحص، بل فی مطلق المعارض قبله منجز للواقع، بمعنی أنه لو ترک و صادف الواقع کان التارک مستحقا للعقوبة عقلا، و کذا الاستصحاب منجز للواقع شرعا علی الأصحّ، کما سیأتی إن شاء اللّه فی محلّه من کون حجیته من باب التعبّد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مما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الظنّ مقابلا للشکّ غیر جید، بل المتعیّن جعل التقسیم ثنائیا کما أنّ جعل القواعد الأربعة قسیما للقطع لا یخلو من إشکال،</w:t>
      </w:r>
    </w:p>
    <w:p>
      <w:pPr>
        <w:pStyle w:val="BookText"/>
        <w:rPr/>
      </w:pPr>
      <w:r>
        <w:rPr>
          <w:rFonts w:ascii="IRNazanin" w:hAnsi="IRNazanin" w:eastAsia="IRNazanin"/>
          <w:color w:val="111111"/>
          <w:sz w:val="28"/>
          <w:sz w:val="28"/>
          <w:szCs w:val="28"/>
          <w:rtl w:val="true"/>
          <w:lang w:bidi="fa-IR"/>
        </w:rPr>
        <w:t>لأنّ القطع بالحکم یشمل الاشتغال و الاستصحاب و التخییر فی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البراءة و بعض أقسام التخییر یکون فی مقابل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اذا توجّه الی التکلیف فإما أن یکون عالما به أو لا، فإن کان عالما فإما أن یحصل له العلم التفصیلی أو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تنجّز التکلیف اذا علم تفصیلا، و فی صورة الإجمال فإما أن یمکن له المخالفة و الموافقة القطعیتین أو لا یمکن شی‌ء منهما أو یمکن المخالفة القطعیة دون الموافقة القطعیة، فالأول هو الاشتغال فهو أثر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الدائر بین المحذورین، و هو مجری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هو الاشتغال أیضا عقلا بالنسبة الی حرمة المخالفة القطعیة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یمکن فیه کلاهما أو أحدهما إن کان هو المخالفة القطعیة فالتکلیف منجز بحکم العقل، و ما لا یمکن فیه واحد منهما یحکم العقل بعدم 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عالما فإن کان له حالة سابقة فالحکم منجز بحکم الشرع، و هو المعبّر عنه بالاستصحاب و إلّا فالبراءة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فالاشتغال و الاستصحاب و التخییر بالنسبة الی المخالفة القطعیة موجبة لتنجز المعلوم إجمالا، کالقطع التفصیلی الموجب لتنجّز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فی مقام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اذا توجّه الی وجود التکلیف و عدمه فإما أن یکون له منجّز من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التفصیلی و الإجمالی و الامارات مثل خبر الواحد و الإجماع المنقول و الشهرة و بعض الاصول کالاستصحاب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فعلی الأول یعمل بمقتضی التنجز و علی الثانی یرجع الی البراءة أو التخییر</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کان الکلام فی حکم العقل بتنجّز الواقع بالعلم، فنحن نری بالوجدان أنه لا یحکم إلّا فیما اذا کان موافقة الواقع ممکنا عقلا قطعا لا احتمالا، و المفروض فی المقام أنّ حصول ذلک القطع غیر ممکن کما لا یخفی،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2357_29977"/>
    </w:p>
    <w:p>
      <w:pPr>
        <w:pStyle w:val="BookText"/>
        <w:rPr/>
      </w:pPr>
      <w:bookmarkEnd w:id="436"/>
      <w:r>
        <w:rPr>
          <w:rFonts w:ascii="IRNazanin" w:hAnsi="IRNazanin" w:eastAsia="IRNazanin"/>
          <w:color w:val="111111"/>
          <w:sz w:val="28"/>
          <w:sz w:val="28"/>
          <w:szCs w:val="28"/>
          <w:rtl w:val="true"/>
          <w:lang w:bidi="fa-IR"/>
        </w:rPr>
        <w:t>و ممّا ذکرنا من حکم العقل بلزوم متابعة العلم الذی من مصادیقه مورد الاشتغال و بعدم لزوم متابعة غیر العلم الذی من مصادیقه مورد البراءة و بعض موارد التخییر ظهر ما فی کلام الشیخ قدّس سرّه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حصل له الشک فالمرجع هی القواعد المقرّرة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 الاستصحاب لا یکون هناک قاعدة شرعیة کما عرفت تفصیلا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متابعة القطع و العمل علیه ما دام موجودا لأنه بنفسه طریق الی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437" w:name="__RefHeading___Toc2741264_3804643083"/>
      <w:bookmarkStart w:id="438" w:name="_Toc167"/>
      <w:bookmarkEnd w:id="437"/>
      <w:r>
        <w:rPr>
          <w:rtl w:val="true"/>
        </w:rPr>
        <w:t>[</w:t>
      </w:r>
      <w:r>
        <w:rPr>
          <w:rtl w:val="true"/>
        </w:rPr>
        <w:t>معنی وجوب متابعة القطع</w:t>
      </w:r>
      <w:r>
        <w:rPr>
          <w:rtl w:val="true"/>
        </w:rPr>
        <w:t>]</w:t>
      </w:r>
      <w:bookmarkEnd w:id="438"/>
    </w:p>
    <w:p>
      <w:pPr>
        <w:pStyle w:val="BookText"/>
        <w:rPr/>
      </w:pPr>
      <w:r>
        <w:rPr>
          <w:rFonts w:ascii="IRNazanin" w:hAnsi="IRNazanin" w:eastAsia="IRNazanin"/>
          <w:color w:val="111111"/>
          <w:sz w:val="28"/>
          <w:sz w:val="28"/>
          <w:szCs w:val="28"/>
          <w:rtl w:val="true"/>
          <w:lang w:bidi="fa-IR"/>
        </w:rPr>
        <w:t>و اعلم أنّ لوجوب متابعة القطع معنیین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القاطع بنفسه یری وجوب متابعة القطع شرعا لا بما هو متابعة القطع، بل المتابعة التی بالحمل الشائع الصناعی یصدق أنها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الوجوب مرکب من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اختصاصه بالقاطع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اختصاصه بالوجوب الشرعی لا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تعلّق هذا الوجوب بما هو بالحمل الشائع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علی هذا یصیر المعنی أنّ القاطع بالوجوب یقطع به فیصیر توضیحا للواجب، و یکون التعلیل بقوله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بنفسه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للواضح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عاقل أعمّ من أن یکون هو القاطع أو غیره یحکم بلزوم متابعة القطع عقلا بما هو متابعة بعنوانها، و معنی حکم العقل بلزوم المتابعة هو أنّ هذا الحکم لو کان ثابتا فی الواقع و نفس الأمر لکان منجزا علی القاطع، بمعنی</w:t>
      </w:r>
    </w:p>
    <w:p>
      <w:pPr>
        <w:pStyle w:val="BookText"/>
        <w:rPr/>
      </w:pPr>
      <w:r>
        <w:rPr>
          <w:rFonts w:ascii="IRNazanin" w:hAnsi="IRNazanin" w:eastAsia="IRNazanin"/>
          <w:color w:val="111111"/>
          <w:sz w:val="28"/>
          <w:sz w:val="28"/>
          <w:szCs w:val="28"/>
          <w:rtl w:val="true"/>
          <w:lang w:bidi="fa-IR"/>
        </w:rPr>
        <w:t>استحقاقه للعقوبة علی تقدیر المخالفة و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أیضا مرکّب من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الحکم بوجوب المتابعة، بالقاطع، بل کل عاقل یحکم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بالوجوب هو العقلی لا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عنوان متابعة القطع فی مقام الامتثال، و هو بهذا المعنی یقوم مقامه سائر الامارات و الاصول کما سیأتی إن شاء اللّه تعالی بیانه، لأنّ حالهما أیضا کذلک لأنّ کل عاقل یحکم بعد ملاحظة أدلّة اعتبار الامارة أنها اذا قامت علی حکم أو موضوع ذی حکم لو کانت مطابقة للواقع لکان منجزا علیه، فتکون نظیر القطع فی المنجزیّة، لأنها نظیر القطع فی کونه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یرد إشکال توضیح الواضحات، و کذا عبّر فی الکفایة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شبهة فی وجوب العمل علی وفق القطع عقلا و لزوم الحرکة علی طبقه جزما و کونه موجبا لتنجّز التکلیف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التعلیل لعدم کونه قابلا للجعل بقوله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جعل تألیفی حقیقة بین الشی‌ء و نفسه و لا بینه و بین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التنجیز لیس من لوازمه، و 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قابلیة اللوازم للجعل مطلقا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اللوازم المنتزعة من مرتبة ذات الشی‌ء لیست قابلة للجعل، و أما المنتزعة من مرتبة متأخرة عنه فهی قابلة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قول صاحب الکفایة فی مقام بیان آثار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عذرا فیما أخطأ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قد ذکرنا أنه یظهر من عبارته قدّس سرّه أنّ لهذا القطع دخلا فی الحکم بلزوم المتابعة و تنجّز الواقع بالنسبة إلیه بحیث لو لم تحصل له هذه الصفة لم یتنجز الواقع، فوجود هذا الحکم الواقعی بما هو هو غیر موجب لتنجّزه</w:t>
      </w:r>
      <w:r>
        <w:rPr>
          <w:rFonts w:eastAsia="IRNazanin" w:cs="IRNazanin"/>
          <w:color w:val="111111"/>
          <w:sz w:val="28"/>
          <w:szCs w:val="28"/>
          <w:rtl w:val="true"/>
          <w:lang w:bidi="fa-IR"/>
        </w:rPr>
        <w:t>.</w:t>
      </w:r>
      <w:bookmarkStart w:id="439" w:name="pg2357_29979"/>
    </w:p>
    <w:p>
      <w:pPr>
        <w:pStyle w:val="BookText"/>
        <w:rPr/>
      </w:pPr>
      <w:bookmarkEnd w:id="439"/>
      <w:r>
        <w:rPr>
          <w:rFonts w:ascii="IRNazanin" w:hAnsi="IRNazanin" w:eastAsia="IRNazanin"/>
          <w:color w:val="111111"/>
          <w:sz w:val="28"/>
          <w:sz w:val="28"/>
          <w:szCs w:val="28"/>
          <w:rtl w:val="true"/>
          <w:lang w:bidi="fa-IR"/>
        </w:rPr>
        <w:t>فحینئذ یکفی فی العذریة عدم حصول هذه الصفة لا حصولها علی ضدّ الواقع أو نقیضه، فلو اعتبرنا فی العذریة حصول القطع علی خلاف الواقع لزم التناقض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فیها بین بقائه متردّدا أو جازما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 فیما اذا کان جزمه عن قصور إما بعدم وصوله الی الواقع بعد التتبع الملازم أو بعدم التفاته الی وجوده و عدمه أصلا کی یحصل له التردّد، بل جازم علی العدم کما اذا کان جهله و عزمه عن تقصیر و لا فرق بین تقصیره فی التفحص و التتبع فی الأدلّة و بین عصیانه للنهی الطریقی کما اذا نهاه عن تحصیل الواقع بأمثال الرمل و الجفر، و مع ذلک قد حصل له القطع من تلک الطرق، فإنه فی الصورتین غیر معذور عند العقلاء</w:t>
      </w:r>
      <w:r>
        <w:rPr>
          <w:rFonts w:eastAsia="IRNazanin" w:cs="IRNazanin"/>
          <w:color w:val="111111"/>
          <w:sz w:val="28"/>
          <w:szCs w:val="28"/>
          <w:rtl w:val="true"/>
          <w:lang w:bidi="fa-IR"/>
        </w:rPr>
        <w:t>.</w:t>
      </w:r>
    </w:p>
    <w:p>
      <w:pPr>
        <w:pStyle w:val="Heading4"/>
        <w:numPr>
          <w:ilvl w:val="3"/>
          <w:numId w:val="1"/>
        </w:numPr>
        <w:rPr/>
      </w:pPr>
      <w:bookmarkStart w:id="440" w:name="__RefHeading___Toc2741266_3804643083"/>
      <w:bookmarkStart w:id="441" w:name="_Toc168"/>
      <w:bookmarkEnd w:id="440"/>
      <w:r>
        <w:rPr>
          <w:rtl w:val="true"/>
        </w:rPr>
        <w:t>[</w:t>
      </w:r>
      <w:r>
        <w:rPr>
          <w:rtl w:val="true"/>
        </w:rPr>
        <w:t>القطع إمّا طریقی و إمّا موضوعی</w:t>
      </w:r>
      <w:r>
        <w:rPr>
          <w:rtl w:val="true"/>
        </w:rPr>
        <w:t>]</w:t>
      </w:r>
      <w:bookmarkEnd w:id="441"/>
    </w:p>
    <w:p>
      <w:pPr>
        <w:pStyle w:val="BookText"/>
        <w:rPr/>
      </w:pPr>
      <w:r>
        <w:rPr>
          <w:rFonts w:ascii="IRNazanin" w:hAnsi="IRNazanin" w:eastAsia="IRNazanin"/>
          <w:color w:val="111111"/>
          <w:sz w:val="28"/>
          <w:sz w:val="28"/>
          <w:szCs w:val="28"/>
          <w:rtl w:val="true"/>
          <w:lang w:bidi="fa-IR"/>
        </w:rPr>
        <w:t>ثم اعلم أنّ القطع إما طریقی، و إما موضوعی، و المراد بالأول ما لا یکون للقطع دخل لتحصیل المقطوع به، سواء کان موضوعا أو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 ما یکون له ذلک و لا یمکن أن یؤخذ فی موضوع نفس ذاک الحکم للزوم التناقض، لأنّ أخذه موضوعا مستلزم لمدخلیته فیه، و المفروض أنه بدونه موجود، و هو مستلزم لعدم دخله فیه، فیلزم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القطع فی متعلّق حکم آخر مثله، فقد ذهب فی الکفایة الی عدم إمکان أخذه فیه أیضا للزوم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مبنیّ علی ما ذهب إلیه رحمه اللّه من کون الأحکام من قبیل الأعراض للأفعال الموجودة فی الخارج و أنّ اجتماعهما باعتبار ان الاثنینیة، اما باعتبار تعدّد الوجود أو تعدّد الماهیة أو تعدّد العوارض، و المفروض انتفاؤها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ذکرناه فی مسألة اجتماع الأمر و النهی فلا مانع من اجتماعهما، و اللّه العالم</w:t>
      </w:r>
      <w:r>
        <w:rPr>
          <w:rFonts w:eastAsia="IRNazanin" w:cs="IRNazanin"/>
          <w:color w:val="111111"/>
          <w:sz w:val="28"/>
          <w:szCs w:val="28"/>
          <w:rtl w:val="true"/>
          <w:lang w:bidi="fa-IR"/>
        </w:rPr>
        <w:t>.</w:t>
      </w:r>
    </w:p>
    <w:p>
      <w:pPr>
        <w:pStyle w:val="Heading4"/>
        <w:numPr>
          <w:ilvl w:val="3"/>
          <w:numId w:val="1"/>
        </w:numPr>
        <w:rPr/>
      </w:pPr>
      <w:bookmarkStart w:id="442" w:name="__RefHeading___Toc2741268_3804643083"/>
      <w:bookmarkStart w:id="443" w:name="_Toc169"/>
      <w:bookmarkEnd w:id="442"/>
      <w:r>
        <w:rPr>
          <w:rtl w:val="true"/>
        </w:rPr>
        <w:t>[</w:t>
      </w:r>
      <w:r>
        <w:rPr>
          <w:rtl w:val="true"/>
        </w:rPr>
        <w:t>بیان المراد من أنّ من خواصّ القطع الطریقی قیام الأمارات مقامه</w:t>
      </w:r>
      <w:r>
        <w:rPr>
          <w:rtl w:val="true"/>
        </w:rPr>
        <w:t>]</w:t>
      </w:r>
      <w:bookmarkEnd w:id="4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قدّس اللّه نفسه الزکیة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 من خواصّ القطع الذی هو طریق الی الواقع قیام الامارات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الاصول مقامه بخلاف المأخوذ</w:t>
      </w:r>
      <w:bookmarkStart w:id="444" w:name="pg2357_29980"/>
    </w:p>
    <w:p>
      <w:pPr>
        <w:pStyle w:val="BookText"/>
        <w:rPr/>
      </w:pPr>
      <w:bookmarkEnd w:id="444"/>
      <w:r>
        <w:rPr>
          <w:rFonts w:ascii="IRNazanin" w:hAnsi="IRNazanin" w:eastAsia="IRNazanin"/>
          <w:color w:val="111111"/>
          <w:sz w:val="28"/>
          <w:sz w:val="28"/>
          <w:szCs w:val="28"/>
          <w:rtl w:val="true"/>
          <w:lang w:bidi="fa-IR"/>
        </w:rPr>
        <w:t xml:space="preserve">فی الحکم علی وجه الموضوعیة، فإنه تابع لدلیل الحکم، فإن ظهر منه أو من دلیل خارج اعتباره علی وجه الطریقیة للموضوع قامت الامارات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مقامه، و إن ظهر من دلیل الحکم اعتبار القطع فی الموضوع من حیث کونها صفة خاصّة قائمة بالشخص لم یقم مقامه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المراد من هذه العبارة یتصوّر علی وجوه</w:t>
      </w:r>
      <w:r>
        <w:rPr>
          <w:rFonts w:eastAsia="IRNazanin" w:cs="IRNazanin"/>
          <w:color w:val="111111"/>
          <w:sz w:val="28"/>
          <w:szCs w:val="28"/>
          <w:rtl w:val="true"/>
          <w:lang w:bidi="fa-IR"/>
        </w:rPr>
        <w:t>:</w:t>
      </w:r>
    </w:p>
    <w:p>
      <w:pPr>
        <w:pStyle w:val="Heading4"/>
        <w:numPr>
          <w:ilvl w:val="3"/>
          <w:numId w:val="1"/>
        </w:numPr>
        <w:rPr/>
      </w:pPr>
      <w:bookmarkStart w:id="445" w:name="__RefHeading___Toc2741270_3804643083"/>
      <w:bookmarkStart w:id="446" w:name="_Toc170"/>
      <w:bookmarkEnd w:id="445"/>
      <w:r>
        <w:rPr>
          <w:rtl w:val="true"/>
        </w:rPr>
        <w:t>[</w:t>
      </w:r>
      <w:r>
        <w:rPr>
          <w:rtl w:val="true"/>
        </w:rPr>
        <w:t>بیان أنحاء مأخوذیة القطع</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بالحکم إما أن یؤخذ فی لسان الدلیل أو لا، و الثانی یسمّی طریقیا صرفا، و الأول إن ظهر منه أنه اخذ فی مقام الثبوت طریقا الی موضوعه فکالثانی و إن فهم منه أنه أخذ فی مقام الثبوت جزء للموضوع أو تمام الموضوع یسمّی موضوعیا و الامارات و الاصول تقوم مقام ما لم یؤخذ أصلا فی لسان الدلیل أو اخذ و فهمنا منه الطریقیة، و أما إن فهمنا الموضوعیة فلا تقوم مقامه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من الصفات ذات الإضافة، فله إضافة الی نفس القاطع و إضافة الی متعلّقه فبالاعتبار الثانی یقوم مقامه الامارات و الاصول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الفرق بینهما، فإنه علی کلا التقدیرین یکون موضوعیا تارة و طریقیا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تارة یلاحظ بما أنه طریق معتبر بمعنی أنه یلاحظ الجامع بعینه و بین سائر الامارات و هو مطلق الحجیة فیقوم الامارات و الاصول مقامه، و اخری بما أنه انکشاف تامّ خاصّ فلا تقوم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لا یصدق القیام کما هو ظاهر العبارة المذکورة للشیخ رحمه اللّه، بل هو حکم واقعی فی عرض القطع به کما فی التیمّم عند تعذّر الطهارة المائیة، غایة الأمر ترتّبه کترتّبه علیه، مضافا الی عدم أثر عملی</w:t>
      </w:r>
      <w:r>
        <w:rPr>
          <w:rFonts w:eastAsia="IRNazanin" w:cs="IRNazanin"/>
          <w:color w:val="111111"/>
          <w:sz w:val="28"/>
          <w:szCs w:val="28"/>
          <w:rtl w:val="true"/>
          <w:lang w:bidi="fa-IR"/>
        </w:rPr>
        <w:t>.</w:t>
      </w:r>
      <w:bookmarkStart w:id="447" w:name="pg2357_29981"/>
    </w:p>
    <w:p>
      <w:pPr>
        <w:pStyle w:val="BookText"/>
        <w:rPr/>
      </w:pPr>
      <w:bookmarkEnd w:id="447"/>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له الأثر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 کون القطع جزء للموضوع فیکفی کونه دخیلا فی الموضوع جزء، بحیث لو انضمّ إلیه الجزء الآخر الذی هو الأمارة و أما علی تقدیر کون القطع تمام الموضوع ففیما اذا کان للمقطوع أثران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یترتّب علی نفسه عند وجوده النفس الأمری و ثانیهما یترتّب علیه مع فرض قیام الامارة فیصحّ التنزیل باعتبار ذاک الأثر المترتّب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 ثبتت الحرمة للخمر الواقعیة و النجاسة لمعلومها، فاذا قامت الأمارة علی کون مائع خمرا یثبت النجاسة الواقعیة للخمر المحکوم بالحرمة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الأول بأنّ الخمر الذی هو جزء للموضوع إن کانت جزئیته بوصف کونه ممّا قامت به الأمارة فالمفروض أنه مقطوع، و إن کانت مع قطع النظر عنه لزم الدور لأنّ اعتبار قیام الأمارة علی کون هذا خمرا موقوف علی کونها ذات أثر و هو موقوف علی قیام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الثانی أنه یلزم کون ما حکم به بالحکم الظاهری المتأخر عن الحکم الواقعی بمرتبتین متقدما علیه کذلک، و هو کما تری فتأمل، فالأولی هو الوجه الأول</w:t>
      </w:r>
      <w:r>
        <w:rPr>
          <w:rFonts w:eastAsia="IRNazanin" w:cs="IRNazanin"/>
          <w:color w:val="111111"/>
          <w:sz w:val="28"/>
          <w:szCs w:val="28"/>
          <w:rtl w:val="true"/>
          <w:lang w:bidi="fa-IR"/>
        </w:rPr>
        <w:t>.</w:t>
      </w:r>
    </w:p>
    <w:p>
      <w:pPr>
        <w:pStyle w:val="Heading4"/>
        <w:numPr>
          <w:ilvl w:val="3"/>
          <w:numId w:val="1"/>
        </w:numPr>
        <w:rPr/>
      </w:pPr>
      <w:bookmarkStart w:id="448" w:name="__RefHeading___Toc2741272_3804643083"/>
      <w:bookmarkStart w:id="449" w:name="_Toc171"/>
      <w:bookmarkEnd w:id="448"/>
      <w:r>
        <w:rPr>
          <w:rtl w:val="true"/>
        </w:rPr>
        <w:t>[</w:t>
      </w:r>
      <w:r>
        <w:rPr>
          <w:rtl w:val="true"/>
        </w:rPr>
        <w:t>هل القطع حجّة مطلقا أم اذا صادف الواقع؟</w:t>
      </w:r>
      <w:r>
        <w:rPr>
          <w:rtl w:val="true"/>
        </w:rPr>
        <w:t>]</w:t>
      </w:r>
      <w:bookmarkEnd w:id="44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الأول بعد کلام 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الکلام فی أنّ قطعه هذا هل هو حجة علیه من الشارع و إن کان مخالفا فی علم اللّه فیعاقب علی مخالفته، أو أنه حجة علیه اذا صادف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کلماتهم فی بعض المقامات الاتفاق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کون هذا الفعل الغیر المنهیّ عنه واقعا مبغوضا للمولی من حیث تعلّق اعتقاد المکلف بکونه مبغوضا لا فی أنّ هذا الفعل المنهیّ عنه باعتقاده ظاهرا ینبئ عن سوء سریرته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یجدی فی کون الفعل محرّما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الحکم العقلی باستحقاق الذم إنما یلازم استحقاق العقاب</w:t>
      </w:r>
      <w:bookmarkStart w:id="450" w:name="pg2357_29982"/>
    </w:p>
    <w:p>
      <w:pPr>
        <w:pStyle w:val="BookText"/>
        <w:rPr/>
      </w:pPr>
      <w:bookmarkEnd w:id="450"/>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الجواب عن الاجماع المدعی علی القبح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نقل هذه العبارات بیان أنّ کلمات الشیخ رحمه اللّه مختلفة فی بیان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أولا من بیان محلّ النزاع، ثم بیان المختار ثانیا إن شاء اللّه تعالی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النزاع یتصوّر علی وجوه أربعة، لأنه إما أن یکون فی الحکم الشرعی، و إما أن یکون فی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فإما أن یکون الکلام فی أنّ المقطوع الحرمة بما هو مقطوع الحرمة یکون من المحرّمات، و إما أن یکون مقطوع الحرمة بقطع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فإما أن یکون حکم العقل بالقبح بملاک آخر غیر ملاک العصیان، و إما بملاک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النزاع علی الأولین مقطوع العدم، مضافا الی لزوم محرّمات غیر متناهیة، فإنّ المفروض أنّ مقطوع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تعلّق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حراما، فیتعلّق القطع بذاک الحرام الآخر فیصیر حراما، فیتعلق القطع به أیضا فیصیر حراما، و هکذا مع بطلانه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إشکال فی عدم کون مقطوع الحرام حراما بملاک آخر، فانحصر النزاع فی کون الفعل المتجری به حراما بملاک العصیان أم لا</w:t>
      </w:r>
      <w:r>
        <w:rPr>
          <w:rFonts w:eastAsia="IRNazanin" w:cs="IRNazanin"/>
          <w:color w:val="111111"/>
          <w:sz w:val="28"/>
          <w:szCs w:val="28"/>
          <w:rtl w:val="true"/>
          <w:lang w:bidi="fa-IR"/>
        </w:rPr>
        <w:t>.</w:t>
      </w:r>
    </w:p>
    <w:p>
      <w:pPr>
        <w:pStyle w:val="Heading4"/>
        <w:numPr>
          <w:ilvl w:val="3"/>
          <w:numId w:val="1"/>
        </w:numPr>
        <w:rPr/>
      </w:pPr>
      <w:bookmarkStart w:id="451" w:name="__RefHeading___Toc2741274_3804643083"/>
      <w:bookmarkStart w:id="452" w:name="_Toc172"/>
      <w:bookmarkEnd w:id="451"/>
      <w:r>
        <w:rPr>
          <w:rtl w:val="true"/>
        </w:rPr>
        <w:t>[</w:t>
      </w:r>
      <w:r>
        <w:rPr>
          <w:rtl w:val="true"/>
        </w:rPr>
        <w:t>تحقیق فی الفعل المتجرّی به</w:t>
      </w:r>
      <w:r>
        <w:rPr>
          <w:rtl w:val="true"/>
        </w:rPr>
        <w:t>]</w:t>
      </w:r>
      <w:bookmarkEnd w:id="4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المتجری به یلاحظ باعتبارین، فتارة یلاحظ مع قطع النظر عن تعلّق أمر المولی به مولویا،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فبالاعتبار الأول لا یکون الفعل قبیحا و لا عزمه و لا ارادته، لأنه لا یکون إلّا کسائر الأفعال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بالاعتبار الثانی یکون قبیحا بعنوان الخروج عن رسوم العبودیة و کفران</w:t>
      </w:r>
    </w:p>
    <w:p>
      <w:pPr>
        <w:pStyle w:val="BookText"/>
        <w:rPr/>
      </w:pPr>
      <w:r>
        <w:rPr>
          <w:rFonts w:ascii="IRNazanin" w:hAnsi="IRNazanin" w:eastAsia="IRNazanin"/>
          <w:color w:val="111111"/>
          <w:sz w:val="28"/>
          <w:sz w:val="28"/>
          <w:szCs w:val="28"/>
          <w:rtl w:val="true"/>
          <w:lang w:bidi="fa-IR"/>
        </w:rPr>
        <w:t>نعم المولی، و لذا یسری قبحه الی عزمه و إرادته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فعنوان الخروج عن رسوم العبودیة عنوان مستقلّ موجب لتقبیح العقلاء، بل و استحقاقه العقاب شرعا من غیر تفاوت بنظر العقل بین العاصی و المتجرّی من هذه الحیثیة و حرمة إرادة ذلک أیضا، من حیث إنه إرادة الحرام، و إلّا فلا وجه لحرمة إرادة شرب المائع الذی یعتقد أنه شرب المسکر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باستحقاق العبد العقوبة علی إتیان ما هو مبغوض للمولی، و المفروض عدم إتیانه بما هو مبغوض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نسلّم ذلک، فإنّ العقل یحکم باستحقاقه العقوبة علی مخالفة الاوامر الاختباریة مع أنه لم یأت به بما هو مبغوض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لم یدل الا علی ترتب العقاب علی المعصیة و التجری لیس بمعصیة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إنما هو فی الاستحقاق بحکم العقل لا الفعلیة، و هو لا یفرّق بین التجرّی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المدّعی فی المقام علی حرمة السفر مثلا عند ظنّ الضرر أو حرمة تأخیر الصلاة عند ظنّ ضیق الوقت یراد به هذا المعنی الذی یعرفه الوجدان و یحکم به، لا أنه کاشف عن رأی المعصوم علیه السّلام أو عن خبر صحیح جامع لشرائط القبول، لأن المسألة لم تکن معنونة عند القدماء کی یستکشف بها رأیه علیه السّلام، هذا مع کونه عقلیة لیس للاستکشاف إلیها طریق أجاب الشیخ رحمه اللّه عنه 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أنّ توهّم کون القبح لسوء السریرة، لا للفعل المتجرّی به مدفوع بما ذکرناه، مضافا الی عدم تسلیم کون کل عاص بکون عصیانه لسوء سریرته مع مولاه، فإنّ العبید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عصیانهم لکونهم بصدد الفساد و الاستکبار کما حکی اللّه عن إبلیس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مَنَعَکَ أَلَّا تَسْجُدَ إِذْ</w:t>
      </w:r>
    </w:p>
    <w:p>
      <w:pPr>
        <w:pStyle w:val="BookText"/>
        <w:rPr/>
      </w:pPr>
      <w:r>
        <w:rPr>
          <w:rFonts w:ascii="Amiri" w:hAnsi="Amiri" w:eastAsia="Amiri" w:cs="Amiri"/>
          <w:color w:val="111111"/>
          <w:sz w:val="28"/>
          <w:sz w:val="28"/>
          <w:szCs w:val="28"/>
          <w:rtl w:val="true"/>
          <w:lang w:bidi="ar-SA"/>
        </w:rPr>
        <w:t>أَمَرْتُکَ قالَ أَنَا خَیْرٌ مِنْهُ خَلَقْتَنِی مِنْ نارٍ وَ خَلَقْتَهُ مِنْ طِینٍ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لا یکون کذلک، بل یتوجّه الی مولاه بمجرّد مخالفته إیّاه و یتضرّع و یتوب، کما حکی اللّه تعالی مخاطبا لآدم و حوّاء علی نبیّنا و آله و علیهما السلام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أَنْهَکُما عَنْ تِلْکُمَا الشَّجَرَةِ وَ أَقُلْ لَکُما إِنَّ الشَّیْطانَ لَکُما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فمخالفة مثل هذا العبد لمولاه لا یکون لسوء سریرته، و کونه بصدد الطغیان، بل حسن سریرته تقتضی التضرّع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أیضا لما فی الکفایة من کون استحقاق العقوبة بسبب إرادته للمعصیة، لما ذکرنا من أنّ قبح الإرادة ناش عن قبح الخروج عن رسوم العبودیة، و هذا القبح مساو لإرادة المعصیة علی تقدیر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مقدّمات المعصیة من المیل و العزم و الجزم و الإرادة التی لا تتخلّف عن المراد مساویة لمقدّمات التجرّی حتی بالنسبة الی الفعل الخارجی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النفس قد انتهت الی منتهی المقصد و هو الفعل و لم یبق شی‌ء تفعله کی یکون العبد معذورا عند المولی، فما لم یصل الی مرتبة الفعلیة لم یحکم العقل باستحقاق العبد العقوبة، لعدم صدق عنوان الخروج عن رسوم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الأخبار المرویة عنهم علیهم السّلام أیضا دالّة علی العفو عن إرادة المعصیة و إن کان لها تأثیر فی النفس و موجب لانحطاطها عن المرتبة العالیة الی المرتبة الدانیة لکنه غیر استحقاق العقوبة، هذا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أنه لا وجه لتوهّم أنّ منشأ استحقاق العبد العقوبة هو الإرادة، لأنّ الحیوانات کلها لها إرادات، إذ الأفعال الصادرة عنها لیست کالتقلّص الطبیعی نحو</w:t>
      </w:r>
    </w:p>
    <w:p>
      <w:pPr>
        <w:pStyle w:val="BookText"/>
        <w:rPr/>
      </w:pPr>
      <w:r>
        <w:rPr>
          <w:rFonts w:ascii="IRNazanin" w:hAnsi="IRNazanin" w:eastAsia="IRNazanin"/>
          <w:color w:val="111111"/>
          <w:sz w:val="28"/>
          <w:sz w:val="28"/>
          <w:szCs w:val="28"/>
          <w:rtl w:val="true"/>
          <w:lang w:bidi="fa-IR"/>
        </w:rPr>
        <w:t>تقلّص اللحم الحار بعد قطع أوداجه و قبل ذهاب حرارته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منشأ الاستحقاق هو الاختیار الذی معناه تشخیص أنه خیره الناشی من حکم العقل بعد ملاحظة الخیرات و الشرور و میل النفس الی الأولی باعتبار الرقائق التی تمیل بها الی العالم العلوی المناسب لها و الی الثانیة باعتبار الرقائق التی تمیل بها الی العالم السفلی المتناسب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هو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وجه أیضا لتوهّم أنّ إرادة المعصیة ناشئة من خبث السریرة الراجعة الی الذات المخلوقة کذلک فینقطع السؤال بلم، لأنّ الذاتی لا یعلّل ضرورة أنه مخالف للآیات و الأخبار الکثیرة و حکم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فکثیرة،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r>
        <w:rPr>
          <w:rStyle w:val="FootnoteAnchor"/>
          <w:rtl w:val="true"/>
        </w:rPr>
        <w:footnoteReference w:id="244"/>
      </w:r>
      <w:r>
        <w:rPr>
          <w:rFonts w:ascii="IRNazanin" w:hAnsi="IRNazanin" w:eastAsia="IRNazanin"/>
          <w:color w:val="111111"/>
          <w:sz w:val="28"/>
          <w:sz w:val="28"/>
          <w:szCs w:val="28"/>
          <w:rtl w:val="true"/>
          <w:lang w:bidi="fa-IR"/>
        </w:rPr>
        <w:t>دلّ علی أنّ سبب کفرهم إنما هو اختیار أنفسهم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عدم صحة المخاطبة بهذا الخطاب المهیل إلّا لمن کان ذا اختیار بنفسه مع قطع النظر عن ذاته، بل إنما یصحّ فیما اذا لم یجعله خبیثا ذاتا و إلّا فیقبح ذلک الخطاب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فکثیرة علی اختلافها، فمنها ما یدلّ علی أنّ للقلب اذنین کما رواه فی الکافی، عن علیّ بن إبراهیم عن أبیه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 علی إحداهما ملک مرشد و علی الآخر شیطان مفتن، هذا یأمره و هذا یزجره، الشیطان یأمره بالمعاصی و الملک یزجره عنها،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w:t>
      </w:r>
    </w:p>
    <w:p>
      <w:pPr>
        <w:pStyle w:val="BookText"/>
        <w:rPr/>
      </w:pPr>
      <w:r>
        <w:rPr>
          <w:rFonts w:ascii="Amiri" w:hAnsi="Amiri" w:eastAsia="Amiri" w:cs="Amiri"/>
          <w:color w:val="111111"/>
          <w:sz w:val="28"/>
          <w:sz w:val="28"/>
          <w:szCs w:val="28"/>
          <w:rtl w:val="true"/>
          <w:lang w:bidi="ar-SA"/>
        </w:rPr>
        <w:t>إِلَّا لَدَیْهِ رَقِیبٌ عَتِیدٌ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یحیی، عن أحمد بن محمّد بن عیسی عن علیّ بن الحکم عن سیف بن عمیرة،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أذنان، فی جوفه اذن ینفث فیها الوسواس، و اذن ینفث فیها الملک، فیؤیّد اللّه تعالی المؤمن بالملک فذلک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أنّ الانسان مخلوق بحیث یصلح منه صدور الخیر و الشرّ معا لا أنه مجبور علی أحدهما ذاتا، و الروایة الثانیة و إن اختصّت بالمؤمن إلّا أنّ الاولی عامّة لکل قلب، سواء کان مؤمنا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الانسان خلق من الطینتین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و العلّیین، و لازم ذلک أن لا یکون أحد عاصیا، بمقتضی سوء سریرته لأنّ سریرته مرکّبة من أمرین، یقتضی کل واحد منهما خلاف ما یقتضی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الکافی، عن علیّ بن إبراهیم عن أبیه عن حمّاد بن عیسی عن ربعی بن عبد اللّه عن رجل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النبیّین من طینة علّیین، قلوبهم و أبدانهم، و خلق قلوب المؤمنین من تلک الطینة، و جعل خلق أبدان المؤمنین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الکفار من طینة سجّین، قلوبهم و أبدانهم، و خلط بین الطینتین، فمن هذا یلد المؤمن الکافر، و یلد الکافر المؤمن، و من هاهنا یصیب الکافر الحسنة، فقلوب المؤمنین یحنّ الی ما خلقوا منه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الاستشهاد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خلط بین الطینتین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قبله یوهم خلاف ذلک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بن محمّد عن صالح بن أبی حمّاد عن الحسین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عن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 عزّ لمّا أراد أن یخلق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جبرئیل فی أول ساعة من یوم الجمعة فقبض بیمینه قبضة بلغت من السماء السابعة الی السماء الدنیا، و أخذ من کل سماء تربة، و قبض قبضة اخری من الأرض السابعة العلیا الی الأرض السابعة القصوی، فأمر اللّه عزّ و جلّ کلمته فأمسک القبضة الاولی بیمینه و القبضة الاخری بشماله، ففلق الطینتین فذرا من الأرض ذروا، و من السماء ذروا، فقال للذی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الرسل و الأنبیاء و الأوصیاء و الصدّیقون و المؤمنون و السعداء و من ارید کرامته فوجب لهم ما قال کما قال، و قال للذی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الجبّارون و المشرکون و الکافرون و الطواغیت و من ارید هوانه و شقوته فوجب لهم ما قال،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الطینتین خلطتا جمیعا</w:t>
      </w:r>
      <w:r>
        <w:rPr>
          <w:rStyle w:val="FootnoteAnchor"/>
          <w:rtl w:val="true"/>
        </w:rPr>
        <w:footnoteReference w:id="24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علی الأشعری و محمّد بن یحیی عن محمّد بن إسماعیل عن علیّ ابن الحکم عن أبان بن عثمان،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کیف کان ابتداء الخلق ما اختلف اثنان، إنّ اللّه عزّ و جلّ قبل أن یخلق الخلق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ماء عذبا أخلق منک جنّتی و أهل طاعتی، و کن ملحا اجاجا أخلق منک ناری و أهل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أمرهما فامتزجا، فمن ذلک صار یلد المؤمن الکافر، و الکافر المؤمن، ثم أخذ طینا من أدیم الأرض فعرکه عرکا شدیدا کالذرّ یدبّون،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الجنة بسلام، و 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 و لا ابالی، ثم أمر نارا فاسعرت فقال لأصحاب الشمال ادخلوها، فهابوها، و 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فدخلوها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بردا و سلاما فکانت بردا و سلاما، فقال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اقلتکم فادخلوها، فذهبوا فهابوها، فثمّ ثبتت الطاعة و المعصیة فلا یستطیع هؤلاء أن یکونوا من هؤلاء، و لا هؤلاء من هؤلاء</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453" w:name="pg2357_29988"/>
    </w:p>
    <w:p>
      <w:pPr>
        <w:pStyle w:val="BookText"/>
        <w:rPr/>
      </w:pPr>
      <w:bookmarkEnd w:id="453"/>
      <w:r>
        <w:rPr>
          <w:rFonts w:ascii="IRNazanin" w:hAnsi="IRNazanin" w:eastAsia="IRNazanin"/>
          <w:color w:val="111111"/>
          <w:sz w:val="28"/>
          <w:sz w:val="28"/>
          <w:szCs w:val="28"/>
          <w:rtl w:val="true"/>
          <w:lang w:bidi="fa-IR"/>
        </w:rPr>
        <w:t>و الروایة الأخیرة صریحة فی أنّ الطاعة و المعصیة کان لکل من الطائفتین أمران اختیاریان، لأنّ أصحاب الشمال لا یمکن أن یصیروا مطیعین و إلّا لما أمرهم بدخول النار، و لما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بهذا المضمون أو قریب منها مستفیضة، بل متواترة بوجه تفید القطع علی خلاف 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فإنه یقبح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العاقل فضلا عن الحکیم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من جعل طینته من شی‌ء لا یقتضی إلّا العصیان بالإطاعة و یبعث إلیه الرسل و الکتب و یؤاخذه علی مخالفته، مع أنّ المفروض أنّ المخالفة مقتضی طینته و جبلّته، و هو واضح لمن له أدنی تدبّر،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وجه لتوهّم کون المعصیة ناشئة من سوء سریرة العبد التی لا تعلّل باعتبار أنها ذاتیة، و الذاتیات لا تعلّل هذا</w:t>
      </w:r>
      <w:r>
        <w:rPr>
          <w:rFonts w:eastAsia="IRNazanin" w:cs="IRNazanin"/>
          <w:color w:val="111111"/>
          <w:sz w:val="28"/>
          <w:szCs w:val="28"/>
          <w:rtl w:val="true"/>
          <w:lang w:bidi="fa-IR"/>
        </w:rPr>
        <w:t>.</w:t>
      </w:r>
    </w:p>
    <w:p>
      <w:pPr>
        <w:pStyle w:val="Heading4"/>
        <w:numPr>
          <w:ilvl w:val="3"/>
          <w:numId w:val="1"/>
        </w:numPr>
        <w:rPr/>
      </w:pPr>
      <w:bookmarkStart w:id="454" w:name="__RefHeading___Toc2741276_3804643083"/>
      <w:bookmarkStart w:id="455" w:name="_Toc173"/>
      <w:bookmarkEnd w:id="454"/>
      <w:r>
        <w:rPr>
          <w:rtl w:val="true"/>
        </w:rPr>
        <w:t>[</w:t>
      </w:r>
      <w:r>
        <w:rPr>
          <w:rtl w:val="true"/>
        </w:rPr>
        <w:t>بیان التفصیل الذی نسب الی صاحب الفصول فی مسألة التجرّی</w:t>
      </w:r>
      <w:r>
        <w:rPr>
          <w:rtl w:val="true"/>
        </w:rPr>
        <w:t>]</w:t>
      </w:r>
      <w:bookmarkEnd w:id="455"/>
    </w:p>
    <w:p>
      <w:pPr>
        <w:pStyle w:val="BookText"/>
        <w:rPr/>
      </w:pPr>
      <w:r>
        <w:rPr>
          <w:rFonts w:ascii="IRNazanin" w:hAnsi="IRNazanin" w:eastAsia="IRNazanin"/>
          <w:color w:val="111111"/>
          <w:sz w:val="28"/>
          <w:sz w:val="28"/>
          <w:szCs w:val="28"/>
          <w:rtl w:val="true"/>
          <w:lang w:bidi="fa-IR"/>
        </w:rPr>
        <w:t>و قد نسب الی صاحب الفصول رحمه اللّه التفصیل بین التجرّی علی الحرام الواقعی و بین غیر الواقعی، ففی الثانی تترتب علیه أحکام التزاحم، فیحکم بمقتضی ما هو غالب فی الواقع، فربما یصیر التجری حسنا باعتبار أنه تجرّی علی الواجب الأهمّ مصلحته من مفسدة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هنا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بیان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القبح مترتّبان علی المصالح و المفاسد النفس الامریة، فتارة یکون الشی‌ء باعتبار کونه ذا مصلحة فقط حسنا، و اخری باعتبار کونه ذا مفسدة فقط قبیحا، و ثالثة یکون مجمع العنوانین، فإما أن تکون المصلحة غالبة أو المفسدة کذلک و کیفما کان، فلا تزول المصلحة عند غلبة المفسدة و لا تزول المفسدة عند غلبة المصلحة، نعم لا أثر لأحدهما عند غلبة الآخر</w:t>
      </w:r>
      <w:r>
        <w:rPr>
          <w:rFonts w:eastAsia="IRNazanin" w:cs="IRNazanin"/>
          <w:color w:val="111111"/>
          <w:sz w:val="28"/>
          <w:szCs w:val="28"/>
          <w:rtl w:val="true"/>
          <w:lang w:bidi="fa-IR"/>
        </w:rPr>
        <w:t>.</w:t>
      </w:r>
    </w:p>
    <w:p>
      <w:pPr>
        <w:pStyle w:val="Heading4"/>
        <w:numPr>
          <w:ilvl w:val="3"/>
          <w:numId w:val="1"/>
        </w:numPr>
        <w:rPr/>
      </w:pPr>
      <w:bookmarkStart w:id="456" w:name="__RefHeading___Toc2741278_3804643083"/>
      <w:bookmarkStart w:id="457" w:name="_Toc174"/>
      <w:bookmarkEnd w:id="456"/>
      <w:r>
        <w:rPr>
          <w:rtl w:val="true"/>
        </w:rPr>
        <w:t>[</w:t>
      </w:r>
      <w:r>
        <w:rPr>
          <w:rtl w:val="true"/>
        </w:rPr>
        <w:t>هل الحسن و القبح ذاتیان أم بالوجوه و الاعتبار؟</w:t>
      </w:r>
      <w:r>
        <w:rPr>
          <w:rtl w:val="true"/>
        </w:rPr>
        <w:t>]</w:t>
      </w:r>
      <w:bookmarkEnd w:id="4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فی ألسنة الاصولیین أنّ الحسن و القبح هل هما ذاتیان أم بالوجوه و الاعتبار؟</w:t>
      </w:r>
    </w:p>
    <w:p>
      <w:pPr>
        <w:pStyle w:val="BookText"/>
        <w:rPr/>
      </w:pP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إن لوحظت بعناوینها الخاصّة مع قطع النظر عن وجودها فی الخارج یکون الحسن و القبح حینئذ ذاتیّین لهما، و إن لوحظت مع النظر إلیه یکونان بالوجوه و الاعتبار، فالاساءة و الإحسان مفهومان قبیحان و حسنان ذاتا، و اذا وجدتا فی الخارج فی ضمن مصداق یمکن طرو عنوان ضدّ کل واحد بملاحظته کونه ذا مصلحة و مفسدة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یحکم العقل باستحقاق العبد العقوبة به إنما هو القبح الناشئ عن صدق عنوان مخالفة المولی و الخروج عن رسوم العبودیة، لا القبح الذی لا یکون للشی‌ء الناشئ عن کونه ذا مفسدة مع قطع النظر عن 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علی أنّ کل ما کان قبیحا عقلا فلا تفعله کان العبد مستحقا بارتکابه العقوبة بهذا الاعتبار الذی ذکرنا، لا باعتبار القبح الذاتی الناشئ عن المفسدة النفس الامریة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الامور الثلاثة یظهر لک أنّ قبح التجرّی الذی هو بملاک العصیان باق علی حاله من غیر تغییر، سواء کان الفعل المتجرّی به واجبا واقعا أم مکروها أم مباحا، لأنّ المفروض أنه لا تأثیر فی القبح أو الحسن الواقعی فی رفع قبح هذا العنوان المترتّب علی هذا الفعل، أعنی الخروج عن رسوم العبودیة، لما ذکرنا من أنّ الملاک إنما هو حکم العقل بالقبح، و هو بعد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التزاحم إنما هو فیما اذا کان المتزاحمان فی مرتبة واحدة، و المفروض فی المقام أنّ القبح الناشئ عن التجرّی متأخّر عن حسن ذات الفعل، فإن حسنه ذاتی، سواء کان مأمورا به فعلا أم لا کما هو المفروض، و قبح التجرّی مقیّد بکونه معنونا بعنوان المأمور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فیما ذکرنا من قبح التجرّی و ترتّب آثاره بین کون الحرمة معلومة بالعلم الجازم أو مظنونة بالظنّ المعتبر من الخبر الواحد أو الاستصحاب أو غیر ذلک من الامور المعتبرة شرعا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فرق بین أقسامه من کون المتجرّی أتی بالفعل بقصد الوصول الی</w:t>
      </w:r>
      <w:bookmarkStart w:id="458" w:name="pg2357_29990"/>
    </w:p>
    <w:p>
      <w:pPr>
        <w:pStyle w:val="BookText"/>
        <w:rPr/>
      </w:pPr>
      <w:bookmarkEnd w:id="458"/>
      <w:r>
        <w:rPr>
          <w:rFonts w:ascii="IRNazanin" w:hAnsi="IRNazanin" w:eastAsia="IRNazanin"/>
          <w:color w:val="111111"/>
          <w:sz w:val="28"/>
          <w:sz w:val="28"/>
          <w:szCs w:val="28"/>
          <w:rtl w:val="true"/>
          <w:lang w:bidi="fa-IR"/>
        </w:rPr>
        <w:t>الحرام أو بقصد عدم الوصول، أو کونه غیر مبال بمخالفته للواقع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یهمّنا التعرّض لکون قصد المعصیة موجبا للعقاب أم لا بعد حکم العقل بعدم الاستحقاق ما لم یصل الی حدّ الفعلیة کما ذکرناه، فإنا نتکلم فی الاستحقاق لا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الأولی الجمع بین الروایات المتخالفة الواردة فی هذه المسألة بما أفاده الشیخ الأنصاری قدّس سرّه بحمل الأخبار المثبتة علی من بقی علی قصده و النافیة علی من ارتدع عن قصده بنفسه، أو بحمل الاولی علی من اشتغل بعد القصد ببعض المقدّمات و الثانیة علی من اکتفی بمجرّد القصد</w:t>
      </w:r>
      <w:r>
        <w:rPr>
          <w:rFonts w:eastAsia="IRNazanin" w:cs="IRNazanin"/>
          <w:color w:val="111111"/>
          <w:sz w:val="28"/>
          <w:szCs w:val="28"/>
          <w:rtl w:val="true"/>
          <w:lang w:bidi="fa-IR"/>
        </w:rPr>
        <w:t>.</w:t>
      </w:r>
    </w:p>
    <w:p>
      <w:pPr>
        <w:pStyle w:val="Heading4"/>
        <w:numPr>
          <w:ilvl w:val="3"/>
          <w:numId w:val="1"/>
        </w:numPr>
        <w:rPr/>
      </w:pPr>
      <w:bookmarkStart w:id="459" w:name="__RefHeading___Toc2741280_3804643083"/>
      <w:bookmarkStart w:id="460" w:name="_Toc175"/>
      <w:bookmarkEnd w:id="459"/>
      <w:r>
        <w:rPr>
          <w:rtl w:val="true"/>
        </w:rPr>
        <w:t>[</w:t>
      </w:r>
      <w:r>
        <w:rPr>
          <w:rtl w:val="true"/>
        </w:rPr>
        <w:t>هل المعلوم إجمالا کالمعلوم تفصیلا فی الاعتبار؟</w:t>
      </w:r>
      <w:r>
        <w:rPr>
          <w:rtl w:val="true"/>
        </w:rPr>
        <w:t>]</w:t>
      </w:r>
      <w:bookmarkEnd w:id="460"/>
    </w:p>
    <w:p>
      <w:pPr>
        <w:pStyle w:val="Heading5"/>
        <w:numPr>
          <w:ilvl w:val="4"/>
          <w:numId w:val="1"/>
        </w:numPr>
        <w:rPr/>
      </w:pPr>
      <w:bookmarkStart w:id="461" w:name="__RefHeading___Toc2741282_3804643083"/>
      <w:bookmarkStart w:id="462" w:name="_Toc176"/>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قال الشیخ 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المعلوم إجمالا هل هو کالمعلوم فی الاعتبار بالتفصیل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اعتبار العلم الإجمالی له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حرمة المخالفة القطعیة، و الثانیة وجوب الموافقة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بعد کلام طویل، لیس محلّ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الحکم المعلوم بالإجمال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مخالفته من حیث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مخالفته من حیث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بعد بحث طویل فی المخالفة غیر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المخالفة العملیة فإن کانت لخطاب تفصیلی فالظاهر عدم جوازها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الإناء النجس الموجود بینهما و لا أصل یدلّ علی طهارته لأنه نجس یقینا فلا بدّ إما من اجتنابهما تحصیلا للموافقة القطعیة، و إما أن یجتنب أحدهما فرارا عن المخالفة القطعیة علی الاختلاف المذکور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مبحث البراءة 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اختار لزوم الاجتناب عقلا و أنّ إذن الشارع فی أحد المشتبهین ینافی أیضا حکم العقل بوجوب الامتثال 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أذن الشارع فی ارتکاب أحدهما مع جعل الآخر بدلا ظاهریا عن الحرام الواقعی فیکون المحرّم الظاهری هو أحدهما علی التخییر، و کذا المحلّل الظاهری</w:t>
      </w:r>
      <w:r>
        <w:rPr>
          <w:rFonts w:eastAsia="IRNazanin" w:cs="IRNazanin"/>
          <w:color w:val="111111"/>
          <w:sz w:val="28"/>
          <w:szCs w:val="28"/>
          <w:rtl w:val="true"/>
          <w:lang w:bidi="fa-IR"/>
        </w:rPr>
        <w:t>.</w:t>
      </w:r>
      <w:bookmarkStart w:id="463" w:name="pg2357_29991"/>
    </w:p>
    <w:p>
      <w:pPr>
        <w:pStyle w:val="BookText"/>
        <w:rPr/>
      </w:pPr>
      <w:bookmarkEnd w:id="463"/>
      <w:r>
        <w:rPr>
          <w:rFonts w:ascii="IRNazanin" w:hAnsi="IRNazanin" w:eastAsia="IRNazanin"/>
          <w:color w:val="111111"/>
          <w:sz w:val="28"/>
          <w:sz w:val="28"/>
          <w:szCs w:val="28"/>
          <w:rtl w:val="true"/>
          <w:lang w:bidi="fa-IR"/>
        </w:rPr>
        <w:t>فیظهر من هذه الکلمات الشریفة أنّ العلم علّة تامة بالنسبة الی المخالفة و مقتض بالنسبة الی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الکفایة أنه مقتض بالنسبة الی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الی المحقق الخوانساری و المحقق القمّی رحمهما اللّه تعالی أنه لیس بمقتض بالنسبة الی واحد منهما أصلا فضلا عن کونه علّة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إن شاء اللّه تعالی ما فی النسبة، و أنه قد اشتبه مرادهما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رحمه اللّه أیضا فی الرسالة أنّ هنا قولین آخرین فیما اذا کان المعلوم بالإجمال مردّدا بین 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التفصیل بین الشبهة الموضوعیة و الحکمیة، ثانیهما التفصیل بین کون الحکم المشتبه فی موضوعین واحدا بالنوع کوجوب أحد الشیئین و بین اختلافه کوجوب الشی‌ء و حرمة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یقع فی 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المردّد بین الأمرین أو الامور اذا ثبت بالعلم ما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بالحجة الاخری غیر العلم</w:t>
      </w:r>
      <w:r>
        <w:rPr>
          <w:rFonts w:eastAsia="IRNazanin" w:cs="IRNazanin"/>
          <w:color w:val="111111"/>
          <w:sz w:val="28"/>
          <w:szCs w:val="28"/>
          <w:rtl w:val="true"/>
          <w:lang w:bidi="fa-IR"/>
        </w:rPr>
        <w:t>.</w:t>
      </w:r>
    </w:p>
    <w:p>
      <w:pPr>
        <w:pStyle w:val="Heading5"/>
        <w:numPr>
          <w:ilvl w:val="4"/>
          <w:numId w:val="1"/>
        </w:numPr>
        <w:rPr/>
      </w:pPr>
      <w:bookmarkStart w:id="464" w:name="__RefHeading___Toc2741284_3804643083"/>
      <w:bookmarkStart w:id="465" w:name="_Toc177"/>
      <w:bookmarkEnd w:id="464"/>
      <w:r>
        <w:rPr>
          <w:rtl w:val="true"/>
        </w:rPr>
        <w:t>[</w:t>
      </w:r>
      <w:r>
        <w:rPr>
          <w:rtl w:val="true"/>
        </w:rPr>
        <w:t>إذا ثبت المردّد بالعلم</w:t>
      </w:r>
      <w:r>
        <w:rPr>
          <w:rtl w:val="true"/>
        </w:rPr>
        <w:t>]</w:t>
      </w:r>
      <w:bookmarkEnd w:id="465"/>
    </w:p>
    <w:p>
      <w:pPr>
        <w:pStyle w:val="BookText"/>
        <w:rPr/>
      </w:pPr>
      <w:r>
        <w:rPr>
          <w:rFonts w:ascii="IRNazanin" w:hAnsi="IRNazanin" w:eastAsia="IRNazanin"/>
          <w:color w:val="111111"/>
          <w:sz w:val="28"/>
          <w:sz w:val="28"/>
          <w:szCs w:val="28"/>
          <w:rtl w:val="true"/>
          <w:lang w:bidi="fa-IR"/>
        </w:rPr>
        <w:t>فإن ثبت بالعلم فلا مناص من أن یقال کونه علّة تامة لحرمة المخالفة القطعیة و وجوب الموافقة القطعیة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یتصوّر التفکیک بینهما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ببیان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العلم الإجمالی هو کون ما هو المعلوم من الأطراف متعلّقا للزجر الأکید من المولی بالنسبة الی متعلّقه فعلا، فترخیصه بالنسبة إلیهما أو الی أحدهما تناقض،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و أما الثانی فعلی تقدیر مصادفة المرخّص فیه مع المحرّم الواقعی مثلا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الحکم عبارة عن إرادة انبعاث العبد أو انزجاره، و هو لا یمکن أن یکون داعیا للعبد ما لم یصل الی مرتبة العلم، فاذا وصل الی هذه المرتبة لا یمکن عدم داعویته، فإنّ جعل الحکم موقوف علی جهل المخاطب به و المفروض کونه عالما</w:t>
      </w:r>
      <w:r>
        <w:rPr>
          <w:rFonts w:eastAsia="IRNazanin" w:cs="IRNazanin"/>
          <w:color w:val="111111"/>
          <w:sz w:val="28"/>
          <w:szCs w:val="28"/>
          <w:rtl w:val="true"/>
          <w:lang w:bidi="fa-IR"/>
        </w:rPr>
        <w:t>.</w:t>
      </w:r>
      <w:bookmarkStart w:id="466" w:name="pg2357_29992"/>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لا یذمّون من عاقب من ارتکب شیئا یعلم أنه أو شی‌ء منه منهیّ عنه أو ترک ما یعلم أنه أو شی‌ء منه مأمور به، فیستکشف به أنّ العلم الإجمالی کالتفصیلی حجة بحیث یلزم عقلا الخروج عن عهدته، و لا یجوز مخالفته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البدل الذی قد اشتهر عن الشیخ الأنصاری قدّس سرّه و من تبعه فإن کان المراد جعله فی مرتبة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الجعل مقیّد بالجهل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الفرض، فإنّ المفروض أنّ الواقع غیر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استلزامه کون البدل و المبدل کلیهما واجبین علی نحو الترتّب کما فی کفارة الظهار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جعل البدل فی مقام الظاهر فغیر معقول لأنّ الحکم الواقعی مع کونه فعلیا لا وجه لجعل الحکم الظاهری الذی هو فی فرض کونه حینئذ شأنیا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یتراءی فی بعض العبارات من محفوظیة مرتبة الحکم الظاهری فلا یکون العلم علّة تامة، فمدفوع، بأنّ مقتضی الجمع بین الحکم الظاهری و الواقعی کما سیجی‌ء إن شاء اللّه بأیّ نحو کان هو کون الحکم الواقعی شأنیا لا فعلیا، و الظاهری فعلیا لا شأنیا، و المفروض فی المقام أنه فعلی تعلّق العلم به، فلا تکون مرتبته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ثبت الحکم المردّد بالعلم</w:t>
      </w:r>
      <w:r>
        <w:rPr>
          <w:rFonts w:eastAsia="IRNazanin" w:cs="IRNazanin"/>
          <w:color w:val="111111"/>
          <w:sz w:val="28"/>
          <w:szCs w:val="28"/>
          <w:rtl w:val="true"/>
          <w:lang w:bidi="fa-IR"/>
        </w:rPr>
        <w:t>.</w:t>
      </w:r>
    </w:p>
    <w:p>
      <w:pPr>
        <w:pStyle w:val="Heading5"/>
        <w:numPr>
          <w:ilvl w:val="4"/>
          <w:numId w:val="1"/>
        </w:numPr>
        <w:rPr/>
      </w:pPr>
      <w:bookmarkStart w:id="467" w:name="__RefHeading___Toc2741286_3804643083"/>
      <w:bookmarkStart w:id="468" w:name="_Toc178"/>
      <w:bookmarkEnd w:id="467"/>
      <w:r>
        <w:rPr>
          <w:rtl w:val="true"/>
        </w:rPr>
        <w:t>[</w:t>
      </w:r>
      <w:r>
        <w:rPr>
          <w:rtl w:val="true"/>
        </w:rPr>
        <w:t>إذا ثبت المردّد بالحجة الإجمالیة</w:t>
      </w:r>
      <w:r>
        <w:rPr>
          <w:rtl w:val="true"/>
        </w:rPr>
        <w:t>]</w:t>
      </w:r>
      <w:bookmarkEnd w:id="468"/>
    </w:p>
    <w:p>
      <w:pPr>
        <w:pStyle w:val="BookText"/>
        <w:rPr/>
      </w:pPr>
      <w:r>
        <w:rPr>
          <w:rFonts w:ascii="IRNazanin" w:hAnsi="IRNazanin" w:eastAsia="IRNazanin"/>
          <w:color w:val="111111"/>
          <w:sz w:val="28"/>
          <w:sz w:val="28"/>
          <w:szCs w:val="28"/>
          <w:rtl w:val="true"/>
          <w:lang w:bidi="fa-IR"/>
        </w:rPr>
        <w:t>و أما اذا ثبت بالحجة الإجمالیة من عموم أو إطلاق أو استصحاب أو غیرها من الأدلّة الظاهریة فیمکن أن یقال حینئذ بتعارضها مع أدلّة الاصول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الشامل بإطلاقه للخمر المردّد بین الإناءین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الشامل بعمومه للمردّد المذکور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بتعارض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یرجّح إطلاقات الأحکام الأولیة، و إما أن ترجّح عمومات الحلّ کما لا یبعد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أن المتیقّن من أدلّة الأحکام تحمیل الشارع للمکلفین کلفة إتیان المأمور به ما لم یلزم مشقة زائدة علی أصل إتیان المکلف به، فاذا لزم منه ذلک و شق علی المکلف تحصیل العلم بالواقع فقد رفع الشارع یده عن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الأدلّة لزوم ترک الحرام أو فعل الواجب بعینه لا ترک شی‌ء أو فعله مع ترک شی‌ء آخر أو فعل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w:t>
      </w:r>
      <w:r>
        <w:rPr>
          <w:rStyle w:val="FootnoteAnchor"/>
          <w:rtl w:val="true"/>
        </w:rPr>
        <w:footnoteReference w:id="251"/>
      </w:r>
      <w:r>
        <w:rPr>
          <w:rFonts w:ascii="IRNazanin" w:hAnsi="IRNazanin" w:eastAsia="IRNazanin"/>
          <w:color w:val="111111"/>
          <w:sz w:val="28"/>
          <w:sz w:val="28"/>
          <w:szCs w:val="28"/>
          <w:rtl w:val="true"/>
          <w:lang w:bidi="fa-IR"/>
        </w:rPr>
        <w:t>یحمل ما نسب الی المحقق القمّی و المحقق الخوانساری رحمهما اللّه من عدم لزوم الاجتناب عن أطراف الشبهة المحصورة إلا اذا قام الإجماع علی اللزوم، فإنّ مرادهما قدّس سرّهما أنه لو لم یقم إجماع علی لزوم الموافقة القطعیة فی أطراف الشبهة ترجّح أدلّة عمومات الحلّ، لا أنه مع العلم بتنجّز التکلیف لا یجب الاجتناب، فإنه غیر متصوّر، للوجوه المذکورة التی بیّناها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الفرق بین الحجة الإجمالیة و العلم الإجمالی و أنّ جعل البدل فی الثانی لا یتصوّر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إمکان جعل البدل بل وقوعه کثیرا کقاعدة البناء علی الأکثر عند الشکّ فی عدد الرکعات علی تقدیر النقصان، و قاعدة الفراغ علی تقدیر المخالفة و غیرها من القواعد المقرّرة للشاکّ علی تقدیر المخالفة، فإنّ ناقصها بدل عن تامّها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بما ذکرنا فی مبحث اقتضاء الأمر الظاهری، الإجزاء من أنّ الوظیفة بالنسبة الی الشاکّ یکون مطلوبا کذلک، بأن یأتی الشاکّ بین الثلاث و الأربع بثلاث رکعات متصلات و واحدة منفصلة، لا أنه أتی بغیر الصلاة و جعله الشارع بدلا عنه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فی قاعدة الفراغ علی تقدیر المخالفة، هو رفع الید عن الحکم الواقعی</w:t>
      </w:r>
      <w:bookmarkStart w:id="469" w:name="pg2357_29994"/>
    </w:p>
    <w:p>
      <w:pPr>
        <w:pStyle w:val="BookText"/>
        <w:rPr/>
      </w:pPr>
      <w:bookmarkEnd w:id="469"/>
      <w:r>
        <w:rPr>
          <w:rFonts w:ascii="IRNazanin" w:hAnsi="IRNazanin" w:eastAsia="IRNazanin"/>
          <w:color w:val="111111"/>
          <w:sz w:val="28"/>
          <w:sz w:val="28"/>
          <w:szCs w:val="28"/>
          <w:rtl w:val="true"/>
          <w:lang w:bidi="fa-IR"/>
        </w:rPr>
        <w:t>لئلّا یقع المکلف فی مشقّة العمل بالشکّ دائما أو غالبا فلا یکون أیضا بدلا هذا، مضافا الی أنها من موارد الحجة الإجمالیة</w:t>
      </w:r>
      <w:r>
        <w:rPr>
          <w:rFonts w:eastAsia="IRNazanin" w:cs="IRNazanin"/>
          <w:color w:val="111111"/>
          <w:sz w:val="28"/>
          <w:szCs w:val="28"/>
          <w:rtl w:val="true"/>
          <w:lang w:bidi="fa-IR"/>
        </w:rPr>
        <w:t>.</w:t>
      </w:r>
    </w:p>
    <w:p>
      <w:pPr>
        <w:pStyle w:val="Heading5"/>
        <w:numPr>
          <w:ilvl w:val="4"/>
          <w:numId w:val="1"/>
        </w:numPr>
        <w:rPr/>
      </w:pPr>
      <w:bookmarkStart w:id="470" w:name="__RefHeading___Toc2741288_3804643083"/>
      <w:bookmarkStart w:id="471" w:name="_Toc179"/>
      <w:bookmarkEnd w:id="470"/>
      <w:r>
        <w:rPr>
          <w:rtl w:val="true"/>
        </w:rPr>
        <w:t xml:space="preserve">تنبیه </w:t>
      </w:r>
      <w:r>
        <w:rPr>
          <w:rtl w:val="true"/>
        </w:rPr>
        <w:t xml:space="preserve">[: </w:t>
      </w:r>
      <w:r>
        <w:rPr>
          <w:rtl w:val="true"/>
        </w:rPr>
        <w:t>هل استحقاق العقوبة علی مخالفة المعلوم بالإجمال من المسائل الکلامیة أو الاصولیة؟</w:t>
      </w:r>
      <w:r>
        <w:rPr>
          <w:rtl w:val="true"/>
        </w:rPr>
        <w:t>]</w:t>
      </w:r>
      <w:bookmarkEnd w:id="471"/>
    </w:p>
    <w:p>
      <w:pPr>
        <w:pStyle w:val="BookText"/>
        <w:rPr/>
      </w:pPr>
      <w:r>
        <w:rPr>
          <w:rFonts w:ascii="IRNazanin" w:hAnsi="IRNazanin" w:eastAsia="IRNazanin"/>
          <w:color w:val="111111"/>
          <w:sz w:val="28"/>
          <w:sz w:val="28"/>
          <w:szCs w:val="28"/>
          <w:rtl w:val="true"/>
          <w:lang w:bidi="fa-IR"/>
        </w:rPr>
        <w:t>قد یتوهّم کون هذه المسألة من المسائل الکلامیة لا الاصولیة و لکن لا وجه له، لأنه إن کان المراد من کونها منها أنه یبحث فیها فی الکلام عن استحقاق العبد العقوبة فی الآخرة و عدمه و هی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لا یبحث فیه إلّا أنّ لنا مبدأ و معادا یوصل الی کل جزاء عمله، و أما البحث عن موجبات العقاب و الثواب فمختصّ بالشرع لا طریق للعقل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أنه یبحث فی الکلام عمّا یصحّ و یقبح من المولی، و المفروض أنه یبحث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من المولی عقاب من خالف العلم الإجمالی أم لا؟</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بین الأشعریّین و غیرهم فی أنه هل یصحّ صدور القبیح منه تعالی أم لا؟ فالأشعری ینکر ذلک، ذاهبا الی أنّ کلّما صدر منه تعالی فهو متصف بالحسن، و غیرهم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الأفعال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حسن، و لا یصدر الأول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تعیین مصادیق الحسن و القبح فلیس من وظائف علم الکلام، فالحق أنّ المسألة اصولیة، فإنّ الحقّ أنّ تمایز العلوم بتمایز الموضوعات لا غیر، و أنّ موضوع الاصول هو الحجة فی الفقه، و أنّ القطع أیضا حجة بالمعنی الذی ذکرناه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تنجّز التکلیف بالعلم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کفایة الامتثال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المأمور به المردّد یتصوّر علی وجوه،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مردّدا بین المتباینین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مطلوبیة الأکثر معیّنة و الشکّ فی کونه مطلوبا واجبا أو مستحبا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مردّدا بین کونه مطلوبا أو لا</w:t>
      </w:r>
      <w:r>
        <w:rPr>
          <w:rFonts w:eastAsia="IRNazanin" w:cs="IRNazanin"/>
          <w:color w:val="111111"/>
          <w:sz w:val="28"/>
          <w:szCs w:val="28"/>
          <w:rtl w:val="true"/>
          <w:lang w:bidi="fa-IR"/>
        </w:rPr>
        <w:t>.</w:t>
      </w:r>
      <w:bookmarkStart w:id="472" w:name="pg2357_29995"/>
    </w:p>
    <w:p>
      <w:pPr>
        <w:pStyle w:val="BookText"/>
        <w:rPr/>
      </w:pPr>
      <w:bookmarkEnd w:id="472"/>
      <w:r>
        <w:rPr>
          <w:rFonts w:ascii="IRNazanin" w:hAnsi="IRNazanin" w:eastAsia="IRNazanin"/>
          <w:color w:val="111111"/>
          <w:sz w:val="28"/>
          <w:sz w:val="28"/>
          <w:szCs w:val="28"/>
          <w:rtl w:val="true"/>
          <w:lang w:bidi="fa-IR"/>
        </w:rPr>
        <w:t>و علی الأول من قسمی الثانی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تحقق الاحتیاط علی النحو الأکمل لإمکان إتیان المأمور به مع جمیع ما یحتمل اعتباره حتی قصد الوجه أیضا، کما فی التسبیحتین الأخیرتین فی الرکعتین الأخیرتین، فإنّ المشکوک فی المثال لیس بنفسه متعلّقا للأمر، بل المتعلّق هو الصلاة المنطبقة علی مصادیقها علی اختلافها شرطا أو جزء، فإنّ الحقّ أنّ الصلاة ماهیة مقولة بالتشکیک، لها مراتب من حیث الأکملیة و الکاملیة، و لیس نفس الأجزاء بصلاة، و إلّا کانت مشترکة لفظا، فاذا فرض انطباقها علی مجموع الأجزاء سواء کانت واجبة أم مندوبة کان إتیانها مع قصد الوجه بمکان من الإمکان بالنسبة الی مجموعها من حیث هی، و إن لم یتمیز بعض اجزائها وجوبا أو ندبا، لأنّ قصد الوجه المعتبر علی تقدیره إنما هو فی المأمور به، و المفروض أنه عنوان الصلاة، و المفروض انطباقها علی نفس الأجزاء، لأنّ وجوبها ضمنیّ عقلی لا نفسیّ 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فتصحیح تعلّق الأمر الوجوبی بالأجزاء المستحبة منحصر فیما ذکرنا، لا ما قد قیل من أنّ هناک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وجوبی تعلّق بالأقل، و الآخر استحبابی تعلّق بالأکثر من حیث هو هو، و لا منافاة بین وجوب الأقل و استحباب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للأکثر إما دخلا فی تحقق الواجب أم لا؟ و علی الأول یلزم أن یکون الآتی بالأقلّ غیر آت بالواجب و هو باطل، و علی الثانی یلزم أن یکون الآتی بالأکثر آتیا بواجب و غیره و هو باطل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المشکوک مردّدا بین الواجب 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مردّدا بین المتباینین فالإشکال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فی کیفیة قصد التقرّب، لا فی قصد الوجه لأنه یأتی به بداعی الوجوب و لو لم یعلم أنه الواجب أم غیره، و لا فی قصد التمیّز لأنّ مرجعه الی کیفیة قصد التقرب أیضا، لا فی أصل قصد القربة لأنّ المفروض أنّ ما هو الواجب واقعا کان داعیا الی إتیانه مکرّرا</w:t>
      </w:r>
      <w:r>
        <w:rPr>
          <w:rFonts w:eastAsia="IRNazanin" w:cs="IRNazanin"/>
          <w:color w:val="111111"/>
          <w:sz w:val="28"/>
          <w:szCs w:val="28"/>
          <w:rtl w:val="true"/>
          <w:lang w:bidi="fa-IR"/>
        </w:rPr>
        <w:t>.</w:t>
      </w:r>
    </w:p>
    <w:p>
      <w:pPr>
        <w:pStyle w:val="Heading5"/>
        <w:numPr>
          <w:ilvl w:val="4"/>
          <w:numId w:val="1"/>
        </w:numPr>
        <w:rPr/>
      </w:pPr>
      <w:bookmarkStart w:id="473" w:name="__RefHeading___Toc2741290_3804643083"/>
      <w:bookmarkStart w:id="474" w:name="_Toc180"/>
      <w:bookmarkEnd w:id="473"/>
      <w:r>
        <w:rPr>
          <w:rtl w:val="true"/>
        </w:rPr>
        <w:t>[</w:t>
      </w:r>
      <w:r>
        <w:rPr>
          <w:rtl w:val="true"/>
        </w:rPr>
        <w:t>البحث فی کفایة الامتثال الإجمالی</w:t>
      </w:r>
      <w:r>
        <w:rPr>
          <w:rtl w:val="true"/>
        </w:rPr>
        <w:t>]</w:t>
      </w:r>
      <w:bookmarkEnd w:id="47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کون المأمور به المردّد تعبّدیا بین الامور</w:t>
      </w:r>
    </w:p>
    <w:p>
      <w:pPr>
        <w:pStyle w:val="BookText"/>
        <w:rPr/>
      </w:pPr>
      <w:r>
        <w:rPr>
          <w:rFonts w:ascii="IRNazanin" w:hAnsi="IRNazanin" w:eastAsia="IRNazanin"/>
          <w:color w:val="111111"/>
          <w:sz w:val="28"/>
          <w:sz w:val="28"/>
          <w:szCs w:val="28"/>
          <w:rtl w:val="true"/>
          <w:lang w:bidi="fa-IR"/>
        </w:rPr>
        <w:t>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أنه هل یکفی إتیانه بقصد القربة غیر متمیز مع التمکّن من العلم التفصیلی أم یعتبر قصد القربة لخصوص ما یأتی به فعلا؟</w:t>
      </w:r>
    </w:p>
    <w:p>
      <w:pPr>
        <w:pStyle w:val="BookText"/>
        <w:rPr/>
      </w:pPr>
      <w:r>
        <w:rPr>
          <w:rFonts w:ascii="IRNazanin" w:hAnsi="IRNazanin" w:eastAsia="IRNazanin"/>
          <w:color w:val="111111"/>
          <w:sz w:val="28"/>
          <w:sz w:val="28"/>
          <w:szCs w:val="28"/>
          <w:rtl w:val="true"/>
          <w:lang w:bidi="fa-IR"/>
        </w:rPr>
        <w:t>ففی المسألة وجهان، أقواهما تحقق الاحتیاط لأنه لا دلیل لفظی لنا یدلّ علی اعتبار قصد القربة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قصد القربة ممّا یبتلی به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داعی للعبید فی مقام الامتثال إلّا إتیانها بداعی القربة لا غیره من الدواعی الشهویة و الغضبیة، فإنّ نوع العبادات یخالف الشهوة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یمکن إتیانها بصورة العبادة بداع آخر کالریاء و العجب، لکنه یتوصل بصورة قصد القربة الی مقتضی شهوة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المتیقن اعتبار إتیانه بداعی القربة، و أما إتیانه بداعی أنه بعینه هو المقرّب فعلا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لزوم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أولا، و بکون الاحتیاط لعبا بأمر المولی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الإجماع فی مثل هذه المسألة التی قد عنونت من زمن صاحب الإشارات</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غیرهم رضوان اللّه علیهم، بل أدرک مجلس الاستاذ الأکبر المحقق البهبهانی، 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باصبهان جنب مسجد الحکیم مزار معروف، و ابنه العالم الورع أبو المعالی،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 للمحدّث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المعالی هو من مشایخ سیدنا الاستاذ الأکبر البروجردی قدّس سرّه المتوفّی عام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للاستاذ إذ ذاک ثمانیة عشر سنة أو خمسة و عشرین سنة من العمر الشریف، و قد توفی الاستاذ قدّس سرّه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رحمة اللّه علیهم أجمعین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واضح، بل أمر غریب، فإنه قد مرّ</w:t>
      </w:r>
    </w:p>
    <w:p>
      <w:pPr>
        <w:pStyle w:val="BookText"/>
        <w:rPr/>
      </w:pPr>
      <w:r>
        <w:rPr>
          <w:rFonts w:ascii="IRNazanin" w:hAnsi="IRNazanin" w:eastAsia="IRNazanin"/>
          <w:color w:val="111111"/>
          <w:sz w:val="28"/>
          <w:sz w:val="28"/>
          <w:szCs w:val="28"/>
          <w:rtl w:val="true"/>
          <w:lang w:bidi="fa-IR"/>
        </w:rPr>
        <w:t>غیر مرة أن حجیة الإجماع إنما هی فی المسائل التی عنونها القدماء من الأصحاب التی شأنها أن تتلقّی من المعصوم علیه السّلام، لا فی المسائل المستحدثة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حجیة الإجماع فی المسائل الاصولیة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حجیة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ارید بالإجماع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الإجماع العملی فی کل عصر حتی یصل الی عصر الائمة علیهم السّلام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لعدم الداعی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إنکار أهل کل عصر علی من عمل بذلک مع وجود الداعی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الثانی أنه خلاف المفروض، فإنّ المفروض فیما اذا أتی بالعمل بداعی أمر المولی لا لعبا، و لو فرض إتیانه کذلک فلا اختصاص له بصورة العلم الإجمالی، بل إتیانه بالمعلوم التفصیلی لعب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من تحقق الاحتیاط بین کون مقتضی الأصل اللفظی أو العملی هو التعبّدیة أو التوصّلیة، لأنّ المفروض إحراز تعبّدیة هذا المعلوم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للمقلّد من التقلید فی مسألة جواز الاحتیاط، لعدم إمکان حصول العلم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قصد القربة التفصیلی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مجتهدا، و المفروض أنه مقلد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فیها اذا کان مردّدا بین الجزءین المتباینین مع عدم احتمال کون ما لیس بجزء واقعا مانعا فیأتی بها بقصد حصول التقرّب بما هو واجب واقعا، بل الظاهر تحقق الاحتیاط فیما اذا کان أصل الأمر مردّدا وجودا و عدما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أنه یلزم العلم حین العمل بکون المأتیّ به مأمورا به و لو إجمالا فلا یتحقق الاحتیاط حینئذ لعدم حصول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التمسّک لعدم اشتراطه بأصالة الإطلاق لعدم إمکان أخذ العلم فی متعلّق الأمر کی ینتفی بالإطلاق، أو لأنّ اشتراط العلم فی صحة العمل لو قیل به إنما هو فیما اذا کان المأمور به معیّنا و المفروض أنه غیر معیّن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العلم بشی‌ء متأخر عن ذات الشی‌ء، فلا یمکن أخذه فی مرتبه متقدمة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فی العلم فالحکم بالنسبة الی الظنّ التفصیلی أولی و اللّه العالم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bookmarkStart w:id="475" w:name="pg2357_29999"/>
    </w:p>
    <w:p>
      <w:pPr>
        <w:pStyle w:val="Heading3"/>
        <w:numPr>
          <w:ilvl w:val="2"/>
          <w:numId w:val="1"/>
        </w:numPr>
        <w:rPr/>
      </w:pPr>
      <w:bookmarkStart w:id="476" w:name="__RefHeading___Toc2741292_3804643083"/>
      <w:bookmarkStart w:id="477" w:name="_Toc181"/>
      <w:bookmarkEnd w:id="475"/>
      <w:bookmarkEnd w:id="476"/>
      <w:r>
        <w:rPr>
          <w:rtl w:val="true"/>
        </w:rPr>
        <w:t>المقصد الثانی فی الظن</w:t>
      </w:r>
      <w:bookmarkEnd w:id="477"/>
    </w:p>
    <w:p>
      <w:pPr>
        <w:pStyle w:val="Heading4"/>
        <w:numPr>
          <w:ilvl w:val="3"/>
          <w:numId w:val="1"/>
        </w:numPr>
        <w:rPr/>
      </w:pPr>
      <w:bookmarkStart w:id="478" w:name="__RefHeading___Toc2741294_3804643083"/>
      <w:bookmarkStart w:id="479" w:name="_Toc182"/>
      <w:bookmarkEnd w:id="478"/>
      <w:r>
        <w:rPr>
          <w:rtl w:val="true"/>
        </w:rPr>
        <w:t>و الکلام فیه یقع فی مقامین</w:t>
      </w:r>
      <w:r>
        <w:rPr>
          <w:rtl w:val="true"/>
        </w:rPr>
        <w:t>: (</w:t>
      </w:r>
      <w:r>
        <w:rPr>
          <w:rtl w:val="true"/>
        </w:rPr>
        <w:t>أحدهما</w:t>
      </w:r>
      <w:r>
        <w:rPr>
          <w:rtl w:val="true"/>
        </w:rPr>
        <w:t xml:space="preserve">) </w:t>
      </w:r>
      <w:r>
        <w:rPr>
          <w:rtl w:val="true"/>
        </w:rPr>
        <w:t>فی إمکان التعبّد به عقلا</w:t>
      </w:r>
      <w:r>
        <w:rPr>
          <w:rtl w:val="true"/>
        </w:rPr>
        <w:t>. (</w:t>
      </w:r>
      <w:r>
        <w:rPr>
          <w:rtl w:val="true"/>
        </w:rPr>
        <w:t>الثانی</w:t>
      </w:r>
      <w:r>
        <w:rPr>
          <w:rtl w:val="true"/>
        </w:rPr>
        <w:t xml:space="preserve">) </w:t>
      </w:r>
      <w:r>
        <w:rPr>
          <w:rtl w:val="true"/>
        </w:rPr>
        <w:t>فی وقوعه عقلا و شرعا</w:t>
      </w:r>
      <w:r>
        <w:rPr>
          <w:rtl w:val="true"/>
        </w:rPr>
        <w:t>.</w:t>
      </w:r>
      <w:bookmarkEnd w:id="479"/>
    </w:p>
    <w:p>
      <w:pPr>
        <w:pStyle w:val="Heading5"/>
        <w:numPr>
          <w:ilvl w:val="4"/>
          <w:numId w:val="1"/>
        </w:numPr>
        <w:rPr/>
      </w:pPr>
      <w:bookmarkStart w:id="480" w:name="__RefHeading___Toc2741296_3804643083"/>
      <w:bookmarkStart w:id="481" w:name="_Toc183"/>
      <w:bookmarkEnd w:id="480"/>
      <w:r>
        <w:rPr>
          <w:rtl w:val="true"/>
        </w:rPr>
        <w:t xml:space="preserve">أما الأول </w:t>
      </w:r>
      <w:r>
        <w:rPr>
          <w:rtl w:val="true"/>
        </w:rPr>
        <w:t xml:space="preserve">[: </w:t>
      </w:r>
      <w:r>
        <w:rPr>
          <w:rtl w:val="true"/>
        </w:rPr>
        <w:t>هل یمکن التعبّد بالظنّ؟ و بیان المراد من الإمکان</w:t>
      </w:r>
      <w:r>
        <w:rPr>
          <w:rtl w:val="true"/>
        </w:rPr>
        <w:t>]</w:t>
      </w:r>
      <w:bookmarkEnd w:id="481"/>
    </w:p>
    <w:p>
      <w:pPr>
        <w:pStyle w:val="Heading6"/>
        <w:numPr>
          <w:ilvl w:val="5"/>
          <w:numId w:val="1"/>
        </w:numPr>
        <w:rPr/>
      </w:pPr>
      <w:bookmarkStart w:id="482" w:name="__RefHeading___Toc2741298_3804643083"/>
      <w:bookmarkStart w:id="483" w:name="_Toc184"/>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 xml:space="preserve">فاعلم أنّ المعروف هو إمکانه، و یظهر من الدلیل المحکی عن ابن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البحث غیر مختصّ فیما ذکره ابن قبة، بل هو جار فی مطلق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البحث وقع أولا فی الإمکان فلا بدّ من بیان المراد منه هنا فنقول بعون اللّه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منه هو الإمکان الذاتی بقسمیه، من الإمکان الخاصّ الذی هو عبارة عن سلب الضرورة من الطرفین، و الإمکان العامّ الذی هو عبارة عن عدم ضرورة أحد الطرفین الذی لازمه إمکان الطرف الآخر یسمّی عاما لکونه شاملا للواجب و الممتنع، بخلاف الخاصّ فإنه مخصوص بالممکن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الإمکان الاستعدادی الذی هو عبارة عن استعداده لأن یصیر شیئا آخر، فبملاحظة نفس الشی‌ء یسمی استعدادا، و بملاحظة الشی‌ء الآخر یسمی إمکانا</w:t>
      </w:r>
      <w:bookmarkStart w:id="484" w:name="pg2357_30000"/>
    </w:p>
    <w:p>
      <w:pPr>
        <w:pStyle w:val="BookText"/>
        <w:rPr/>
      </w:pPr>
      <w:bookmarkEnd w:id="484"/>
      <w:r>
        <w:rPr>
          <w:rFonts w:ascii="IRNazanin" w:hAnsi="IRNazanin" w:eastAsia="IRNazanin"/>
          <w:color w:val="111111"/>
          <w:sz w:val="28"/>
          <w:sz w:val="28"/>
          <w:szCs w:val="28"/>
          <w:rtl w:val="true"/>
          <w:lang w:bidi="fa-IR"/>
        </w:rPr>
        <w:t>استعدادیا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الإمکان بمعنی الاحتمال الذی سمّاه الاصولیون إمکانا ذهنیا مستفادا من قول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قرع سمعک فذره فی بقعة الإمکان ما لم یزدک عنه قائم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الإمکان الاستقبالی الذی هو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تحقق الإمکان فی ظرف الاستقبال دون الحال، بتقریب أنّ الشی‌ء إن لوحظ فی الحال فإما أن یکون له علّة الوجود أو علّة العدم، فعلی الأول یکون ضروریّ الوجود، و علی الثانی یکون ضروریّ العدم، فحاقّ الإمکان غیر متحقق فی هذه الملاحظة، بخلاف ما اذا لوحظ بالنسبة الی الاستقبال، فإن حاقّ الإمکان متحقق بهذه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غلط، فإنّ الملحوظ فی الاستقبال أیضا إما أن یکون له علّة الوجود فضروریّ الوجود، و إلّا فضروریّ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المراد من الامکان واحدا من هذه، بل المراد منه الإمکان الوقوعی، بمعنی أنه هل یلزم من وقوعه محال أم لا؟</w:t>
      </w:r>
    </w:p>
    <w:p>
      <w:pPr>
        <w:pStyle w:val="BookText"/>
        <w:rPr/>
      </w:pPr>
      <w:r>
        <w:rPr>
          <w:rFonts w:ascii="IRNazanin" w:hAnsi="IRNazanin" w:eastAsia="IRNazanin"/>
          <w:color w:val="111111"/>
          <w:sz w:val="28"/>
          <w:sz w:val="28"/>
          <w:szCs w:val="28"/>
          <w:rtl w:val="true"/>
          <w:lang w:bidi="fa-IR"/>
        </w:rPr>
        <w:t>لا یخفی أنه لا أصل هنا یتمسّک به فی إثباته مضافا الی أنه لا أثر له شرعا و لیس بنفسه أیضا مجعولا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وجه لأصالة عدم المانع کما توهّم، لأن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اذا أحرز المقتضی، و قد دلّ الدلیل علی کون شی‌ء مانعا علی تقدیر تحققه ثم شکّ فی وجوده، فیحکم بمقتضی أصالة عدم المانع بتأثیر المقتضی و عدم وجود المانع أو عدم مانعیة الموجود، و لیس شی‌ء من ذلک فی المقام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لا دلیل علی حجیة أصالة عدم المانع</w:t>
      </w:r>
      <w:r>
        <w:rPr>
          <w:rFonts w:eastAsia="IRNazanin" w:cs="IRNazanin"/>
          <w:color w:val="111111"/>
          <w:sz w:val="28"/>
          <w:szCs w:val="28"/>
          <w:rtl w:val="true"/>
          <w:lang w:bidi="fa-IR"/>
        </w:rPr>
        <w:t>.</w:t>
      </w:r>
    </w:p>
    <w:p>
      <w:pPr>
        <w:pStyle w:val="Heading6"/>
        <w:numPr>
          <w:ilvl w:val="5"/>
          <w:numId w:val="1"/>
        </w:numPr>
        <w:rPr/>
      </w:pPr>
      <w:bookmarkStart w:id="485" w:name="__RefHeading___Toc2741300_3804643083"/>
      <w:bookmarkStart w:id="486" w:name="_Toc185"/>
      <w:bookmarkEnd w:id="485"/>
      <w:r>
        <w:rPr>
          <w:rtl w:val="true"/>
        </w:rPr>
        <w:t>[</w:t>
      </w:r>
      <w:r>
        <w:rPr>
          <w:rtl w:val="true"/>
        </w:rPr>
        <w:t>وجه عدم إمکان التعبّد المنسوب الی ابن قبة</w:t>
      </w:r>
      <w:r>
        <w:rPr>
          <w:rtl w:val="true"/>
        </w:rPr>
        <w:t>]</w:t>
      </w:r>
      <w:bookmarkEnd w:id="4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استدلّ علی عدم جواز التعبّد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التعبّد بالإخبار عن النبی صلّی اللّه علیه و آله لجاز التعبّد به فی الإخبار عن اللّه تعالی، و التالی باطل إجماعا و لازمه بطلان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الملازمة بین جواز التعبّد بالإخبار عن النبی صلّی اللّه علیه و آله و لزوم تصدیق المتنبئ فی دعوی النبوة فهی ممنوعة، لأنّ الثانی عقلی لا یحکم العقل بوجوب تصدیق المتنبئ بل بجوازه أیضا ما لم یقم عنده البرهان القاطع من المعجزة و غیرها، بخلاف الأول، فإنه شرعی و إن قام الدلیل بلزوم التعبّد، و إلّا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الملازمة بین التعبّدین، فإن کان المراد جواز التعبّد بالإخبار بالنبوة عن قبل هذا النبی المشکوکة نبوته فلا یعقل ذلک، و إن کان جواز التعبّد بالإخبار بالنبوة عن قبل نبیّ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النبی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شخص و ادّعی النبوة 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ممکن لا نسلم قیام الإجماع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جواز التعبّد بالإخبار عن اللّه تعالی بالمکاشفات کإخبار سلمان مثلا عنه تعالی فالإجماع أیضا ممنوع، بل هو علی عدم الوقوع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التعبّد یلزم تحلیل الحرام و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الموضوعات الواقعیة بعناوینها الأولیة إما أن تکون لها أحکام مرسلة غیر مقیّدة بصورة العلم بها أو لم یکن لها حکم أصلا، فعلی الثانی یلزم التصویب المجمع علی بطلانه، و وردت الأخبار المتواترة تقریبا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إما أن ینقل الحکم الأول أو لا، و علی الأول یلزم التصویب أیضا، و یسمّی عند الاصولیین بالتصویب الانقلابی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فإما أن یکون الحکم المجعول بالامارة مطابقا للحکم الواقعی أو لا؟ و علی الأول یلزم اجتماع المثلین، و علی الثانی یلزم اجتماع النقیضین علی بعض التقادیر مضافا الی لزوم التکلیف بالمحال، و الی لزوم تفویت المصلحة</w:t>
      </w:r>
    </w:p>
    <w:p>
      <w:pPr>
        <w:pStyle w:val="BookText"/>
        <w:rPr/>
      </w:pPr>
      <w:r>
        <w:rPr>
          <w:rFonts w:ascii="IRNazanin" w:hAnsi="IRNazanin" w:eastAsia="IRNazanin"/>
          <w:color w:val="111111"/>
          <w:sz w:val="28"/>
          <w:sz w:val="28"/>
          <w:szCs w:val="28"/>
          <w:rtl w:val="true"/>
          <w:lang w:bidi="fa-IR"/>
        </w:rPr>
        <w:t>و الإلقاء فی المفسدة فی بعض الصور، و الی عدم الملاک للحکم الواقعی، بمعنی أنّ نفس الحکم بأمرین متنافیین مع بقاء تمام الملاک لهما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قیل أو یمکن أن یقال فی توضیح إشکال ابن قبة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بقاء الحکم الواقعی علی ما هو علیه اوّلا فنقول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الإشکال إنما هو فی صورة المخالفة، و إلّا ففی صورة المصادفة لا یرد الإشکال، فإنّا 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غیر متضادّة، فإنّ من خواصّ التضادّ وجود الضدّ بعد وجود معروضه، و هنا بالعکس، فإنّ الوجوب و غیره من الأحکام تسقط بعد وجود متعلّقها، بل الایجاب و نحوه له قیام صدوری بالموجب لا حلولی کی یکون عرضا، فإنّ مطلق تعلّق شی‌ء بشی‌ء لا یسمّی عرضا، فلذا اذا علمنا بمجی‌ء زید غدا فالمعلومیة غیر عارضة للمجی‌ء مع تعلّق علمنا به حسب الفرض،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فأکرمت عادلا عالما لم یجتمع هنا وجودان قائمان بالشخص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عدم الملاک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بالطریقیة أو السببیة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Style w:val="FootnoteAnchor"/>
          <w:rtl w:val="true"/>
        </w:rPr>
        <w:footnoteReference w:id="253"/>
      </w:r>
      <w:r>
        <w:rPr>
          <w:rFonts w:ascii="IRNazanin" w:hAnsi="IRNazanin" w:eastAsia="IRNazanin"/>
          <w:color w:val="111111"/>
          <w:sz w:val="28"/>
          <w:sz w:val="28"/>
          <w:szCs w:val="28"/>
          <w:rtl w:val="true"/>
          <w:lang w:bidi="fa-IR"/>
        </w:rPr>
        <w:t>أدلّة حجیة الامارات التی اعلاها خبر الواحد أو ظاهر القرآن المجید و ظواهر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حجیته تأسیسا، بل هو إمضاء طریقة العقلاء، فإنّ آیة النبأ دالّة علی المنع من عمل الفاسق لا جعل الحجیة لخبر العادل، و کذا آیة النفر تدلّ علی وجوب النفر علی بعضهم لا علی جمیعهم، و أما وجوب التحذر فهو أمر ارتکازی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یَحْذَرُونَ باعتبار اختلاف الأشخاص بمعنی أنّ الإنذار موجب للتحذّر بالنسبة الی المتّقین لا غیرهم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سائر الأدلّة لا تدلّ علی أزید من لزوم اتّباع طریقة العقلاء،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w:t>
      </w:r>
      <w:r>
        <w:rPr>
          <w:rStyle w:val="FootnoteAnchor"/>
          <w:rtl w:val="true"/>
        </w:rPr>
        <w:footnoteReference w:id="254"/>
      </w:r>
      <w:r>
        <w:rPr>
          <w:rFonts w:ascii="IRNazanin" w:hAnsi="IRNazanin" w:eastAsia="IRNazanin"/>
          <w:color w:val="111111"/>
          <w:sz w:val="28"/>
          <w:sz w:val="28"/>
          <w:szCs w:val="28"/>
          <w:rtl w:val="true"/>
          <w:lang w:bidi="fa-IR"/>
        </w:rPr>
        <w:t>ملاک الحکم هو بعینه ملاک جعل الحکم الواقعی من ایصال المکلفین الی المصالح النفس الامریة و زجرهم عن المفاسد الواقعیة بعد عدم إمکان الوصول الی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الواقع ذا حکم و کان الحکم مصادفا له، و أما فی صورة عدم الحکم أو عدم المصادفة فلا ملاک للحکم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ملاکا للحکم الظاهری ملاکات الأحکام الواقعیة بحسب نوعها و لو لم یکن فی بعض الموارد حکم اصلا،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لزوم تفویت المصلحة أو الإلقاء فی المفسدة فمندفع بعدم کون جعل الشارع سببا لذلک، بل نفس جهل المکلف بالواقع صار سببا لفوت المصلحة و الوقوع فی المفسدة</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الطریقیة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بطلان التصویب إن کان علی أحد النحوین المذکورین فی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عن الشیخ الأنصاری تغمّده اللّه بغفرانه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تکون فی الأمر بسلوک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ذلک لأنّ الامر عبارة عن إرادة انبعاث العبد نحو الفعل المطلوب، فلو لم یکن لنفس المؤدی مصلحة فلا یتحقق الأمر، بل هو مندکّ فی المراد بحیث لا یری إلّا المراد، فإنّ الإرادة لیست شیئا مستقلا وراء المراد، بها تقوم المصلحة و المفسدة، بل لا تکون بنفسها منشأ للآثار</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بعد صلاة رباعیة لا مطلقا،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 الکلام الی أول صلاة یصلّیها تماما، فإنّ إتمامها مسبّب عن الإرادة فقط،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استلزام ذلک عدم لزوم الامتثال، فإنّ المصلحة حسب الفرض قد تحققت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یرفع هذا الأمر القبح اللازم علی الآمر علی تقدیر مخالفتها للواقع، یعنی أنّ مصلحة الأمر تکون متدارکة لقبحه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نسخ الرسائل المتقدمة علی سائر النسخ نقل أنّ المصلحة فی نفس سلوک الامارة علی أنها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صحیح، فإنّا اذا فرضنا أنّ فی الواقع یکون واجبا و أدّت الامارة الی حرمته فلا معنی لکون سلوک الامارة ذا مصلحة یتدارک به مصلحة الواقع الواجب، لأنّ ترک الواجب الواقعی لا مصلحة له، بل الحرام ما یکون فی فعله مفسدة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أدّت</w:t>
      </w:r>
      <w:r>
        <w:rPr>
          <w:rStyle w:val="FootnoteAnchor"/>
          <w:rtl w:val="true"/>
        </w:rPr>
        <w:footnoteReference w:id="257"/>
      </w:r>
      <w:r>
        <w:rPr>
          <w:rFonts w:ascii="IRNazanin" w:hAnsi="IRNazanin" w:eastAsia="IRNazanin"/>
          <w:color w:val="111111"/>
          <w:sz w:val="28"/>
          <w:sz w:val="28"/>
          <w:szCs w:val="28"/>
          <w:rtl w:val="true"/>
          <w:lang w:bidi="fa-IR"/>
        </w:rPr>
        <w:t>الی کراهته، فإنّ الترک علی وجه التنزیه هو العمل بمقتضی الامارة، و لیس هنا فعل یکون ذا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اذا ادّت الی إباحته، فإنه لا معنی لکون فعل شی‌ء و ترکه علی وجه التساوی الذی هو معنی کون الإباحة ذا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الفرض بالعکس بأن کان الواقع حراما فأدّت الامارة الی وجوبه، فإنها إما أن تکون ساقطة علی تقدیر تساوی مفسدة الواقع و مصلحة العمل أو أحدهما فقط علی تقدیر الاختلاف کما أنّ هذه الوجوه تأتی فی الفرض الأول من الأصل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التوهّم فی هذا القول ما اشتهر بینهم فی المثال المعروف من أنه اذا کان شی‌ء واحد واجبا واقعا، و تردّد بین أمرین، فأدّت الامارة</w:t>
      </w:r>
    </w:p>
    <w:p>
      <w:pPr>
        <w:pStyle w:val="BookText"/>
        <w:rPr/>
      </w:pPr>
      <w:r>
        <w:rPr>
          <w:rFonts w:ascii="IRNazanin" w:hAnsi="IRNazanin" w:eastAsia="IRNazanin"/>
          <w:color w:val="111111"/>
          <w:sz w:val="28"/>
          <w:sz w:val="28"/>
          <w:szCs w:val="28"/>
          <w:rtl w:val="true"/>
          <w:lang w:bidi="fa-IR"/>
        </w:rPr>
        <w:t>الی وجوب أحدهما مع کون الواجب واقعا هو الآخر، فقد یتوهّم أن مصلحة مؤدّی الامارة تدارک المصلحة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عدم المصلحة فی مؤدّی الامارة بحسب الواقع لا واقعا و لا ظاهرا، بل لها مفسدة فی بعض الموارد، مثلا لو کان الواجب الواقعی هو الجمعة فأدّت الامارة الی وجوب الظهر فصلّی الظهر فی وقت الجمعة ففعلها یوجب فوات مصلحة الجمعة مضافا الی أنه موجب لفوت وقت الجمعة، فتکون الظهر محرمة واقعا فلا تکون لها مصلحة،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لزوم الحکم بالمتناقضین فقد أجاب عنه المحقق الخراسانی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الفرائد، بأنّ الحکم الواقعیّ إنشائیّ و الحکم الظاهریّ فعلیّ، فلا تضادّ بین الإنشائیّ و الفعلیّ و انما التضادّ فی الفعلیّین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حکم صوریّ، و الحکم الواقعیّ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حقیقة إنما هو بالنسبة الی الأحکام الواقعیة، و أما الظاهریة فلیس بتکلیف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الظاهری لیس بحکم أصلا، بل هو طریق الی الواقع، و الحکم منحصر بالواقع، فإن صادف الواقع فهو الحکم الواقعی فقط، و إن خالف فلیس هنا حکم لا واقعا، و لا ظاهرا، و سیأتی إن شاء اللّه تعالی بیان أنّ کلتا الصورتین صحیحتان علی وجه سنحقّقه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أیضا، و نقل هذا عن السید محمد و عن المیرزا الشیرازی رحمهما اللّه تعالی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لموضوعات الأحکام 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یؤخذ فی مرتبة الموضوع ککون الصلاة فی مکان کذا أو زمان کذا، أو قائما أو قاعدا مثلا، واجبة أو مستحبة أو محرمة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تعقّله إلّا بعد مجی‌ء الحکم، ککون المکلف شاکّا أو</w:t>
      </w:r>
    </w:p>
    <w:p>
      <w:pPr>
        <w:pStyle w:val="BookText"/>
        <w:rPr/>
      </w:pPr>
      <w:r>
        <w:rPr>
          <w:rFonts w:ascii="IRNazanin" w:hAnsi="IRNazanin" w:eastAsia="IRNazanin"/>
          <w:color w:val="111111"/>
          <w:sz w:val="28"/>
          <w:sz w:val="28"/>
          <w:szCs w:val="28"/>
          <w:rtl w:val="true"/>
          <w:lang w:bidi="fa-IR"/>
        </w:rPr>
        <w:t>عالما به أو جاهلا، أو کون المکلف به مشکوکا أو مجهولا أو معلوما، فإنّ الحکم و لو کان مطلقا بالنسبة الی الحالات المذکورة، لا بمعنی کون الطبیعة آلة للحاظ أفراده کما اشتهر، فإنّ هذا عین التقیید، بل بمعنی إرسالها عن القیودات، إلّا أنّ تقیّده أیضا بالحالات المذکورة محال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اذا طرأ إحداهما للمکلف أو المکلف به یصیر موضوعا آخر، فیمکن جعل حکم آخر لاختلاف الموضوع باختلاف المرتبة، فإنّ موضوع الحکم الواقعی هو الفعل بعنوانه الأول و موضوع الظاهری الفعل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الظاهری و إن کان منحصرا بصورة الجهل إلّا أنّ موضوع الحکم الواقعی غیر مقیّد بحالة دون حالة، فإطلاقه یشمل حالة الجهل أیضا، غایة الأمر أنه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مبحث الأوامر التسلیم بالنسبة الی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الترتّب فی مسألة الأهمّ و المهمّ و بینه هنا، فإنه هناک عبارة عن أمر المولی بالمهمّ حال عصیان الأهم، و لا شبهة أنّ الأهمّ لا تأثیر له حینئذ، فیمکن الأمر بالمهمّ لأنّ منشأ عدم جواز الترتّب هو الأمر بالمحال أو الأمر بشی‌ء هو کالمحال، و الأمر بالمهمّ فی حال عصیان الأهمّ لیس بمحال و لا کالمحال لأنّ تعلّق أمرین بشیئین یمکن إتیان کل واحد فی ظرفه أمر ممکن، بخلاف ما نحن فیه، فإنّ الأمر الأول محفوظ أیضا حال الأمر الثانی، فلا یمکن إتیانه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الأول فإن کان المراد أنّ کون شی‌ء ذا مصلحة و له اقتضاءان یصیر منشأ للحکم أو أنّ مجرّد جعل القانون من غیر إرادة و لا کراهة حین الجعل یسمّی حکما فلا وجه له فإنهما لا یسمّیان حکمین حقیقة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ما هو المتراءی من بعض مباحث الکفایة من أنّ الإرادة من المولی إنما تبعث و تزجر العبد فی صورة وصول الخطاب الی المکلف فما دام لم تصل الی هذه الدرجة لم تکن باعثة و لا زاجرة فقد بقیت فی مرتبة الشأنیة بمعنی</w:t>
      </w:r>
    </w:p>
    <w:p>
      <w:pPr>
        <w:pStyle w:val="BookText"/>
        <w:rPr/>
      </w:pPr>
      <w:r>
        <w:rPr>
          <w:rFonts w:ascii="IRNazanin" w:hAnsi="IRNazanin" w:eastAsia="IRNazanin"/>
          <w:color w:val="111111"/>
          <w:sz w:val="28"/>
          <w:sz w:val="28"/>
          <w:szCs w:val="28"/>
          <w:rtl w:val="true"/>
          <w:lang w:bidi="fa-IR"/>
        </w:rPr>
        <w:t>أنها لم تبلغ المرتبة الفعلیة الموجبة للبعث و الزجر الفعلیّین، فحینئذ لا یرد الإشکال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المطلب علی وجه یرتفع الإشکال المتوهّم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w:t>
      </w:r>
      <w:r>
        <w:rPr>
          <w:rStyle w:val="FootnoteAnchor"/>
          <w:rtl w:val="true"/>
        </w:rPr>
        <w:footnoteReference w:id="258"/>
      </w:r>
      <w:r>
        <w:rPr>
          <w:rFonts w:ascii="IRNazanin" w:hAnsi="IRNazanin" w:eastAsia="IRNazanin"/>
          <w:color w:val="111111"/>
          <w:sz w:val="28"/>
          <w:sz w:val="28"/>
          <w:szCs w:val="28"/>
          <w:rtl w:val="true"/>
          <w:lang w:bidi="fa-IR"/>
        </w:rPr>
        <w:t>قدّس سرّهما أجابا عن الإشکال بوجوه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کون الحکم الواقعی حکما حقیقیا، و إنما الحکم الحقیقی هو الظاهری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جعل الحکم أصلا، و إنما المجعول هو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الجعل نقول بعدم جعل الحکم التکلیفی، بل عند المصادفة لا حکم أصلا، و عند المخالفة هو طریق صرف و الإرادة إنما تعلّقت بالواقعی و ما کان متعلّقا للحکم الظاهری یکون من قبیل المقصود بالضرورة، مثل حرکة الانسان نحو شی‌ء مقصود له فتصادف فی الطریق ما یکرهه، فإنه لم یقصد المکروه لکنه مقصود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هنا إرادتین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وجود الفعل من المکلف بقول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انبعاثه نحوه بالخطاب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عامة لکل مکلّف، العالم و الجاهل، لأنّ المولی یرید وجود الفعل من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مختصّة بالعالم، فإنّ الخطاب لا یمکن کونه باعثا و زاجرا نحو الفعل المطلوب إلّا اذا وصل الی المکلف، فما لم یصل إلیه لم یکن المولی مریدا منه لهذا الخطاب، فیصیر هذا الخطاب شأنیا، بمعنی أنه یمکن إیصاله الی المکلف لا بهذا الخطاب، بل بجعل امارة قائمة علی الحکم من إخبار ثقة، و ظاهر القرآن و غیره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عین هذه الحالة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فعلیّ بعد قیام الامارة باعتبار أنّ قیامها أیضا إنما هو علی الحکم الواقعی لا حکم آخر، غایة الأمر ایصال المولی</w:t>
      </w:r>
      <w:bookmarkStart w:id="487" w:name="pg2357_30008"/>
    </w:p>
    <w:p>
      <w:pPr>
        <w:pStyle w:val="BookText"/>
        <w:rPr/>
      </w:pPr>
      <w:bookmarkEnd w:id="487"/>
      <w:r>
        <w:rPr>
          <w:rFonts w:ascii="IRNazanin" w:hAnsi="IRNazanin" w:eastAsia="IRNazanin"/>
          <w:color w:val="111111"/>
          <w:sz w:val="28"/>
          <w:sz w:val="28"/>
          <w:szCs w:val="28"/>
          <w:rtl w:val="true"/>
          <w:lang w:bidi="fa-IR"/>
        </w:rPr>
        <w:t>الی المکلف المراد الواقعی بسببین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الأوّلی بالنسبة الی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إیصاله بالخطاب الثانوی بالنسبة الی الجاهل، نعنی أنّ من لم یصل إلیه الخطاب الأوّلی فالخطاب شأنی باعتبار عدم قابلیة وصول الخطاب إلیه و فعلیّ أی بالنسبة الی الخطاب الثانوی و إن کان التحقیق هو الثانی، لأنّ إرادة وجود الفعل من العبد لا تختصّ بأن تکون بالخطاب الأوّلی، بل المقصود تفهیم المکلفین باختلاف حالاتهم بأسباب مختلفة إما بالخطاب الأولی أو بجعل الامارة علیه، فافهم و اغتنم</w:t>
      </w:r>
      <w:r>
        <w:rPr>
          <w:rFonts w:eastAsia="IRNazanin" w:cs="IRNazanin"/>
          <w:color w:val="111111"/>
          <w:sz w:val="28"/>
          <w:szCs w:val="28"/>
          <w:rtl w:val="true"/>
          <w:lang w:bidi="fa-IR"/>
        </w:rPr>
        <w:t>.</w:t>
      </w:r>
    </w:p>
    <w:p>
      <w:pPr>
        <w:pStyle w:val="Heading6"/>
        <w:numPr>
          <w:ilvl w:val="5"/>
          <w:numId w:val="1"/>
        </w:numPr>
        <w:rPr/>
      </w:pPr>
      <w:bookmarkStart w:id="488" w:name="__RefHeading___Toc2741302_3804643083"/>
      <w:bookmarkStart w:id="489" w:name="_Toc186"/>
      <w:bookmarkEnd w:id="488"/>
      <w:r>
        <w:rPr>
          <w:rtl w:val="true"/>
        </w:rPr>
        <w:t>تذنیبات</w:t>
      </w:r>
      <w:bookmarkEnd w:id="489"/>
    </w:p>
    <w:p>
      <w:pPr>
        <w:pStyle w:val="Heading6"/>
        <w:numPr>
          <w:ilvl w:val="5"/>
          <w:numId w:val="1"/>
        </w:numPr>
        <w:rPr/>
      </w:pPr>
      <w:bookmarkStart w:id="490" w:name="__RefHeading___Toc2741304_3804643083"/>
      <w:bookmarkStart w:id="491" w:name="_Toc187"/>
      <w:bookmarkEnd w:id="490"/>
      <w:r>
        <w:rPr>
          <w:rtl w:val="true"/>
        </w:rPr>
        <w:t>الأول</w:t>
      </w:r>
      <w:r>
        <w:rPr>
          <w:rtl w:val="true"/>
        </w:rPr>
        <w:t>: [</w:t>
      </w:r>
      <w:r>
        <w:rPr>
          <w:rtl w:val="true"/>
        </w:rPr>
        <w:t>المراد بکون الحکم الواقعی فعلیا</w:t>
      </w:r>
      <w:r>
        <w:rPr>
          <w:rtl w:val="true"/>
        </w:rPr>
        <w:t>]</w:t>
      </w:r>
      <w:bookmarkEnd w:id="491"/>
    </w:p>
    <w:p>
      <w:pPr>
        <w:pStyle w:val="BookText"/>
        <w:rPr/>
      </w:pPr>
      <w:r>
        <w:rPr>
          <w:rFonts w:ascii="IRNazanin" w:hAnsi="IRNazanin" w:eastAsia="IRNazanin"/>
          <w:color w:val="111111"/>
          <w:sz w:val="28"/>
          <w:sz w:val="28"/>
          <w:szCs w:val="28"/>
          <w:rtl w:val="true"/>
          <w:lang w:bidi="fa-IR"/>
        </w:rPr>
        <w:t>المراد بکون الحکم الواقعی فعلیا هو فعلیته فی صورة العلم بالخطاب أو قیام الامارة أو الأصل علیه، بناء علی ما قلنا من أنّ مفاد الطرق و الامارات أیضا الحکم الواقعی ما لم یکشف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وجود العلم أو ما یقوم مقامه، فلا حکم بالضرورة، فکما أنّ الإجماع قائم علی فعلیة الحکم الواقعی فی صورة العلم و الامارة و الأصل فکذا الإجماع قائم علی عدم الحکم فی صورة عدمها</w:t>
      </w:r>
      <w:r>
        <w:rPr>
          <w:rFonts w:eastAsia="IRNazanin" w:cs="IRNazanin"/>
          <w:color w:val="111111"/>
          <w:sz w:val="28"/>
          <w:szCs w:val="28"/>
          <w:rtl w:val="true"/>
          <w:lang w:bidi="fa-IR"/>
        </w:rPr>
        <w:t>.</w:t>
      </w:r>
    </w:p>
    <w:p>
      <w:pPr>
        <w:pStyle w:val="Heading6"/>
        <w:numPr>
          <w:ilvl w:val="5"/>
          <w:numId w:val="1"/>
        </w:numPr>
        <w:rPr/>
      </w:pPr>
      <w:bookmarkStart w:id="492" w:name="__RefHeading___Toc2741306_3804643083"/>
      <w:bookmarkStart w:id="493" w:name="_Toc188"/>
      <w:bookmarkEnd w:id="492"/>
      <w:r>
        <w:rPr>
          <w:rtl w:val="true"/>
        </w:rPr>
        <w:t>الثانی</w:t>
      </w:r>
      <w:r>
        <w:rPr>
          <w:rtl w:val="true"/>
        </w:rPr>
        <w:t>: [</w:t>
      </w:r>
      <w:r>
        <w:rPr>
          <w:rtl w:val="true"/>
        </w:rPr>
        <w:t>بیان أنّ الحکم الظاهری منشؤه أمر المولی أو جعله الحجّیة؟</w:t>
      </w:r>
      <w:r>
        <w:rPr>
          <w:rtl w:val="true"/>
        </w:rPr>
        <w:t>]</w:t>
      </w:r>
      <w:bookmarkEnd w:id="493"/>
    </w:p>
    <w:p>
      <w:pPr>
        <w:pStyle w:val="BookText"/>
        <w:rPr/>
      </w:pPr>
      <w:r>
        <w:rPr>
          <w:rFonts w:ascii="IRNazanin" w:hAnsi="IRNazanin" w:eastAsia="IRNazanin"/>
          <w:color w:val="111111"/>
          <w:sz w:val="28"/>
          <w:sz w:val="28"/>
          <w:szCs w:val="28"/>
          <w:rtl w:val="true"/>
          <w:lang w:bidi="fa-IR"/>
        </w:rPr>
        <w:t>قد عرفت أنّ القول بالموضوعیة لا وجه له سیّما علی الوجه الثالث الذی ذکره الشیخ رحمه اللّه فی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سلوک الامارة علی أنه طریق الی الواقع یکون ذا مصلحة، فانه ینجرّ الی التناقض، لأنّ کون سلوک الامارة ذا مصلحة یقتضی استقلالیّته و کونه طریقا یقتضی عدم استقلالیّته، و قد عرفت ما هو التحقیق فی الجمع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یکون منشأ الحکم الظاهری أمر المولی بلزوم اتّباع الامارة کما هو الظاهر، أو جعل المولی الحجیة کما هو المستفاد من ظاهر کلمات المحقق</w:t>
      </w:r>
      <w:bookmarkStart w:id="494" w:name="pg2357_30009"/>
    </w:p>
    <w:p>
      <w:pPr>
        <w:pStyle w:val="BookText"/>
        <w:rPr/>
      </w:pPr>
      <w:bookmarkEnd w:id="494"/>
      <w:r>
        <w:rPr>
          <w:rFonts w:ascii="IRNazanin" w:hAnsi="IRNazanin" w:eastAsia="IRNazanin"/>
          <w:color w:val="111111"/>
          <w:sz w:val="28"/>
          <w:sz w:val="28"/>
          <w:szCs w:val="28"/>
          <w:rtl w:val="true"/>
          <w:lang w:bidi="fa-IR"/>
        </w:rPr>
        <w:t>الخراسانی رحمه اللّه أو المحرزیة أو الوسطیة؟</w:t>
      </w:r>
    </w:p>
    <w:p>
      <w:pPr>
        <w:pStyle w:val="BookText"/>
        <w:rPr/>
      </w:pPr>
      <w:r>
        <w:rPr>
          <w:rFonts w:ascii="IRNazanin" w:hAnsi="IRNazanin" w:eastAsia="IRNazanin"/>
          <w:color w:val="111111"/>
          <w:sz w:val="28"/>
          <w:sz w:val="28"/>
          <w:szCs w:val="28"/>
          <w:rtl w:val="true"/>
          <w:lang w:bidi="fa-IR"/>
        </w:rPr>
        <w:t>و یرد علی الثانی أنّ معنی الحجیة الذی هو عبارة عن استحقاق العقاب أو الثواب أو کونه معذورا أو متجرّیا أو منقادا حسب اختلاف المقامات غیر قابل للجعل،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اعترافهم بأنه لیس لنا امارة مجعولة، بل اماریة الامارات عقلائیة لا شرعیة، فما معنی قولهم بالجعل فی هذا المقام؟ فتأمل</w:t>
      </w:r>
      <w:r>
        <w:rPr>
          <w:rFonts w:eastAsia="IRNazanin" w:cs="IRNazanin"/>
          <w:color w:val="111111"/>
          <w:sz w:val="28"/>
          <w:szCs w:val="28"/>
          <w:rtl w:val="true"/>
          <w:lang w:bidi="fa-IR"/>
        </w:rPr>
        <w:t>.</w:t>
      </w:r>
    </w:p>
    <w:p>
      <w:pPr>
        <w:pStyle w:val="Heading6"/>
        <w:numPr>
          <w:ilvl w:val="5"/>
          <w:numId w:val="1"/>
        </w:numPr>
        <w:rPr/>
      </w:pPr>
      <w:bookmarkStart w:id="495" w:name="__RefHeading___Toc2741308_3804643083"/>
      <w:bookmarkStart w:id="496" w:name="_Toc189"/>
      <w:bookmarkEnd w:id="495"/>
      <w:r>
        <w:rPr>
          <w:rtl w:val="true"/>
        </w:rPr>
        <w:t>الثالث</w:t>
      </w:r>
      <w:r>
        <w:rPr>
          <w:rtl w:val="true"/>
        </w:rPr>
        <w:t>: [</w:t>
      </w:r>
      <w:r>
        <w:rPr>
          <w:rtl w:val="true"/>
        </w:rPr>
        <w:t>بیان أنحاء الحکم المجعول</w:t>
      </w:r>
      <w:r>
        <w:rPr>
          <w:rtl w:val="true"/>
        </w:rPr>
        <w:t>]</w:t>
      </w:r>
      <w:bookmarkEnd w:id="496"/>
    </w:p>
    <w:p>
      <w:pPr>
        <w:pStyle w:val="BookText"/>
        <w:rPr/>
      </w:pPr>
      <w:r>
        <w:rPr>
          <w:rFonts w:ascii="IRNazanin" w:hAnsi="IRNazanin" w:eastAsia="IRNazanin"/>
          <w:color w:val="111111"/>
          <w:sz w:val="28"/>
          <w:sz w:val="28"/>
          <w:szCs w:val="28"/>
          <w:rtl w:val="true"/>
          <w:lang w:bidi="fa-IR"/>
        </w:rPr>
        <w:t>الحکم المجعول إما أن یکون أصلا أو امارة، و کل واحد منهما إما أن یکون فی الشبهة الحکمیة أو الموضوعیة</w:t>
      </w:r>
      <w:r>
        <w:rPr>
          <w:rFonts w:eastAsia="IRNazanin" w:cs="IRNazanin"/>
          <w:color w:val="111111"/>
          <w:sz w:val="28"/>
          <w:szCs w:val="28"/>
          <w:rtl w:val="true"/>
          <w:lang w:bidi="fa-IR"/>
        </w:rPr>
        <w:t>.</w:t>
      </w:r>
    </w:p>
    <w:p>
      <w:pPr>
        <w:pStyle w:val="Heading6"/>
        <w:numPr>
          <w:ilvl w:val="5"/>
          <w:numId w:val="1"/>
        </w:numPr>
        <w:rPr/>
      </w:pPr>
      <w:bookmarkStart w:id="497" w:name="__RefHeading___Toc2741310_3804643083"/>
      <w:bookmarkStart w:id="498" w:name="_Toc190"/>
      <w:bookmarkEnd w:id="497"/>
      <w:r>
        <w:rPr>
          <w:rtl w:val="true"/>
        </w:rPr>
        <w:t>[</w:t>
      </w:r>
      <w:r>
        <w:rPr>
          <w:rtl w:val="true"/>
        </w:rPr>
        <w:t>الحکم الظاهری اذا کان أصلا فی الشبهة الموضوعیة فهل هو تخصیص أو تقیید أم هو حکومة؟</w:t>
      </w:r>
      <w:r>
        <w:rPr>
          <w:rtl w:val="true"/>
        </w:rPr>
        <w:t>]</w:t>
      </w:r>
      <w:bookmarkEnd w:id="498"/>
    </w:p>
    <w:p>
      <w:pPr>
        <w:pStyle w:val="BookText"/>
        <w:rPr/>
      </w:pPr>
      <w:r>
        <w:rPr>
          <w:rFonts w:ascii="IRNazanin" w:hAnsi="IRNazanin" w:eastAsia="IRNazanin"/>
          <w:color w:val="111111"/>
          <w:sz w:val="28"/>
          <w:sz w:val="28"/>
          <w:szCs w:val="28"/>
          <w:rtl w:val="true"/>
          <w:lang w:bidi="fa-IR"/>
        </w:rPr>
        <w:t>أما الشبهة الموضوعیة اذا کان الدلیل أصلا فالحقّ أنه لیس هناک إلّا أمر واحد بالمأمور به الواقعی، و الحکم الظاهری یکون لأجل توسعته عند الشارع، مثل قاعدتی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أدلّة الاصول حاکمة علی الأحکام الواقعیة، لکن لا بأمرین واقعی و ظاهری، بل أمر واحد تعلّق بالواقعی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الحکومة الی التخصیص أو التقیید و شرطه إحراز وحدة الحکم، و المفروض فیما نحن فیه أنّ جعل الحکم الظاهری إنما هو عند الشکّ فی الحکم الواقعی، و لازمه تعدّد الحکمین و کونهما فی مرتبتین کما لا یخفی، و الحکومة لا تکون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بالحکومة لیس التخصیص أو التقیید، بل هی هنا ضدّهما، فإنهما یوجبان تضیّق دائرة العامّ أو المطلق، و الحکومة توجب التوسعة فی متعلّق الحکم الظاهری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إنما هو فی مقام الثبوت، و إلّا فمقام الإثبات یکفی فیه ظواهر أدلّة الأحکام الظاهریة، فإنها بظاهرها تدلّ علی کونه فردا من أفراد متعلّق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الأمر الأول إیجاد شی‌ء ینطبق علیه عنوان المأمور به، و مفاد الثانی أنه منزّل منزلته فی ذلک الأثر، أعنی انطباقه علی عنوان المأمور به الواقعی لا أنه شی‌ء آخر غیر متعلّق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مقتضی ظواهر أدلّة الأحکام الظاهریة هو الاجزاء، إلّا أنه علی تقدیر کشف الخلاف فإما أن ینطبق عنوان المأمور به الواقعی علیه أو لا، و علی الثانی یلزم الخلف، فإنّ المفروض انطباقه قبل کشف الخلاف،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انطباق عنوان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بأنّ الاختلاف فی المرتبة مانع عن الانطباق لکون الواقع لا یتغیّر عمّا هو علیه بالشکّ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سلّمتم کون مقتضی الأدلّة هو الاجزاء فلا بدّ من ملاحظة ترجیح أحد الظهورین علی الآخر، أعنی ظهور دلیل الحکم الظاهری، و نحن ندّعی ترجیح الثانی علی الأول، بل تعیّنه، و إلّا یلزم لغویة الجعل فی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عدم اللغویة کونه محکوما بإتیان الصلاة ما لم یکشف الخلاف،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یستفاد من نفس أدلّة الأحکام الظاهریة حیث إنها مغیاة بعدم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مثلا یدلّ بغایته أنّ هذا الحکم ممتدّ الی زمان العلم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مسوقة لبیان عدم العلم و الشکّ فیه لا لبیان عدم وجود حکم المغیی بعد کشف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بالقذارة مثلا بعد الشکّ فیها یکشف عن عدم الموضوع، لا عن عدم ترتّب الأثر، أعنی انطباق عنوان المأمور به، فإنّ المفروض انطباقه قبل العلم، فکشف الخلاف لا یوجب رفع ذلک الأثر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الاجزاء إلّا أن یدلّ دلیل علی</w:t>
      </w:r>
      <w:bookmarkStart w:id="499" w:name="pg2357_30011"/>
    </w:p>
    <w:p>
      <w:pPr>
        <w:pStyle w:val="BookText"/>
        <w:rPr/>
      </w:pPr>
      <w:bookmarkEnd w:id="499"/>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لعدم الاجزاء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ظواهر الأدلّة لا تدلّ علی أزید من جعل الحجیة و معناه العذر عند المخالفة و المثوبة عند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ظواهر الأدلّة، مضافا الی أنّ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أغلب أفراد المکلفین لم یأتوا بالمأمور به الواقعی، و إنما هم معذورون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جعل الشارع حکما یوجب مخالفة الواقع أیضا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خصوص بعض الروایات فی المقام مع عدم إمکان الالتزام بجعل العذریة فقط دون تحقق المأمور به، مثل ما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ابالی أبول أصابنی أم ماء اذا کنت لم أعلم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فإنّ الالتزام بأنه علیه السّلام التزم ترک الصلاة عند عدم العلم بالنجاسة، غایة الأمر أنه علیه السّلام کان معذورا حینئذ،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الأحکام علی نحو الطریقیة فلا حکم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لم نقل بکون الأوامر و النواهی تابعة لمصالح و مفاسد فی نفس الأحکام بل هی فی المتعلّقات إلّا أنه من الممکن کون المصلحة فی تحقق الإطاعة بما هو طاعة بالنسبة الی عمل قد عیّنه الشارع من بین الأفعال، بعد ملاحظة المرجّحات بینها،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صاحب الکفایة رحمه اللّه أیضا تسلیم حکومة الدلیل الظاهری علی الأدلّة الواقعیة فی الشبهات الموضوعیة بالنسبة الی الشکّ فی الشرائط و الاجزاء</w:t>
      </w:r>
      <w:r>
        <w:rPr>
          <w:rFonts w:eastAsia="IRNazanin" w:cs="IRNazanin"/>
          <w:color w:val="111111"/>
          <w:sz w:val="28"/>
          <w:szCs w:val="28"/>
          <w:rtl w:val="true"/>
          <w:lang w:bidi="fa-IR"/>
        </w:rPr>
        <w:t>.</w:t>
      </w:r>
    </w:p>
    <w:p>
      <w:pPr>
        <w:pStyle w:val="Heading6"/>
        <w:numPr>
          <w:ilvl w:val="5"/>
          <w:numId w:val="1"/>
        </w:numPr>
        <w:rPr/>
      </w:pPr>
      <w:bookmarkStart w:id="500" w:name="__RefHeading___Toc2741312_3804643083"/>
      <w:bookmarkStart w:id="501" w:name="_Toc191"/>
      <w:bookmarkEnd w:id="500"/>
      <w:r>
        <w:rPr>
          <w:rtl w:val="true"/>
        </w:rPr>
        <w:t>[</w:t>
      </w:r>
      <w:r>
        <w:rPr>
          <w:rtl w:val="true"/>
        </w:rPr>
        <w:t>ما اورد علی صاحب الکفایة فی قوله بحکومة الدلیل الظاهری علی الأدلّة الواقعیة فی الشبهات الموضوعیة</w:t>
      </w:r>
      <w:r>
        <w:rPr>
          <w:rtl w:val="true"/>
        </w:rPr>
        <w:t>]</w:t>
      </w:r>
      <w:bookmarkEnd w:id="50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بامور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بیّنه فی موارد عدیدة من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دلیل الحاکم مفسّرا لمدلول دلیل المحکوم و ناظرا إلیه،</w:t>
      </w:r>
    </w:p>
    <w:p>
      <w:pPr>
        <w:pStyle w:val="BookText"/>
        <w:rPr/>
      </w:pPr>
      <w:r>
        <w:rPr>
          <w:rFonts w:ascii="IRNazanin" w:hAnsi="IRNazanin" w:eastAsia="IRNazanin"/>
          <w:color w:val="111111"/>
          <w:sz w:val="28"/>
          <w:sz w:val="28"/>
          <w:szCs w:val="28"/>
          <w:rtl w:val="true"/>
          <w:lang w:bidi="fa-IR"/>
        </w:rPr>
        <w:t>لا الی حکمه، و لذا قد أورد علی الشیخ الأنصاری رحمه اللّه حیث مثّل للحکومة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مع کثرته و لا للامام مع حفظ المأموم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بأنه لیس من الحکومة، فإنه لا یفسّر الشکّ الواقع فی دلیل المحکوم، بل رفع الحکم فی بعض مصادیقه، فهو ناظر الی حکمه، و المقام أیضا من قبیل ما مثّله الشیخ رحمه اللّه للحکومة، فلیس حاکما عند صاحب الکفایة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مناقشة لفظیة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ذلک، الحکم بطهارة الملاقی لمشکوک الطهارة حتی بعد العلم بنجاسته، فإنّ المفروض أنه بمنزلة الواقع فی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ترتّب الآثار حتی بعد العلم بالخلاف کما هو ظاهر الغایة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فرق بین الاصول و الامارات مع أنه فرق بینهما للحکم بعدم الاجزاء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عدم الفرق لا یوجب عدم الصحة حتی بالنسبة الی الاصول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علیه حینئذ سؤال الفرق بینهما و سیجی‌ء إن شاء اللّه أنه لا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اختلاف الرتبة یوجب عدم کون الحکم الظاهری حاکما علی الواقع، لأنّ شرط الحکومة کون دلیل الحاکم فی مرتبة دلیل المحکوم کی یکون بمنزلة التقیید أو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لکنّا لا نقول بالحکومة بهذا المعنی، بل لا بدّ من الجمع بینهما بتقدیم أحد الظهورین علی الآخر، لا تقییده أو تخصیصه به کی یکون اختلاف الرتبة قادحا کما مرّ تفصیلا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الفراغ عن عدم کونه مخصّصا أو مقیّدا بالمعنی المصطلح یبقی الکلام فی تقدیم دلیل الحکم الظاهری أو الواقعی</w:t>
      </w:r>
      <w:r>
        <w:rPr>
          <w:rFonts w:eastAsia="IRNazanin" w:cs="IRNazanin"/>
          <w:color w:val="111111"/>
          <w:sz w:val="28"/>
          <w:szCs w:val="28"/>
          <w:rtl w:val="true"/>
          <w:lang w:bidi="fa-IR"/>
        </w:rPr>
        <w:t>.</w:t>
      </w:r>
      <w:bookmarkStart w:id="502" w:name="pg2357_30013"/>
    </w:p>
    <w:p>
      <w:pPr>
        <w:pStyle w:val="BookText"/>
        <w:rPr/>
      </w:pPr>
      <w:bookmarkEnd w:id="502"/>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الدلیل الظاهری إنما حکم بکون البدن أو اللباس المشکوک طهارته بحکم الطاهر فلا بدّ من أحد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المراد کون المصلّی کذلک معذورا فی المخالفة، أو أنّ العمل الکذائی ینطبق علیه عنوان الصلاة، و الأول غیر معقول، فإنه فی صورة کشف الخلاف فی الوقت لا مخالفة فلا معنی للعذر، و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المخالفة مسبّبة عن العمل بنفس الحکم الظاهری و هو صار سببا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مخالفة للحکم فلا معذوریة أیضا، فاذا ثبت بطلان الأول تعیّن الثانی، فلو حکم مع ذلک بلزوم الإعادة فی صورة کشف الخلاف، لزم الحکم بلزوم إتیان فردین من الطبیعة المأمور بها و المفروض، بل المسلّم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الجمع بین الحکم الظاهری و الواقعی؟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الجمع هنا بأحد الوجهین المتقدّمین فی الشبهة الحکمیة أما</w:t>
      </w:r>
      <w:r>
        <w:rPr>
          <w:rStyle w:val="FootnoteAnchor"/>
          <w:rtl w:val="true"/>
        </w:rPr>
        <w:footnoteReference w:id="262"/>
      </w:r>
      <w:r>
        <w:rPr>
          <w:rFonts w:ascii="IRNazanin" w:hAnsi="IRNazanin" w:eastAsia="IRNazanin"/>
          <w:color w:val="111111"/>
          <w:sz w:val="28"/>
          <w:sz w:val="28"/>
          <w:szCs w:val="28"/>
          <w:rtl w:val="true"/>
          <w:lang w:bidi="fa-IR"/>
        </w:rPr>
        <w:t>کون الواقعی شأنیا و الظاهری فعلیا فلأنّ الشأنیة هناک کانت متوقّفة علی إمکان انبعاث العبد بالخطاب الأول بالنسبة الی الشأنی فلا محالة تکون الإرادة الأولیة المنکشفة بذاک الخطاب شأنیة، و أما ما نحن فیه فلیس کذلک، فإن تعیّن الآمر و المأمور به و التمکن من تحصیل شرائطه الواقعیة شرط فیحکم العقل بلزوم تحصیلها لو لا حکم الشارع بالتنزیل</w:t>
      </w:r>
      <w:r>
        <w:rPr>
          <w:rFonts w:eastAsia="IRNazanin" w:cs="IRNazanin"/>
          <w:color w:val="111111"/>
          <w:sz w:val="28"/>
          <w:szCs w:val="28"/>
          <w:rtl w:val="true"/>
          <w:lang w:bidi="fa-IR"/>
        </w:rPr>
        <w:t>.</w:t>
      </w:r>
    </w:p>
    <w:p>
      <w:pPr>
        <w:pStyle w:val="Heading6"/>
        <w:numPr>
          <w:ilvl w:val="5"/>
          <w:numId w:val="1"/>
        </w:numPr>
        <w:rPr/>
      </w:pPr>
      <w:bookmarkStart w:id="503" w:name="__RefHeading___Toc2741314_3804643083"/>
      <w:bookmarkStart w:id="504" w:name="_Toc192"/>
      <w:bookmarkEnd w:id="503"/>
      <w:r>
        <w:rPr>
          <w:rtl w:val="true"/>
        </w:rPr>
        <w:t>[</w:t>
      </w:r>
      <w:r>
        <w:rPr>
          <w:rtl w:val="true"/>
        </w:rPr>
        <w:t>وجه کون الحکم الظاهری حجّة و عذرا صوریا و الواقعی حقیقیا فعلیا</w:t>
      </w:r>
      <w:r>
        <w:rPr>
          <w:rtl w:val="true"/>
        </w:rPr>
        <w:t>]</w:t>
      </w:r>
      <w:bookmarkEnd w:id="504"/>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الحکم الظاهری حجة و عذرا صوریا و الواقعی حقیقیا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عدم تحقق العذر، لا فی صورة انکشاف الخلاف فی الوقت و لا فی خارجه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w:t>
      </w:r>
      <w:r>
        <w:rPr>
          <w:rStyle w:val="FootnoteAnchor"/>
          <w:rtl w:val="true"/>
        </w:rPr>
        <w:footnoteReference w:id="263"/>
      </w:r>
      <w:r>
        <w:rPr>
          <w:rFonts w:ascii="IRNazanin" w:hAnsi="IRNazanin" w:eastAsia="IRNazanin"/>
          <w:color w:val="111111"/>
          <w:sz w:val="28"/>
          <w:sz w:val="28"/>
          <w:szCs w:val="28"/>
          <w:rtl w:val="true"/>
          <w:lang w:bidi="fa-IR"/>
        </w:rPr>
        <w:t>یمکن الجمع بوجه آخر یرجع الی الوجه الأول، بتقریب آخر، و هو أنّ الأحکام لا بدّ لها من ملاک و مصلحة، و یلزم العبد فی مقام الامتثال المشقة</w:t>
      </w:r>
    </w:p>
    <w:p>
      <w:pPr>
        <w:pStyle w:val="BookText"/>
        <w:rPr/>
      </w:pPr>
      <w:r>
        <w:rPr>
          <w:rFonts w:ascii="IRNazanin" w:hAnsi="IRNazanin" w:eastAsia="IRNazanin"/>
          <w:color w:val="111111"/>
          <w:sz w:val="28"/>
          <w:sz w:val="28"/>
          <w:szCs w:val="28"/>
          <w:rtl w:val="true"/>
          <w:lang w:bidi="fa-IR"/>
        </w:rPr>
        <w:t>بمقدار تقتضی طبیعة هذا الحکم، و المشقة اللازمة من إتیان نفس الطبیعة لا تعارض المصلحة الثابتة فی متعلّقها بخلاف المشقة اللازمة من إتیان نفس الطبیعة و غیرها مقدمة لها، فإنه یمکن معارضة المشقة الزائدة مع المصلحة التی فیها فیرفع الید عن تلک المصلحة للزوم هذه المشقة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أدلة الأحکام الظاهریة أنّ الشارع لا یرضی بتحمّل المشقة زائدة علی المشقة التی اقتضاها الحکم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ظواهر الأدلة عدم اشتراطه بالشرائط و الأجزاء الواقعیة للشاکّ، فیرجع الکلام الی أنّ العلم بالنجاسة مضرّ لا أنّ العلم بعدمها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جعل الحکمین و تنزیل المشکوک منزلة المعلوم، بل یکفی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الصلاة عدم العلم بالنجاسة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الکلام فی إمکان جعل الحکمین یکفینا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علیه دلیل شرعی و لا 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الوصول الی المثوبات الاخرویة و المنافع الدنیویة بإتیان متعلّقات الأحکام، لیست مترتّبة علی وجودها الخارجی فقط من دون دخل شی‌ء فی ترتّبها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تکون مترتّبة علی تحقق عنوان الإطاعة فی ضمنها، فلا بدّ من امور تتعلّق بالأفعال بعد ملاحظة المرجّحات، فیمکن أن تکون الصلاة مع الطهارة الواقعیة ذات مصلحة فی صورة التمکّن من العلم بها، فیأمر المولی بتلک الصلاة، فإتیانها حینئذ مستند الی أمر المولی، فیتحقق عنوان الإطاعة، و فی صورة الشکّ یمکن أن لا تکون کذلک ذات مصلحة لمزاحمتها بلزوم المشقة الزائدة علی إتیان أصل الطبیعة فیأذن إتیانها بدون تحصیل ذلک الشرط، فیأتی بها مع البناء علی الطهارة المستندة الی إذن الشارع، فیتحقق عنوان الإطاعة أیضا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ترتّب المثوبات الاخرویة و الآثار الدنیویة متوقف علی تحقق</w:t>
      </w:r>
      <w:bookmarkStart w:id="505" w:name="pg2357_30015"/>
    </w:p>
    <w:p>
      <w:pPr>
        <w:pStyle w:val="BookText"/>
        <w:rPr/>
      </w:pPr>
      <w:bookmarkEnd w:id="505"/>
      <w:r>
        <w:rPr>
          <w:rFonts w:ascii="IRNazanin" w:hAnsi="IRNazanin" w:eastAsia="IRNazanin"/>
          <w:color w:val="111111"/>
          <w:sz w:val="28"/>
          <w:sz w:val="28"/>
          <w:szCs w:val="28"/>
          <w:rtl w:val="true"/>
          <w:lang w:bidi="fa-IR"/>
        </w:rPr>
        <w:t>عنوان الإطاعة، سواء کانت إطاعة للأمر الواقعی أو للأمر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فی مفاد الأصل فاعلم أنه اذا کان دلیل الحکم الظاهری امارة فهی أیضا کذلک من غیر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بکون مفاد الامارة هو الواقع، فکأنها مرآة للواقع، فاذا انکشف الخلاف لم یکن ما اتی به مجزیا، بخلاف ما اذا کان الدلیل هو الأصل، فإنه یدلّ علی أنّ مؤدّاه منزل منزلة الواقع، فانکشاف الخلاف یؤثر من حینه لا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ما ذکر إنما هو مفاد الامارة لا مفاد دلیل الامارة فی تنزیل مؤدّاه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أیضا فی الامارة بین القول بالطریقیة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بأنها علی الثانی مجزیة دون الأول مدفوع بأنه إن کان المراد من الاجزاء أنّ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للأجزاء عقلا دون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و إن کان المراد أنّ لسان الدلیل علی الطریقیة یغایر لسانه علی الموضوعیة لا نسلّم ذلک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بینهما فرق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الکلام فی الاجزاء و إن کان البحث عنه خارجا عمّا نحن فیه من مسألة التوفیق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الموفق و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لجمیع المؤمنین و لا سیّما أساتیذنا بحقّ النبیّ و أهل بیته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506" w:name="__RefHeading___Toc2741316_3804643083"/>
      <w:bookmarkStart w:id="507" w:name="_Toc193"/>
      <w:bookmarkEnd w:id="506"/>
      <w:r>
        <w:rPr>
          <w:rtl w:val="true"/>
        </w:rPr>
        <w:t>[</w:t>
      </w:r>
      <w:r>
        <w:rPr>
          <w:rtl w:val="true"/>
        </w:rPr>
        <w:t>المقام الثانی</w:t>
      </w:r>
      <w:r>
        <w:rPr>
          <w:rtl w:val="true"/>
        </w:rPr>
        <w:t xml:space="preserve">: </w:t>
      </w:r>
      <w:r>
        <w:rPr>
          <w:rtl w:val="true"/>
        </w:rPr>
        <w:t>وقوع التعبّد بالظنّ عقلا و شرعا</w:t>
      </w:r>
      <w:r>
        <w:rPr>
          <w:rtl w:val="true"/>
        </w:rPr>
        <w:t>]</w:t>
      </w:r>
      <w:bookmarkEnd w:id="507"/>
    </w:p>
    <w:p>
      <w:pPr>
        <w:pStyle w:val="Heading6"/>
        <w:numPr>
          <w:ilvl w:val="5"/>
          <w:numId w:val="1"/>
        </w:numPr>
        <w:rPr/>
      </w:pPr>
      <w:bookmarkStart w:id="508" w:name="__RefHeading___Toc2741318_3804643083"/>
      <w:bookmarkStart w:id="509" w:name="_Toc194"/>
      <w:bookmarkEnd w:id="508"/>
      <w:r>
        <w:rPr>
          <w:rtl w:val="true"/>
        </w:rPr>
        <w:t>[</w:t>
      </w:r>
      <w:r>
        <w:rPr>
          <w:rtl w:val="true"/>
        </w:rPr>
        <w:t>حرمة التعبّد بالظنّ بالأدلّة الأربعة</w:t>
      </w:r>
      <w:r>
        <w:rPr>
          <w:rtl w:val="true"/>
        </w:rPr>
        <w:t>]</w:t>
      </w:r>
      <w:bookmarkEnd w:id="5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قدّس اللّه نفسه الزکیة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بالظنّ الذی لم یدلّ علی التعبّد به دلیل محرّم بالأدلة الأربعة، و یکفی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القضاة من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و من الإجماع ما ادّعاه الوحید</w:t>
      </w:r>
    </w:p>
    <w:p>
      <w:pPr>
        <w:pStyle w:val="BookText"/>
        <w:rPr/>
      </w:pPr>
      <w:r>
        <w:rPr>
          <w:rFonts w:ascii="IRNazanin" w:hAnsi="IRNazanin" w:eastAsia="IRNazanin"/>
          <w:color w:val="111111"/>
          <w:sz w:val="28"/>
          <w:sz w:val="28"/>
          <w:szCs w:val="28"/>
          <w:rtl w:val="true"/>
          <w:lang w:bidi="fa-IR"/>
        </w:rPr>
        <w:t xml:space="preserve">البهبهانی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العقل تقبیح العقلاء من یتکلف من قبل مولاه بما لا یعلم وروده عن المولی و لو کان جاهلا مع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استشکل فی الکفایة بأنّ ذلک لا یلازم عدم الحجیة لعدم الملازمة بین حرمة النسبة و عدم الحجیّة، کما فی حجیة الظنّ الانسدادی علی القول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یستدلّ لأصالة عدم الحجیة عند عدم الدلیل علیها بأنّ نفس الشکّ یکفی فی الحکم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التناقض، لأنّ معنی الشکّ فی الحجیة احتمال وجود الحجة و عدمها، فکیف یعقل القطع بعدمها مع فرض 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ترتیب الآثار علی الحجة المحتملة مشروطا بالعلم بها، فالمراد بالقطع بعدم الحجة و استقلال العقل به لیس هو عدمها الواقعی حتی یلزم ما ذکرت، بل استقلال العقل بعدم لزوم ترتیب الآثار مع الشکّ، فمجرّد الوجود المحتمل الواقعی لیس منشأ لآثار الحجیة نظیر الایقاعات، حیث إنّ وجودها الواقعی الاعتباری لا یکفی فی کفایة ترتیب الآثار، بل الوجود الاعتباری مع الشرائط الخاصّة، فما لم یحرز الشروط لم یرتّب الشارع الأثر المطلوب و إن کان المنشی أنشأه باعتباره عن نفسه،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المهم بیان ما خرج أو قیل بخروجه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امور منها الامارات المعمولة فی استنباط الأحکام الشرعیة من ألفاظ الکتاب و السنّة، و هی علی قسمین،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 لتشخیص مراد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 لتشخیص أوضاع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هو حجة عقلائیة قد أمضاها الشارع ظواهر الألفاظ</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الانسان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إحراز رأی الغیر أو عقیدته إما لکونهما مطابقین للواقع أو هما حجة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دالّ، و لیس الدالّ غالبا إلّا الکلام کما</w:t>
      </w:r>
      <w:bookmarkStart w:id="510" w:name="pg2357_30017"/>
    </w:p>
    <w:p>
      <w:pPr>
        <w:pStyle w:val="BookText"/>
        <w:rPr/>
      </w:pPr>
      <w:bookmarkEnd w:id="510"/>
      <w:r>
        <w:rPr>
          <w:rFonts w:ascii="IRNazanin" w:hAnsi="IRNazanin" w:eastAsia="IRNazanin"/>
          <w:color w:val="111111"/>
          <w:sz w:val="28"/>
          <w:sz w:val="28"/>
          <w:szCs w:val="28"/>
          <w:rtl w:val="true"/>
          <w:lang w:bidi="fa-IR"/>
        </w:rPr>
        <w:t>هو واضح لا مریة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التمدّن کان کذلک من أول الأمر بین جمیع العقلاء بما هم عقلاء و منهم العبید و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یقع فی حجیة کلام کلّ متکلم یحتاج إلیه فی فهم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القسم الثانی الذی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الصغری للقسم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البحث فی الکبری أهمّ فلنقدّمه فنقول</w:t>
      </w:r>
      <w:r>
        <w:rPr>
          <w:rFonts w:eastAsia="IRNazanin" w:cs="IRNazanin"/>
          <w:color w:val="111111"/>
          <w:sz w:val="28"/>
          <w:szCs w:val="28"/>
          <w:rtl w:val="true"/>
          <w:lang w:bidi="fa-IR"/>
        </w:rPr>
        <w:t>:</w:t>
      </w:r>
    </w:p>
    <w:p>
      <w:pPr>
        <w:pStyle w:val="Heading6"/>
        <w:numPr>
          <w:ilvl w:val="5"/>
          <w:numId w:val="1"/>
        </w:numPr>
        <w:rPr/>
      </w:pPr>
      <w:bookmarkStart w:id="511" w:name="__RefHeading___Toc2741320_3804643083"/>
      <w:bookmarkStart w:id="512" w:name="_Toc195"/>
      <w:bookmarkEnd w:id="511"/>
      <w:r>
        <w:rPr>
          <w:rtl w:val="true"/>
        </w:rPr>
        <w:t>[</w:t>
      </w:r>
      <w:r>
        <w:rPr>
          <w:rtl w:val="true"/>
        </w:rPr>
        <w:t>هل التعبّد بما هو حجّة هو من المسائل الاصولیة؟</w:t>
      </w:r>
      <w:r>
        <w:rPr>
          <w:rtl w:val="true"/>
        </w:rPr>
        <w:t>]</w:t>
      </w:r>
      <w:bookmarkEnd w:id="512"/>
    </w:p>
    <w:p>
      <w:pPr>
        <w:pStyle w:val="BookText"/>
        <w:rPr/>
      </w:pPr>
      <w:r>
        <w:rPr>
          <w:rFonts w:ascii="IRNazanin" w:hAnsi="IRNazanin" w:eastAsia="IRNazanin"/>
          <w:color w:val="111111"/>
          <w:sz w:val="28"/>
          <w:sz w:val="28"/>
          <w:szCs w:val="28"/>
          <w:rtl w:val="true"/>
          <w:lang w:bidi="fa-IR"/>
        </w:rPr>
        <w:t>أنه لا شبهة فی کون هذه المسألة من مسائل الاصول، بناء علی ما هو التحقیق من کون موضوع علم الاصول هو الحجة فی الفقه، فإنّ المدوّن الأول لعلم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 موضوعه، و کان بصورة تعیین ما هو حجة فیه، من غیر فرق بین الأدلّة الأربعة و غیرها، فإنّ موضوع کل علم ما یبحث فیه عن عوارضه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بالعرض فی التعریف العرض المنطقی الذی لا یأبی عن کونه ذاتیا، لأنّ العرض یطلق علی ما هو متحد مع شی‌ء آخر وجودا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الجنس عرض عامّ للفصل، و الفصل عرض خاصّ للجنس و کلاهما عرضان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العرض عند الطبیعی، فإنه یطلق عنده علی ما هو الموجود فی محلّ فی مقابل الجوهر الذی هو موجود لا فی محلّ، و المفروض أنّ المسائل الاصولیة متحدة وجودا مع مفهوم الحجة مغایرة مفهوما کما فی سائر الموضوعات مع محمولاتها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اللفظ الدالّ علی معنی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کونه موضوعا لیستعمل فی ایجاد المعنی، ثانیهما وضع لأجل کونه حاکیا و مفهما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وضع لإفهام المعنی التصوّری کالألفاظ المفردة مثل زید و عمرو و بکر و أمثالها، و قسم وضع لإفهام المعنی التصدیقی کالقضایا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التصدیقیة هی المعانی الارتباطیة التی هی النسب، و المراد بالمعانی الارتباطیة هو کون المعنی بحیث لا یکون له ما بحذاء لا فی الذهن و لا فی الخارج، بل تدلّ أطراف القضیة علی نفس الارتباط الذی هو بالحمل الشائع ارتباط، لا بالحمل الأولی الذاتی کالمعانی الحرفیة، حیث إنها تدلّ علی المعانی التی لا یکون بحذائها شی‌ء فی الخارج، و لا فی الذهن کما فی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من البصرة الی الکوفة، بخلاف إیراد مفردات هذه الألفاظ بلا ارتباط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 و أنا و البصرة و الکوفة و الابتداء و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الاسمی و إن کان له وجود ذهنی إلّا أنّ الارتباط غیر مفهوم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ما وضع لحکایة المعنی التصوّری أسماء 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کالموصولات و اسماء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التحقیق من کونها موضوعة للاشارة لا لمفهومها، بل لحقیقتها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بالحمل الشائع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الألفاظ الموضوعة لافهام المعانی دلالتها علی المعنی تکون دلالة تصوّریة، و لا یحتاج الی إرادة متکلم، بل لو کان وجودها بتموّج الهواء کانت دالة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الألفاظ الموضوعة لافهام المعانی التصدیقیة فیشترط کون ألفاظها المفردة موضوعة للمعنی التصوّری و وجود الهیئة التی لها دخل لدلالتها علی المعنی التصدیقی، فیحتاج الی صدورها من انسان ذی غرض و کان غرضه الإفهام و هو عالم بدلالتها التصدیقیة و کان علمه مطابقا للواقع مریدا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قرع سمعک من الشیخ الرئیس و المحقّق الطوسی رحمهما اللّه من کون الدلالة تابعة للارادة یراد به ما ذکرنا من کون المعنی التصدیقی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یدفع ما أورده المحقق الخراسانی رحمه اللّه من کون مرادهما أنّ العلم بالدلالة موقوف علی إحراز إرادة المتکلم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w:t>
      </w:r>
      <w:r>
        <w:rPr>
          <w:rStyle w:val="FootnoteAnchor"/>
          <w:rtl w:val="true"/>
        </w:rPr>
        <w:footnoteReference w:id="266"/>
      </w:r>
      <w:r>
        <w:rPr>
          <w:rFonts w:ascii="IRNazanin" w:hAnsi="IRNazanin" w:eastAsia="IRNazanin"/>
          <w:color w:val="111111"/>
          <w:sz w:val="28"/>
          <w:sz w:val="28"/>
          <w:szCs w:val="28"/>
          <w:rtl w:val="true"/>
          <w:lang w:bidi="fa-IR"/>
        </w:rPr>
        <w:t>لیس کل لفظ له دلالة تصوّریة و دلالة تصدیقیة کی یجعل النزاع فی</w:t>
      </w:r>
      <w:bookmarkStart w:id="513" w:name="pg2357_30019"/>
    </w:p>
    <w:p>
      <w:pPr>
        <w:pStyle w:val="BookText"/>
        <w:rPr/>
      </w:pPr>
      <w:bookmarkEnd w:id="513"/>
      <w:r>
        <w:rPr>
          <w:rFonts w:ascii="IRNazanin" w:hAnsi="IRNazanin" w:eastAsia="IRNazanin"/>
          <w:color w:val="111111"/>
          <w:sz w:val="28"/>
          <w:sz w:val="28"/>
          <w:szCs w:val="28"/>
          <w:rtl w:val="true"/>
          <w:lang w:bidi="fa-IR"/>
        </w:rPr>
        <w:t xml:space="preserve">الثانیة، بل دلالة الألفاظ علی أنحاء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دلالة تصوّریة لا غیر،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اذا تکلم بکلام موضوع للمعنی التصدیقی فدلالته علی الموضوع له تابعة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الإحاطة علی ما ذکرنا فاعلم أنّ ما یستفاد من کلام المتکلّم علی انحاء</w:t>
      </w:r>
      <w:r>
        <w:rPr>
          <w:rFonts w:eastAsia="IRNazanin" w:cs="IRNazanin"/>
          <w:color w:val="111111"/>
          <w:sz w:val="28"/>
          <w:szCs w:val="28"/>
          <w:rtl w:val="true"/>
          <w:lang w:bidi="fa-IR"/>
        </w:rPr>
        <w:t>:</w:t>
      </w:r>
    </w:p>
    <w:p>
      <w:pPr>
        <w:pStyle w:val="Heading6"/>
        <w:numPr>
          <w:ilvl w:val="5"/>
          <w:numId w:val="1"/>
        </w:numPr>
        <w:rPr/>
      </w:pPr>
      <w:bookmarkStart w:id="514" w:name="__RefHeading___Toc2741322_3804643083"/>
      <w:bookmarkStart w:id="515" w:name="_Toc196"/>
      <w:bookmarkEnd w:id="514"/>
      <w:r>
        <w:rPr>
          <w:rtl w:val="true"/>
        </w:rPr>
        <w:t>[</w:t>
      </w:r>
      <w:r>
        <w:rPr>
          <w:rtl w:val="true"/>
        </w:rPr>
        <w:t>ما یستفاد من کلام المتکلّم علی أنحاء</w:t>
      </w:r>
      <w:r>
        <w:rPr>
          <w:rtl w:val="true"/>
        </w:rPr>
        <w:t>]</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الاعتقادیات، و هذا القسم مخصوص و مختصّ بما اذا صدر الکلام من معصوم علیه السّلام، فإن تمّت المقدّمات المذکورة بتمامها علی نحو القطع حصل القطع بها، و إلّا یحصل الظنّ إن کانت إحدی المقدمات ظنّیة و لو کانت البقیة قطعیة، أو حصل الوهم إن کانت إحداهما وهمیة و الباقیة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من الظواهر الموجبة للظنّ، لیست بحجة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ینشأ لاستفادة العمل منها، فإن کان المتکلم بحیث لا یجب علی المخاطب إطاعته عقلا و عرفا فحجیته و عدمها دائرة مدار ما هو المقصود للمستفید، کما فی إخبار أهل الخبرة بالنسبة الی الامور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بحیث یجب العمل بقوله عقلا کالعبید بالنسبة الی المولی الحقیقی أو عرفا کالعبید العرفیة بالنسبة الی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الإشکال فی حجیة أمثال هذه الظواهر، لما ذکرنا من کونها من الامور العقلائیة التی کانت قبل الشرع، کما هو الآن کذلک بین کل من یتشرّع بشرع، و هذه هی أقدم الامارات و أظهرها و أعمّها لاحتیاج الناس الی إیصال مقاصدهم، و هو لا یحصل إلّا بالألفاظ التی لها ظهور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المکلفین الی الکمالات النفسیة و العقلیة، و هو متوقّف علی التکلم بالألفاظ غالبا، فلو لم تکن ظواهر ألفاظ المولی الحقیقی حجة یلزم نقض الغرض، و تعطیل أکثر الوصولات الی الکمالات لو لم یکن کلها، و لا یحتاج الی الاستدلال الی أکثر من هذا</w:t>
      </w:r>
      <w:r>
        <w:rPr>
          <w:rFonts w:eastAsia="IRNazanin" w:cs="IRNazanin"/>
          <w:color w:val="111111"/>
          <w:sz w:val="28"/>
          <w:szCs w:val="28"/>
          <w:rtl w:val="true"/>
          <w:lang w:bidi="fa-IR"/>
        </w:rPr>
        <w:t>.</w:t>
      </w:r>
      <w:bookmarkStart w:id="516" w:name="pg2357_30020"/>
    </w:p>
    <w:p>
      <w:pPr>
        <w:pStyle w:val="Heading6"/>
        <w:numPr>
          <w:ilvl w:val="5"/>
          <w:numId w:val="1"/>
        </w:numPr>
        <w:rPr/>
      </w:pPr>
      <w:bookmarkStart w:id="517" w:name="__RefHeading___Toc2741324_3804643083"/>
      <w:bookmarkStart w:id="518" w:name="_Toc197"/>
      <w:bookmarkEnd w:id="516"/>
      <w:bookmarkEnd w:id="517"/>
      <w:r>
        <w:rPr>
          <w:rtl w:val="true"/>
        </w:rPr>
        <w:t>[</w:t>
      </w:r>
      <w:r>
        <w:rPr>
          <w:rtl w:val="true"/>
        </w:rPr>
        <w:t>عمدة الدلیل علی حجّیة الظواهر بناء العقلاء لا التعبّد، و بیان المراد من هذا البناء</w:t>
      </w:r>
      <w:r>
        <w:rPr>
          <w:rtl w:val="true"/>
        </w:rPr>
        <w:t>]</w:t>
      </w:r>
      <w:bookmarkEnd w:id="518"/>
    </w:p>
    <w:p>
      <w:pPr>
        <w:pStyle w:val="Heading6"/>
        <w:numPr>
          <w:ilvl w:val="5"/>
          <w:numId w:val="1"/>
        </w:numPr>
        <w:rPr/>
      </w:pPr>
      <w:bookmarkStart w:id="519" w:name="__RefHeading___Toc2741326_3804643083"/>
      <w:bookmarkStart w:id="520" w:name="_Toc198"/>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و بالجملة، فعمدة الدلیل علی حجیة الظواهر بناء العقلاء الراجع الی حکم العقل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یقرّر</w:t>
      </w:r>
      <w:r>
        <w:rPr>
          <w:rStyle w:val="FootnoteAnchor"/>
          <w:rtl w:val="true"/>
        </w:rPr>
        <w:footnoteReference w:id="267"/>
      </w:r>
      <w:r>
        <w:rPr>
          <w:rFonts w:ascii="IRNazanin" w:hAnsi="IRNazanin" w:eastAsia="IRNazanin"/>
          <w:color w:val="111111"/>
          <w:sz w:val="28"/>
          <w:sz w:val="28"/>
          <w:szCs w:val="28"/>
          <w:rtl w:val="true"/>
          <w:lang w:bidi="fa-IR"/>
        </w:rPr>
        <w:t>البناء بوجهین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علی العمل بالظواهر حیث لم یردع الشارع فیکشف عن حجیتها، و استشکله المقرّر بأنه لا یثبت وجوب العمل کما هو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طریقتهم احتجاج بعضهم علی بعض فی موارد الاحتجاج بمعنی حکمهم باستحقاق العبد العقوبة علی تقدیر مخالفة عمله للواقع، 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یکون هذا النحو من الاستدلال عمدة ما یعتبر فی المسائل الاصولیة التی هی عبارة عن الحجة فی الفقه کما مرّ مرارا و عمدة الدلیل علی حجیة خبر الواحد الذی یثبت به عمدة المسائل الفقهیة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شرح المراد من هذا البناء علی نحو الإجمال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أنّ بناء العقلاء لیس حجیته باعتبار صیرورته واسطة فی إثباتها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یبنی علیه العقلاء، و کل ما یبنی علیه العقلاء حجة ینتج أنّ هذا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راجع الی حکم العقل بذلک، بمعنی أنّ کل عاقل یحکم بأنّ اللفظ اذا کان قالبا لمعنی، یجب ترتیب آثار ذلک المعنی حتی یثبت خلافه فیرجع الی دعوی کونها بدیهیة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بقبح ترک العمل بظواهر الألفاظ معتذرا باحتمال إرادة خلافها، و بحسنه ما لم یظهر خلافها، فیرجع الی التقبیح و التحسین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فهل تکون هذه الحجیة ذاتیة له کالقطع بحیث لا یمکن منعه، فلو منع یری متناقضا أو تکون بعوارض خارجیة؟ الحقّ هو الثانی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العارض الذی یتصوّر فی کونه موجبا له أمران</w:t>
      </w:r>
      <w:r>
        <w:rPr>
          <w:rFonts w:eastAsia="IRNazanin" w:cs="IRNazanin"/>
          <w:color w:val="111111"/>
          <w:sz w:val="28"/>
          <w:szCs w:val="28"/>
          <w:rtl w:val="true"/>
          <w:lang w:bidi="fa-IR"/>
        </w:rPr>
        <w:t>:</w:t>
      </w:r>
      <w:bookmarkStart w:id="521" w:name="pg2357_30021"/>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التفهیم و التفهّم و ایصال المقاصد، إلّا أن یکون للمتکلم طریق آخر غیر ما هو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الردع من الطریقة المعروفة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فحجیة البناء و لو لم تکن ذاتیة إلّا أنها محفوفة بما یکون کالذاتی، فإنّ المفروض أنه لا طریق الی إیصال المقاصد التی لا بدّ منها و لو کانت اخرویة غیر الألفاظ الظاهرة، فلو لم تکن حجة لزم اختلال النظام، فیحکم العقل حینئذ بلزوم الحجیة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2741328_3804643083"/>
      <w:bookmarkStart w:id="523" w:name="_Toc199"/>
      <w:bookmarkEnd w:id="522"/>
      <w:r>
        <w:rPr>
          <w:rtl w:val="true"/>
        </w:rPr>
        <w:t>ثم اذا ثبت هذا فهنا خلافان</w:t>
      </w:r>
      <w:r>
        <w:rPr>
          <w:rtl w:val="true"/>
        </w:rPr>
        <w:t>:</w:t>
      </w:r>
      <w:bookmarkEnd w:id="523"/>
    </w:p>
    <w:p>
      <w:pPr>
        <w:pStyle w:val="Heading6"/>
        <w:numPr>
          <w:ilvl w:val="5"/>
          <w:numId w:val="1"/>
        </w:numPr>
        <w:rPr/>
      </w:pPr>
      <w:bookmarkStart w:id="524" w:name="__RefHeading___Toc2741330_3804643083"/>
      <w:bookmarkStart w:id="525" w:name="_Toc200"/>
      <w:bookmarkEnd w:id="524"/>
      <w:r>
        <w:rPr>
          <w:rtl w:val="true"/>
        </w:rPr>
        <w:t>(</w:t>
      </w:r>
      <w:r>
        <w:rPr>
          <w:rtl w:val="true"/>
        </w:rPr>
        <w:t>أحدهما</w:t>
      </w:r>
      <w:r>
        <w:rPr>
          <w:rtl w:val="true"/>
        </w:rPr>
        <w:t xml:space="preserve">) </w:t>
      </w:r>
      <w:r>
        <w:rPr>
          <w:rtl w:val="true"/>
        </w:rPr>
        <w:t>ما یظهر من المحقق القمی رحمه اللّه، و هو عدم حجیة الظواهر بالنسبة الی غیر من قصد إفهامه</w:t>
      </w:r>
      <w:r>
        <w:rPr>
          <w:rtl w:val="true"/>
        </w:rPr>
        <w:t>.</w:t>
      </w:r>
      <w:bookmarkEnd w:id="525"/>
    </w:p>
    <w:p>
      <w:pPr>
        <w:pStyle w:val="BookText"/>
        <w:rPr/>
      </w:pPr>
      <w:r>
        <w:rPr>
          <w:rFonts w:ascii="IRNazanin" w:hAnsi="IRNazanin" w:eastAsia="IRNazanin"/>
          <w:color w:val="111111"/>
          <w:sz w:val="28"/>
          <w:sz w:val="28"/>
          <w:szCs w:val="28"/>
          <w:rtl w:val="true"/>
          <w:lang w:bidi="fa-IR"/>
        </w:rPr>
        <w:t>و قد یوجّه ما ذهب إلیه المحقق القمّی رحمه اللّه بأنّ منشأ القول بعدم حجیة الظواهر مطلقا لا بدّ أن یکون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غفلة المتکلم عن إتیان ما له دخل فی فهم المراد من قرینة مقالیة متصلة أو منفصلة، و إما غفلة المخاطب عن فهم المراد باحتمال غفلته عن سماع القرینة اللفظیة أو وجود قرینة حالیة، و حیث إنّ المفروض لا طریق الی احتمال غفلة المتکلم فی الأحکام الشرعیة و غفلة المخاطب عن الأمرین مظنونة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بضمیمة أصالة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الظنّ بالمراد ظنا نوعیا، بمعنی أنّ اللفظ یکون بحیث لو خلّی و طبعه یفید الظنّ بالمراد نوعا و إن لم یفده فی بعض الموارد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أصالة العدم إنما تجری فی حقّ المقصود بالافهام، لإمکان قیام القرینة فی حقّ غیره، فلا یجوز العمل بإطلاق الظواهر و عمومها و حقائقها إلّا بعد إحراز عدم</w:t>
      </w:r>
    </w:p>
    <w:p>
      <w:pPr>
        <w:pStyle w:val="BookText"/>
        <w:rPr/>
      </w:pPr>
      <w:r>
        <w:rPr>
          <w:rFonts w:ascii="IRNazanin" w:hAnsi="IRNazanin" w:eastAsia="IRNazanin"/>
          <w:color w:val="111111"/>
          <w:sz w:val="28"/>
          <w:sz w:val="28"/>
          <w:szCs w:val="28"/>
          <w:rtl w:val="true"/>
          <w:lang w:bidi="fa-IR"/>
        </w:rPr>
        <w:t>ما یخالفها، و المفروض عدم إمکان الإحراز بأصالة الإطلاق و العموم و الحقیقة فی حقّ غیر 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القطع بالمراد فی حقّ المقصودین بالافهام لا الظنّ، فإنّ المفروض عدم غفلة المتکلم، و عدم غفلة السامع أیضا حین توجّهه الی الخطاب بحسب اعتقاده، فیحصل له القطع بکون ظاهر اللفظ مرادا باعتقاد،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الحجیة مسبّبة عن حصول الظنّ بالمراد، کیف و قد یکون السامع غافلا عن احتمال وجود القرینة، مع أنه یحمله علی ظاهره فی هذه الصورة أیضا، فلیس حجیتها عنده مستندة الی أصالة عدم وجود القرینة، بل الوجه فی الحجیة ما ذکرنا من انسداد التفهیم و التفهم و عدم ردع المتکلم السامع عن العمل بظاهر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القرینة مشترک بین المقصود بالافهام و غیره، ففی القرینة المنفصلة لا فرق بینهما بعد استقرار الظهور، و فی المتصلة أیضا المفروض استقرار الظهور بعد عدم وصولها إلیه فلا فرق أیضا بینهما، فالتفصیل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Style w:val="FootnoteAnchor"/>
          <w:rtl w:val="true"/>
        </w:rPr>
        <w:footnoteReference w:id="269"/>
      </w:r>
      <w:r>
        <w:rPr>
          <w:rFonts w:ascii="IRNazanin" w:hAnsi="IRNazanin" w:eastAsia="IRNazanin"/>
          <w:color w:val="111111"/>
          <w:sz w:val="28"/>
          <w:sz w:val="28"/>
          <w:szCs w:val="28"/>
          <w:rtl w:val="true"/>
          <w:lang w:bidi="fa-IR"/>
        </w:rPr>
        <w:t>بمنع الصغری، فنحن أیضا مقصودون بالافهام، غایة الأمر بالواسطة بیانه، أنّ عبید اللّه بن علی الحلبی الذی یروی عن المعصوم علیه السّلام مثلا مقصود بالافهام منه علیه السّلام، و حمّاد بن عثمان الراوی عنه مقصود بالإفهام أیضا من عبید اللّه، و ابن أبی عمیر الراوی عن حمّاد بن عثمان مقصود به من حمّاد، و إبراهیم ابن هاشم الراوی عن ابن أبی عمیر مقصود به من ابن أبی عمیر، و علیّ بن إبراهیم الراوی عن إبراهیم مقصود به من إبراهیم، و محمّد بن یعقوب الکلینی الراوی عن علیّ بن إبراهیم مقصود به منه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إبراهیم بن</w:t>
      </w:r>
      <w:bookmarkStart w:id="526" w:name="pg2357_30023"/>
    </w:p>
    <w:p>
      <w:pPr>
        <w:pStyle w:val="BookText"/>
        <w:rPr/>
      </w:pPr>
      <w:bookmarkEnd w:id="526"/>
      <w:r>
        <w:rPr>
          <w:rFonts w:ascii="IRNazanin" w:hAnsi="IRNazanin" w:eastAsia="IRNazanin"/>
          <w:color w:val="111111"/>
          <w:sz w:val="28"/>
          <w:sz w:val="28"/>
          <w:szCs w:val="28"/>
          <w:rtl w:val="true"/>
          <w:lang w:bidi="fa-IR"/>
        </w:rPr>
        <w:t xml:space="preserve">هاشم عن ابن أبی عمیر عن حمّاد بن عثمان عن عبید اللّه بن علیّ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کان کل واحد منهم مقصودا بالافهام من الآخر، فینتهی الی أن یبیّنه الصادق علیه السّلام للمقصود بالإفهام لمحمّد بن یعقوب، و المفروض أنّ محمّد بن یعقوب یروی لنا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راجع الروایات و کیفیة نقلها یعرف أنها لیست علی نحو ما ذکره، فإنّ مقصود الرواة مجرّد النقل لا إفهام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 الحلبی لحمّاد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کذا یرید به نقل قوله علیه السّلام، و کذا قول حمّاد لابن أبی عمیر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علیه السّلام 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یرید به افهامه ذلک القول، بل ربما کان المنقول إلیه أعرف بالکلام الملقی إلیه من الناقل، کما یؤید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حامل فقه الی من هو أفقه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ذکرنا من کون المقصود من النقل لیس افهاما نقل بعض الرواة القول عنه علیه السّلام علی نحو التردید بلفظة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عن ذلک، و أنه لا معنی للافهام التردیدی</w:t>
      </w:r>
      <w:r>
        <w:rPr>
          <w:rFonts w:eastAsia="IRNazanin" w:cs="IRNazanin"/>
          <w:color w:val="111111"/>
          <w:sz w:val="28"/>
          <w:szCs w:val="28"/>
          <w:rtl w:val="true"/>
          <w:lang w:bidi="fa-IR"/>
        </w:rPr>
        <w:t>.</w:t>
      </w:r>
    </w:p>
    <w:p>
      <w:pPr>
        <w:pStyle w:val="Heading6"/>
        <w:numPr>
          <w:ilvl w:val="5"/>
          <w:numId w:val="1"/>
        </w:numPr>
        <w:rPr/>
      </w:pPr>
      <w:bookmarkStart w:id="527" w:name="__RefHeading___Toc2741332_3804643083"/>
      <w:bookmarkStart w:id="528" w:name="_Toc201"/>
      <w:bookmarkEnd w:id="527"/>
      <w:r>
        <w:rPr>
          <w:rtl w:val="true"/>
        </w:rPr>
        <w:t>(</w:t>
      </w:r>
      <w:r>
        <w:rPr>
          <w:rtl w:val="true"/>
        </w:rPr>
        <w:t>ثانیهما</w:t>
      </w:r>
      <w:r>
        <w:rPr>
          <w:rtl w:val="true"/>
        </w:rPr>
        <w:t xml:space="preserve">) </w:t>
      </w:r>
      <w:r>
        <w:rPr>
          <w:rtl w:val="true"/>
        </w:rPr>
        <w:t>ما یظهر من الطائفة المنتحلة الی الامامیة رضوان اللّه علیهم، المعروفین بالاخباریة و هو عدم حجّیة ظواهر القرآن</w:t>
      </w:r>
      <w:r>
        <w:rPr>
          <w:rtl w:val="true"/>
        </w:rPr>
        <w:t>.</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ما یظهر من الطائفة المنتحلة الی الامامیة رضوان اللّه علیهم، المعروفین بالاخباریة و هو عدم حجّیة ظواهر القرآن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حجیة ظواهر الکتاب کانت معروفة غیر محتاج الی الاستدلال، لأنه کتاب نزل به الروح الأمین علی قلبه صلّی اللّه علیه و آله لیکون بشیرا و نذیرا للعالمین، و یکون به هدایة الناس و الجنّة أجمعین، و به انقلب الجهل الی العلم فی جزیرة العرب</w:t>
      </w:r>
    </w:p>
    <w:p>
      <w:pPr>
        <w:pStyle w:val="BookText"/>
        <w:rPr/>
      </w:pPr>
      <w:r>
        <w:rPr>
          <w:rFonts w:ascii="IRNazanin" w:hAnsi="IRNazanin" w:eastAsia="IRNazanin"/>
          <w:color w:val="111111"/>
          <w:sz w:val="28"/>
          <w:sz w:val="28"/>
          <w:szCs w:val="28"/>
          <w:rtl w:val="true"/>
          <w:lang w:bidi="fa-IR"/>
        </w:rPr>
        <w:t>بحیث صار موردا لتعجّب العقلاء و المتمدّنین و الفصحاء المتکلّمین فلا شبهة أنه کتاب انزل لافهام المطالب الحقّة لجمیع الناس و إیصالهم الی الکمالات اللائقة بحالهم و لم یشک فیه أحد من الناس إلّا شرذمة قلیلة من الذین أشرنا إلیهم فی صدر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وجّه أو یوجّه به قولهم و نظرهم امور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مشتملا علی المضامین العالیة التی لا تصل إلیها إلّا أفهام الأوحدیّ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الآیات الراجعة الی الأحکام لیست کذلک، فإنّ کل عربی یعرف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الآیة</w:t>
      </w:r>
      <w:r>
        <w:rPr>
          <w:rStyle w:val="FootnoteAnchor"/>
          <w:rtl w:val="true"/>
        </w:rPr>
        <w:footnoteReference w:id="273"/>
      </w:r>
      <w:r>
        <w:rPr>
          <w:rFonts w:ascii="IRNazanin" w:hAnsi="IRNazanin" w:eastAsia="IRNazanin"/>
          <w:color w:val="111111"/>
          <w:sz w:val="28"/>
          <w:sz w:val="28"/>
          <w:szCs w:val="28"/>
          <w:rtl w:val="true"/>
          <w:lang w:bidi="fa-IR"/>
        </w:rPr>
        <w:t>ما</w:t>
      </w:r>
      <w:r>
        <w:rPr>
          <w:rStyle w:val="FootnoteAnchor"/>
          <w:rtl w:val="true"/>
        </w:rPr>
        <w:footnoteReference w:id="274"/>
      </w:r>
      <w:r>
        <w:rPr>
          <w:rFonts w:ascii="Amiri" w:hAnsi="Amiri" w:eastAsia="Amiri" w:cs="Amiri"/>
          <w:color w:val="111111"/>
          <w:sz w:val="28"/>
          <w:sz w:val="28"/>
          <w:szCs w:val="28"/>
          <w:rtl w:val="true"/>
          <w:lang w:bidi="ar-SA"/>
        </w:rPr>
        <w:t>ارید منها المضامین العالیة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إِلَّا ما قَدْ سَلَفَ</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المتکلم ما فی ضمیره بعبارة لا یفهمها إلّا الأوحدی یدلّ علی عجز المتکلم، تعالی اللّه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مع الفارق، فإنّ کلمات غیر القرآن لم تصدر لهدایة جمیع الناس و إرشادهم، بخلاف القرآن المجید الذی نزّله علی قلبه لیکون من المنذرین و أوحی إلیه لینذر به جمیع الإنس بل الجنّ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العلم بإرادة خلاف ظاهر جملة من ظواهره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وجوده و کونه فی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بقائه بعد مراجعة الأدلّة، فإنه لم یحصل إلّا بعد ملاحظة ما فی الأخبار فینحلّ بعد عدم الظفر علی إرادة خلافه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ذمّ من فسّر القرآن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حمل الظاهر علی ظاهره لیس تفسیرا فضلا عن کونه تفسیرا بالرأی، و أکثر الأخبار الذامّة ورد فی ذمّ من خالف الثقل الأصغر الذی لم یخالف الثقل الأکبر و لم یفرّق بینهما حتی یردا علی النبی صلّی اللّه علیه و آله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مخاطبا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ورثک من کتابه شیئا</w:t>
      </w:r>
      <w:r>
        <w:rPr>
          <w:rStyle w:val="FootnoteAnchor"/>
          <w:rtl w:val="true"/>
        </w:rPr>
        <w:footnoteReference w:id="276"/>
      </w:r>
      <w:r>
        <w:rPr>
          <w:rFonts w:ascii="IRNazanin" w:hAnsi="IRNazanin" w:eastAsia="IRNazanin"/>
          <w:color w:val="111111"/>
          <w:sz w:val="28"/>
          <w:sz w:val="28"/>
          <w:szCs w:val="28"/>
          <w:rtl w:val="true"/>
          <w:lang w:bidi="fa-IR"/>
        </w:rPr>
        <w:t>یرید به العلم الموروثی الذی ورّث النبی صلّی اللّه علیه و آله علیّا ثم الحسن ثم الحسین علیهم السّلام، و هکذا الی آخر الأئمة علیهم السّلام، لا فهم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الجواب عن الوجه الرابع لهم بأنّ القرآن لا یعرفه إلّا من خوطب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متشابها، و المتشابه بمعنی مشتبه المعنی لا یجوز التمسّک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کون الآیات متشابهة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بإرادة خلاف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نهی اللّه تعالی عن العمل بها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الآیة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ظواهر الآیات من المتشابهات، فإنّ المراد منها هو ما لا یکون له ظاهر، و المحکمات ما له ظاهر، فالآیة الشریفة المذکورة إن لم تدلّ علی جواز العمل بالظواهر فلا دلالة لها علی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تحریف القرآن أو تصحیفه یمنع من التمسّک به، و استدلّوا به بامور لا تخلو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عدم وقوع الزیادة حتی من القائلین بالتحریف، فإنّ ما بین الدفّتین قرآن قطعا إجماعا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به فی طرف النقیصة مخالف لنفس القرآن الناطق بقوله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278"/>
      </w:r>
      <w:r>
        <w:rPr>
          <w:rFonts w:ascii="IRNazanin" w:hAnsi="IRNazanin" w:eastAsia="IRNazanin"/>
          <w:color w:val="111111"/>
          <w:sz w:val="28"/>
          <w:sz w:val="28"/>
          <w:szCs w:val="28"/>
          <w:rtl w:val="true"/>
          <w:lang w:bidi="fa-IR"/>
        </w:rPr>
        <w:t>و حمل الذکر علی إرادة الرسول صلّی اللّه علیه و آله، و إرجاع الضمیر إلیه، خلاف المعهود من القرآن حیث لم یستعمل فی مورد أنه نزل رسولا، و الحفظ عند الامام علیه السّلام مناف لتعبیر الذکر، لأنه باعتبار أنه سبب لتذکّر الناس عبّر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دلّت علی وقوع التحریف قد اخذت من کتب لا اعتماد علیها، فإنّ أکثرها مأخوذ من کتاب أحمد بن محمد بن السیّار المعروف بالسیّاری، و هو منسوب الی فساد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النجاشی أنه ضعیف الحدیث فاسد المذهب، ذکر ذلک الحسین بن عبید اللّه</w:t>
      </w:r>
      <w:r>
        <w:rPr>
          <w:rStyle w:val="FootnoteAnchor"/>
          <w:rtl w:val="true"/>
        </w:rPr>
        <w:footnoteReference w:id="279"/>
      </w:r>
      <w:r>
        <w:rPr>
          <w:rFonts w:ascii="IRNazanin" w:hAnsi="IRNazanin" w:eastAsia="IRNazanin"/>
          <w:color w:val="111111"/>
          <w:sz w:val="28"/>
          <w:sz w:val="28"/>
          <w:szCs w:val="28"/>
          <w:rtl w:val="true"/>
          <w:lang w:bidi="fa-IR"/>
        </w:rPr>
        <w:t>مجفوّ الروایة کثیر المراسیل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الغضائری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سیّار یکنی أبا عبد اللّه القمّی المعروف بالسیّاری ضعیف متهالک غال منحرف، استثنی شیوخ روایته من کتاب نوادر الحکمة و حکی عن محمّد بن علیّ بن محبوب فی کتاب نوادر المصنّف أنه قال بالتناسخ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ممّا حکی عن النجاشی ما حکی عن العلّامة رحمه اللّه فی الخلاصة، فلا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تلک الأخبار أی الدالّة علی التحریف عن فرات بن إبراهیم الکوفی، و هو و إن لم ینسب الی فساد المذهب بل فی رجال المامقانی رحمه اللّه أنه کان من مشایخ الشیخ أبی الحسن علیّ بن بابویه، و قد أکثر الصدوق رحمه اللّه الروایة عنه</w:t>
      </w:r>
      <w:r>
        <w:rPr>
          <w:rStyle w:val="FootnoteAnchor"/>
          <w:rtl w:val="true"/>
        </w:rPr>
        <w:footnoteReference w:id="280"/>
      </w:r>
      <w:r>
        <w:rPr>
          <w:rFonts w:ascii="IRNazanin" w:hAnsi="IRNazanin" w:eastAsia="IRNazanin"/>
          <w:color w:val="111111"/>
          <w:sz w:val="28"/>
          <w:sz w:val="28"/>
          <w:szCs w:val="28"/>
          <w:rtl w:val="true"/>
          <w:lang w:bidi="fa-IR"/>
        </w:rPr>
        <w:t>لکنه لم یرد توثیق له من علماء الرجال بالنسبة إلیه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عدّة منها عن تفسیر العیّاشی رحمه اللّه، و هو و إن کان من الامامیة و کان ثقة لکن</w:t>
      </w:r>
    </w:p>
    <w:p>
      <w:pPr>
        <w:pStyle w:val="BookText"/>
        <w:rPr/>
      </w:pPr>
      <w:r>
        <w:rPr>
          <w:rFonts w:ascii="IRNazanin" w:hAnsi="IRNazanin" w:eastAsia="IRNazanin"/>
          <w:color w:val="111111"/>
          <w:sz w:val="28"/>
          <w:sz w:val="28"/>
          <w:szCs w:val="28"/>
          <w:rtl w:val="true"/>
          <w:lang w:bidi="fa-IR"/>
        </w:rPr>
        <w:t>أکثر الروایات المنقولة فی تفسیره مرسلة فلا اعتبار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منها لا ربط لها بالمقام، بل راجعة الی کیفیة 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منها مقطوع کذبها، و لعلّنا نتکلم فیما بعد أکثر من هذا إن شاء اللّه تعالی، و حیث إنّ الأهمّ تقدیم ما هو له دخل فی استنباط الأحکام الشرعیة فاللازم مراعاته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فلنقدّم الکلام فی حجیة الخبر الواحد ثم الاجماع ثم الشهرة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ما له واقع قد یطابقه و قد لا یطابقه، بمعنی أنه فی حدّ ذاته کذلک و لو کان معلوم الکذب أو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الی متواتر و واحد، و الأول ما یکون عدد المخبرین فیه قد بلغ الی حدّ یمتنع عقلا أو عادة تواطئهم علی الکذب، و ذلک موجب للقطع بالحکم بالنسبة الی المتعارف من الناس لو لم تکن أذهانهم مسبوقة علی خلاف ما یفهم منها کما نبّه علیه علم الهدی السید المرتضی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تواتر تفصیلی و إما إجمالی، و الأول إما أن یکون المخبر به فیه قولا أم لا، و علی تقدیر کونه قولا إما أن یکون المقصود بالذات نقل الألفاظ دون المعنی، أو بالعکس أو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یسمی بالتواتر اللفظی، و الثانی بالمعنوی، و الثالث یتّصف بکلیهما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کونه قولا یسمی إجمالیا، و یسمی المعنوی أیضا إجمالیا و بالعکس، و لا مشاحة فی الاصطلاح، و لا إشکال فیه بجمیع أقسامه و لا نزاع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الخلاف فی الخبر الواحد، فعن السید المرتضی و أتباعه إنکار حجیته و ادّعی علیه إجماع الصحابة، و عن الشیخ أبی جعفر الطوسی و أتباعه حجیته و ادّعی هو أیضا إجماع الصحابة، و المشهور بین العامّة أیضا حجیته و ینسبون عدم</w:t>
      </w:r>
      <w:bookmarkStart w:id="529" w:name="pg2357_30028"/>
    </w:p>
    <w:p>
      <w:pPr>
        <w:pStyle w:val="BookText"/>
        <w:rPr/>
      </w:pPr>
      <w:bookmarkEnd w:id="529"/>
      <w:r>
        <w:rPr>
          <w:rFonts w:ascii="IRNazanin" w:hAnsi="IRNazanin" w:eastAsia="IRNazanin"/>
          <w:color w:val="111111"/>
          <w:sz w:val="28"/>
          <w:sz w:val="28"/>
          <w:szCs w:val="28"/>
          <w:rtl w:val="true"/>
          <w:lang w:bidi="fa-IR"/>
        </w:rPr>
        <w:t>الحجیة الی غیر المحصّلین منهم کالغلاة و نحوهم</w:t>
      </w:r>
      <w:r>
        <w:rPr>
          <w:rFonts w:eastAsia="IRNazanin" w:cs="IRNazanin"/>
          <w:color w:val="111111"/>
          <w:sz w:val="28"/>
          <w:szCs w:val="28"/>
          <w:rtl w:val="true"/>
          <w:lang w:bidi="fa-IR"/>
        </w:rPr>
        <w:t>.</w:t>
      </w:r>
    </w:p>
    <w:p>
      <w:pPr>
        <w:pStyle w:val="Heading6"/>
        <w:numPr>
          <w:ilvl w:val="5"/>
          <w:numId w:val="1"/>
        </w:numPr>
        <w:rPr/>
      </w:pPr>
      <w:bookmarkStart w:id="530" w:name="__RefHeading___Toc2741334_3804643083"/>
      <w:bookmarkStart w:id="531" w:name="_Toc202"/>
      <w:bookmarkEnd w:id="530"/>
      <w:r>
        <w:rPr>
          <w:rtl w:val="true"/>
        </w:rPr>
        <w:t>[</w:t>
      </w:r>
      <w:r>
        <w:rPr>
          <w:rtl w:val="true"/>
        </w:rPr>
        <w:t>ذکر أدلّة القائلین بعدم حجّیة غیر العلم</w:t>
      </w:r>
      <w:r>
        <w:rPr>
          <w:rtl w:val="true"/>
        </w:rPr>
        <w:t>]</w:t>
      </w:r>
      <w:bookmarkEnd w:id="531"/>
    </w:p>
    <w:p>
      <w:pPr>
        <w:pStyle w:val="BookText"/>
        <w:rPr/>
      </w:pPr>
      <w:r>
        <w:rPr>
          <w:rFonts w:ascii="IRNazanin" w:hAnsi="IRNazanin" w:eastAsia="IRNazanin"/>
          <w:color w:val="111111"/>
          <w:sz w:val="28"/>
          <w:sz w:val="28"/>
          <w:szCs w:val="28"/>
          <w:rtl w:val="true"/>
          <w:lang w:bidi="fa-IR"/>
        </w:rPr>
        <w:t>و کیف کان، فقد استدلّ للأول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الناهیة عن اتّباع الظنّ و ما لیس لنا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وجود الدلیل القاطع علی حجیة الخبر الواحد یخرج العمل به عن کونه عملا بالظنّ و متابعة له، بل هو متابعة القطع، فأدلّة حجیة الخبر مع هذا الفرض واردة علی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 بمعنی أنّ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ورود الدلیل القاطع من مصادیق اتّباع الظنّ إلّا أنه بعد ورود الدلیل یخرج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فی کون الدلیل واردا هو ذلک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مثلا عامّ لکلّ ما لا یعلمه، فاذا ورد دلیل قاطع علی وجوب الدعاء عند رؤیة الهلال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وارد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تخصّصا کما توهّم و لا تخصیصا کما لا یخفی بعد 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ما لم تعرفوا أنه قولنا فلیس منّا</w:t>
      </w:r>
      <w:r>
        <w:rPr>
          <w:rStyle w:val="FootnoteAnchor"/>
          <w:rtl w:val="true"/>
        </w:rPr>
        <w:footnoteReference w:id="282"/>
      </w:r>
      <w:r>
        <w:rPr>
          <w:rFonts w:ascii="IRNazanin" w:hAnsi="IRNazanin" w:eastAsia="IRNazanin"/>
          <w:color w:val="111111"/>
          <w:sz w:val="28"/>
          <w:sz w:val="28"/>
          <w:szCs w:val="28"/>
          <w:rtl w:val="true"/>
          <w:lang w:bidi="fa-IR"/>
        </w:rPr>
        <w:t>أو أنه زخرف</w:t>
      </w:r>
      <w:r>
        <w:rPr>
          <w:rStyle w:val="FootnoteAnchor"/>
          <w:rtl w:val="true"/>
        </w:rPr>
        <w:footnoteReference w:id="283"/>
      </w:r>
      <w:r>
        <w:rPr>
          <w:rFonts w:ascii="IRNazanin" w:hAnsi="IRNazanin" w:eastAsia="IRNazanin"/>
          <w:color w:val="111111"/>
          <w:sz w:val="28"/>
          <w:sz w:val="28"/>
          <w:szCs w:val="28"/>
          <w:rtl w:val="true"/>
          <w:lang w:bidi="fa-IR"/>
        </w:rPr>
        <w:t>، أو فاضربوه علی الجدار</w:t>
      </w:r>
      <w:r>
        <w:rPr>
          <w:rStyle w:val="FootnoteAnchor"/>
          <w:rtl w:val="true"/>
        </w:rPr>
        <w:footnoteReference w:id="284"/>
      </w:r>
      <w:r>
        <w:rPr>
          <w:rFonts w:ascii="IRNazanin" w:hAnsi="IRNazanin" w:eastAsia="IRNazanin"/>
          <w:color w:val="111111"/>
          <w:sz w:val="28"/>
          <w:sz w:val="28"/>
          <w:szCs w:val="28"/>
          <w:rtl w:val="true"/>
          <w:lang w:bidi="fa-IR"/>
        </w:rPr>
        <w:t>، أو علی طرح ما خالف الکتاب</w:t>
      </w:r>
      <w:r>
        <w:rPr>
          <w:rStyle w:val="FootnoteAnchor"/>
          <w:rtl w:val="true"/>
        </w:rPr>
        <w:footnoteReference w:id="285"/>
      </w:r>
      <w:r>
        <w:rPr>
          <w:rFonts w:ascii="IRNazanin" w:hAnsi="IRNazanin" w:eastAsia="IRNazanin"/>
          <w:color w:val="111111"/>
          <w:sz w:val="28"/>
          <w:sz w:val="28"/>
          <w:szCs w:val="28"/>
          <w:rtl w:val="true"/>
          <w:lang w:bidi="fa-IR"/>
        </w:rPr>
        <w:t>أو ما لم یوافق الکتاب</w:t>
      </w:r>
      <w:r>
        <w:rPr>
          <w:rStyle w:val="FootnoteAnchor"/>
          <w:rtl w:val="true"/>
        </w:rPr>
        <w:footnoteReference w:id="286"/>
      </w:r>
      <w:r>
        <w:rPr>
          <w:rFonts w:ascii="IRNazanin" w:hAnsi="IRNazanin" w:eastAsia="IRNazanin"/>
          <w:color w:val="111111"/>
          <w:sz w:val="28"/>
          <w:sz w:val="28"/>
          <w:szCs w:val="28"/>
          <w:rtl w:val="true"/>
          <w:lang w:bidi="fa-IR"/>
        </w:rPr>
        <w:t>، أو اعرضوها علی کتاب اللّه، فإن کان فیه شاهد أو شاهدین علیها فخذوها و إلّا فلا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الأخبار مسندة فی أواخر بحث العموم و الخصوص فی مسألة</w:t>
      </w:r>
      <w:bookmarkStart w:id="532" w:name="pg2357_30029"/>
    </w:p>
    <w:p>
      <w:pPr>
        <w:pStyle w:val="BookText"/>
        <w:rPr/>
      </w:pPr>
      <w:bookmarkEnd w:id="532"/>
      <w:r>
        <w:rPr>
          <w:rFonts w:ascii="IRNazanin" w:hAnsi="IRNazanin" w:eastAsia="IRNazanin"/>
          <w:color w:val="111111"/>
          <w:sz w:val="28"/>
          <w:sz w:val="28"/>
          <w:szCs w:val="28"/>
          <w:rtl w:val="true"/>
          <w:lang w:bidi="fa-IR"/>
        </w:rPr>
        <w:t>جواز تخصیص الکتاب العزیز بالخبر الواحد، و ذکرنا المراد منها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العمدة التعرّض لدلیل حجیة الخبر و إلّا فنفس عدم الدلیل یکفی فی عدم جواز العمل، کما بیّناه سابقا عند ذکر تأسیس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العرض علی الکتاب إما أن تدلّ علی حجیة الخبر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بحجیة الخبر أو لا، و علی الثانی یثبت المطلوب، و علی الأول یدلّ أخبار العرض علی الکتاب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وجود الدلیل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حملها علی معنی غیر ذلک أو طرحها، و إلّا یلزم طرح القطعی بالظنّی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عن السید المرتضی رحمه اللّه بأنّ أخبار الآحاد لا یوجب علما و لا عملا، و سیأتی إن شاء اللّه تعالی عند ذکر أدلّة حجیته، و کیفیته الجمع بینه و بین الإجماع الذی ادّعاه الشیخ أبو جعفر محمّد بن الحسن الطوسی رحمه اللّه علی الحجیة</w:t>
      </w:r>
      <w:r>
        <w:rPr>
          <w:rFonts w:eastAsia="IRNazanin" w:cs="IRNazanin"/>
          <w:color w:val="111111"/>
          <w:sz w:val="28"/>
          <w:szCs w:val="28"/>
          <w:rtl w:val="true"/>
          <w:lang w:bidi="fa-IR"/>
        </w:rPr>
        <w:t>.</w:t>
      </w:r>
    </w:p>
    <w:p>
      <w:pPr>
        <w:pStyle w:val="Heading6"/>
        <w:numPr>
          <w:ilvl w:val="5"/>
          <w:numId w:val="1"/>
        </w:numPr>
        <w:rPr/>
      </w:pPr>
      <w:bookmarkStart w:id="533" w:name="__RefHeading___Toc2741336_3804643083"/>
      <w:bookmarkStart w:id="534" w:name="_Toc203"/>
      <w:bookmarkEnd w:id="533"/>
      <w:r>
        <w:rPr>
          <w:rtl w:val="true"/>
        </w:rPr>
        <w:t>و استدلّ للثانی</w:t>
      </w:r>
      <w:r>
        <w:rPr>
          <w:rtl w:val="true"/>
        </w:rPr>
        <w:t xml:space="preserve">- </w:t>
      </w:r>
      <w:r>
        <w:rPr>
          <w:rtl w:val="true"/>
        </w:rPr>
        <w:t>أعنی الحجیة</w:t>
      </w:r>
      <w:r>
        <w:rPr>
          <w:rtl w:val="true"/>
        </w:rPr>
        <w:t xml:space="preserve">- </w:t>
      </w:r>
      <w:r>
        <w:rPr>
          <w:rtl w:val="true"/>
        </w:rPr>
        <w:t>بالأدلّة الثلاثة أیضا</w:t>
      </w:r>
      <w:r>
        <w:rPr>
          <w:rtl w:val="true"/>
        </w:rPr>
        <w:t>:</w:t>
      </w:r>
      <w:bookmarkEnd w:id="534"/>
    </w:p>
    <w:p>
      <w:pPr>
        <w:pStyle w:val="Heading6"/>
        <w:numPr>
          <w:ilvl w:val="5"/>
          <w:numId w:val="1"/>
        </w:numPr>
        <w:rPr/>
      </w:pPr>
      <w:bookmarkStart w:id="535" w:name="__RefHeading___Toc2741338_3804643083"/>
      <w:bookmarkStart w:id="536" w:name="_Toc204"/>
      <w:bookmarkEnd w:id="535"/>
      <w:r>
        <w:rPr>
          <w:rtl w:val="true"/>
        </w:rPr>
        <w:t>(</w:t>
      </w:r>
      <w:r>
        <w:rPr>
          <w:rtl w:val="true"/>
        </w:rPr>
        <w:t>الأول</w:t>
      </w:r>
      <w:r>
        <w:rPr>
          <w:rtl w:val="true"/>
        </w:rPr>
        <w:t xml:space="preserve">) </w:t>
      </w:r>
      <w:r>
        <w:rPr>
          <w:rtl w:val="true"/>
        </w:rPr>
        <w:t>الآیات</w:t>
      </w:r>
      <w:bookmarkEnd w:id="536"/>
    </w:p>
    <w:p>
      <w:pPr>
        <w:pStyle w:val="Heading6"/>
        <w:numPr>
          <w:ilvl w:val="5"/>
          <w:numId w:val="1"/>
        </w:numPr>
        <w:rPr/>
      </w:pPr>
      <w:bookmarkStart w:id="537" w:name="__RefHeading___Toc2741340_3804643083"/>
      <w:bookmarkStart w:id="538" w:name="_Toc205"/>
      <w:bookmarkEnd w:id="537"/>
      <w:r>
        <w:rPr>
          <w:rtl w:val="true"/>
        </w:rPr>
        <w:t>(</w:t>
      </w:r>
      <w:r>
        <w:rPr>
          <w:rtl w:val="true"/>
        </w:rPr>
        <w:t>منها</w:t>
      </w:r>
      <w:r>
        <w:rPr>
          <w:rtl w:val="true"/>
        </w:rPr>
        <w:t xml:space="preserve">) </w:t>
      </w:r>
      <w:r>
        <w:rPr>
          <w:rtl w:val="true"/>
        </w:rPr>
        <w:t>آیة النبأ فی سورة الحجرات</w:t>
      </w:r>
      <w:r>
        <w:rPr>
          <w:rtl w:val="true"/>
        </w:rPr>
        <w:t xml:space="preserve">: </w:t>
      </w:r>
      <w:r>
        <w:rPr>
          <w:rtl w:val="true"/>
        </w:rPr>
        <w:t>یا أَیُّهَا الَّذِینَ آمَنُوا إِنْ جاءَکُمْ فاسِقٌ بِنَبَإٍ فَتَبَیَّنُوا أَنْ تُصِیبُوا قَوْماً بِجَهالَةٍ فَتُصْبِحُوا عَلی ما فَعَلْتُمْ نادِمِینَ</w:t>
      </w:r>
      <w:r>
        <w:rPr>
          <w:rtl w:val="true"/>
        </w:rPr>
        <w:t>.</w:t>
      </w:r>
      <w:bookmarkEnd w:id="538"/>
    </w:p>
    <w:p>
      <w:pPr>
        <w:pStyle w:val="Heading6"/>
        <w:numPr>
          <w:ilvl w:val="5"/>
          <w:numId w:val="1"/>
        </w:numPr>
        <w:rPr/>
      </w:pPr>
      <w:bookmarkStart w:id="539" w:name="__RefHeading___Toc2741342_3804643083"/>
      <w:bookmarkStart w:id="540" w:name="_Toc206"/>
      <w:bookmarkEnd w:id="539"/>
      <w:r>
        <w:rPr>
          <w:rtl w:val="true"/>
        </w:rPr>
        <w:t>اشارة</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النبأ فی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علّقت وجوب التبیّن علی کون الجائی به فاسقا فینتفی الوجوب عند عدم مجی‌ء الفاسق بالنبإ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مفهوم الشرط هنا، بل المفهوم هو السالبة بانتفاء الموضوع، فالقضیة مسوقة لبیان تحقق الموضوع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وجوب التبیّن علی الوجوب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أردتم العمل و ترتیب الأثر علی خبر الفاسق فلا تعملوا به قبل التبیّن،</w:t>
      </w:r>
    </w:p>
    <w:p>
      <w:pPr>
        <w:pStyle w:val="BookText"/>
        <w:rPr/>
      </w:pPr>
      <w:r>
        <w:rPr>
          <w:rFonts w:ascii="IRNazanin" w:hAnsi="IRNazanin" w:eastAsia="IRNazanin"/>
          <w:color w:val="111111"/>
          <w:sz w:val="28"/>
          <w:sz w:val="28"/>
          <w:szCs w:val="28"/>
          <w:rtl w:val="true"/>
          <w:lang w:bidi="fa-IR"/>
        </w:rPr>
        <w:t>فیصیر موضوع القضیة خبر الفاسق و محمولها عدم جواز العمل قبل التبیّن، فلا تعلیق هنا کی یدلّ علی انتفاء الحکم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اقتران الخبر بکون الجائی فاسقا قید زائد علی الموضوع و المحمول، فیدلّ علی کون هذا القید دخیلا فی هذا الحکم بمعنی أنّ النبأ بما هو نبأ لیس تمام الموضوع لوجوب التبیّن، بل هو مع قید آخر بضمیمة ما قد بیّناه فی بحث المفهوم و المنطوق أنّ کل قید اخذ زائدا علی موضوع القضیة و محمولها فله دخل فی تحقق ذلک الحکم، أما لدلالته علی عدمه عند عدمه حتی یعارض الدلیل الدالّ علی خلاف هذا فلا</w:t>
      </w:r>
      <w:r>
        <w:rPr>
          <w:rStyle w:val="FootnoteAnchor"/>
          <w:rtl w:val="true"/>
        </w:rPr>
        <w:footnoteReference w:id="289"/>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أنّا قد بیّنا سابقا فی بحث المفهوم أنّ دلالة القیود فی أصل الکلام علی دخالتها فی الحکم لیس بدلالة المطابقة أو التضمّن أو الالتزام، و إلّا یلزم کونها منطوقیة لا مفهومیة و قد قلنا إنها نحو من الدلالة و هو دلالة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فعل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أصل الکلام إذا صدر یحمل علی أنه کان لغرض فکذا قیوده، و الغرض لا بدّ أن یکون هناک الإفادة، و الإفادة المتصوّرة هناک هی کونها دخیلا فی تحقق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الشرط و الغایة و غیرها من القیود الزائدة علی أصل الکلام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المتقدّمین من الاصولیّین لم یفرّقوا بینهما استدلّوا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bookmarkStart w:id="541" w:name="pg2357_30031"/>
    </w:p>
    <w:p>
      <w:pPr>
        <w:pStyle w:val="BookText"/>
        <w:rPr/>
      </w:pPr>
      <w:bookmarkEnd w:id="541"/>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خبر الواحد من غیر تفصیل بین کونه لأجل مفهوم الشرط أو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المتأخرین فرّقوا بینهما بالحجیة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دلالتها علی العلّیة التامة و عدمها فی غیره من حیث عدم دلالتهما علی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استشکلوا بأنه إن کان الاستدلال بمفهوم الشرط فلا مفهوم له، و إن کان بمفهوم الصفة فهو غیر حجة</w:t>
      </w:r>
      <w:r>
        <w:rPr>
          <w:rFonts w:eastAsia="IRNazanin" w:cs="IRNazanin"/>
          <w:color w:val="111111"/>
          <w:sz w:val="28"/>
          <w:szCs w:val="28"/>
          <w:rtl w:val="true"/>
          <w:lang w:bidi="fa-IR"/>
        </w:rPr>
        <w:t>.</w:t>
      </w:r>
    </w:p>
    <w:p>
      <w:pPr>
        <w:pStyle w:val="Heading6"/>
        <w:numPr>
          <w:ilvl w:val="5"/>
          <w:numId w:val="1"/>
        </w:numPr>
        <w:rPr/>
      </w:pPr>
      <w:bookmarkStart w:id="542" w:name="__RefHeading___Toc2741344_3804643083"/>
      <w:bookmarkStart w:id="543" w:name="_Toc207"/>
      <w:bookmarkEnd w:id="542"/>
      <w:r>
        <w:rPr>
          <w:rtl w:val="true"/>
        </w:rPr>
        <w:t>[</w:t>
      </w:r>
      <w:r>
        <w:rPr>
          <w:rtl w:val="true"/>
        </w:rPr>
        <w:t>بیان استشکال الشیخ الطوسی فی التعلیل بآیة النبأ</w:t>
      </w:r>
      <w:r>
        <w:rPr>
          <w:rtl w:val="true"/>
        </w:rPr>
        <w:t>]</w:t>
      </w:r>
      <w:bookmarkEnd w:id="543"/>
    </w:p>
    <w:p>
      <w:pPr>
        <w:pStyle w:val="Heading6"/>
        <w:numPr>
          <w:ilvl w:val="5"/>
          <w:numId w:val="1"/>
        </w:numPr>
        <w:rPr/>
      </w:pPr>
      <w:bookmarkStart w:id="544" w:name="__RefHeading___Toc2741346_3804643083"/>
      <w:bookmarkStart w:id="545" w:name="_Toc208"/>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و قد استشکل الشیخ أبو جعفر الطوسی رحمه اللّه فی عدة الاصول علی الاستدلال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مانع عن ظهور القید فی الدخالة، بل ظاهره کونه دخیلا، بل المناط هو الجهالة حین ترتیب الأثر علی خبر المخبر، فکل موضع لا یکون له العلم بصدق المخبر به یجب علیه التبیّن بمقتضی عموم العلّة، سواء کان المخبر عادلا أم فاسقا</w:t>
      </w:r>
      <w:r>
        <w:rPr>
          <w:rFonts w:eastAsia="IRNazanin" w:cs="IRNazanin"/>
          <w:color w:val="111111"/>
          <w:sz w:val="28"/>
          <w:szCs w:val="28"/>
          <w:rtl w:val="true"/>
          <w:lang w:bidi="fa-IR"/>
        </w:rPr>
        <w:t>.</w:t>
      </w:r>
    </w:p>
    <w:p>
      <w:pPr>
        <w:pStyle w:val="Heading6"/>
        <w:numPr>
          <w:ilvl w:val="5"/>
          <w:numId w:val="1"/>
        </w:numPr>
        <w:rPr/>
      </w:pPr>
      <w:bookmarkStart w:id="546" w:name="__RefHeading___Toc2741348_3804643083"/>
      <w:bookmarkStart w:id="547" w:name="_Toc209"/>
      <w:bookmarkEnd w:id="546"/>
      <w:r>
        <w:rPr>
          <w:rtl w:val="true"/>
        </w:rPr>
        <w:t>و قد اجیب عنه بوجوه</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المفهوم أخصّ مطلقا من المفهوم فیخصّص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ملاحظة العموم و الخصوص فی العلّة و المعلول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دلالة هذه العلّة علی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لهذا الخصوص علی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الجهالة علی السفاهة، فیدلّ علی أنّ العمل الغیر العقلائی موجب لإصابة القوم فیوجب الندم، و المفروض أنّ الإقدام علی ترتیب الاثر علی قول العادل لیس عملا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اشتراک الجهالة فی مقام الاستعمال بین عدم العلم و السفاهة یوجب عدم ظهور الآیة فی حجیة قول العادل مع أنّ ظاهر الجهالة هو عدم العلم لا السفاهة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التعلیل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عَلی ما فَعَلْتُمْ نادِمِینَ ظاهر فی</w:t>
      </w:r>
    </w:p>
    <w:p>
      <w:pPr>
        <w:pStyle w:val="BookText"/>
        <w:rPr/>
      </w:pPr>
      <w:r>
        <w:rPr>
          <w:rFonts w:ascii="IRNazanin" w:hAnsi="IRNazanin" w:eastAsia="IRNazanin"/>
          <w:color w:val="111111"/>
          <w:sz w:val="28"/>
          <w:sz w:val="28"/>
          <w:szCs w:val="28"/>
          <w:rtl w:val="true"/>
          <w:lang w:bidi="fa-IR"/>
        </w:rPr>
        <w:t>أنّ الفعل الموجب للندامة محظور، و العمل بقول العادل لا یوجب الندامة بعد ظهور صدر الآیة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 الندامة الندامة الاخرویة فالتعلیل بها و إن لم یدلّ علی عدم حجیة قول العادل مع قطع النظر عن التعلیل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إلّا أنّ الظاهر أنّ الوقوع فی الندم معلول لإصابته القوم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علّة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حرمة العمل بخبر الفاسق قبل التبیّن، ثانیهما الوقوع فی الندم، غایة الأمر أنّ الوقوع فی الندم أثر العمل بخبر الفاسق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ظهورها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التعلیل المستفاد من ذیلها، بمعنی أنه یجعله بمنزلة العلم، فکما اذا کان هناک دلیل منفصل دالّ علی حجیة قول العادل لا یکون العامل به جاهلا و العمل به جهالة، فکذا اذا کان منفصلا فیکون الصدر کالمفسّر للذیل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أنّ صدر الآیة هل له ظهور فی حجیة خبر الواحد العادل مع عموم التعلیل، و المستشکل یدّعی عدم الظهور معه کما هو الحقّ فی مسألة انعقاد الظهور، فإنّ الکلام ما دام متّصلا لم ینقطع، لم ینعقد له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مع تسلیم الظهور فلا یکون له لسان الحکومة لیکون ناظرا إلیه و حاکما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الصدر مقتض لحجیة خبر العادل، و الذیل لا یصلح للمانعیة فیثبت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صلاحیة الذیل لأن یکون مانعا کاف لأن یکون مانعا لانعقاد الظهور، و لا یحتاج الی إحراز أنه مانع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 الاقتضاء فی مرتبة الثبوت فلا یکفی لدلالته علی حجیة قول العادل، و إن کان فی مقام الإثبات فهو مانع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 الحکم بعلّة مشترکة بینه و بین غیره قبیح بنظر العرف، فلا بدّ إما من رفع الید عن القید، و المفروض دخالته فی هذا الحکم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حمل التبیّن علی التبیّن الاطمئنانی الذی یسکن عند الاضطراب الحاصل من قول الفاسق، و ادّعاء حصول هذا المقدار من الاطمئنان بخبر العادل باعتبار أنّ احتمال غفلته مدفوع بأصالة عدمه الذی علیه إطباق العقلاء عملا، و احتمال تعمّده فی الکذب مدفوع بفرض وجود الملکة، و دعوی حصول الفسق و ذهاب الملکة بنفس هذا الإخبار ضعیفة فیحصل الاطمئنان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صحة هذا الحمل،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حجیة خبر الواحد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 کان سواء کان مفهوم آیة النبأ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تنهض لإثبات حجیة الاخبار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یقول الشیخ أبو جعفر الطوسی رحمه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الصدوق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العسکری علیه السّلام مثلا 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الأدلّة الی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بانصراف الأدلّة الی الاخبار بلا واسطة ففیه منع الانصراف أولا، و منع کون الإخبار مع الواسطة إخبارا بلا واسطة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ثبوته بواسطة إخبار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بلا واسطة بالنسبة الی المنقول إلیه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لزوم توقف تحقق إخبار المفید رحمه اللّه فی المثال علی تصدیق الشیخ رحمه اللّه فیما أخبره، و المفروض أنّ ما اخبره هو اخبار المفید رحمه اللّه، و هو لا یتحقق إلّا بتصدیق الشیخ رحمه اللّه، فیلزم توقف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إخبار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الذی هو وجوب التصدیق المتوقف علی تحقق الموضوع فی المرتبة المتقدمة، 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بطلانه اذا توقف تحقق موضوع</w:t>
      </w:r>
      <w:r>
        <w:rPr>
          <w:rStyle w:val="FootnoteAnchor"/>
          <w:rtl w:val="true"/>
        </w:rPr>
        <w:footnoteReference w:id="290"/>
      </w:r>
      <w:r>
        <w:rPr>
          <w:rFonts w:ascii="IRNazanin" w:hAnsi="IRNazanin" w:eastAsia="IRNazanin"/>
          <w:color w:val="111111"/>
          <w:sz w:val="28"/>
          <w:sz w:val="28"/>
          <w:szCs w:val="28"/>
          <w:rtl w:val="true"/>
          <w:lang w:bidi="fa-IR"/>
        </w:rPr>
        <w:t>علی ثبوت الحکم لموضوع آخر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أنّ الدور توقف وجود الإخبار الواقعی علی الحکم المتوقف علیه لا وجوده العلمی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أنه لا وجه لتصدیق الإخبار الأول کإخبار الشیخ رحمه اللّه، لعدم أثر شرعی فی تصدیقه، و ثبوت إخبار المفید رحمه اللّه بتصدیقه لیس من الآثار الشرعیة، و لا أثر له أیضا إلّا وجوب التصدیق الذی لا یترتب علیه إلّا بعد وجوب تصدیق الشیخ رحمه اللّه، فوجوب تصدیق الشیخ متوقف علی إحراز إخبار المفید رحمه اللّه الموقوف علی کونه ذا أثر شرعی، و المفروض أنّ إخبار المفید لیس بأثر شرعی و لا ذی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الأثر وجوب التصدیق المترتّب علی إخبار المفید رحمه اللّه المتحقق بتصدیق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التصدیق متوقف علی وجود أثر شرعی فیما أخبره، و هو و إن کان هو وجوب التصدیق بعینه إلّا أنه لا یترتب إلّا بعد إحراز موضوعه و هو إخبار المفید رحمه اللّه و إحراز موضوعه یتوقف علی وجوب تصدیق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تصدیق الشیخ رحمه اللّه یتوقف علی وجوب تصدیق المفید رحمه اللّه المتوقف علی إحراز موضوعه، المتوقف علی تصدیق الشیخ رحمه اللّه، و هو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الحکم الواقعی مقدّم علی الظاهری کذا الامارة القائمة علی الحکم الواقعی مقدّمة رتبة علی القائمة علی الظاهری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موضوع الحکم الواقعی مقدّم علی موضوع الحکم الظاهری، کذا</w:t>
      </w:r>
    </w:p>
    <w:p>
      <w:pPr>
        <w:pStyle w:val="BookText"/>
        <w:rPr/>
      </w:pPr>
      <w:r>
        <w:rPr>
          <w:rFonts w:ascii="IRNazanin" w:hAnsi="IRNazanin" w:eastAsia="IRNazanin"/>
          <w:color w:val="111111"/>
          <w:sz w:val="28"/>
          <w:sz w:val="28"/>
          <w:szCs w:val="28"/>
          <w:rtl w:val="true"/>
          <w:lang w:bidi="fa-IR"/>
        </w:rPr>
        <w:t>الامارة القائمة علی موضوع الحکم الواقعی مقدّمة علی موضوع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قول العسکری علیه السّلام حکم واقعی، و إخبار الصفّار بذلک امارة قائمة علی هذا الحکم الواقعی فتکون متأخرة، و إخبار ابن الولید مثلا امارة علی هذه الامارة فتکون متأخرة عنه، و إخبار الصدوق رحمه اللّه امارة علیه و اخبار الشیخ رحمه اللّه امارة علیه، فوجوب تصدیق الشیخ رحمه اللّه متوقف علی وجود إخبار المفید رحمه اللّه واقعا، و وجود اخبار المفید رحمه اللّه واقعا غیر موقوف علی وجوب تصدیق الشیخ رحمه اللّه، بل إحراز وجوده موقوف علیه فارتفع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أورد أیضا علی الاستدلال بآیة النبأ بعدم المفهوم لها من جهة خروج موردها و هو إخبار الولید عن ارتداد جمع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 رحمه اللّه المحقق الأنصاری أعلی اللّه مقامه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إما أن یکون خصوص إخبار الولید بارتداد بنی المصطلق، و إما أن یکون الإخبار بمطلق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المورد داخلا فی المنطوق لا المفهوم، و ما هو خارج عنه لا یکون موردا، أما المورد فغیر خارج، و الخارج غیر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الخروج غایة الأمر یقید حجیة قول المخبر بضمیمة إخبار العدل الآخر، فلا یکون من موارد خروج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الاول أنه لیس هناک لفظ عام کی یکون مقیدا، بل المناط فی حجیته هو خصوصیة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التکلم الذی هو فعل من أفعال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مرتبط بالمفهوم و لیس له لفظ مستقلّ قابل للتقیید،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الثانی بأنّ مقتضی المفهوم صدق النبأ علی البیّنة، و کون حجیتها مرکّبة من حجتین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فإنّ ما هو الحجة فی البیّنة هو مجموع الخبرین، و هو لیس مصداقا للنبإ، بل المصداق هو کل واحد واحد منهما، فما هو مصداق فیها لیس</w:t>
      </w:r>
      <w:bookmarkStart w:id="548" w:name="pg2357_30036"/>
    </w:p>
    <w:p>
      <w:pPr>
        <w:pStyle w:val="BookText"/>
        <w:rPr/>
      </w:pPr>
      <w:bookmarkEnd w:id="548"/>
      <w:r>
        <w:rPr>
          <w:rFonts w:ascii="IRNazanin" w:hAnsi="IRNazanin" w:eastAsia="IRNazanin"/>
          <w:color w:val="111111"/>
          <w:sz w:val="28"/>
          <w:sz w:val="28"/>
          <w:szCs w:val="28"/>
          <w:rtl w:val="true"/>
          <w:lang w:bidi="fa-IR"/>
        </w:rPr>
        <w:t>بحجة، و ما هو حجة لیس مصداقا للنبإ، فافهم</w:t>
      </w:r>
      <w:r>
        <w:rPr>
          <w:rFonts w:eastAsia="IRNazanin" w:cs="IRNazanin"/>
          <w:color w:val="111111"/>
          <w:sz w:val="28"/>
          <w:szCs w:val="28"/>
          <w:rtl w:val="true"/>
          <w:lang w:bidi="fa-IR"/>
        </w:rPr>
        <w:t>.</w:t>
      </w:r>
    </w:p>
    <w:p>
      <w:pPr>
        <w:pStyle w:val="Heading6"/>
        <w:numPr>
          <w:ilvl w:val="5"/>
          <w:numId w:val="1"/>
        </w:numPr>
        <w:rPr/>
      </w:pPr>
      <w:bookmarkStart w:id="549" w:name="__RefHeading___Toc2741350_3804643083"/>
      <w:bookmarkStart w:id="550" w:name="_Toc210"/>
      <w:bookmarkEnd w:id="549"/>
      <w:r>
        <w:rPr>
          <w:rtl w:val="true"/>
        </w:rPr>
        <w:t>(</w:t>
      </w:r>
      <w:r>
        <w:rPr>
          <w:rtl w:val="true"/>
        </w:rPr>
        <w:t>الآیة الثانیة</w:t>
      </w:r>
      <w:r>
        <w:rPr>
          <w:rtl w:val="true"/>
        </w:rPr>
        <w:t xml:space="preserve">) </w:t>
      </w:r>
      <w:r>
        <w:rPr>
          <w:rtl w:val="true"/>
        </w:rPr>
        <w:t>التی استدلّ بها علی حجیة الخبر الواحد آیة النفر و هی فی أواخر سورة التوبة وَ ما کانَ الْمُؤْمِنُونَ لِیَنْفِرُوا کَافَّةً فَلَوْ لا نَفَرَ مِنْ کُلِّ فِرْقَةٍ مِنْهُمْ طائِفَةٌ لِیَتَفَقَّهُوا فِی الدِّینِ وَ لِیُنْذِرُوا قَوْمَهُمْ إِذا رَجَعُوا إِلَیْهِمْ لَعَلَّهُمْ یَحْذَرُونَ</w:t>
      </w:r>
      <w:r>
        <w:rPr>
          <w:rtl w:val="true"/>
        </w:rPr>
        <w:t>[</w:t>
      </w:r>
      <w:r>
        <w:rPr/>
        <w:t>297</w:t>
      </w:r>
      <w:r>
        <w:rPr>
          <w:rtl w:val="true"/>
        </w:rPr>
        <w:t>].</w:t>
      </w:r>
      <w:bookmarkEnd w:id="550"/>
    </w:p>
    <w:p>
      <w:pPr>
        <w:pStyle w:val="Heading6"/>
        <w:numPr>
          <w:ilvl w:val="5"/>
          <w:numId w:val="1"/>
        </w:numPr>
        <w:rPr/>
      </w:pPr>
      <w:bookmarkStart w:id="551" w:name="__RefHeading___Toc2741352_3804643083"/>
      <w:bookmarkStart w:id="552" w:name="_Toc211"/>
      <w:bookmarkEnd w:id="551"/>
      <w:r>
        <w:rPr>
          <w:rtl w:val="true"/>
        </w:rPr>
        <w:t>[</w:t>
      </w:r>
      <w:r>
        <w:rPr>
          <w:rtl w:val="true"/>
        </w:rPr>
        <w:t>المراد من الآیة</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استدلّ بها علی حجیة الخبر الواحد آیة النفر و هی فی أواخر سورة التوبة وَ ما کانَ الْمُؤْمِنُونَ لِیَنْفِرُوا کَافَّةً فَلَوْ لا نَفَرَ مِنْ کُلِّ فِرْقَةٍ مِنْهُمْ طائِفَةٌ لِیَتَفَقَّهُوا فِی الدِّینِ وَ لِیُنْذِرُوا قَوْمَهُمْ إِذا رَجَعوا الیهم لعلهم یحذرون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النفی لا النهی بقرینة کون المنفی هو 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اذا کان المنفی هو اسم الذات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قوله تعالی قبل هذه الآیة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 الآیة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من النفر هو النفر الی التفقّه لا الجهاد، و مجرّد وقوع الآیة فی سورة ذکر فی أکثر آیها التحریض علی الجهاد لا یوجب صرفها عن ظاهرها، فإنّ ادّعاء اتحاد السیاق فیها بل فی مطلق القرآن المجید ممنوع، فإنّ فیها، آیات غیر مرتبطة بالجهاد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إِبْراهِیمَ لِأَبِیهِ إِلَّا عَنْ مَوْعِدَةٍ وَعَدَها إِیَّاهُ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لَهُ مُلْکُ السَّماواتِ الآیة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 الآیات الواقعة فی هذه السورة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لتأکید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الفرقة قد فسّرت بالقبیلة، و وجه تسمیتها بالفرقة لعلّه باعتبار کونهم یعیشون مفردا عن القبیلة الاخری، و کان لهم استقلال فی معیشتهم بالنسبة الی الفرقة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بالطائفة البعض، و من التفقّه تعلّم أحکام الدین، و من الإنذار ابلاغها، و من الحذر العمل بمقتضی الإبلاغ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تحقق الانذار الخوف کما یتراءی من کلام الشیخ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التعبیر عن الإبلاغ بالإنذار لعلّها هو تضمّن ما بلغه علی ترتّب العقوبة علی مخالفته، و کذا العمل علی مقتضی الإبلاغ سمّی حذرا لکشفه عن حصول الخوف للعامل، و هذا من فصاحة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نفی الوجوب علی کل واحد لوجود المانع، و هو اختلال النظام، لا لعدم المقتضی کما لا یخفی،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نشر الأحکام الدینیة و تعلّمها و تعلیمهما تقتضی نفر الجمیع، لکن لزوم الاختلال مانع عن تأثیر هذا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عدم وجوب نفر الجمیع لمانع فلم لا ینفر البعض لیتوصل به الی فائدتین عظیمتین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النافرین فقهاء بتکلف و مشقّة کی یرتّبوا علی فقاهتهم آثارها من تهذیب الأخلاق و تنظیم الامور الدنیویة و الاخرویة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إبلاغ النافرین للمتخلفین ما تفقّهوا لأجل رجاء عمل المتخلفین بما أنذروا فیفوزوا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هو کالجبلی للانسان من عدم اتعاظه تارة و قبول النصیحة اخری، و حیث لم یکن الثانی مقطوعا کی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فإنذار النافرین المتفقّهین نظیر إنذار الأنبیاء علیهم السّلام، فهو یفید تارة و لا یفید اخری</w:t>
      </w:r>
      <w:r>
        <w:rPr>
          <w:rFonts w:eastAsia="IRNazanin" w:cs="IRNazanin"/>
          <w:color w:val="111111"/>
          <w:sz w:val="28"/>
          <w:szCs w:val="28"/>
          <w:rtl w:val="true"/>
          <w:lang w:bidi="fa-IR"/>
        </w:rPr>
        <w:t>.</w:t>
      </w:r>
      <w:bookmarkStart w:id="553" w:name="pg2357_30038"/>
    </w:p>
    <w:p>
      <w:pPr>
        <w:pStyle w:val="BookText"/>
        <w:rPr/>
      </w:pPr>
      <w:bookmarkEnd w:id="553"/>
      <w:r>
        <w:rPr>
          <w:rFonts w:ascii="IRNazanin" w:hAnsi="IRNazanin" w:eastAsia="IRNazanin"/>
          <w:color w:val="111111"/>
          <w:sz w:val="28"/>
          <w:sz w:val="28"/>
          <w:szCs w:val="28"/>
          <w:rtl w:val="true"/>
          <w:lang w:bidi="fa-IR"/>
        </w:rPr>
        <w:t xml:space="preserve">فلا حاجة الی تجشّم دعوی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منسلخة عن المعنی الحقیقی و ارید منها المعنی المجازی، أو 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قطعا فیدل علی محبوبیة الحذر و غیر ذلک من المحامل، کما لا یخفی</w:t>
      </w:r>
      <w:r>
        <w:rPr>
          <w:rFonts w:eastAsia="IRNazanin" w:cs="IRNazanin"/>
          <w:color w:val="111111"/>
          <w:sz w:val="28"/>
          <w:szCs w:val="28"/>
          <w:rtl w:val="true"/>
          <w:lang w:bidi="fa-IR"/>
        </w:rPr>
        <w:t>.</w:t>
      </w:r>
    </w:p>
    <w:p>
      <w:pPr>
        <w:pStyle w:val="Heading6"/>
        <w:numPr>
          <w:ilvl w:val="5"/>
          <w:numId w:val="1"/>
        </w:numPr>
        <w:rPr/>
      </w:pPr>
      <w:bookmarkStart w:id="554" w:name="__RefHeading___Toc2741354_3804643083"/>
      <w:bookmarkStart w:id="555" w:name="_Toc212"/>
      <w:bookmarkEnd w:id="554"/>
      <w:r>
        <w:rPr>
          <w:rtl w:val="true"/>
        </w:rPr>
        <w:t>نعم، هنا أمران آخران لا بدّ من بیانهما</w:t>
      </w:r>
      <w:r>
        <w:rPr>
          <w:rtl w:val="true"/>
        </w:rPr>
        <w:t>:</w:t>
      </w:r>
      <w:bookmarkEnd w:id="5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الآیة الشریفة دالّة علی لزوم العمل بقول المنذرین و إخبارهم مطلقا و لو لم یفد علما 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تقیید متعلّق الوجوب الکفائی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بکونهم عددا یفید قولهم العلم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 الغرض الأصلی من الترغیب الی النفر هو نشر الأحکام الدینیة بین الناس و انتشارها و صیرورتهم عالمین کما ینبّه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هو التفقه فی الدین و إبلاغ المتفقّه و حذر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 فلا إطلاق فی الآیة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 أوجه، فإنّ تعلیق وجوب الحذر علی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حصول العلم بالأحکام بإخبارهم موجب لأحد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نقض الغرض و إما حمل الآیة علی خلاف ما هو المتعارف، لأنهم اذا أنذروا لم یحصل لهم العلم، فإما یجب علیهم النفر کی یحصل لهم العلم بصدقه و المفروض لزوم الاختلال المانع عن وجوب النفر علی جمیعهم، و إما أن یجب من الأول نفر جماعة یوجب قولهم العلم للباقین و هو خلاف إطلاق متعلّق الوجوب الکفائی،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الجماعة و علی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لزوم حصول الاطمئنان بقولهم و هو 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یشمل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لِیَتَفَقَّهُوا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الناقلین للحدیث بعنوان التحدیث لا بعنوان التفقه أم لا؟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تحمّل الحدیث علی أنحاء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الألفاظ فقط من دون اعتقاد بحجیة قول المتکلم، بل یعتقده</w:t>
      </w:r>
    </w:p>
    <w:p>
      <w:pPr>
        <w:pStyle w:val="BookText"/>
        <w:rPr/>
      </w:pPr>
      <w:r>
        <w:rPr>
          <w:rFonts w:ascii="IRNazanin" w:hAnsi="IRNazanin" w:eastAsia="IRNazanin"/>
          <w:color w:val="111111"/>
          <w:sz w:val="28"/>
          <w:sz w:val="28"/>
          <w:szCs w:val="28"/>
          <w:rtl w:val="true"/>
          <w:lang w:bidi="fa-IR"/>
        </w:rPr>
        <w:t>کأحد من المجتهدین، کما لو تحمّل غیر امامی حدیثا من الامام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الألفاظ مع اعتقاد امامته و حجیة قوله، و لکنه لا یفهم معنی اللفظ کما لو سمع الأعجمی من الامام علیه السّلام حدیثا بلفظ عربی فتحمّله بعین ألفاظه من دون أن یعرف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للمعنی دون اللفظ مع اعتقاده إمامته و معرفته للمعنی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عدم صدق التفقّه علی الأولین، و علی تقدیر الصدق فلا یصدق أنه متفقّه فی الدین، فإنّ المفروض عدم اعتقاد الأول أنّ ما تحمّله هو من الدین، و الثانی لم یفهمه، و المفروض أنّ معنی التفقّه هو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الأخیران و إن کان یصدق علیهما التفقّه لکن من حیث تحمّلهما المعنی دون اللفظ فإخبارهما حجة لمن یعتقد أنّ فهمهما حجة بالنسبة إلیه کالمقلدین بالنسبة الی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فالمحدّث بما هو محدّث لیس بمتفقّه، فدلالة الآیة الشریفة علی حجیته قول المجتهدین بالنسبة الی المقلّدین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لعدم حجیة قول المحدّث من حیث هو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الإنذار هو التخویف، و المحدّث نظره فی التحدیث هو مجرّد نقل الحدیث لا الإنذار، بل هو شغل الواعظ بالنسبة الی المتّعظ و المرشد بالنسبة الی المسترشد، فلیس بجید، لأنّ المراد بالإنذار هو إبلاغ الأحکام، کما أنّ المراد من الحذر هو العمل بتلک الأحکام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بالإنذار باعتبار اشتمال الأحکام علی الوعید بمخالفتها و بالحذر باعتبار دلالته علیه کما أشرنا الیه، فالمحدّث اذا أخبر بحکم یصدق علیه أنه منذر بهذا المعنی فعدم شمول الآیة للمحدّث لا لعدم صدق المنذر بل لعدم صدق المتفقّه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القسمین الأولین من الأقسام الأربعة کما لا یصدق علیهما المتفقّه کذلک لا یصدق علیهما المنذر بمعنی المبلّغ أیضا، فإنّ من لم یعتقد حجیة کلام الامام علیه السّلام فلا یعتقد أنه حکم فلا یصدق أنه بلّغ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لم یعرف المعنی من اللفظ اذا نقل ما سمعه لا یصدق أنه بلّغ الحکم، فلا إشکال فی التمسّک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فالآیة لا تشمل الخبر بما هو خبر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دلالتها علی وجوب العمل بقول الفقیه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مطلقة فلا یشترط فیها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صدق المتفقّه علی من علم حدیثا واحدا و إن کان قد عرف معناه، و الاجتهاد و إن لم یکن فی الصدر الأول معروفا بهذا المعنی الفعلی، لکن کان فی ذلک الزمان أیضا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الاجتهاد إذ ذاک کان أسهل فیه منه فی أمثال هذه الأزمنة باعتبار عدم الحاجة الی معرفة الرجال، و معرفة الأقوال خصوصا أقوال العامة، و معرفة أکثر المسائل الاصولیة، کیف و قد کان فی زمن الائمة علیهم السّلام فقهاء أجلّة مثل زرارة و محمد بن مسلم و برید و أبی بصیر و ابان بن تغلب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بعضهم علیهم السّلام یأذن بل یوجب علی أمثالهم أن یجلس مجلس القضاء أو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فالقدر المتیقّن منها وجوب العمل علی طبق قول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الوجوب یستفاد من جعل نفس الحذر غایة لوجوب الإنذار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التحضیضیة أو التوبیخیة، لا من جعل وجوب الحذر غایة له، و لا من انسلاخ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معناها الأصلی کما قیل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الحذر غایة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 الوجوب الوجوب الظاهری ففیه عدم انحصار فائدة وجوب الإنذار فی ذلک، بل نفس تحقق الحذر یکفی فی کونه فائدة لذلک</w:t>
      </w:r>
      <w:r>
        <w:rPr>
          <w:rFonts w:eastAsia="IRNazanin" w:cs="IRNazanin"/>
          <w:color w:val="111111"/>
          <w:sz w:val="28"/>
          <w:szCs w:val="28"/>
          <w:rtl w:val="true"/>
          <w:lang w:bidi="fa-IR"/>
        </w:rPr>
        <w:t>.</w:t>
      </w:r>
      <w:bookmarkStart w:id="556" w:name="pg2357_30041"/>
    </w:p>
    <w:p>
      <w:pPr>
        <w:pStyle w:val="BookText"/>
        <w:rPr/>
      </w:pPr>
      <w:bookmarkEnd w:id="556"/>
      <w:r>
        <w:rPr>
          <w:rFonts w:ascii="IRNazanin" w:hAnsi="IRNazanin" w:eastAsia="IRNazanin"/>
          <w:color w:val="111111"/>
          <w:sz w:val="28"/>
          <w:sz w:val="28"/>
          <w:szCs w:val="28"/>
          <w:rtl w:val="true"/>
          <w:lang w:bidi="fa-IR"/>
        </w:rPr>
        <w:t>و إن کان المراد من وجوب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غایة لوجوب الإنذار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الواقعی بمعنی وجوب التحذّر عن الأحکام الواقعیة ففیه أنه لا یعقل جعل وجوب الأحکام الواقعیة الثابتة للموضوعات غایة لوجوب الإنذار المقدّمی الناشئ من قبل تلک الأحکام، فإنّ وجوب الإنذار تبعی و وجوب الأحکام الواقعیة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أنه لو لم یجب الحذر لزم لغویة وجوب الإنذار نظیر حرمة کتمان النساء لما فی أرحامهنّ المستلزمة لوجوب القبول و إلّا لزم اللغویة فمدفوع بأنه یکفی فی عدم لزوم اللغویة تحقق الحذر، و القیاس مع الفارق، فإنّ الفائدة فی آیة حرمة الکتمان لم تذکر، بخلاف المقام فإنّها قد ذکرت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انسلاخ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ضرورة هناک موجبة لانسلاخ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معناها الحقیقی، و قد مرّ بیان نکتة التعبیر عن هذه الفائدة المطلوبة الأکیدة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557" w:name="__RefHeading___Toc2741356_3804643083"/>
      <w:bookmarkStart w:id="558" w:name="_Toc213"/>
      <w:bookmarkEnd w:id="557"/>
      <w:r>
        <w:rPr>
          <w:rtl w:val="true"/>
        </w:rPr>
        <w:t>[</w:t>
      </w:r>
      <w:r>
        <w:rPr>
          <w:rtl w:val="true"/>
        </w:rPr>
        <w:t>آیات أخر</w:t>
      </w:r>
      <w:r>
        <w:rPr>
          <w:rtl w:val="true"/>
        </w:rPr>
        <w:t>]</w:t>
      </w:r>
      <w:bookmarkEnd w:id="55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أیضا بآیات أخر علی حجیة خبر الواحد مثل آیة کتمان ما أنزل اللّه من البیّنات و الهدی</w:t>
      </w:r>
      <w:r>
        <w:rPr>
          <w:rStyle w:val="FootnoteAnchor"/>
          <w:rtl w:val="true"/>
        </w:rPr>
        <w:footnoteReference w:id="299"/>
      </w:r>
      <w:r>
        <w:rPr>
          <w:rFonts w:ascii="IRNazanin" w:hAnsi="IRNazanin" w:eastAsia="IRNazanin"/>
          <w:color w:val="111111"/>
          <w:sz w:val="28"/>
          <w:sz w:val="28"/>
          <w:szCs w:val="28"/>
          <w:rtl w:val="true"/>
          <w:lang w:bidi="fa-IR"/>
        </w:rPr>
        <w:t>، و آیة السؤال عن أهل الذکر</w:t>
      </w:r>
      <w:r>
        <w:rPr>
          <w:rStyle w:val="FootnoteAnchor"/>
          <w:rtl w:val="true"/>
        </w:rPr>
        <w:footnoteReference w:id="300"/>
      </w:r>
      <w:r>
        <w:rPr>
          <w:rFonts w:ascii="IRNazanin" w:hAnsi="IRNazanin" w:eastAsia="IRNazanin"/>
          <w:color w:val="111111"/>
          <w:sz w:val="28"/>
          <w:sz w:val="28"/>
          <w:szCs w:val="28"/>
          <w:rtl w:val="true"/>
          <w:lang w:bidi="fa-IR"/>
        </w:rPr>
        <w:t>الملازم لوجوب القبول الدالّ علیه فی غیر مورده بعدم الفصل، و آیة الإذن</w:t>
      </w:r>
      <w:r>
        <w:rPr>
          <w:rStyle w:val="FootnoteAnchor"/>
          <w:rtl w:val="true"/>
        </w:rPr>
        <w:footnoteReference w:id="301"/>
      </w:r>
      <w:r>
        <w:rPr>
          <w:rFonts w:ascii="IRNazanin" w:hAnsi="IRNazanin" w:eastAsia="IRNazanin"/>
          <w:color w:val="111111"/>
          <w:sz w:val="28"/>
          <w:sz w:val="28"/>
          <w:szCs w:val="28"/>
          <w:rtl w:val="true"/>
          <w:lang w:bidi="fa-IR"/>
        </w:rPr>
        <w:t xml:space="preserve">بضمیمة ما ورد من نهی الامام علیه السّلام لابنه إسماعیل من إعطاء المال لمن قال الناس فی حقه إنه یشرب الخمر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شهد عندک المؤمنون فصدّقهم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لا دلالة فی شی‌ء منها علی</w:t>
      </w:r>
      <w:bookmarkStart w:id="559" w:name="pg2357_30042"/>
    </w:p>
    <w:p>
      <w:pPr>
        <w:pStyle w:val="BookText"/>
        <w:rPr/>
      </w:pPr>
      <w:bookmarkEnd w:id="559"/>
      <w:r>
        <w:rPr>
          <w:rFonts w:ascii="Amiri" w:hAnsi="Amiri" w:eastAsia="Amiri" w:cs="Amiri"/>
          <w:color w:val="111111"/>
          <w:sz w:val="28"/>
          <w:sz w:val="28"/>
          <w:szCs w:val="28"/>
          <w:rtl w:val="true"/>
          <w:lang w:bidi="ar-SA"/>
        </w:rPr>
        <w:t>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الاولی لا تدلّ إلّا علی وجوب اظهار ما أنزل اللّه تعالی من البیّنات، لا علی وجوب قبول کل ما ادّعی أنه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لا تدلّ إلّا علی وجوب سؤال أهل الذکر، الغیر الصادق علی المحدّث بما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 لو لم تدلّ علی عدم الحجیة لا تدلّ علیها، فإنها دالّة علی أنّ من الصفات الحمیدة للنبی صلّی اللّه علیه و آله عدم إظهار إنکار إخبار المخبرین بحیث یعلم أنه لم یقبله، بل کان صلّی اللّه علیه و آله بمقتضی کونه رحمة للمؤمنین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خَیْرٍ لَکُمْ یُؤْمِنُ بِاللَّهِ وَ یُؤْمِنُ لِلْمُؤْمِنِینَ وَ رَحْمَةٌ لِلَّذِینَ آمَنُوا مِنْکُمْ الآیة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یتراءی منه علیه السّلام أنه قد قبل کلامه و لکن لم یرتّب الأثر، فتأمل</w:t>
      </w:r>
      <w:r>
        <w:rPr>
          <w:rFonts w:eastAsia="IRNazanin" w:cs="IRNazanin"/>
          <w:color w:val="111111"/>
          <w:sz w:val="28"/>
          <w:szCs w:val="28"/>
          <w:rtl w:val="true"/>
          <w:lang w:bidi="fa-IR"/>
        </w:rPr>
        <w:t>.</w:t>
      </w:r>
    </w:p>
    <w:p>
      <w:pPr>
        <w:pStyle w:val="Heading6"/>
        <w:numPr>
          <w:ilvl w:val="5"/>
          <w:numId w:val="1"/>
        </w:numPr>
        <w:rPr/>
      </w:pPr>
      <w:bookmarkStart w:id="560" w:name="__RefHeading___Toc2741358_3804643083"/>
      <w:bookmarkStart w:id="561" w:name="_Toc214"/>
      <w:bookmarkEnd w:id="560"/>
      <w:r>
        <w:rPr>
          <w:rtl w:val="true"/>
        </w:rPr>
        <w:t>(</w:t>
      </w:r>
      <w:r>
        <w:rPr>
          <w:rtl w:val="true"/>
        </w:rPr>
        <w:t>الثانی</w:t>
      </w:r>
      <w:r>
        <w:rPr>
          <w:rtl w:val="true"/>
        </w:rPr>
        <w:t xml:space="preserve">) </w:t>
      </w:r>
      <w:r>
        <w:rPr>
          <w:rtl w:val="true"/>
        </w:rPr>
        <w:t>من الأدلّة الدالّة علی حجیة أخبار الآحاد الأخبار المتواترة علی اختلافها بحیث یقطع بصدور بعضها عن الامام علیه السّلام، و هی علی طوائف سبعة</w:t>
      </w:r>
      <w:r>
        <w:rPr>
          <w:rtl w:val="true"/>
        </w:rPr>
        <w:t>:</w:t>
      </w:r>
      <w:bookmarkEnd w:id="561"/>
    </w:p>
    <w:p>
      <w:pPr>
        <w:pStyle w:val="BookText"/>
        <w:rPr/>
      </w:pPr>
      <w:r>
        <w:rPr>
          <w:rFonts w:ascii="IRNazanin" w:hAnsi="IRNazanin" w:eastAsia="IRNazanin"/>
          <w:color w:val="111111"/>
          <w:sz w:val="28"/>
          <w:sz w:val="28"/>
          <w:szCs w:val="28"/>
          <w:rtl w:val="true"/>
          <w:lang w:bidi="fa-IR"/>
        </w:rPr>
        <w:t>ذکر أربعة طوائف منها فی رسالة الشیخ الأنصاری، و أضفنا إلیها ثلاث طوائف، و لنشر الی فذلکتها، و قد أفردنا الأخبار مفصّلة فی موضع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الرجوع الی المرجّحات عند التعارض</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بالاستدلال بهذه الطائفة أنّ حیثیة التعارض بما هی تدلّ علی حجیة الخبر الغیر المعلوم الصدور فممنوع لإمکان التعارض فی المقطوع أیضا دلالة أو صدورا، و إن کان التمسّک من جهة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جاءکم خبران متعارضان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حیث یشمل المقطوع الصدور و غیر المقطوع فممنوع أیضا لکونه واردا فی مقام بیان المرجّحات، فیمکن الإرجاع إلیها فی</w:t>
      </w:r>
    </w:p>
    <w:p>
      <w:pPr>
        <w:pStyle w:val="BookText"/>
        <w:rPr/>
      </w:pPr>
      <w:r>
        <w:rPr>
          <w:rFonts w:ascii="IRNazanin" w:hAnsi="IRNazanin" w:eastAsia="IRNazanin"/>
          <w:color w:val="111111"/>
          <w:sz w:val="28"/>
          <w:sz w:val="28"/>
          <w:szCs w:val="28"/>
          <w:rtl w:val="true"/>
          <w:lang w:bidi="fa-IR"/>
        </w:rPr>
        <w:t>المقطوع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قول الراوی فی بعض تلک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عنکم خبران و کلاهما ثقة</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مشعر بأنّ حیثیة الوثوق دخیلة فی صدوره لکن الأخبار المعبّرة بهذا التعییر قلیلة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ارجاع الائمة علیهم السّلام اصحابهم علی آحاد الرواة و اشخاصهم</w:t>
      </w:r>
      <w:r>
        <w:rPr>
          <w:rStyle w:val="FootnoteAnchor"/>
          <w:rtl w:val="true"/>
        </w:rPr>
        <w:footnoteReference w:id="307"/>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نحو العموم علی الرجوع الی الرواة الموصوفین بصفات مخصوصة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التحریض علی حفظ الحدیث و بیان الثواب علیه</w:t>
      </w:r>
      <w:r>
        <w:rPr>
          <w:rStyle w:val="FootnoteAnchor"/>
          <w:rtl w:val="true"/>
        </w:rPr>
        <w:footnoteReference w:id="309"/>
      </w:r>
      <w:r>
        <w:rPr>
          <w:rFonts w:ascii="IRNazanin" w:hAnsi="IRNazanin" w:eastAsia="IRNazanin"/>
          <w:color w:val="111111"/>
          <w:sz w:val="28"/>
          <w:sz w:val="28"/>
          <w:szCs w:val="28"/>
          <w:rtl w:val="true"/>
          <w:lang w:bidi="fa-IR"/>
        </w:rPr>
        <w:t>و هی و إن کانت لا تدلّ علی حجیة الخبر الواحد بآحادها، لکن مجموعها من حیث المجموع دالّ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عدم الدلالة بالنسبة الی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لادّعاء الدلالة بالنسبة الی مجموعها، لأنّ ما هو مصداق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المدّعی بالفرض، و ما یدلّ علیه لا یکون مصداقا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الثانیة و الثالثة أیضا أنها لا تدلّ علی أزید من حجیة الفتوی، و لا دلالة فیها بوجه علی حجیة الخبر بما هو خبر، کما یرشد إلیه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تأخذن معالم دینک من غیر شیعتنا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فیونس بن عبد الرحمن ثقة آخذ منه معالم دینی؟</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إنکار الأئمة علیهم السّلام علی العامة العمل بالقیاس و الأخذ بالرأی</w:t>
      </w:r>
      <w:r>
        <w:rPr>
          <w:rStyle w:val="FootnoteAnchor"/>
          <w:rtl w:val="true"/>
        </w:rPr>
        <w:footnoteReference w:id="312"/>
      </w:r>
      <w:r>
        <w:rPr>
          <w:rFonts w:ascii="IRNazanin" w:hAnsi="IRNazanin" w:eastAsia="IRNazanin"/>
          <w:color w:val="111111"/>
          <w:sz w:val="28"/>
          <w:sz w:val="28"/>
          <w:szCs w:val="28"/>
          <w:rtl w:val="true"/>
          <w:lang w:bidi="fa-IR"/>
        </w:rPr>
        <w:t>و عدم إنکارهم العمل بخبر الواحد، بل تقریرهم علیهم السّلام لهم فی ادّعاء العمل بالسنّة بضمیمة أنّ السنّة التی کانوا یعملون بها العامة ما کانت متواترة غالبا، بل یمکن دعوی عدم وجود خبر متواتر أصلا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الطائفة کغیرها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احتجاجات أصحاب الأئمة علیهم السّلام بعضهم لبعض، إمّا مع اطّلاع الامام علیه السّلام و سکوته علیه السّلام، و إما مع عدم اطّلاعه علیه السّلام بحیث یکشف أنه کان مفروغا عنه عندهم، و هی کثیرة أیضا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الفقاع من کتاب الأشربة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مواقیت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المعصومین علیهم السّلام یرسلون الحکّام و الولاة الی الأکناف و یوصلون فتاواهم بواسطتهم الی الناس، و هی کثیرة أیضا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فیحصل من مجموع هذه الطوائف السبع العلم بصدور بعضها، فیحصل لنا القطع بصدور روایة تدلّ علی حجیة خبر الواحد فی الجملة</w:t>
      </w:r>
      <w:r>
        <w:rPr>
          <w:rFonts w:eastAsia="IRNazanin" w:cs="IRNazanin"/>
          <w:color w:val="111111"/>
          <w:sz w:val="28"/>
          <w:szCs w:val="28"/>
          <w:rtl w:val="true"/>
          <w:lang w:bidi="fa-IR"/>
        </w:rPr>
        <w:t>.</w:t>
      </w:r>
      <w:bookmarkStart w:id="562" w:name="pg2357_30045"/>
    </w:p>
    <w:p>
      <w:pPr>
        <w:pStyle w:val="BookText"/>
        <w:rPr/>
      </w:pPr>
      <w:bookmarkEnd w:id="562"/>
      <w:r>
        <w:rPr>
          <w:rFonts w:ascii="IRNazanin" w:hAnsi="IRNazanin" w:eastAsia="IRNazanin"/>
          <w:color w:val="111111"/>
          <w:sz w:val="28"/>
          <w:sz w:val="28"/>
          <w:szCs w:val="28"/>
          <w:rtl w:val="true"/>
          <w:lang w:bidi="fa-IR"/>
        </w:rPr>
        <w:t>و القدر المتیقّن منها حجیة الخبر الصحیح المعدّل بعدلین، فنتفحّص و نجد مثل هذا الخبر یدلّ علی حجیة خبر أوسع من نفسه کخبر الثقة مثلا، فتصیر النتیجة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کافیا لمعظم الفقه و إلّا فیمکن أن نجد خبر ثقة یدلّ علی حجیة خبر أوسع منه، و هکذا حتی یکتفی الخبر بمعظم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بوجه آخر لحجیة الخبر، و هو أنه بعد العلم بصدور خبر یدلّ علی الحجیة یصیر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معقدا لاتفاق هذه الأخبار، فالقدر المتیقّن دلالة هذه الأخبار علی حجیة الخبر من دون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کون مخبره عادلا إمامیا معدّلا بعدلین فمشکوک، فنأخذ بإطلاقه إلّا ما خرج بالدلیل علی عدم حجیته، فتأمل</w:t>
      </w:r>
      <w:r>
        <w:rPr>
          <w:rFonts w:eastAsia="IRNazanin" w:cs="IRNazanin"/>
          <w:color w:val="111111"/>
          <w:sz w:val="28"/>
          <w:szCs w:val="28"/>
          <w:rtl w:val="true"/>
          <w:lang w:bidi="fa-IR"/>
        </w:rPr>
        <w:t>.</w:t>
      </w:r>
    </w:p>
    <w:p>
      <w:pPr>
        <w:pStyle w:val="Heading6"/>
        <w:numPr>
          <w:ilvl w:val="5"/>
          <w:numId w:val="1"/>
        </w:numPr>
        <w:rPr/>
      </w:pPr>
      <w:bookmarkStart w:id="563" w:name="__RefHeading___Toc2741360_3804643083"/>
      <w:bookmarkStart w:id="564" w:name="_Toc215"/>
      <w:bookmarkEnd w:id="563"/>
      <w:r>
        <w:rPr>
          <w:rtl w:val="true"/>
        </w:rPr>
        <w:t>(</w:t>
      </w:r>
      <w:r>
        <w:rPr>
          <w:rtl w:val="true"/>
        </w:rPr>
        <w:t>الثالث</w:t>
      </w:r>
      <w:r>
        <w:rPr>
          <w:rtl w:val="true"/>
        </w:rPr>
        <w:t xml:space="preserve">) </w:t>
      </w:r>
      <w:r>
        <w:rPr>
          <w:rtl w:val="true"/>
        </w:rPr>
        <w:t>من الأدلّة المدّعاة دلالتها علی المدّعی، الإجماع، و قد قرّره الشیخ الأنصاری قدّس سرّه بوجوه</w:t>
      </w:r>
      <w:r>
        <w:rPr>
          <w:rtl w:val="true"/>
        </w:rPr>
        <w:t>:</w:t>
      </w:r>
      <w:bookmarkEnd w:id="5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أقوال العلماء من زماننا الی زمان الشیخ الطوسی و الشیخ المفید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الإجماعات المنقولة المفیدة للقطع التی نقلها الشیخ الطوسی و ابن طاوس و العلّامة و المجلسیّ رضوان اللّه علیهم، و ذکر الشیخ الأنصاری قدّس سرّه فی الرسالة قرائن عدیدة تبلغ سبعة أو ثمانیة، و ادّعی أنها تفید القطع بحجیة خبر الواحد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المسلمین بما هم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العقلاء بما هم عقلاء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حتی من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حجیته، و هی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الأخبار التی مودعة فی الکتب المعتبرة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الأخبار المزبورة حجة فی أمثال زماننا هذا لکون باب العلم منسدا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الإجماع فی المسائل العقلیة و ما هو نظیرها کما فی المسائل الاصولیة غیر معلومة، بل معلومة العدم لما نشاهد من کثرة وقوع الخلاف فیها کما فی مسألة امتناع الخلاء الذی اعتقد القدماء من أهل المعقول و قد أثبتوا بعد ذلک وقوعه فضلا عن إمکانه، و کمسألة کون الصوت غیر قارّ الذات و قد أثبتوا خلافه،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تتبّع الأقوال الی زمن الشیخین لا یکشف عن قول الحجة علیه السّلام أو رضائه علیه السّلام، کیف و قد ادّعی الشیخ أبو جعفر الطوسی علیه الرحمة حجیته مع أنه لم یکن فی زمانه هذا الإجماع المصطلح و لم یقولوا فی ذلک الزمان بحجیته من باب الکشف؟ و تأثیر إجماع من بعده فی حجیته عنده غیر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و 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ادّعاء إجماع صحابة النبیّ أو الأئمة علیهم السّلام أو المسلمین مع ادّعاء سیرة العقلاء بما هم عقلاء ممّا لا یجتمعان بحیث یکونان دلیلین مستقلّین، فإنّ کون شی‌ء سیرة للمسلمین بما هم مسلمون معناه أنه ممّا جاء به رئیس المسلمین بما أنه رئیسهم أو نبیّ، و کونه سیرة العقلاء بما هم عقلاء معناه عدم کون هذا الشی‌ء ممّا اختصّ به المسلمون بما هم مسلمون فلا یجتمعان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خصوص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الإجماعات المنقولة لا یکون غیر نقل عمل الأصحاب و لا یکون إجماعا قولیا لیکشف منه قول المعصوم أو رضاه علیه السّلام، و حینئذ یمکن أن یکون وجه عملهم هو بناء العقلاء بما هم عقلاء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الإجماع حتی من السید المرتضی علیه الرحمة و أتباعه استنادا الی الانسداد غیر وجیهة، فإنّ الانسداد الذی صار معروفا قریبا</w:t>
      </w:r>
      <w:bookmarkStart w:id="565" w:name="pg2357_30047"/>
    </w:p>
    <w:p>
      <w:pPr>
        <w:pStyle w:val="BookText"/>
        <w:rPr/>
      </w:pPr>
      <w:bookmarkEnd w:id="565"/>
      <w:r>
        <w:rPr>
          <w:rFonts w:ascii="IRNazanin" w:hAnsi="IRNazanin" w:eastAsia="IRNazanin"/>
          <w:color w:val="111111"/>
          <w:sz w:val="28"/>
          <w:sz w:val="28"/>
          <w:szCs w:val="28"/>
          <w:rtl w:val="true"/>
          <w:lang w:bidi="fa-IR"/>
        </w:rPr>
        <w:t>من مائتی سنة أو أکثر</w:t>
      </w:r>
      <w:r>
        <w:rPr>
          <w:rStyle w:val="FootnoteAnchor"/>
          <w:rtl w:val="true"/>
        </w:rPr>
        <w:footnoteReference w:id="315"/>
      </w:r>
      <w:r>
        <w:rPr>
          <w:rFonts w:ascii="IRNazanin" w:hAnsi="IRNazanin" w:eastAsia="IRNazanin"/>
          <w:color w:val="111111"/>
          <w:sz w:val="28"/>
          <w:sz w:val="28"/>
          <w:szCs w:val="28"/>
          <w:rtl w:val="true"/>
          <w:lang w:bidi="fa-IR"/>
        </w:rPr>
        <w:t>لا وجه له، فإن ادّعاء انفتاح باب العلم، سواء کان فی زمن السید فقط أو من قبله ممّن هم فی زمن الغیبة الصغری أو الکبری أو کان فی زمن الأئمة علیهم السّلام أو کان فی زمن النبیّ صلّی اللّه علیه و آله لا مستند له، فإنه ما کان أخذ جمیع المؤمنین و المسلمین جمیع الأحکام من المعصومین علیهم السّلام بطریق العلم ممکنا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یدّعی أنّ طریق إحراز الأحکام الواقعیة فی أمثال زماننا من الأزمنة المتأخرة عن زمان الشیخ أبی جعفر الطوسی علیه الرحمة بطرق علمیة أو ما هو بحکم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و أخف من زمن السید رحمه اللّه و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الأخبار المرویة عن المعصومین علیهم السّلام قد حفظت و دوّنت و صنّفت فی کتبهم و تصنیفاتهم، بخلاف الزمان الذی کان قبل زمن السید المرتضی رحمه اللّه، فإنّ الأخبار کانت متشتّتة و لا سیّما قبل تألیف الکافی الذی ألّفه محمّد بن یعقوب الکلینی رحمه اللّه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الحسن بن علیّ بن أبی عقیل و من کان فی عصره من الفقهاء الإمامیة کثیرا ما یفتون بالعامّ أو المطلق مع أنّ له مخصّصا أو مقیّدا فی الأخبار، فإنّ عذرهم ما ذکرنا من عدم تدوین الأخبار فی أمثال زمانه مجتمعة کما جمعت بحمد اللّه فی عصرنا من بعد زمن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الانسداد بعد زمن السید و الانفتاح زمانه أو قبله لا وجه لها، فإن کان منفتحا کان کذلک دائما، و إن کان منسدا کان کذلک من زمن النبیّ صلّی اللّه علیه و آله، فلا فرق فی الانفتاح و عدمه بین الأزمنة</w:t>
      </w:r>
      <w:r>
        <w:rPr>
          <w:rFonts w:eastAsia="IRNazanin" w:cs="IRNazanin"/>
          <w:color w:val="111111"/>
          <w:sz w:val="28"/>
          <w:szCs w:val="28"/>
          <w:rtl w:val="true"/>
          <w:lang w:bidi="fa-IR"/>
        </w:rPr>
        <w:t>.</w:t>
      </w:r>
    </w:p>
    <w:p>
      <w:pPr>
        <w:pStyle w:val="Heading6"/>
        <w:numPr>
          <w:ilvl w:val="5"/>
          <w:numId w:val="1"/>
        </w:numPr>
        <w:rPr/>
      </w:pPr>
      <w:bookmarkStart w:id="566" w:name="__RefHeading___Toc2741362_3804643083"/>
      <w:bookmarkStart w:id="567" w:name="_Toc216"/>
      <w:bookmarkEnd w:id="566"/>
      <w:r>
        <w:rPr>
          <w:rtl w:val="true"/>
        </w:rPr>
        <w:t>[</w:t>
      </w:r>
      <w:r>
        <w:rPr>
          <w:rtl w:val="true"/>
        </w:rPr>
        <w:t>التحقیق فی حجیة الخیر الواحد</w:t>
      </w:r>
      <w:r>
        <w:rPr>
          <w:rtl w:val="true"/>
        </w:rPr>
        <w:t>]</w:t>
      </w:r>
      <w:bookmarkEnd w:id="567"/>
    </w:p>
    <w:p>
      <w:pPr>
        <w:pStyle w:val="Heading6"/>
        <w:numPr>
          <w:ilvl w:val="5"/>
          <w:numId w:val="1"/>
        </w:numPr>
        <w:rPr/>
      </w:pPr>
      <w:bookmarkStart w:id="568" w:name="__RefHeading___Toc2741364_3804643083"/>
      <w:bookmarkStart w:id="569" w:name="_Toc217"/>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الأدلّة التی أقاموها للحجیة ترجع الی بناء العقلاء، فإنّ آیة النبأ دالّة علی المنع عن العمل بخبر الفاسق بحیث لو لم تمنع عنه لکان العقلاء عاملین به أیضا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آیة النفر فی مقام بیان وجوب التعلّم لا وجوب العمل بقول المتعلّم بعد</w:t>
      </w:r>
    </w:p>
    <w:p>
      <w:pPr>
        <w:pStyle w:val="BookText"/>
        <w:rPr/>
      </w:pPr>
      <w:r>
        <w:rPr>
          <w:rFonts w:ascii="IRNazanin" w:hAnsi="IRNazanin" w:eastAsia="IRNazanin"/>
          <w:color w:val="111111"/>
          <w:sz w:val="28"/>
          <w:sz w:val="28"/>
          <w:szCs w:val="28"/>
          <w:rtl w:val="true"/>
          <w:lang w:bidi="fa-IR"/>
        </w:rPr>
        <w:t>انذاره، فإنه شی‌ء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الروایات علی اختلاف تعابیرها لیس فیها خبر واحد صحیح دالّ علی تأسیس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الإجماعات المنقولة إلّا الإجماع الذی ادّعاه الشیخ أبو جعفر الطوسی فی عدّة الاصول، فإنه قد یتوهّم و یتخیّل أنه رحمه اللّه أخذ فی معقد الإجماع خصوصیة لا یرونها العقلاء بما هم عقلاء فی مقام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 اخترته من المذهب فهو أنّ الخبر الواحد اذا کان واردا من طریق أصحابنا القائلین بالامامة و کان ذلک مرویا عن النبی صلّی اللّه علیه و آله أو عن أحد الأئمة علیهم السّلام و کان ممّن لا یطعن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أخذ کون الراوی من أصحابنا خصوصیة لا یعتبرها العقلاء بما هم 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نظره رحمه اللّه الی أنّ الذی یوثق بقوله هو من کان من أصحابنا باعتباره أنّ الرواة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ضبط خصوصیات ما صدر عن النبیّ صلّی اللّه علیه و آله من الخاصّ و المقیّد، و الناسخ و تقطیع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یوثق بقولهم کما یظهر من روایة أن اللّه خلق آدم علی صورته فإنهم یزعمون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اللّه تعالی، مع أنّ الحقّ أنه راجع الی القائل الذی عیّر إنسانا بقبح صورته، فمرّ النبیّ صلّی اللّه علیه و آله فلقاه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علی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طریقة العقلاء العمل بخبر من یوثق، و الشیخ أبو جعفر الطوسی علیه الرحمة قد عیّن مصداق الثقة، فلا منافاة بین ما ذکره الشیخ رحمه اللّه و بین ما ذکرنا، و الحمد للّه</w:t>
      </w:r>
      <w:r>
        <w:rPr>
          <w:rFonts w:eastAsia="IRNazanin" w:cs="IRNazanin"/>
          <w:color w:val="111111"/>
          <w:sz w:val="28"/>
          <w:szCs w:val="28"/>
          <w:rtl w:val="true"/>
          <w:lang w:bidi="fa-IR"/>
        </w:rPr>
        <w:t>.</w:t>
      </w:r>
      <w:bookmarkStart w:id="570" w:name="pg2357_30049"/>
    </w:p>
    <w:p>
      <w:pPr>
        <w:pStyle w:val="Heading6"/>
        <w:numPr>
          <w:ilvl w:val="5"/>
          <w:numId w:val="1"/>
        </w:numPr>
        <w:rPr/>
      </w:pPr>
      <w:bookmarkStart w:id="571" w:name="__RefHeading___Toc2741366_3804643083"/>
      <w:bookmarkStart w:id="572" w:name="_Toc218"/>
      <w:bookmarkEnd w:id="570"/>
      <w:bookmarkEnd w:id="571"/>
      <w:r>
        <w:rPr>
          <w:rtl w:val="true"/>
        </w:rPr>
        <w:t>شروط العمل بخبر الواحد</w:t>
      </w:r>
      <w:bookmarkEnd w:id="572"/>
    </w:p>
    <w:p>
      <w:pPr>
        <w:pStyle w:val="BookText"/>
        <w:rPr/>
      </w:pPr>
      <w:r>
        <w:rPr>
          <w:rFonts w:ascii="IRNazanin" w:hAnsi="IRNazanin" w:eastAsia="IRNazanin"/>
          <w:color w:val="111111"/>
          <w:sz w:val="28"/>
          <w:sz w:val="28"/>
          <w:szCs w:val="28"/>
          <w:rtl w:val="true"/>
          <w:lang w:bidi="fa-IR"/>
        </w:rPr>
        <w:t>و للعمل بالخبر عند العقلاء شروط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ممّن یکون دأبه و دیدنه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کثیر الاشتباه و النسیان بحیث کان یحفظ غالبا ما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مخالفة المخبر عنه عملا للخبر الذی یحکیه و إن کان حاکیه ثقة</w:t>
      </w:r>
      <w:r>
        <w:rPr>
          <w:rFonts w:eastAsia="IRNazanin" w:cs="IRNazanin"/>
          <w:color w:val="111111"/>
          <w:sz w:val="28"/>
          <w:szCs w:val="28"/>
          <w:rtl w:val="true"/>
          <w:lang w:bidi="fa-IR"/>
        </w:rPr>
        <w:t>.</w:t>
      </w:r>
    </w:p>
    <w:p>
      <w:pPr>
        <w:pStyle w:val="Heading6"/>
        <w:numPr>
          <w:ilvl w:val="5"/>
          <w:numId w:val="1"/>
        </w:numPr>
        <w:rPr/>
      </w:pPr>
      <w:bookmarkStart w:id="573" w:name="__RefHeading___Toc2741368_3804643083"/>
      <w:bookmarkStart w:id="574" w:name="_Toc219"/>
      <w:bookmarkEnd w:id="573"/>
      <w:r>
        <w:rPr>
          <w:rtl w:val="true"/>
        </w:rPr>
        <w:t>الإجماع المنقول بخبر الواحد</w:t>
      </w:r>
      <w:bookmarkEnd w:id="574"/>
    </w:p>
    <w:p>
      <w:pPr>
        <w:pStyle w:val="Heading6"/>
        <w:numPr>
          <w:ilvl w:val="5"/>
          <w:numId w:val="1"/>
        </w:numPr>
        <w:rPr/>
      </w:pPr>
      <w:bookmarkStart w:id="575" w:name="__RefHeading___Toc2741370_3804643083"/>
      <w:bookmarkStart w:id="576" w:name="_Toc220"/>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و یتفرّع علی حجیة الخبر حجیة الإجماع المنقول بخبر الواحد، و قد جعله مستندا جمع من الفقهاء، و لا سیّما متأخری المتأخرین کصاحب الریاض و غیره، بل و قبلهم کالعلّامة، فإنه استدلّ علی نجاسة العصیر العنبی بالإجماع الذی ادّعاه الشیخ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فقبل الورود فی بیان حجیته و عدمها لا بدّ من بیان معنی الإجماع المحقق و وجه حجیته و عدمها، فنقول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الإجماع یطلق علی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صیام لمن لم یجمع الصیام من اللیل</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أی لم یعزمه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و هذا یطلق علی وجهین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عند العامة الذین هم أسّسوا بنیانه و فرّعوا علیه کثیرا من المسائل الفقهیة، و هو اتفاق أهل الحلّ و العقد من الامّة فی عصر واحد علی أمر من الامور الشرعیة</w:t>
      </w:r>
      <w:r>
        <w:rPr>
          <w:rFonts w:eastAsia="IRNazanin" w:cs="IRNazanin"/>
          <w:color w:val="111111"/>
          <w:sz w:val="28"/>
          <w:szCs w:val="28"/>
          <w:rtl w:val="true"/>
          <w:lang w:bidi="fa-IR"/>
        </w:rPr>
        <w:t>.</w:t>
      </w:r>
      <w:bookmarkStart w:id="577" w:name="pg2357_30050"/>
    </w:p>
    <w:p>
      <w:pPr>
        <w:pStyle w:val="BookText"/>
        <w:rPr/>
      </w:pPr>
      <w:bookmarkEnd w:id="577"/>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هذا، و هو اتفاق أهل کل فنّ علی أمر متعلّق بذلک الأمر، کاتفاق النحوی مثلا علی مسألة نحویة، و الصرفی علی الصرفیة، و أمثال ذلک، و لا یختصّ بکون المتّفقین من أهل عصر واحد بل المراد من قولهم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النحویون علی کذا أنّ کل من کان من أهل هذا الفنّ سواء کان حیا أم میتا، ذهب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یطلق أکثر الاتفاقات المدّعاة فی کلمات فقهائنا کقول العلّامة مثلا اتفق علماؤنا او فقهائنا علی کذا، و کذا قول الشیخ رحمه اللّه مثلا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المسلمین فی کذا، و غیرهما</w:t>
      </w:r>
      <w:r>
        <w:rPr>
          <w:rFonts w:eastAsia="IRNazanin" w:cs="IRNazanin"/>
          <w:color w:val="111111"/>
          <w:sz w:val="28"/>
          <w:szCs w:val="28"/>
          <w:rtl w:val="true"/>
          <w:lang w:bidi="fa-IR"/>
        </w:rPr>
        <w:t>.</w:t>
      </w:r>
    </w:p>
    <w:p>
      <w:pPr>
        <w:pStyle w:val="Heading6"/>
        <w:numPr>
          <w:ilvl w:val="5"/>
          <w:numId w:val="1"/>
        </w:numPr>
        <w:rPr/>
      </w:pPr>
      <w:bookmarkStart w:id="578" w:name="__RefHeading___Toc2741372_3804643083"/>
      <w:bookmarkStart w:id="579" w:name="_Toc221"/>
      <w:bookmarkEnd w:id="578"/>
      <w:r>
        <w:rPr>
          <w:rtl w:val="true"/>
        </w:rPr>
        <w:t>[</w:t>
      </w:r>
      <w:r>
        <w:rPr>
          <w:rtl w:val="true"/>
        </w:rPr>
        <w:t>أدلة العامة لإثبات حجیة الإجماع</w:t>
      </w:r>
      <w:r>
        <w:rPr>
          <w:rtl w:val="true"/>
        </w:rPr>
        <w:t>]</w:t>
      </w:r>
      <w:bookmarkEnd w:id="579"/>
    </w:p>
    <w:p>
      <w:pPr>
        <w:pStyle w:val="Heading6"/>
        <w:numPr>
          <w:ilvl w:val="5"/>
          <w:numId w:val="1"/>
        </w:numPr>
        <w:rPr/>
      </w:pPr>
      <w:bookmarkStart w:id="580" w:name="__RefHeading___Toc2741374_3804643083"/>
      <w:bookmarkStart w:id="581" w:name="_Toc222"/>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و کیف کان، فقد استدلّ العامة علی حجیته بامور</w:t>
      </w:r>
      <w:r>
        <w:rPr>
          <w:rFonts w:eastAsia="IRNazanin" w:cs="IRNazanin"/>
          <w:color w:val="111111"/>
          <w:sz w:val="28"/>
          <w:szCs w:val="28"/>
          <w:rtl w:val="true"/>
          <w:lang w:bidi="fa-IR"/>
        </w:rPr>
        <w:t>:</w:t>
      </w:r>
    </w:p>
    <w:p>
      <w:pPr>
        <w:pStyle w:val="Heading6"/>
        <w:numPr>
          <w:ilvl w:val="5"/>
          <w:numId w:val="1"/>
        </w:numPr>
        <w:rPr/>
      </w:pPr>
      <w:bookmarkStart w:id="582" w:name="__RefHeading___Toc2741376_3804643083"/>
      <w:bookmarkStart w:id="583" w:name="_Toc223"/>
      <w:bookmarkEnd w:id="582"/>
      <w:r>
        <w:rPr>
          <w:rtl w:val="true"/>
        </w:rPr>
        <w:t>(</w:t>
      </w:r>
      <w:r>
        <w:rPr>
          <w:rtl w:val="true"/>
        </w:rPr>
        <w:t>الأول</w:t>
      </w:r>
      <w:r>
        <w:rPr>
          <w:rtl w:val="true"/>
        </w:rPr>
        <w:t>) [</w:t>
      </w:r>
      <w:r>
        <w:rPr>
          <w:rtl w:val="true"/>
        </w:rPr>
        <w:t xml:space="preserve">حدیث </w:t>
      </w:r>
      <w:r>
        <w:rPr>
          <w:rtl w:val="true"/>
        </w:rPr>
        <w:t>«</w:t>
      </w:r>
      <w:r>
        <w:rPr>
          <w:rtl w:val="true"/>
        </w:rPr>
        <w:t>لا تجتمع امّتی علی الضلالة</w:t>
      </w:r>
      <w:r>
        <w:rPr>
          <w:rtl w:val="true"/>
        </w:rPr>
        <w:t>»]</w:t>
      </w:r>
      <w:bookmarkEnd w:id="583"/>
    </w:p>
    <w:p>
      <w:pPr>
        <w:pStyle w:val="Heading6"/>
        <w:numPr>
          <w:ilvl w:val="5"/>
          <w:numId w:val="1"/>
        </w:numPr>
        <w:rPr/>
      </w:pPr>
      <w:bookmarkStart w:id="584" w:name="__RefHeading___Toc2741378_3804643083"/>
      <w:bookmarkStart w:id="585" w:name="_Toc224"/>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الحدیث المعروف عندهم الذی هو العمدة فی أدلتهم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أیدهم بعض منهم بعد نقل الحدیث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 بآیات سنشیر إلیها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الخطأ</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علی اختلاف النقل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لیجمع امتی علی الضلالة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عامة إلّا أنه معلوم من القرائن الخارجیة أنّ المراد من کان لرأیه دخل فی الاستنباط، و هو من کان من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التخصیص بالعصر الواحد فهو أنه و إن کان یتصور عقلا أن یکون المراد من الامّة جمیعها من أول الاسلام الی انقضاء زمن التکلیف إلّا أنه حینئذ کلام لا فائدة فیه، فیصیر قبیحا، فیستحیل صدوره من الحکیم لذلک، فلیس ذلک بمراد قطعا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المراد اتفاقهم فی جمیع الأعصار الی عصر المدّعی أو العصر</w:t>
      </w:r>
      <w:bookmarkStart w:id="586" w:name="pg2357_30051"/>
    </w:p>
    <w:p>
      <w:pPr>
        <w:pStyle w:val="BookText"/>
        <w:rPr/>
      </w:pPr>
      <w:bookmarkEnd w:id="586"/>
      <w:r>
        <w:rPr>
          <w:rFonts w:ascii="IRNazanin" w:hAnsi="IRNazanin" w:eastAsia="IRNazanin"/>
          <w:color w:val="111111"/>
          <w:sz w:val="28"/>
          <w:sz w:val="28"/>
          <w:szCs w:val="28"/>
          <w:rtl w:val="true"/>
          <w:lang w:bidi="fa-IR"/>
        </w:rPr>
        <w:t>الواحد، و حمله علی الأول یوجب إدخال ما لیس له دخل فی تحقق المجمع علیه، لأنّ السابقین قد ماتوا، فلا رأی لهم کی یتفقّهوا أو یختلفوا،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الکلام علی تقدیر صدوره من النبی صلّی اللّه علیه و آله علی وجه یعرف منشأ الوجهین،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صلّی اللّه علیه و آله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تجتمع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المراد من الاجتماع هو الاجتماع فی الوجود و لو کان فی أزمنة مختلفة أو یکون المراد هو الاجتماع فی الزمان؟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الشامل لجمیع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مقابل الاختلاف فی الاجتماع الفعلی لا الوجودی، و لا یبعد کون الثانی أظهر</w:t>
      </w:r>
      <w:r>
        <w:rPr>
          <w:rFonts w:eastAsia="IRNazanin" w:cs="IRNazanin"/>
          <w:color w:val="111111"/>
          <w:sz w:val="28"/>
          <w:szCs w:val="28"/>
          <w:rtl w:val="true"/>
          <w:lang w:bidi="fa-IR"/>
        </w:rPr>
        <w:t>.</w:t>
      </w:r>
    </w:p>
    <w:p>
      <w:pPr>
        <w:pStyle w:val="Heading6"/>
        <w:numPr>
          <w:ilvl w:val="5"/>
          <w:numId w:val="1"/>
        </w:numPr>
        <w:rPr/>
      </w:pPr>
      <w:bookmarkStart w:id="587" w:name="__RefHeading___Toc2741380_3804643083"/>
      <w:bookmarkStart w:id="588" w:name="_Toc225"/>
      <w:bookmarkEnd w:id="587"/>
      <w:r>
        <w:rPr>
          <w:rtl w:val="true"/>
        </w:rPr>
        <w:t>و قد أورد الامامیة علیهم بوجوه</w:t>
      </w:r>
      <w:r>
        <w:rPr>
          <w:rtl w:val="true"/>
        </w:rPr>
        <w:t>:</w:t>
      </w:r>
      <w:bookmarkEnd w:id="58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معلومیة صدوره عن النبی صلّی اللّه علیه و آله، و عدم کون رواة هذا الحدیث محرزی الوثاقة حتی یصیر حجة شرعیة، و قد یرد هذا بعدم اختصاص نقله بالعامة، بل استدلّ به فی بعض الأخبار الواردة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أجاب أبو الحسن علیّ بن محمّد العسکری علیهما السّلام فی رسالته الی الأهواز حین سألوه عن الجبر و التفویض أن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الامّة قاطبة لا اختلاف بینهم فی ذلک أنّ القرآن حقّ لا ریب فیه عند جمیع فرقها فهم فی حالة الاجتماع علیه مصیبون و علی تصدیق ما أنزل اللّه مهتدون،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 علیه السّلام أنّ ما اجتمعت علیه الامّة و لم یخالف بعضها بعضا هو الحق، فهذا معنی الحدیث، لا ما تأوله المعاندون من إبطال حکم الکتاب و اتّباع حکم الأحادیث المزوّرة و الأحادیث المزخرفة و اتباع الأهواء المریبة المهلکة التی تخالف نصّ الکتاب و تحقیق الآیات الواضحات النیّرات، و نحن نسأل اللّه أن یوفقنا للصواب و یهدینا</w:t>
      </w:r>
    </w:p>
    <w:p>
      <w:pPr>
        <w:pStyle w:val="BookText"/>
        <w:rPr/>
      </w:pPr>
      <w:r>
        <w:rPr>
          <w:rFonts w:ascii="IRNazanin" w:hAnsi="IRNazanin" w:eastAsia="IRNazanin"/>
          <w:color w:val="111111"/>
          <w:sz w:val="28"/>
          <w:sz w:val="28"/>
          <w:szCs w:val="28"/>
          <w:rtl w:val="true"/>
          <w:lang w:bidi="fa-IR"/>
        </w:rPr>
        <w:t xml:space="preserve">الی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کتاب الاحتجاج لأحمد بن أبی طالب الطبرسی</w:t>
      </w:r>
      <w:r>
        <w:rPr>
          <w:rStyle w:val="FootnoteAnchor"/>
          <w:rtl w:val="true"/>
        </w:rPr>
        <w:footnoteReference w:id="321"/>
      </w:r>
      <w:r>
        <w:rPr>
          <w:rFonts w:ascii="IRNazanin" w:hAnsi="IRNazanin" w:eastAsia="IRNazanin"/>
          <w:color w:val="111111"/>
          <w:sz w:val="28"/>
          <w:sz w:val="28"/>
          <w:szCs w:val="28"/>
          <w:rtl w:val="true"/>
          <w:lang w:bidi="fa-IR"/>
        </w:rPr>
        <w:t xml:space="preserve">غیر الطبرسی المعروف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کان من علماء الامامیة قد جمع فیه احتجاجات الأئمة علیهم السّلام علی المخالفین و أغلب روایاته و إن کانت مرسلة إلّا أنه قال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نأتی فی أکثر ما نورده من الأخبار باسناد، إما لوجود الإجماع علیه أو موافقته لما دلّت علیه العقول أو الاشتهار فی السیر و الکتب بین المخالف و المؤالف إلّا ما أوردته عن أبی محمّد الحسن بن علیّ العسکری علیهما السّلام فإنه لیس فی الاشتهار علی حدّ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الخبر المذکور علی کون الخبر المشهور صادرا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علیه السّلام قد أجاب فی مقام المعارضة بذلک، و إلّا فلیس لإثبات حقیّة القرآن بالتمسّک بإجماع المسلمین الذی هو حجة بدلیل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ثبوت حقیة القرآن فی عرض ثبوت حقیة نبوّة النبیّ صلّی اللّه علیه و آله و لیست أظهر کی یتمسّک بها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أنّ الامام علیه السّلام کتب هذا الجواب لأهل الأهواز الذین کانوا شیعة له علیه السّلام، و کانوا معتقدین للقرآن من غیر حاجة الی إثباته بإجماع الامّة، فیعلم من هذا أنّ مراده علیه السّلام تعلیم الشیعة للمناظرة مع المخالفین بالطرق التی یعتقدونها،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أورده الإمامیة علی المخالفین فی استدلالهم بالحدیث النبویّ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دلالته علی حجیة الإجماع بما هو إجماع، لم لا یکون باعتبار اشتماله علی</w:t>
      </w:r>
    </w:p>
    <w:p>
      <w:pPr>
        <w:pStyle w:val="BookText"/>
        <w:rPr/>
      </w:pPr>
      <w:r>
        <w:rPr>
          <w:rFonts w:ascii="IRNazanin" w:hAnsi="IRNazanin" w:eastAsia="IRNazanin"/>
          <w:color w:val="111111"/>
          <w:sz w:val="28"/>
          <w:sz w:val="28"/>
          <w:szCs w:val="28"/>
          <w:rtl w:val="true"/>
          <w:lang w:bidi="fa-IR"/>
        </w:rPr>
        <w:t>قول إمام معصوم علیه السّلام؟ فنحن مشترکون معهم فی القول بالحجیة مفترقون عنهم من حیث ملاک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 علی ما ادّعوه من حجیة إجماع أهل العصر الواحد من أهل الحلّ و العقد، فالدلیل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اعترضوا علی قولهم بعدم الحجیة بأنه لم تقولون أنّ الإجماع حجة؟ بل لازم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قول الامام علیه السّلام حجة فضمّ غیره إلیه کضمّ الحجر بجنب الانسان لا دخل له فی الحجیة و أجابوا بأنّا لم نکن مبتدءین فی هذه المسألة، بل کنّا تابعین فی الورود فی أصل هذه المسألة، بل فی مطلق المسائل الاصولیة، فحیث إنهم عنونوا هذه و قالوا بأنّ الإجماع بما هو حجة أوردنا علیهم بأنه حجة، لکن بالاعتبار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هو أنّ قدماءنا من الفقهاء فی مقام تدوینهم للفقه کانوا علی طائفتین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المنازعة و المشاجرة مع مخالفیهم من العامة و فی هذا المقام لا یمکنهم أن یستدلوا علی المسألة الفقهیة فی صورة مخالفتهم معهم صریحا بقول الامام علیه السّلام مع فرض عدم کونه حجة عندهم بمقتضی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السیدین کثیرا ما فی الانتصار و الناصریات و الغنیة فی مقام الاستدلال یستدلّان بالاجماع و 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المتقدم او المتکرر الیه الاشارة، و مرادهم هو الاجماع الذی أثبتناه فی الاصول و لا یستدلان غالبا بالروایة الصادرة عن الائمة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ترجیع قول الامام علیه السّلام کالعلّامة فی المختلف مثلا، و الشیخ فی النهایة و فی هذا المقام یستدلون بها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الاجماع الذی یدعون مرادهم، هو قول المعصوم علیه السّلام</w:t>
      </w:r>
      <w:r>
        <w:rPr>
          <w:rFonts w:eastAsia="IRNazanin" w:cs="IRNazanin"/>
          <w:color w:val="111111"/>
          <w:sz w:val="28"/>
          <w:szCs w:val="28"/>
          <w:rtl w:val="true"/>
          <w:lang w:bidi="fa-IR"/>
        </w:rPr>
        <w:t>.</w:t>
      </w:r>
      <w:bookmarkStart w:id="589" w:name="pg2357_30054"/>
    </w:p>
    <w:p>
      <w:pPr>
        <w:pStyle w:val="Heading6"/>
        <w:numPr>
          <w:ilvl w:val="5"/>
          <w:numId w:val="1"/>
        </w:numPr>
        <w:rPr/>
      </w:pPr>
      <w:bookmarkStart w:id="590" w:name="__RefHeading___Toc2741382_3804643083"/>
      <w:bookmarkStart w:id="591" w:name="_Toc226"/>
      <w:bookmarkEnd w:id="589"/>
      <w:bookmarkEnd w:id="590"/>
      <w:r>
        <w:rPr>
          <w:rtl w:val="true"/>
        </w:rPr>
        <w:t>(</w:t>
      </w:r>
      <w:r>
        <w:rPr>
          <w:rtl w:val="true"/>
        </w:rPr>
        <w:t>الثانی</w:t>
      </w:r>
      <w:r>
        <w:rPr>
          <w:rtl w:val="true"/>
        </w:rPr>
        <w:t xml:space="preserve">) </w:t>
      </w:r>
      <w:r>
        <w:rPr>
          <w:rtl w:val="true"/>
        </w:rPr>
        <w:t>قوله تعالی</w:t>
      </w:r>
      <w:r>
        <w:rPr>
          <w:rtl w:val="true"/>
        </w:rPr>
        <w:t xml:space="preserve">: </w:t>
      </w:r>
      <w:r>
        <w:rPr>
          <w:rtl w:val="true"/>
        </w:rPr>
        <w:t>وَ مَنْ یُشاقِقِ الرَّسُولَ مِنْ بَعْدِ ما تَبَیَّنَ لَهُ الْهُدی وَ یَتَّبِعْ غَیْرَ سَبِیلِ الْمُؤْمِنِینَ نُوَلِّهِ ما تَوَلَّی وَ نُصْلِهِ جَهَنَّمَ وَ ساءَتْ مَصِیراً</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أوعد اللّه تعالی النار علی اتّباع غیر سبیل المؤمنین، و الإجماع سبیلهم، فلا یجوز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أنّ اتّباع السبیل الذی یقتضیه الإیمان بما هو إیمان واجب کما یؤیده صدر الآیة، فإنّ معناه من جعل نفسه شقّا آخر و اتبع غیر سبیل المؤمنین فعلیه کذا و کذا، فالوفاق معه صلّی اللّه علیه و آله عبارة عن متابعة سبیلهم کما أنّ الخلاف معه صلّی اللّه علیه و آله متابعة غیر سبیلهم، فیکون اتباع غیر سبیل المؤمنین عبارة اخری عن المشاقّة مع الرسول صلّی اللّه علیه و آله، فلا تدلّ علی اتباع ما لا یکون من مقتضیات الإیمان، بل هو أمر حادث اتفق علیه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الدلالة یرد علیه ما ورد علی الدلیل الأول من الجواب الثانی</w:t>
      </w:r>
      <w:r>
        <w:rPr>
          <w:rFonts w:eastAsia="IRNazanin" w:cs="IRNazanin"/>
          <w:color w:val="111111"/>
          <w:sz w:val="28"/>
          <w:szCs w:val="28"/>
          <w:rtl w:val="true"/>
          <w:lang w:bidi="fa-IR"/>
        </w:rPr>
        <w:t>.</w:t>
      </w:r>
    </w:p>
    <w:p>
      <w:pPr>
        <w:pStyle w:val="Heading6"/>
        <w:numPr>
          <w:ilvl w:val="5"/>
          <w:numId w:val="1"/>
        </w:numPr>
        <w:rPr/>
      </w:pPr>
      <w:bookmarkStart w:id="592" w:name="__RefHeading___Toc2741384_3804643083"/>
      <w:bookmarkStart w:id="593" w:name="_Toc227"/>
      <w:bookmarkEnd w:id="592"/>
      <w:r>
        <w:rPr>
          <w:rtl w:val="true"/>
        </w:rPr>
        <w:t>(</w:t>
      </w:r>
      <w:r>
        <w:rPr>
          <w:rtl w:val="true"/>
        </w:rPr>
        <w:t>الثالث</w:t>
      </w:r>
      <w:r>
        <w:rPr>
          <w:rtl w:val="true"/>
        </w:rPr>
        <w:t xml:space="preserve">) </w:t>
      </w:r>
      <w:r>
        <w:rPr>
          <w:rtl w:val="true"/>
        </w:rPr>
        <w:t>قوله عزّ و جلّ</w:t>
      </w:r>
      <w:r>
        <w:rPr>
          <w:rtl w:val="true"/>
        </w:rPr>
        <w:t xml:space="preserve">: </w:t>
      </w:r>
      <w:r>
        <w:rPr>
          <w:rtl w:val="true"/>
        </w:rPr>
        <w:t>کُنْتُمْ خَیْرَ أُمَّةٍ أُخْرِجَتْ لِلنَّاسِ تَأْمُرُونَ بِالْمَعْرُوفِ وَ تَنْهَوْنَ عَنِ الْمُنْکَرِ الآیة و الخیریة تقتضی کون ما اتفقت علیه الامّة حقا</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الآیة</w:t>
      </w:r>
      <w:r>
        <w:rPr>
          <w:rStyle w:val="FootnoteAnchor"/>
          <w:rtl w:val="true"/>
        </w:rPr>
        <w:footnoteReference w:id="325"/>
      </w:r>
      <w:r>
        <w:rPr>
          <w:rFonts w:ascii="IRNazanin" w:hAnsi="IRNazanin" w:eastAsia="IRNazanin"/>
          <w:color w:val="111111"/>
          <w:sz w:val="28"/>
          <w:sz w:val="28"/>
          <w:szCs w:val="28"/>
          <w:rtl w:val="true"/>
          <w:lang w:bidi="fa-IR"/>
        </w:rPr>
        <w:t>و الخیریة تقتضی کون ما اتفقت علیه الامّة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ربط لها بالمقام کما لا یخفی</w:t>
      </w:r>
      <w:r>
        <w:rPr>
          <w:rFonts w:eastAsia="IRNazanin" w:cs="IRNazanin"/>
          <w:color w:val="111111"/>
          <w:sz w:val="28"/>
          <w:szCs w:val="28"/>
          <w:rtl w:val="true"/>
          <w:lang w:bidi="fa-IR"/>
        </w:rPr>
        <w:t>.</w:t>
      </w:r>
    </w:p>
    <w:p>
      <w:pPr>
        <w:pStyle w:val="Heading6"/>
        <w:numPr>
          <w:ilvl w:val="5"/>
          <w:numId w:val="1"/>
        </w:numPr>
        <w:rPr/>
      </w:pPr>
      <w:bookmarkStart w:id="594" w:name="__RefHeading___Toc2741386_3804643083"/>
      <w:bookmarkStart w:id="595" w:name="_Toc228"/>
      <w:bookmarkEnd w:id="594"/>
      <w:r>
        <w:rPr>
          <w:rtl w:val="true"/>
        </w:rPr>
        <w:t>(</w:t>
      </w:r>
      <w:r>
        <w:rPr>
          <w:rtl w:val="true"/>
        </w:rPr>
        <w:t>الرابع</w:t>
      </w:r>
      <w:r>
        <w:rPr>
          <w:rtl w:val="true"/>
        </w:rPr>
        <w:t xml:space="preserve">) </w:t>
      </w:r>
      <w:r>
        <w:rPr>
          <w:rtl w:val="true"/>
        </w:rPr>
        <w:t>قوله تعالی</w:t>
      </w:r>
      <w:r>
        <w:rPr>
          <w:rtl w:val="true"/>
        </w:rPr>
        <w:t xml:space="preserve">: </w:t>
      </w:r>
      <w:r>
        <w:rPr>
          <w:rtl w:val="true"/>
        </w:rPr>
        <w:t>وَ کَذلِکَ جَعَلْناکُمْ أُمَّةً وَسَطاً لِتَکُونُوا شُهَداءَ عَلَی النَّاسِ وَ یَکُونَ الرَّسُولُ عَلَیْکُمْ شَهِیداً</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المراد من الوسطیة هو الاعتدال، یعنی جعلناکم معتدلا من بین سائر الامم، و لا ربط لها بحجیة ما اتفقت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الاستدلالات بالآیات، و لکنّ الاستدلال بها أوهن من بیت العنکبوت لو کانوا یعلمون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حجیة الإجماع منحصرة بما اذا کان مشتملا علی قول المعصوم أو</w:t>
      </w:r>
      <w:bookmarkStart w:id="596" w:name="pg2357_30055"/>
    </w:p>
    <w:p>
      <w:pPr>
        <w:pStyle w:val="BookText"/>
        <w:rPr/>
      </w:pPr>
      <w:bookmarkEnd w:id="596"/>
      <w:r>
        <w:rPr>
          <w:rFonts w:ascii="IRNazanin" w:hAnsi="IRNazanin" w:eastAsia="IRNazanin"/>
          <w:color w:val="111111"/>
          <w:sz w:val="28"/>
          <w:sz w:val="28"/>
          <w:szCs w:val="28"/>
          <w:rtl w:val="true"/>
          <w:lang w:bidi="fa-IR"/>
        </w:rPr>
        <w:t>رأیه أو رضاه قطعا، و هو مذهب الإمامیة</w:t>
      </w:r>
      <w:r>
        <w:rPr>
          <w:rFonts w:eastAsia="IRNazanin" w:cs="IRNazanin"/>
          <w:color w:val="111111"/>
          <w:sz w:val="28"/>
          <w:szCs w:val="28"/>
          <w:rtl w:val="true"/>
          <w:lang w:bidi="fa-IR"/>
        </w:rPr>
        <w:t>.</w:t>
      </w:r>
    </w:p>
    <w:p>
      <w:pPr>
        <w:pStyle w:val="Heading6"/>
        <w:numPr>
          <w:ilvl w:val="5"/>
          <w:numId w:val="1"/>
        </w:numPr>
        <w:rPr/>
      </w:pPr>
      <w:bookmarkStart w:id="597" w:name="__RefHeading___Toc2741388_3804643083"/>
      <w:bookmarkStart w:id="598" w:name="_Toc229"/>
      <w:bookmarkEnd w:id="597"/>
      <w:r>
        <w:rPr>
          <w:rtl w:val="true"/>
        </w:rPr>
        <w:t>[</w:t>
      </w:r>
      <w:r>
        <w:rPr>
          <w:rtl w:val="true"/>
        </w:rPr>
        <w:t>طرق استکشاف رأی المعصوم عند الإمامیة</w:t>
      </w:r>
      <w:r>
        <w:rPr>
          <w:rtl w:val="true"/>
        </w:rPr>
        <w:t>]</w:t>
      </w:r>
      <w:bookmarkEnd w:id="598"/>
    </w:p>
    <w:p>
      <w:pPr>
        <w:pStyle w:val="BookText"/>
        <w:rPr/>
      </w:pPr>
      <w:r>
        <w:rPr>
          <w:rFonts w:ascii="IRNazanin" w:hAnsi="IRNazanin" w:eastAsia="IRNazanin"/>
          <w:color w:val="111111"/>
          <w:sz w:val="28"/>
          <w:sz w:val="28"/>
          <w:szCs w:val="28"/>
          <w:rtl w:val="true"/>
          <w:lang w:bidi="fa-IR"/>
        </w:rPr>
        <w:t>نعم، اختلفوا فی طریق استکشافه</w:t>
      </w:r>
      <w:r>
        <w:rPr>
          <w:rStyle w:val="FootnoteAnchor"/>
          <w:rtl w:val="true"/>
        </w:rPr>
        <w:footnoteReference w:id="327"/>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و هی التی مستندة الی الشیخ أبی جعفر الطوسی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عمّا اذا اختلفت الامّة کیف یستکشف و یعلم دخول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فرضنا أن یکون الحقّ فی واحد من الأقوال و لم یکن هناک غیر ذلک القول من غیره فلا یجوز للامام المعصوم علیه السّلام حینئذ الاستتار و وجب علیه أن یظهر و یبیّن الحقّ فی تلک المسألة أو یعلم بعض ثقاته الذین یسکن إلیهم الحقّ من تلک الأفعال حتی یؤدّی ذلک الی الامّة و یقترن بقوله علم معجز یدلّ علی صدقه، لأنه متی لم یکن کذلک لم یحسن التکلیف، و قد علمنا ببقاء التکلیف و عدم ظهوره، أو ظهور ما یجری دلیل علی أن ذلک لم یتفق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المرتضی علیّ بن الحسین الموسوی قدّس اللّه روحه أخیرا أنه یجوز أن یکون الحقّ فیما عند الامام و الأقوال الأخر تکون کلها باطلة و لا یجب علیه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عندی غیر صحیح، لأنه یؤدی الی أن لا یصحّ الاحتجاج بإجماع الطائفة أصلا، لأنّا لا نعلم دخول الامام علیه السّلام فیها إلّا بالاعتبار الذی بیّناه، فمتی جوّزنا انفراده بالقول و لا یجب ظهور، منع ذلک بالإجماع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عندی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نجد وجها لهذا الکلام، لعدم محذور فی عدم صحة الاحتجاج بالإجماع، نعم، قاعدة اللطف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یستحیل عادة کون فتوی جمیع العلماء خطأ مع نهایة تتبّعهم و غایة احتیاطهم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خطأ العلماء فی أمر اتفقوا علیه لیس بمستحیل کما نشاهد فی کثیر</w:t>
      </w:r>
      <w:bookmarkStart w:id="599" w:name="pg2357_30056"/>
    </w:p>
    <w:p>
      <w:pPr>
        <w:pStyle w:val="BookText"/>
        <w:rPr/>
      </w:pPr>
      <w:bookmarkEnd w:id="599"/>
      <w:r>
        <w:rPr>
          <w:rFonts w:ascii="IRNazanin" w:hAnsi="IRNazanin" w:eastAsia="IRNazanin"/>
          <w:color w:val="111111"/>
          <w:sz w:val="28"/>
          <w:sz w:val="28"/>
          <w:szCs w:val="28"/>
          <w:rtl w:val="true"/>
          <w:lang w:bidi="fa-IR"/>
        </w:rPr>
        <w:t>من المسائل العقلیة التی اتفق قدماءهم علیها فانکشف خطأها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الفقهاء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فی المسائل التفریعیة التی یکون للنظر و الاجتهاد فیها دخل فی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دلیلها منحصرا فی السمع و بمثل هذا الاتفاق لا یکشف قول الامام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طریقها منحصرا فی السمع کمسألة العول مثلا بشرط أن یتّصل الی زمن المعصوم علیه السّلام و کانت معروفة فی جمیع الطبقات، فإنّا لو وجدنا مسألة العول فی کتب علماء زمن الشیخ أبی جعفر الطوسی رحمه اللّه، و کذا من قبله مثل الشیخ المفید رحمه اللّه، و کذا من قبله مثل الکلینی علیه الرحمة الذی هو فی زمن الغیبة الصغری، و من قبله مثل علیّ بن إبراهیم رحمه اللّه و أمثاله مثلا، نکشف أنّ ذلک کان صادرا عن الامام علیه السّلام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الإجماع المحقق</w:t>
      </w:r>
      <w:r>
        <w:rPr>
          <w:rFonts w:eastAsia="IRNazanin" w:cs="IRNazanin"/>
          <w:color w:val="111111"/>
          <w:sz w:val="28"/>
          <w:szCs w:val="28"/>
          <w:rtl w:val="true"/>
          <w:lang w:bidi="fa-IR"/>
        </w:rPr>
        <w:t>.</w:t>
      </w:r>
    </w:p>
    <w:p>
      <w:pPr>
        <w:pStyle w:val="Heading6"/>
        <w:numPr>
          <w:ilvl w:val="5"/>
          <w:numId w:val="1"/>
        </w:numPr>
        <w:rPr/>
      </w:pPr>
      <w:bookmarkStart w:id="600" w:name="__RefHeading___Toc2741390_3804643083"/>
      <w:bookmarkStart w:id="601" w:name="_Toc230"/>
      <w:bookmarkEnd w:id="600"/>
      <w:r>
        <w:rPr>
          <w:rtl w:val="true"/>
        </w:rPr>
        <w:t>[</w:t>
      </w:r>
      <w:r>
        <w:rPr>
          <w:rtl w:val="true"/>
        </w:rPr>
        <w:t>هل الإجماع المنقول حجة؟</w:t>
      </w:r>
      <w:r>
        <w:rPr>
          <w:rtl w:val="true"/>
        </w:rPr>
        <w:t>]</w:t>
      </w:r>
      <w:bookmarkEnd w:id="601"/>
    </w:p>
    <w:p>
      <w:pPr>
        <w:pStyle w:val="BookText"/>
        <w:rPr/>
      </w:pPr>
      <w:r>
        <w:rPr>
          <w:rFonts w:ascii="IRNazanin" w:hAnsi="IRNazanin" w:eastAsia="IRNazanin"/>
          <w:color w:val="111111"/>
          <w:sz w:val="28"/>
          <w:sz w:val="28"/>
          <w:szCs w:val="28"/>
          <w:rtl w:val="true"/>
          <w:lang w:bidi="fa-IR"/>
        </w:rPr>
        <w:t>و أما الإجماع المنقول فظاهر فرائد الشیخ الأنصاری قدّس سرّه بل صریحه و من تأخر عنه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إشکاله قدّس سرّه فی شمول أدلّة حجیة خبر الواحد أنها لا تشمل إلّا الإخبار عن حسّ أو عن حدس مستند الی مبادی حسّیة مستلزمة عادة للأمر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استکشاف قول المعصوم علیه السّلام لا یمکن لنا بالحسّ و لا للناقلین للإجماع عادة کالشیخین و السیدین، و لا بالحدس المذکور فلا یشمل الأدلّة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عدم الشمول هو أنّ الأدلّة تجعل قول العادل حجة بملاحظة عدم تعمّده فی الکذب مع ضمیمة أصالة عدم الاشتباه فی الحسّ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المخبر یحتاج الی 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تعمّده علی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اشتباهه، فاذا فقدا أو فقد أحدهما فلا، ففی ما اذا کان المخبر عادلا و کان المخبر به أحد الامرین المذکورین فقد تمّ أرکان الحجیة، و فی</w:t>
      </w:r>
      <w:bookmarkStart w:id="602" w:name="pg2357_30057"/>
    </w:p>
    <w:p>
      <w:pPr>
        <w:pStyle w:val="BookText"/>
        <w:rPr/>
      </w:pPr>
      <w:bookmarkEnd w:id="602"/>
      <w:r>
        <w:rPr>
          <w:rFonts w:ascii="IRNazanin" w:hAnsi="IRNazanin" w:eastAsia="IRNazanin"/>
          <w:color w:val="111111"/>
          <w:sz w:val="28"/>
          <w:sz w:val="28"/>
          <w:szCs w:val="28"/>
          <w:rtl w:val="true"/>
          <w:lang w:bidi="fa-IR"/>
        </w:rPr>
        <w:t>الفاسق أو العادل الذی یخبر بأمر حدسی یختّل الشرطان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بإخباره نفس الأقوال التی هی محسوسة بالفرض، فان کان ناقله ممن قال باللطف، یلزم من ذلک حجیته بالنسبة الی من قال ذلک، و إلّا فعلی التقریر أو الحدس یستکشف رأی الامام علیه السّلام إما من الکاشف أو من نقل المنکشف الذی هو رأی الامام علیه السّلام فی ضمن نقل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قاعدة اللطف غیر تامة فکل من کان من القائلین باللطف کالشیخ أبی جعفر الطوسی رحمه اللّه و من تبعه، فإجماعه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الحدس فلما کان مقدمات العلم بقول الامام علیه السّلام غیر مستندة الی الامور الحسّیة المستلزمة لکشف رأیه علیه السّلام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الإجماع من القائل بالحدس مطلقا حجة بل یختلف باختلاف الناقلین،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مواقع للنظر</w:t>
      </w:r>
      <w:r>
        <w:rPr>
          <w:rFonts w:eastAsia="IRNazanin" w:cs="IRNazanin"/>
          <w:color w:val="111111"/>
          <w:sz w:val="28"/>
          <w:szCs w:val="28"/>
          <w:rtl w:val="true"/>
          <w:lang w:bidi="fa-IR"/>
        </w:rPr>
        <w:t>:</w:t>
      </w:r>
    </w:p>
    <w:p>
      <w:pPr>
        <w:pStyle w:val="Heading6"/>
        <w:numPr>
          <w:ilvl w:val="5"/>
          <w:numId w:val="1"/>
        </w:numPr>
        <w:rPr/>
      </w:pPr>
      <w:bookmarkStart w:id="603" w:name="__RefHeading___Toc2741392_3804643083"/>
      <w:bookmarkStart w:id="604" w:name="_Toc231"/>
      <w:bookmarkEnd w:id="603"/>
      <w:r>
        <w:rPr>
          <w:rtl w:val="true"/>
        </w:rPr>
        <w:t>[</w:t>
      </w:r>
      <w:r>
        <w:rPr>
          <w:rtl w:val="true"/>
        </w:rPr>
        <w:t>مواقع للنظر فی نقل الإجماع من القائل بالحدس</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استکشاف رأی الامام علیه السّلام لا ینحصر أن یکون من الامام الغائب صلوات اللّه و سلامه علیه کی یکون إحراز قوله علیه السّلام بالحس ممتنعا عادة، بل کما یمکن ذلک یمکن أیضا أن یکون قد استکشف رأیه علیه السّلام بالنقل عن الأئمة السابقة علی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إجماعات الشیخ رحمه اللّه استنادا الی کونه مدعاة من جهة تسلیم قاعدة اللطف الغیر التامة لیس فی محلّه، بل صرّح الشیخ رحمه اللّه علی خلاف ذلک کما سیأتی إن شاء اللّه تعالی نقل عبارته بعینها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أنّ إحراز قول الامام علیه السّلام هل یکون منحصرا فی أمرین کما استظهره الشیخ الأنصاری رحمه اللّه من کلمات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الامام علیه السّلام داخلا فی جملة المجمعین بحیث یکون قول الامام علیه السّلام و سائر الفقهاء فی عرض واحد من دون تقدّم لأحدهما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قول الامام علیه السّلام منکشفا بأقوال السائرین بحیث یکون قوله علیه السّلام متقدما فی الخارج</w:t>
      </w:r>
    </w:p>
    <w:p>
      <w:pPr>
        <w:pStyle w:val="BookText"/>
        <w:rPr/>
      </w:pPr>
      <w:r>
        <w:rPr>
          <w:rFonts w:ascii="IRNazanin" w:hAnsi="IRNazanin" w:eastAsia="IRNazanin"/>
          <w:color w:val="111111"/>
          <w:sz w:val="28"/>
          <w:sz w:val="28"/>
          <w:szCs w:val="28"/>
          <w:rtl w:val="true"/>
          <w:lang w:bidi="fa-IR"/>
        </w:rPr>
        <w:t>بحسب الواقع و متأخرا فی الذهن؟ أم یکون هناک شقّ ثالث أیضا و هو إحراز قوله علیه السّلام بالنقل بحیث کان الاعتماد فی حکایة الإجماع علی النقل کما صرّح به الشیخ قدّس سرّه فی العدّة؟ فإنه قال فی فصل کیفیة العلم بالإجماع و من یعتبر قوله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المعتبر فی باب کونه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الی معرفة قوله شیئان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منه علیه السّلام و المشاهدة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عنه بما یوجب العلم، فیعلم بذلک أیضا قوله علیه السّلام</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تصریح منه بأنه یمکن أن ینقل الإجماع و یکون المستند فی نقل الإجماع إحراز دخول قوله علیه السّلام فیه بالنقل، و لا تنحصر طریقة العلم بقوله علیه السّلام من قاعدة اللطف کما ادّعاه الشیخ الأنصاری قدّس سرّه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دلالة فیما أجاب به عن السید رحمه اللّه القائل بعدم اقتضاء اللطف وجوب إظهاره علیه السّلام الحقّ بنفسه أو بنائبه، بأنه لو صحّ ذلک لما یمکن الاحتجاج بإجماع الطائفة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کلامه</w:t>
      </w:r>
      <w:r>
        <w:rPr>
          <w:rStyle w:val="FootnoteAnchor"/>
          <w:rtl w:val="true"/>
        </w:rPr>
        <w:footnoteReference w:id="329"/>
      </w:r>
      <w:r>
        <w:rPr>
          <w:rFonts w:ascii="IRNazanin" w:hAnsi="IRNazanin" w:eastAsia="IRNazanin"/>
          <w:color w:val="111111"/>
          <w:sz w:val="28"/>
          <w:sz w:val="28"/>
          <w:szCs w:val="28"/>
          <w:rtl w:val="true"/>
          <w:lang w:bidi="fa-IR"/>
        </w:rPr>
        <w:t>فیما اذا ارید استفادة قول الامام علیه السّلام بإجماع الطائفة، لا أنّ إحراز قوله علیه السّلام منحصر فی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انحصار استفادة قوله علیه السّلام فی اللطف و بین انحصار استفادة قوله علیه السّلام بإجماع الطائفة فیه، فالذی صرّح به الشیخ الطوسی رحمه اللّه هو الأول دون الثانی، بل صرّح بخلافه فی مواضع من العدّة، و قد عرفت بعضها فراجع العدّة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الشیخ و السید أبی المکارم ابن زهرة کون الکلام</w:t>
      </w:r>
    </w:p>
    <w:p>
      <w:pPr>
        <w:pStyle w:val="BookText"/>
        <w:rPr/>
      </w:pPr>
      <w:r>
        <w:rPr>
          <w:rFonts w:ascii="IRNazanin" w:hAnsi="IRNazanin" w:eastAsia="IRNazanin"/>
          <w:color w:val="111111"/>
          <w:sz w:val="28"/>
          <w:sz w:val="28"/>
          <w:szCs w:val="28"/>
          <w:rtl w:val="true"/>
          <w:lang w:bidi="fa-IR"/>
        </w:rPr>
        <w:t>منحصرا فی استکشاف رأی الامام الغائب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علم الهدی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بیّنا صحة هذه الطریقة فی مواضع من کتبنا و خاصّة فی جواب مسائل عبد اللّه بن النبال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حسمنا کلّ شبهة تعترض علیه و بیّنا کیف الطریق الی العلم بأنّ قول الامام المعصوم فی جملة أقوال الامامیة؟ و کیف السبیل الی أن تعرف مذاهبه و نحن لا نمیّز شخصه و عینه فی أحوال غیبته؟ و أسقطنا عجب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أعرفه کیف أعرف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أبو المکارم ابن زهرة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وجه الحجیة و أنه لاشتماله علی قول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یمکنکم القطع علی أنّ قول الامام الغائب فی جملة أقوال الامامیة مع عدم تمیّزه و معرفته و مع استتاره و غیبته؟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فیما مضی أنّ الامام علیه السّلام موجود العین فینا و بین أظهرنا نلقاه و یلقانا و إن کنّا لا نعرفه بعینه و لا نمیّزه من غیره، و معنی قولنا أنه غائب، أنه مجهول العین غیر متمیّز الشخص، لا نرید بذلک الغیبة أنه بحیث لا یری شخصه و لا یسمع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رحمه اللّه فی العدّة فکلماته فی مسألة الإجماع مشحونة بذلک، و أظهر ما یبین ذلک المشاجرة الواقعة بینه و بین السید رحمه اللّه بالنسبة الی قاعدة اللطف، و مع ذلک کیف تقولون بعدم انحصار النزاع فی استکشاف رأی الامام الغائب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قد ذکرنا الجواب عن ذلک من أنّ نزاعهم فی قاعدة اللطف بعد فرض عدم إمکان الکشف إلّا من الإجماع، و إلّا فقد سمعت تصریح الشیخ بعدم الانحصار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 الإجماع لیس منحصرا بصورة استکشاف رأی الامام</w:t>
      </w:r>
    </w:p>
    <w:p>
      <w:pPr>
        <w:pStyle w:val="BookText"/>
        <w:rPr/>
      </w:pPr>
      <w:r>
        <w:rPr>
          <w:rFonts w:ascii="IRNazanin" w:hAnsi="IRNazanin" w:eastAsia="IRNazanin"/>
          <w:color w:val="111111"/>
          <w:sz w:val="28"/>
          <w:sz w:val="28"/>
          <w:szCs w:val="28"/>
          <w:rtl w:val="true"/>
          <w:lang w:bidi="fa-IR"/>
        </w:rPr>
        <w:t>الغائب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ینحصر أیضا فی مورد ورود الروایة عنهم علیهم السّلام، و لذا تری فی مسائل الخلاف قد ادّعی الإجماع علی جواز نیة الفرادی، و کذا العدول من الفرادی الی الجماعة، و کذا جواز استخلاف إمام الجماعة اذا عرض له مانع یمنعه من إتمام صلاته، و استدلّ بهذه المسائل الثلاث بالإجماع و الأخبار، و أشار الی ذکر الأخبار فی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یذکر فیها إلّا روایات الاستخلاف، و استنبط منها المسألتین الاخیرتین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ما ذکرنا من ادّعاء الإجماع فی مورد النقل أیضا و جعله دلیلا علی المدّعی ادعاء السید المرتضی رحمه اللّه الإجماع فی مسألة منع الزوجة فی الإرث من الأرض فی الجملة مع ورود الأخبار المتواترة من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مسألة العول، بل من راجع الغنیة لابن زهرة یقطع بما ذکرنا، فإنه قلّما کان فی المسألة الفقهیة لم یدّع فیها الإجماع مع ورود الأخبار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علی تقدیر الانحصار، لا تنحصر کیفیة استکشاف رأیه علیه السّلام بأن یجمع طائفة من العلماء یکون أحدهما الامام علیه السّلام بنفسه و بشخصه، لیکون هذا النحو من الإجماع نادرا، بل یمکن أن یجمع جمیع الفقهاء علی قول یعلم بکون الامام علیه السّلام موافقا کما مثّل به شیخ الطائفة علیه الرحمة فی العدّة بمسألة إرث الأخ و الجدّة، فإنّ فقهاء الاسلام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اختصاصه بالأخ، ثانیهما اشتراکهما فیه، فیعلم أنّ اختصاص الجدّ به مجمع علی خلافه، فیعلم أنّ الامام علیه السّلام لم یقل به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الناقل للإجماع لا ینقل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رأی المعصوم المنکشف، ثانیهما إجماع العلماء الکاشف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من حیث المنکشف أو الکاشف، بل ینقل شیئا واحدا، و هو اتفاقهم علی کذا مثلا، فلا وجه لدوران الحجیة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من مراد الناقلین للإجماع کالشیخ و السیدین رحمهم اللّه هو نقل قول الامام علیه السّلام فلا فائدة فی الإجماع المنقول علی کل حال، لأنه إما أن یکون فی مورد نقل الإجماع خبر عن المعصوم علیه السّلام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فاللازم النظر فی دلالة الخبر، فإن دلّ فهو المتّبع، و إلّا فلا اعتبار له بعد احتمال أن یکون مدرک الناقل هذا الخبر الغیر الدالّ علی المدّعی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فلا حجیة فیه أیضا، لأنّ المفروض أنّ الناقل قد یدّعی الإجماع مستندا الی قاعدة اللطف الغیر التامة فیکون مجملا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طریقة الشیخ لا تنحصر فی قاعدة اللطف لا أنها منحصرة فی غیر اللطف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تکثیر الأدلّة علی تقدیر وجود الخبر، و علی تقدیر عدمه أو عدم دلالته لا نسلّم عدم حجیته بعد احتمال کون مدرک الناقل غیر هذا الخبر أو غیر اللطف من المبادی الحسّیة احتمالا قریبا بالنسبة الی القدماء، و لا سیّما من مثل الشیخ الذی کانت الجوامع الأولیة المدوّنة فی عصر علیّ بن موسی الرضا علیهما السّلام موجودة عنده، و لا یلزم إحراز عدم استناده الی الحدس، بل یکفی عدم إحراز استناده إلیه فی الحکم باستناده الی الحسّ کما فی قول المخبر زید عادل، فإنّ بناء العقلاء العمل بمقتضاه و إن کان یحتمل استناد المخبر فی إحراز المخبر به الی الحدس، فتأمل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رأی المعصوم علیه السّلام بقاعدة اللطف فی مقابل إحرازه بالنقل نادر بحیث یلحق بالمعدوم، فلا یحمل علیه عند عدم القرینة، بل یحمل علی الأفراد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حینئذ لادّعاء الإجماع بل یکفی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قول الامام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فی مقابل العامة القائلین بحجیته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حینئذ للتقیید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کون أقوالهم حجة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یتخیّل أنّ المقصود من الإجماع إلزام العامة، و لیس کذلک، بل المقصود بیان أنّ لنا فی الفقه مدرکا لدفع تعییرهم للامامیة بعدم المدرک لفقههم، فأخذت الامامیة فی اصول مذهبهم فی إثبات أنّ الامام کما أنّ له سلطنة کذلک له بیان الأحکام، فالمقصود و الغرض من ادّعاء الإجماع بیان المدرک لقولهم، غایة الأمر بتعبیر یکون عند العامة حجة أیضا و 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 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 إجماع خصوص هذه الطائفة، و المفروض أنّ الإجماع الذی هو حجة عند العامة هو اجماع المسلمین لا إجماع الخاصّة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هذا التعبیر هو التمسّک بأصل الإجماع لا به مع خصوصیاته، فإنهم أیضا قد اختلفوا بین قائل بحجیة إجماع الصحابة فقط و قائل بحجیة إجماع أهل المدینة و قائل بحجیة قول أهل الحلّ و العقد مطلقا، فلا مانع حینئذ للامامیة بادّعاء حجیة إجماعهم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من کون المقصود من الإجماع نقل الروایة فلا وجه لنقل الروایة أیضا بعد دعوی الإجماع فی کثیر من المسائل الفقهیة، مع أنه کثیرا ما یدعی الإجماع و ینقل الروایة أیضا کما فعله السید علم الهدی فی الناصریات و الشیخ أبو جعفر الطوسی رحمهما اللّه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الوجه فی ذلک بیان مأخذ دعوی الإجماع من الناقل للمنقول إلیه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المقصود من الإجماع نقل قول الامام علیه السّلام فلا حاجة الی أن یضیف المدّعی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علیه الرحمة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 فراجع کتاب الخلاف</w:t>
      </w:r>
      <w:r>
        <w:rPr>
          <w:rFonts w:eastAsia="IRNazanin" w:cs="IRNazanin"/>
          <w:color w:val="111111"/>
          <w:sz w:val="28"/>
          <w:szCs w:val="28"/>
          <w:rtl w:val="true"/>
          <w:lang w:bidi="fa-IR"/>
        </w:rPr>
        <w:t>.</w:t>
      </w:r>
      <w:bookmarkStart w:id="605" w:name="pg2357_30063"/>
    </w:p>
    <w:p>
      <w:pPr>
        <w:pStyle w:val="BookText"/>
        <w:rPr/>
      </w:pPr>
      <w:bookmarkEnd w:id="60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النبویة، فکأنّ الناقل قد أقام علی المسألة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نقل قول المعصوم علیه السّلام، ثانیهما الأخبار النبویة، غایة الأمر بطریقهم لا بطریق العامة، کما یرشد إلیه الخبر الدالّ علی سؤال بعض الأصحاب عن أبی عبد اللّه علیه السّلام بیان أسانید أخباره و جوابه علیه السّلام بأنی کلما رویت فقد رویته عن أبی عن أبیه عن أبیه عن أبیه امیر المؤمنین علیهم السّلام عن رسول اللّه صلّی اللّه علیه و آله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الإجماع المنقول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المنقول بالخبر المتواتر، فإن کان مراد ناقله أنه أخبر علی کذا مثلا جماعة کثیرة یوجب قولهم العلم لکل واحد و کان الأمر واقعا کذلک فهو حجة لأنه ینقل ما یوجب العلم، و إلّا فلا و إن کان الناقل ینقل بنظره ما هو موجب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قول الشیخ الأنصاری قدّس سرّه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جمیع ما ذکرنا یظهر الکلام فی المتواتر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للفرق بین المقامین، فإنّ الناقل للإجماع ینقل ما یکون بالحمل الشائع الصناعی موجبا للعلم إما مطلقا أو بنظر الناقل لا بعنوانه، بخلاف الناقل للتواتر فإنه ینقل ما یکون موجبا للعلم بعنوان أنه موجب للعلم، و اللّه العالم</w:t>
      </w:r>
      <w:r>
        <w:rPr>
          <w:rFonts w:eastAsia="IRNazanin" w:cs="IRNazanin"/>
          <w:color w:val="111111"/>
          <w:sz w:val="28"/>
          <w:szCs w:val="28"/>
          <w:rtl w:val="true"/>
          <w:lang w:bidi="fa-IR"/>
        </w:rPr>
        <w:t>.</w:t>
      </w:r>
    </w:p>
    <w:p>
      <w:pPr>
        <w:pStyle w:val="Heading6"/>
        <w:numPr>
          <w:ilvl w:val="5"/>
          <w:numId w:val="1"/>
        </w:numPr>
        <w:rPr/>
      </w:pPr>
      <w:bookmarkStart w:id="606" w:name="__RefHeading___Toc2741394_3804643083"/>
      <w:bookmarkStart w:id="607" w:name="_Toc232"/>
      <w:bookmarkEnd w:id="606"/>
      <w:r>
        <w:rPr>
          <w:rtl w:val="true"/>
        </w:rPr>
        <w:t>[</w:t>
      </w:r>
      <w:r>
        <w:rPr>
          <w:rtl w:val="true"/>
        </w:rPr>
        <w:t>حجیة الشهرة فی الفتوی</w:t>
      </w:r>
      <w:r>
        <w:rPr>
          <w:rtl w:val="true"/>
        </w:rPr>
        <w:t>]</w:t>
      </w:r>
      <w:bookmarkEnd w:id="607"/>
    </w:p>
    <w:p>
      <w:pPr>
        <w:pStyle w:val="Heading6"/>
        <w:numPr>
          <w:ilvl w:val="5"/>
          <w:numId w:val="1"/>
        </w:numPr>
        <w:rPr/>
      </w:pPr>
      <w:bookmarkStart w:id="608" w:name="__RefHeading___Toc2741396_3804643083"/>
      <w:bookmarkStart w:id="609" w:name="_Toc233"/>
      <w:bookmarkEnd w:id="608"/>
      <w:r>
        <w:rPr>
          <w:rtl w:val="true"/>
        </w:rPr>
        <w:t>اشارة</w:t>
      </w:r>
      <w:bookmarkEnd w:id="609"/>
    </w:p>
    <w:p>
      <w:pPr>
        <w:pStyle w:val="BookText"/>
        <w:rPr/>
      </w:pPr>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الظنون التی توهّم حجیتها بالخصوص الشهرة فی الفتوی الحاصلة بفتوی جلّ الفقهاء المعروفین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السائل تساوی الروایتین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الی ما کان من روایتهما عنّا فی ذلک الذی حکما به المجمع علیه عند أصحابک فیؤخذ به من حکمنا، و یترک الشاذّ الذی لیس بمشهور عند أصحابک، فإنّ المجمع علیه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فی الروایة جهات من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التنازع هو التنازع فی الموضوع أو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حجیة الشهرة هی الشهرة روایة أو فتوی؟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التقدیر الثانی هل تدلّ علی حجیة الشهرة أیضا أم لا؟</w:t>
      </w:r>
    </w:p>
    <w:p>
      <w:pPr>
        <w:pStyle w:val="BookText"/>
        <w:rPr/>
      </w:pPr>
      <w:r>
        <w:rPr>
          <w:rFonts w:ascii="IRNazanin" w:hAnsi="IRNazanin" w:eastAsia="IRNazanin"/>
          <w:color w:val="111111"/>
          <w:sz w:val="28"/>
          <w:sz w:val="28"/>
          <w:szCs w:val="28"/>
          <w:rtl w:val="true"/>
          <w:lang w:bidi="fa-IR"/>
        </w:rPr>
        <w:t>أما الجهة الاولی فالظاهر من الروایة هو التنازع فی الحکم و یؤیده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الامام علیه السّلام السائل الی الأفقه اذا تعارض حکم الفقیهین، و هو یناسب الشبهة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إرجاعه علیه السّلام الی مستند حکم الفقیهین اذا تساویا فی الصفات الراجعة الی القاضی، و هو أیضا یناسب الحکم دون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عن الحلّ ظاهر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المرجّح لإحدی الروایتین علی الاخری هو الشهرة من حیث الروایة لا الفتوی، لأنّ السؤال عن اختلاف الحکمین من حیث الروایة فأجاب علیه السّلام بأخذ المجمع علیه مثلا معلّلا بأنه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هو إرادة الشهرة الفتوائیة 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السؤال کما مرّ فی الحکم بمعنی أنّ حکم أحدهما منشأ لفعل الخصومة فأمر علیه السّلام أولا بما حکم به أعدلهما و أوثقهما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 بأنّ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المتصف بکونه لا ریب فیه لیس هو خصوص اللفظ فقط، بل هو مع المعنی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خصوصیة ضمّ اللفظ، فیصیر المعنی أنّ المطلب الذی هو مشهور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لو سئل هذا الحکم من أیّ أحد؟ یجیب بجواب واحد مثل مسألة عدم تنصیف المهر فیما اذا مات أحد الزوجین قبل الدخول، فیؤخذ به و یترک الذی لا یفتی علی خلاف المشهور إلّا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اتفاق الکل بحیث لا یشذّ منها أحد کی لا یتصوّر فی طرفی المسألة، بل المراد وضوح الحکم بحیث لا یکون نادرا و یعرفه عدّة من الأصحاب المفتین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معا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المرفوعة</w:t>
      </w:r>
      <w:r>
        <w:rPr>
          <w:rStyle w:val="FootnoteAnchor"/>
          <w:rtl w:val="true"/>
        </w:rPr>
        <w:footnoteReference w:id="33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کلاهما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المقبولة</w:t>
      </w:r>
      <w:r>
        <w:rPr>
          <w:rStyle w:val="FootnoteAnchor"/>
          <w:rtl w:val="true"/>
        </w:rPr>
        <w:footnoteReference w:id="335"/>
      </w:r>
      <w:r>
        <w:rPr>
          <w:rFonts w:ascii="IRNazanin" w:hAnsi="IRNazanin" w:eastAsia="IRNazanin"/>
          <w:color w:val="111111"/>
          <w:sz w:val="28"/>
          <w:sz w:val="28"/>
          <w:szCs w:val="28"/>
          <w:rtl w:val="true"/>
          <w:lang w:bidi="fa-IR"/>
        </w:rPr>
        <w:t>لا ینافی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تعلیله علیه السّلام بأن المجمع علیه لا ریب فیه مع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معا لا ریب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ممکن فی الفتوی بخلاف الروایتین، فإنه یمکن أن لا یکون ریب فی 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مقتضیة لکونها لا ریب فیها لا علّة تامة، و من الممکن کون الشهرة الاخری فی قبالها مانعة لاتصافها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مانع عن اتصاف الاخری بعدم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یقال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بمجرّدها من دون کون مضمونها مفتی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ممّا لا ریب فیها، بل عدم الفتوی موجب لکونها ذات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اشتهر أنّ الروایة کلما ازدادت صحة ازدادت ضعفا و ریبا اذا أعرض عنها الأصحاب، و کلما ازدادت ضعفا ازدادت قوة اذا عمل بها الأصحاب کما فی المسألة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کالروایات الکثیرة المعرض عنها التی تبلغ عشرین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عدم تنصیف المهر اذا مات أحد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تدلّ علی عدمه لیس إلّا روایة واحدة و مع ذلک تکون الثانیة مفتی بها عند الأصحاب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مرفوعة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w:t>
      </w:r>
    </w:p>
    <w:p>
      <w:pPr>
        <w:pStyle w:val="BookText"/>
        <w:rPr/>
      </w:pPr>
      <w:r>
        <w:rPr>
          <w:rFonts w:ascii="IRNazanin" w:hAnsi="IRNazanin" w:eastAsia="IRNazanin"/>
          <w:color w:val="111111"/>
          <w:sz w:val="28"/>
          <w:sz w:val="28"/>
          <w:szCs w:val="28"/>
          <w:rtl w:val="true"/>
          <w:lang w:bidi="fa-IR"/>
        </w:rPr>
        <w:t>ظاهرا علی أن محلّ السؤال هو الخبر الذی یکون حجة مع قطع النظر عن المعارضة، و ما ذکر فی المثال لا یکون مشمولا لأدلّة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بما اشتهر بین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لعلّه إشارة الی ارتکاز العقلاء فی تقدیمهم المشهور علی الشاذّ من غیر فرق بین أن یکون علی وجه الترجیح أو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الشهرة حجة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الی إلغاء 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کونها متعارضة، ثانیتهما کونها مضمون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لا شکّ فی إلغائها، لأنّ الشهرة لو کانت متعارضة کانت واجبة الأخذ ففی صورة عدم المعارضة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ففی إلغائها و عدمه وجهان، أظهرهما عدمه، فلا یمکن الحکم بحجیة کل شهرة استنادا الی هذا الخبر إما بجعل اللام للجنس أو إلغاء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الحکم بحجیة قسم منها بملاک آخر غیر الاستناد الی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لمن تتبّع و تأمل تأملا تاما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المتلقاة عن الأئمة المعصومین علیهم السّلام، بحیث عبّر فیها بعین ما نقل عنهم علیهم السّلام بلا زیادة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التوضیحیة، بمعنی أنّ ما صدر عنهم علیهم السّلام کان مجملا، فیحتاج الی توضیح معناه و بیان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التفریعیة، بمعنی أنّ 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یفرّع علی ما صدر عنهم علیهم السّلام امورا و فروعا مستفادة من کلامهم علیهم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القسم الأول حجة، لعدم دخالة الاجتهاد فیها أصلا لا توضیحا و لا تفریعا کما فی القسمین الأخیرین کذلک، و لا أقلّ من عدم الجرأة</w:t>
      </w:r>
      <w:bookmarkStart w:id="610" w:name="pg2357_30067"/>
    </w:p>
    <w:p>
      <w:pPr>
        <w:pStyle w:val="BookText"/>
        <w:rPr/>
      </w:pPr>
      <w:bookmarkEnd w:id="610"/>
      <w:r>
        <w:rPr>
          <w:rFonts w:ascii="IRNazanin" w:hAnsi="IRNazanin" w:eastAsia="IRNazanin"/>
          <w:color w:val="111111"/>
          <w:sz w:val="28"/>
          <w:sz w:val="28"/>
          <w:szCs w:val="28"/>
          <w:rtl w:val="true"/>
          <w:lang w:bidi="fa-IR"/>
        </w:rPr>
        <w:t>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تشخیص هذه الأقسام الثلاثة و تمییز بعضها عن بعض یحتاج الی تتبّع تامّ و تأمل دقیق، فلا یحکم بمجرّد وجود شهرة بصدورها عنهم علیهم السّلام، و لا یحکم أیضا بکونها من أحد القسمین الأخیرین، فافهم و اغتنم، و اللّه العالم</w:t>
      </w:r>
      <w:r>
        <w:rPr>
          <w:rFonts w:eastAsia="IRNazanin" w:cs="IRNazanin"/>
          <w:color w:val="111111"/>
          <w:sz w:val="28"/>
          <w:szCs w:val="28"/>
          <w:rtl w:val="true"/>
          <w:lang w:bidi="fa-IR"/>
        </w:rPr>
        <w:t>.</w:t>
      </w:r>
    </w:p>
    <w:p>
      <w:pPr>
        <w:pStyle w:val="Heading6"/>
        <w:numPr>
          <w:ilvl w:val="5"/>
          <w:numId w:val="1"/>
        </w:numPr>
        <w:rPr/>
      </w:pPr>
      <w:bookmarkStart w:id="611" w:name="__RefHeading___Toc2741398_3804643083"/>
      <w:bookmarkStart w:id="612" w:name="_Toc234"/>
      <w:bookmarkEnd w:id="611"/>
      <w:r>
        <w:rPr>
          <w:rtl w:val="true"/>
        </w:rPr>
        <w:t>فائدة</w:t>
      </w:r>
      <w:bookmarkEnd w:id="612"/>
    </w:p>
    <w:p>
      <w:pPr>
        <w:pStyle w:val="BookText"/>
        <w:rPr/>
      </w:pPr>
      <w:r>
        <w:rPr>
          <w:rFonts w:ascii="IRNazanin" w:hAnsi="IRNazanin" w:eastAsia="IRNazanin"/>
          <w:color w:val="111111"/>
          <w:sz w:val="28"/>
          <w:sz w:val="28"/>
          <w:szCs w:val="28"/>
          <w:rtl w:val="true"/>
          <w:lang w:bidi="fa-IR"/>
        </w:rPr>
        <w:t>بناء علی عدم إلغاء خصوصیة الخبریة یستقیم دلیل ما اشتهر بینهم خصوصا بین المتأخرین منهم، بل استقرّ بینهم من أنّ الشهرة جابرة لضعف السند مطلقا و إن کانوا لم یستندوا فی ذلک الی تلک الروایة فإنه یصیر معناها حینئذ أنّ المشهور المطابق للخبر لا ریب فیه، و هذا لا فرق فیه بین الاستناد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أولا و آخرا و ظاهرا و باطنا، و صلی اللّه علی محمد و آله الطاهرین، و لعنة اللّه علی أعدائهم أجمعین</w:t>
      </w:r>
    </w:p>
    <w:p>
      <w:pPr>
        <w:pStyle w:val="BookText"/>
        <w:rPr/>
      </w:pPr>
      <w:r>
        <w:rPr>
          <w:rFonts w:ascii="Amiri" w:hAnsi="Amiri" w:eastAsia="Amiri" w:cs="Amiri"/>
          <w:color w:val="111111"/>
          <w:sz w:val="28"/>
          <w:sz w:val="28"/>
          <w:szCs w:val="28"/>
          <w:rtl w:val="true"/>
          <w:lang w:bidi="ar-SA"/>
        </w:rPr>
        <w:t>الی هنا جفّ قلمی عن تقریراته مدّ ظلّه</w:t>
      </w:r>
    </w:p>
    <w:p>
      <w:pPr>
        <w:pStyle w:val="BookText"/>
        <w:rPr/>
      </w:pPr>
      <w:r>
        <w:rPr>
          <w:rFonts w:ascii="Amiri" w:hAnsi="Amiri" w:eastAsia="Amiri" w:cs="Amiri"/>
          <w:color w:val="111111"/>
          <w:sz w:val="28"/>
          <w:sz w:val="28"/>
          <w:szCs w:val="28"/>
          <w:rtl w:val="true"/>
          <w:lang w:bidi="ar-SA"/>
        </w:rPr>
        <w:t>اللّهمّ اغفر لی و لوالدیّ</w:t>
      </w:r>
    </w:p>
    <w:p>
      <w:pPr>
        <w:pStyle w:val="BookText"/>
        <w:rPr/>
      </w:pPr>
      <w:r>
        <w:rPr>
          <w:rFonts w:ascii="IRNazanin" w:hAnsi="IRNazanin" w:eastAsia="IRNazanin"/>
          <w:color w:val="111111"/>
          <w:sz w:val="28"/>
          <w:sz w:val="28"/>
          <w:szCs w:val="28"/>
          <w:rtl w:val="true"/>
          <w:lang w:bidi="fa-IR"/>
        </w:rPr>
        <w:t>و لأساتیذی جمیعا</w:t>
      </w:r>
    </w:p>
    <w:p>
      <w:pPr>
        <w:pStyle w:val="BookText"/>
        <w:rPr/>
      </w:pPr>
      <w:r>
        <w:rPr>
          <w:rFonts w:ascii="IRNazanin" w:hAnsi="IRNazanin" w:eastAsia="IRNazanin"/>
          <w:color w:val="111111"/>
          <w:sz w:val="28"/>
          <w:sz w:val="28"/>
          <w:szCs w:val="28"/>
          <w:rtl w:val="true"/>
          <w:lang w:bidi="fa-IR"/>
        </w:rPr>
        <w:t>آمین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أقلّ الطلبة علی پناه الاشتهاردی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613" w:name="pg2357_30068"/>
    </w:p>
    <w:p>
      <w:pPr>
        <w:pStyle w:val="Heading2"/>
        <w:numPr>
          <w:ilvl w:val="1"/>
          <w:numId w:val="1"/>
        </w:numPr>
        <w:rPr/>
      </w:pPr>
      <w:bookmarkStart w:id="614" w:name="__RefHeading___Toc2741400_3804643083"/>
      <w:bookmarkStart w:id="615" w:name="_Toc235"/>
      <w:bookmarkEnd w:id="613"/>
      <w:bookmarkEnd w:id="614"/>
      <w:r>
        <w:rPr>
          <w:rtl w:val="true"/>
        </w:rPr>
        <w:t>محتویات الکتاب</w:t>
      </w:r>
      <w:bookmarkEnd w:id="615"/>
    </w:p>
    <w:p>
      <w:pPr>
        <w:pStyle w:val="BookText"/>
        <w:rPr/>
      </w:pPr>
      <w:r>
        <w:rPr>
          <w:rFonts w:ascii="IRNazanin" w:hAnsi="IRNazanin" w:eastAsia="IRNazanin"/>
          <w:color w:val="111111"/>
          <w:sz w:val="28"/>
          <w:sz w:val="28"/>
          <w:szCs w:val="28"/>
          <w:rtl w:val="true"/>
          <w:lang w:bidi="fa-IR"/>
        </w:rPr>
        <w:t xml:space="preserve">کلمة للمقرّر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فی المشتقّ</w:t>
      </w:r>
    </w:p>
    <w:p>
      <w:pPr>
        <w:pStyle w:val="BookText"/>
        <w:rPr/>
      </w:pPr>
      <w:r>
        <w:rPr>
          <w:rFonts w:ascii="IRNazanin" w:hAnsi="IRNazanin" w:eastAsia="IRNazanin"/>
          <w:color w:val="111111"/>
          <w:sz w:val="28"/>
          <w:sz w:val="28"/>
          <w:szCs w:val="28"/>
          <w:rtl w:val="true"/>
          <w:lang w:bidi="fa-IR"/>
        </w:rPr>
        <w:t xml:space="preserve">هل جری المشتقّ علی الذات حقیقة؟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مقدّمات ثلاث لتوضیح المرام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لا بدّ من تعیین جهة کلّ مسألة یبحث عنها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النزاع فی المشتقّ الاصطلاحی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أنحاء تلبّسات الذوات بالمبادئ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المصادر و الأفعال عن حریم النزاع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عدم دلالة الأفعال علی الأزمنة الثلاثة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 أصل فی مسألة المشتقّ؟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تقریر محلّ النزاع من بعض أفاضل العصر و أنحاء صدق المشتقّ علی الذات </w:t>
      </w:r>
      <w:r>
        <w:rPr>
          <w:rFonts w:eastAsia="IRNazanin" w:cs="IRNazanin"/>
          <w:color w:val="111111"/>
          <w:sz w:val="28"/>
          <w:szCs w:val="28"/>
          <w:lang w:bidi="fa-IR"/>
        </w:rPr>
        <w:t>19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أفاده المحقّق الشریف رحمه اللّه فی المشتقّ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 أفاده صاحب الکفایة فی ردّ صاحب الفصول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الفرق بین المشتقّ و المبدأ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هل یکفی فی صحّة الحمل مغایرة المبدأ مع الذات؟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شرط صحّة الحمل و صدقه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 xml:space="preserve">معنی الأمر مادّة و عرفا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معنی الطلب و ما به یمتاز الإیجاب عن الندب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إقبال الناس علی تعلّم العلم بعد ظهور الاسلام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اختلاف المعتزلة و الأشاعرة فی معنی الکلام و الطلب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نصیحة نافعة من سیّدنا الاستاذ فی عدم الغور فی بعض المسائل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لا دخل لمسألة الطلب و الإرادة فی مفهوم الأمر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 به یمتاز کلّ اثنین أحدهما عن الآخر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هل کاشفیة صیغة الأمر عن الوجوب بالدلالة اللفظیة؟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الفرق بین الوجوب المستفاد من صیغة الأمر أو مادّته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حکایة قول عن صاحب المعالم رحمه اللّه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هل الأوامر الواردة عنهم علیهم السّلام تحمل علی الوجوب المولوی؟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تقسیم المأمور به</w:t>
      </w:r>
    </w:p>
    <w:p>
      <w:pPr>
        <w:pStyle w:val="BookText"/>
        <w:rPr/>
      </w:pPr>
      <w:r>
        <w:rPr>
          <w:rFonts w:ascii="Amiri" w:hAnsi="Amiri" w:eastAsia="Amiri" w:cs="Amiri"/>
          <w:color w:val="111111"/>
          <w:sz w:val="28"/>
          <w:sz w:val="28"/>
          <w:szCs w:val="28"/>
          <w:rtl w:val="true"/>
          <w:lang w:bidi="ar-SA"/>
        </w:rPr>
        <w:t xml:space="preserve">التعبّدی و التوصّلی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عدم إمکان أخذ داعی الأمر فی متعلّقه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بیان أنّ مأخوذیة شی‌ء فی شی‌ء علی ثلاثة أنحاء </w:t>
      </w:r>
      <w:r>
        <w:rPr>
          <w:rFonts w:eastAsia="IRNazanin" w:cs="IRNazanin"/>
          <w:color w:val="111111"/>
          <w:sz w:val="28"/>
          <w:szCs w:val="28"/>
          <w:lang w:bidi="fa-IR"/>
        </w:rPr>
        <w:t>55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ثمرة النزاع فی أخذ قصد الامتثال فی متعلّق الأمر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عدم دلالة هیئة الأمر إلّا علی المرّة و التکرار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الاجزاء</w:t>
      </w:r>
    </w:p>
    <w:p>
      <w:pPr>
        <w:pStyle w:val="BookText"/>
        <w:rPr/>
      </w:pPr>
      <w:r>
        <w:rPr>
          <w:rFonts w:ascii="IRNazanin" w:hAnsi="IRNazanin" w:eastAsia="IRNazanin"/>
          <w:color w:val="111111"/>
          <w:sz w:val="28"/>
          <w:sz w:val="28"/>
          <w:szCs w:val="28"/>
          <w:rtl w:val="true"/>
          <w:lang w:bidi="fa-IR"/>
        </w:rPr>
        <w:t xml:space="preserve">شرح ألفاظ مورد النزاع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البحث فی إمکان الاجزاء ثبوتا فی ثلاث صور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البحث فی الإثبات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هل یجزی إتیان المأمور به بالأمر الظاهری؟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فی مقدّمة الواجب</w:t>
      </w:r>
    </w:p>
    <w:p>
      <w:pPr>
        <w:pStyle w:val="BookText"/>
        <w:rPr/>
      </w:pPr>
      <w:r>
        <w:rPr>
          <w:rFonts w:ascii="IRNazanin" w:hAnsi="IRNazanin" w:eastAsia="IRNazanin"/>
          <w:color w:val="111111"/>
          <w:sz w:val="28"/>
          <w:sz w:val="28"/>
          <w:szCs w:val="28"/>
          <w:rtl w:val="true"/>
          <w:lang w:bidi="fa-IR"/>
        </w:rPr>
        <w:t xml:space="preserve">هل وجوب المقدّمة عقلی فقط أم شرعی أیضا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انقسام المقدّمة الی الداخلیة و الخارجیة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انقسام المقدّمة الی العقلیة و الشرعیة و العادیة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انقسام المقدّمة الی المتقدّمة و المقارنة و المتأخّرة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ذکر أقسام المقدّمة من السبب و الشرط و عدم المانع المعدّ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تقسیم الواجب</w:t>
      </w:r>
    </w:p>
    <w:p>
      <w:pPr>
        <w:pStyle w:val="BookText"/>
        <w:rPr/>
      </w:pPr>
      <w:r>
        <w:rPr>
          <w:rFonts w:ascii="IRNazanin" w:hAnsi="IRNazanin" w:eastAsia="IRNazanin"/>
          <w:color w:val="111111"/>
          <w:sz w:val="28"/>
          <w:sz w:val="28"/>
          <w:szCs w:val="28"/>
          <w:rtl w:val="true"/>
          <w:lang w:bidi="fa-IR"/>
        </w:rPr>
        <w:t xml:space="preserve">تقسیم الواجب الی المطلق و المشروط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تقسیم الواجب الی النفسی و الغیری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اذا شکّ فی أنه غیری أو نفسی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استحقاق الثواب بإتیان الواجب النفسی و العقاب فی ترکه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الطهارات الثلاث عبادیة لا بدّ من نیّة التقرّب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نحو تعلّق الوجوب بالمقدّمة </w:t>
      </w:r>
      <w:r>
        <w:rPr>
          <w:rFonts w:eastAsia="Amiri" w:cs="Amiri" w:ascii="Amiri" w:hAnsi="Amiri"/>
          <w:color w:val="111111"/>
          <w:sz w:val="28"/>
          <w:szCs w:val="28"/>
          <w:lang w:bidi="ar-SA"/>
        </w:rPr>
        <w:t>87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المقدّمة واجبة مطلقا أم لا مطلقا أم فیه تفصیل؟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بحث الضدّ</w:t>
      </w:r>
    </w:p>
    <w:p>
      <w:pPr>
        <w:pStyle w:val="BookText"/>
        <w:rPr/>
      </w:pPr>
      <w:r>
        <w:rPr>
          <w:rFonts w:ascii="IRNazanin" w:hAnsi="IRNazanin" w:eastAsia="IRNazanin"/>
          <w:color w:val="111111"/>
          <w:sz w:val="28"/>
          <w:sz w:val="28"/>
          <w:szCs w:val="28"/>
          <w:rtl w:val="true"/>
          <w:lang w:bidi="fa-IR"/>
        </w:rPr>
        <w:t xml:space="preserve">الأمر بالشی‌ء هل یقتضی النهی عن ضدّه العامّ فقط أم الخاصّ أیضا؟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بیان اصطلاح الضدّ هل هو علی اصطلاح أهل المعقول؟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بیان موضوع المسألة و الأقوال فیها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هل یمکن تعلّق الأمرین المتعلّقین بالضدّین فی زمان واحد؟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هل یمکن تعلّق الأمرین علی نحو الترتّب؟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الأمر بالشی‌ء مع علم الآمر بانتفاء شرطه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تقسیم الواجب الی تعیینی و تخییری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إطلاق الأمر یقتضی الوجوب الکفائی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إتیان الفرد مسقط للأمر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الواجب الموقّت و المضیّق</w:t>
      </w:r>
    </w:p>
    <w:p>
      <w:pPr>
        <w:pStyle w:val="BookText"/>
        <w:rPr/>
      </w:pPr>
      <w:r>
        <w:rPr>
          <w:rFonts w:ascii="IRNazanin" w:hAnsi="IRNazanin" w:eastAsia="IRNazanin"/>
          <w:color w:val="111111"/>
          <w:sz w:val="28"/>
          <w:sz w:val="28"/>
          <w:szCs w:val="28"/>
          <w:rtl w:val="true"/>
          <w:lang w:bidi="fa-IR"/>
        </w:rPr>
        <w:t xml:space="preserve">معنی اللفظین و بیان تعلّق الوجوب فیهما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هل متعلّق الأوامر الطبیعة أو الأفراد؟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فی النواهی</w:t>
      </w:r>
    </w:p>
    <w:p>
      <w:pPr>
        <w:pStyle w:val="BookText"/>
        <w:rPr/>
      </w:pPr>
      <w:r>
        <w:rPr>
          <w:rFonts w:ascii="IRNazanin" w:hAnsi="IRNazanin" w:eastAsia="IRNazanin"/>
          <w:color w:val="111111"/>
          <w:sz w:val="28"/>
          <w:sz w:val="28"/>
          <w:szCs w:val="28"/>
          <w:rtl w:val="true"/>
          <w:lang w:bidi="fa-IR"/>
        </w:rPr>
        <w:t xml:space="preserve">بیان الامتیاز بین الأمر و النهی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هل یمکن التعبّدی و التوصّلی فی النهی أیضا کالأمر؟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هل یمکن اجتماع الأمر و النهی؟ التحقیق الجواز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تنبیهات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الجواز قبح الوجوب العینی باق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البعث و الزجر بالنسبة الی الحیثیة الواحدة حتی علی الجواز فی زمان واحد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علی الجواز بین الأمر الایجابی أو النهی التحریمی و بین الأمر الندبی و النهی التنزیهی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دلیل القائلین بامتناع الاجتماع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لو توسّط فی الأرض المغصوبة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دلالة النهی علی الفساد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اقتضاء النهی فساد المنهی یعرف بوجهین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حکایة عن أبی حنیفة من أنّ النهی یقتضی الصحّة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المفهوم و المنطوق</w:t>
      </w:r>
    </w:p>
    <w:p>
      <w:pPr>
        <w:pStyle w:val="BookText"/>
        <w:rPr/>
      </w:pPr>
      <w:r>
        <w:rPr>
          <w:rFonts w:ascii="Amiri" w:hAnsi="Amiri" w:eastAsia="Amiri" w:cs="Amiri"/>
          <w:color w:val="111111"/>
          <w:sz w:val="28"/>
          <w:sz w:val="28"/>
          <w:szCs w:val="28"/>
          <w:rtl w:val="true"/>
          <w:lang w:bidi="ar-SA"/>
        </w:rPr>
        <w:t xml:space="preserve">المفهوم و المنطوق من صفات المدلول لا الدلالة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هل المدلول الالتزامی داخل فی المنطوق؟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لا نزاع فی انتفاء شخص الحکم عند انتفاء القید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هل یتعدّد المشروط عند تعدّد الشرط؟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هل ینتفی الحکم عن جمیع الأفراد بما هی هی فی المفهوم؟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لا فرق فی ثبوت المفهوم علی القول به بین أنحاء القیود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فی العموم و الخصوص</w:t>
      </w:r>
    </w:p>
    <w:p>
      <w:pPr>
        <w:pStyle w:val="BookText"/>
        <w:rPr/>
      </w:pPr>
      <w:r>
        <w:rPr>
          <w:rFonts w:ascii="IRNazanin" w:hAnsi="IRNazanin" w:eastAsia="IRNazanin"/>
          <w:color w:val="111111"/>
          <w:sz w:val="28"/>
          <w:sz w:val="28"/>
          <w:szCs w:val="28"/>
          <w:rtl w:val="true"/>
          <w:lang w:bidi="fa-IR"/>
        </w:rPr>
        <w:t xml:space="preserve">تعاریف العامّ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تعاریف الخاصّ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تنبیهات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 صیغة تخصّه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فی سیاق النفی تفید العموم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خصّص العامّ فهل یکون حجّة فی الباقی؟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خصّص العامّ بمخصّص متّصل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تعلیل الفرد المخرج بعلّة موجب لصیرورة العامّ معنونا بعنوان غیر الخاصّ؟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العامّ تامّا فی موضوعیته للحکم ثمّ خصّص بعنوان یکون تامّا فی موضوعیته لحکم آخر فهل یجوز التمسّک به؟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الموضوعی مقدّم علی التمسّک بالعامّ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التمسّک بالعامّ موجب لإحراز أنه من أفراد المخصّص؟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التمسّک بالعامّ لإثبات کون الخاصّ لیس من أفراد العامّ؟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التمسّک بالعامّ فی بقیة الأفراد المشکوکة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من قلم المقرّر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التمسّک بالعامّ قبل الفحص عن المخصّص؟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الخطابات الشفاهیة مختصّة بالموجودین فی زمن الخطاب و فی مجلسه أم تعمّ غیرهم أیضا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تعقیب العامّ بضمیر یرجع الی بعض أفراد المخصّص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التخصیص بمفهوم المخالفة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تعقیب الاستثناء للجمل المتعدّدة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تخصیص الکتاب بخبر الواحد؟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التخصیص و النسخ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فی المطلق و المقیّد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الإطلاق و التقیید وصفان للمعنی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ذکر عدّة من الألفاظ التی عدّوها من المطلقات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المعرّف باللام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هل المطلق حقیقة اذا استعمل فی المقیّد؟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معنی المطلق و المقیّد ثبوتا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فذلکة الامور المبحوث عنها فی المطلق و المقیّد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الإطلاق فی جمیع الموارد یکون علی نحو واحد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محلّ عدم کفایة أصالة الحقیقة فی إثبات الحقیقة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فی القطع</w:t>
      </w:r>
    </w:p>
    <w:p>
      <w:pPr>
        <w:pStyle w:val="BookText"/>
        <w:rPr/>
      </w:pPr>
      <w:r>
        <w:rPr>
          <w:rFonts w:ascii="IRNazanin" w:hAnsi="IRNazanin" w:eastAsia="IRNazanin"/>
          <w:color w:val="111111"/>
          <w:sz w:val="28"/>
          <w:sz w:val="28"/>
          <w:szCs w:val="28"/>
          <w:rtl w:val="true"/>
          <w:lang w:bidi="fa-IR"/>
        </w:rPr>
        <w:t xml:space="preserve">بیان المراد من المکلّف البالغ العاقل الملتفت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الحکم ینقسم الی قسمین لا أربعة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معنی وجوب متابعة القطع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القطع إمّا طریقی و إمّا موضوعی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بیان المراد من أنّ من خواصّ القطع الطریقی قیام الأمارات مقامه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بیان أنحاء مأخوذیة القطع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هل القطع حجّة مطلقا أم اذا صادف الواقع؟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تحقیق فی الفعل المتجرّی به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بیان التفصیل الذی نسب الی صاحب الفصول فی مسألة التجرّی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هل الحسن و القبح ذاتیان أم بالوجوه و الاعتبار؟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هل المعلوم إجمالا کالمعلوم تفصیلا فی الاعتبار؟ </w:t>
      </w:r>
      <w:r>
        <w:rPr>
          <w:rFonts w:eastAsia="IRNazanin" w:cs="IRNazanin"/>
          <w:color w:val="111111"/>
          <w:sz w:val="28"/>
          <w:szCs w:val="28"/>
          <w:lang w:bidi="fa-IR"/>
        </w:rPr>
        <w:t>221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استحقاق العقوبة علی مخالفة المعلوم بالإجماع من المسائل الکلامیة أو الاصولیة؟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البحث فی کفایة الامتثال الإجمالی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فی الظنّ</w:t>
      </w:r>
    </w:p>
    <w:p>
      <w:pPr>
        <w:pStyle w:val="BookText"/>
        <w:rPr/>
      </w:pPr>
      <w:r>
        <w:rPr>
          <w:rFonts w:ascii="IRNazanin" w:hAnsi="IRNazanin" w:eastAsia="IRNazanin"/>
          <w:color w:val="111111"/>
          <w:sz w:val="28"/>
          <w:sz w:val="28"/>
          <w:szCs w:val="28"/>
          <w:rtl w:val="true"/>
          <w:lang w:bidi="fa-IR"/>
        </w:rPr>
        <w:t xml:space="preserve">هل یمکن التعبّد بالظنّ؟ و بیان المراد من الإمکان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وجه عدم إمکان التعبّد المنسوب الی ابن قبة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المراد بکون الحکم الواقعی فعلیا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بیان أنّ الحکم الظاهری منشؤه أمر المولی أو جعله الحجّیة؟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بیان أنحاء الحکم المجعول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الحکم الظاهری اذا کان أصلا فی الشبهة الموضوعیة فهل هو تخصیص أو تقیید أم هو حکومة؟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ما اورد علی صاحب الکفایة فی قوله بحکومة الدلیل الظاهری علی الأدلّة الواقعیة فی الشبهات الموضوعیة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وجه کون الحکم الظاهری حجّة و عذرا صوریا و الواقعی حقیقیا فعلیا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حرمة التعبّد بالظنّ بالأدلّة الأربعة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هل التعبّد بما هو حجّة هو من المسائل الاصولیة؟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ما یستفاد من کلام المتکلّم علی أنحاء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عمدة الدلیل علی حجّیة الظواهر بناء العقلاء لا التعبّد، و بیان المراد من هذا البناء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هل الظواهر حجّة بالنسبة الی غیر من قصد إفهامه؟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لا وجه لما نسب الی المنتحلین الی الإمامیة من القول بعدم حجّیة ظواهر القرآن المجید </w:t>
      </w:r>
      <w:r>
        <w:rPr>
          <w:rFonts w:eastAsia="IRNazanin" w:cs="IRNazanin"/>
          <w:color w:val="111111"/>
          <w:sz w:val="28"/>
          <w:szCs w:val="28"/>
          <w:lang w:bidi="fa-IR"/>
        </w:rPr>
        <w:t>254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أدلّة القائلین بعدم حجّیة غیر العلم </w:t>
      </w:r>
      <w:r>
        <w:rPr>
          <w:rFonts w:eastAsia="IRNazanin" w:cs="IRNazanin"/>
          <w:color w:val="111111"/>
          <w:sz w:val="28"/>
          <w:szCs w:val="28"/>
          <w:lang w:bidi="fa-IR"/>
        </w:rPr>
        <w:t>259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الأئمة علیهم السّلام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طبع الآخوندی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قدّس سرّه فی أثناء أبحاثه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بحسب تقطیع الأزمنة الی آنات متعددة یصحّ أن یقال بتعدد الأفراد بتعدّدها، 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بترتب الآثار المتعددة فی بعض الصور، مثلا 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فردین من القائم یصحّ إکرام زید مرتین علی الأعمّ و مرة علی الأخصّ کما لا یخفی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نقل عبارتی القواعد و الایضاح بعینها لعلّی لم أحفظ و لم أضبط حین التقریر حقّ الحفظ و الضبط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للجواز، یعنی جواز الجری عقلا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 الأحوط نقل عبارة الکفایة بعینها لعلّ فی تقریری قصورا فی توضیح مرامه قال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المحقق الطوسی قدّس سرّه فی تجرید الاعتقاد وجوها ستة لنفی الذی لا یتجزأ، نذکر هنا واحدا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وجود لوضعی لا یتجزأ بالاستقلال لحجب المتوسّط، انتهی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نقل عبارة الکفایة خوفا من القصور أو التقصیر فی التقریر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اشتهر فی ألسنة النحاة دلالة الفعل علی الزمان حتی أخذوا الاقتران بها فی تعریفه، و هو اشتباه ضرورة عدم دلالة الأمر و لا النهی علیه، بل علی إنشاء طلب الفعل و الترک، غایة الأمر نفس الإنشاء 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الحال کما هو الحال فی الإخبار بالماضی أو المستقبل و بغیرهما کما لا یخفی، بل یمکن منع دلالة غیرهما من الأفعال علی الزمان إلّا بالإطلاق و الإسناد الی الزمانیات، و إلّا لزم القول بالمجاز و التجرید عند الإسناد الی غیرها من نفس الزمان و المجرّدات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توضیح ما فی الکفایة الذی أنکر علی أهل العربیة الذین قالوا بدلالة الأفعال علی الزمان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ببالی فی مجلس الدرس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لنفی التوهّم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القطع و الجلد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السرقة و الزنا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فی الکفایة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نقل عبارة الکفایة خوفا من القصور فی التقریر، فإنه بعد نقل قول صاحب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یختار 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کون ثبوت القید ضروریا لا یضرّ بدعوی الانقلاب، فإنّ المحمول إن کان ذات المقیّد و کان القید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التقیّد داخلا بما هو معنی حرفی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فالقضیة لا محالة تکون ضروریة، ضرورة ضروریة ثبوت الانسان الذی یکون مقیّدا بالنطق للانسان و إن کان المقیّد بما هو مقیّد علی أن یکون القید داخلا، فقضیة الانسان ناطق تنحلّ فی الحقیقة الی قضیتین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ما أفاده قدّس سرّه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فی الکفایة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نقل عبارة الکفایة بعینها خوفا من القصور فی التقریر،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المشتقّ و مبدأه، مفهوما أنه بمفهومه لا یأبی عن الحمل علی ما تلبّس بالمبدإ و لا یعصی عن الجری علیه، لما هما علیه من نحو من الاتحاد بخلاف المبدأ فإنه بمعناه یأبی عن ذلک، بل اذا قیس و نسب إلیه کان غیره لا هو هو، و ملاک الحمل و الجری إنما هو نحو من الاتحاد و الهوهویة، و الی هذا یرجع ما ذکره أهل المعقول فی الفرق بینهما من أنّ المشتقّ یکون لا بشرط،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المبدأ یکون بشرط لا، أی یکون مفهوم المشتقّ غیر آب عن الحمل، و مفهوم المبدأ یکون آبیا عنه، انتهی کلامه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الکفایة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 المعقول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الحمل باعتبار الوجود، و المفروض أنّ الوجود واحد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نقل عبارة الکفایة بعینها خوفا من القصور فی التقریر،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کفایة مغایرة المبدأ مع ما یجری المشتقّ علیه مفهوما و إن اتحدا عینا و خارجا، فصدق الصفات مثل العالم و القادر و الرحیم و الکریم، الی غیر ذلک من صفات الکمال و الجلال علیه تعالی، علی ما ذهب الیه أهل الحقّ من عینیة صفاته یکون علی الحقیقة، فإنّ المبدأ فیها و إن کان عین ذاته تعالی خارجا إلّا أنه غیر ذاته تعالی مفهوما، و منه قد انقدح ما فی الفصول من الالتزام بالنقل أو التجوّز فی ألفاظ الصفات الجاریة علیه تعالی بناء علی الحقّ من العینیة لعدم المغایرة المعتبرة بالاتفاق، و ذلک لما عرفت من کفایة المغایرة مفهوما و لا اتفاق علی اعتبار غیرها إن لم نقل بحصول الاتفاق علی عدم اعتباره کما لا یخفی، و قد عرفت ثبوت المغایرة کذلک بین الذات و مبادی الصفات، انتهی کلامه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حذیفة و اصل بن عطاء البصری المتکلّم، سمع من الحسن البصری و غیره، و کان من أجلّاء المعتزلة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و له تصانیف، و کان یتوقف فی عدالة أهل الجمل،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الحسن أحد الزهّاد الثمانیة، و کان یلقی الناس بما یهوون و یتصنّع الرئاسة، و کان رئیس القدریة،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قیل إنّه یبغض علیا و یذمّه الحسن بن أبی الحسن البصری، و روی أنه کان من المخذّلین عن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تلمیذه ابن أبی العوجاء أنه لمّا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ترکت مذهب صاحبک و دخلت فیما لا أصل له و لا حقیقة؟ 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إسماعیل بن أبی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بالبصرة و نشوؤه ببغداد، و هو امام الأشاعرة و إلیه تنسب الطائفة الأشعریة، توفّی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بین الکرخ و باب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الکفر و العصیان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الإسلام و الإطاعة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استدلال الأشاعرة علی المغایرة بین الطلب و الإرادة بالأمر مع عدم الإرادة کما فی صورتی الاختبار و الاعتذار، و بعد ذکر أنّ فیه خللا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من المتکلّمین علی ما صرّح به الاستاذ مدّ ظله و دامت إفاداته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 و 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أنه إنما یلزم بناء علی اتحاد الطلب و الإرادة فی تکلیف الکفّار بالایمان بل أهل العصیان فی العمل بالأرکان، إما أن لا یکون هناک تکلیف جدّی إن لم یکن هناک إرادة، حیث إنه لا یکون حینئذ طلب حقیقی، و اعتباره فی الطلب الجدّی ربّما یکون من البدیهی، و إن کان هناک إرادة فکیف تتخلّف عن المراد؟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الکفر و العصیان و الإطاعة و الإیمان بإرادته تعالی التی لا تکاد تتخلّف عن المراد فلا یصحّ أن یتعلّق بها التکلیف لکونها خارجة عن الاختیار المعتبر فیه عقلا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المصطفوی المسألة الثانیة فی أنه تعالی عالم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ببالی القاصر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ببالی القاصر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الرقائق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إرسال الرسل و إنزال الکتب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الشریف أورده سیدنا الاستاذ الأکبر بعنوان النصیحة و الموعظة فی عدم التکلّف فی أمثال هذه الامور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کونها بالمرتبة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بالتباین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بالفصل، وجه التأیید کون طلب الفعل بمنزلة الجنس، و المنع من الترک بمنزلة الفصل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التعریف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التعریف الثانی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للمنفی فی الموضعین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کونه بالمرتبة بالقسم الرابع منها، و هو کون التفاوت بالذات کالکمال و النقص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للنفی المذکور بقوله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هذا الکشف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یعنی عدم کون الکشف بالدلالة اللفظیة لأجل عدم الدلیل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الموضوع لحکم العقلاء باستحقاق العبد العقوبة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للفرق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بناء علی الطلب المستفاد من مادة الأمر أو الطلب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المعالم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تضاعیف أحادیثنا المرویة عن الأئمة علیهم الصلاة و السلام أنّ استعمال صیغة الأمر فی الندب کان شائعا فی عرفهم بحیث صار من المجازات الراجحة، المساوی احتمالها من اللفظ لاحتمال الحقیقة عند انتفاء المرجّح الخارجی فیشکل التعلّق فی إثبات وجوب أمر بمجرد ورود الأمر به منهم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اختیاره فیها کونه حقیقة فی الوجوب دون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کثرة الاستعمال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و السنّة و غیرهما لا توجب نقله إلیه أو حمله علیه لکثرة استعماله فی الوجوب أیضا، مع أنّ الاستعمال و إن کثر فیه إلّا أنه کان مع القرینة المصحوبة، و کثرة الاستعمال کذلک فی المعنی المجازی لا توجب صیرورته مشهورا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لیرجح أو یتوقف علی الخلاف فی المجاز المشهور، کیف و قد کثر استعمال العامّ فی الخاصّ حتی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عامّ إلّا قد خصّ، و لم ینثلم به ظهوره فی العموم بل یحمل علیه ما لم تقم قرینة بالخصوص علی إرادة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منع الصغری، أعنی کثرة استعمال الصیغة فی الوجوب أیضا علی حدّ استعماله فی الندب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منع کون الاستعمال فی الوجوب مع القرینة و لو کانت هی الشهرة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منع کون استعماله فی الوجوب اکثر من استعماله فی الندب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حاصل ما أفاده السید الاستاذ الأکرم مدّ ظلّه العالی علی ما هو ببالی عاجلا، اللّهمّ اغفر لنا إن نسینا أو أخطأنا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الکفایة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إطلاق الصیغة هل یقتضی کون الوجوب توصّلیا فیجزی إتیانه مطلقا و لو بدون قصد القربة أو لا؟ فلا بدّ من الرجوع فیما شکّ 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تعبّدیته و توصّلیته الی الأصل لا بدّ فی تحقیق ذلک من تمهید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تقریر آخر لسیدنا الاستاذ الأکبر مدّ ظله العالی لعدم جواز أخذ قصد القربة فی متعلّق الامر بأیّ معنی کان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بیان استحالة أخذه فی متعلق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اذا کان التقرب المعتبر فی العبادة بمعنی قصد الامتثال، و أما اذا کان بمعنی الإتیان بالفعل بداعی حسنه أو کونه ذا مصلحة أو له تعالی فاعتباره فی متعلّق الامر و إن کان بمکان من الامکان إلّا أنه غیر معتبر فیه قطعا لکفایة الاقتصار علی قصد الامتثال الذی عرفت عدم إمکان أخذه فیه بدیهة، تأمّل فیما ذکرناه فی المقام تعرف حقیقة المرام کی لا تقع فیما وقع فیه من الاشتباه بعض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نقل عبارة الکفایة، فراجع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 للحوزة المقدسة العلمیة ببلدة قم صانها اللّه عن التهاجم و التصادم، المتوفّی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المناسب نقل عبارة الدرر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أنّ ذوات الأفعال و الأقوال الصلاتیة مثلا من دون إضافة قصد الیها لیست محبوبة و لا مجزیة قطعا، و لکن من الممکن کون صدور هذه الهیئة المرکّبة من الحمد و الثناء و التسبیح و التهلیل و الدعاء و الخضوع و الخشوع مثلا مقرونة بقصد نفس هذه العناوین محبوبا للآمر، غایة الأمر أنّ الانسان لقصور إدراکه لا یدرک أن صدور هذه الهیئة منه بهذه العناوین مناسب لمقام الباری عزّ شأنه، و یکون التفاته موقوفا علی إعلام اللّه سبحانه، فلو فرض تمامیة العقل و احتوائه بجمیع الخصوصیات و الجهات لم یحتج الی إعلام الشرع أصلا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صاحب الدرر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 بوجه آخر، و هو أنّ ذوات الأفعال مقیدة بعدم صدورها عن الدواعی النفسانیة محبوبة عند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ذلک یتوقف علی مقدمات ثلاث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 نظره مدّ ظلّه الی ما ذکر فی الکفایة بما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لا أظنک أن تتوهم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أدلة البراءة الشرعیة مقتضیة لعدم الاعتبار و إن کان قضیة الاشتغال عقلا هو الاعتبار لوضوح أنه لا بدّ فی عمومها من شی‌ء قابل للرفع و الوضع شرعا و لیس هاهنا، فإن دخل قصد القربة و نحوها فی الغرض لیس بشرعی بل واقعی، و دخل الجزء و الشرط فیه و إن کان کذلک الّا انهما قابلان للوضع و الرفع شرعا، فبدلیل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یکشف أنه لیس هناک أمر فعلی بما یعتبر فیه المشکوک یجب الخروج عن عهدته عقلا بخلاف المقام فإنّه علم بثبوت الأمر الفعلی کما عرفت،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المعتزلی ابن أحمد بن عبد الجبار الهمدانی الأسدآبادی شیخ المعتزلة،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استدعاه الصاحب بن عبّاد الی الریّ من بغداد بعد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 فیها مواظبا علی التدریس الی أن توفّی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لدفع التوهّم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لقوله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دخول التعبدیات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المقام الثانی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بخلاف ما اذا علم أنه 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کالأمارات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کالاصول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المقام الثانی و هو مقام الإثبات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الأمارات حاکمة علی الاصول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بیان الموانع العقلیة عن الاجزاء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ذکر ما أفاده سیدنا الاستاذ الأکبر مدّ ظلّه فی بحث الاجزاء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البحث فی وجوب المقدمة بالمعنی المذکور بحث فی الملازمة بین وجوب المقدمة و وجوب ذیها، و علی تقدیر ثبوت الملازمة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الملازمة لا تکون حجة فی الفقه، فلا تکون هذه المسألة من المسائل الاصولیة بناء علی ما حققناه من أنّ المسألة الاصولیة هی التی باحثة عن الحجة فی الفقه، و اللّه العالم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الإشکال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للإشکال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للإشکال الثانی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الکفایة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للدفع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کالصلاة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کماء الحوض مثلا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الوجوب کالصلاة مثلا و بعضه کالتکبیرة مثلا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وجوب المسبّب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وجوب السبب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التفصیل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تعلّق الوجوب بالسبب دون المسبّب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أصل الاستدلال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المؤید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الدفع</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مفاد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لولاک لما خلقت الافلاک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کونه باعتبار کونه أمرا اعتباریا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کونه باعتبار أن الانشاء ایجاد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ببالی المستفاد من بیانات سیدنا الاستاذ الأکبر مدّ ظلّه، و الأولی نقل عبارة الفصول لیتّضح الحال،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مقال لتوضیح حال ینقسم الواجب ببعض الاعتبارات الی مطلق و مشروط، فالمطلق منه ما لا یتوقف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حصول شرائط التکلیف من البلوغ و العقل و العلم و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شی‌ء کالمعرفة، و انما اعتبرنا الإطلاق بالنسبة إلیها عقلا أو شرعا، و یقابله المشروط و هو ما یتوقف وجوبه علی غیرها کالحجّ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الإنکار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الفصول، و الشیخ، و صاحب الکفایة رحمه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إشکال علی الکفایة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شکّ فی واجب أنه نفسیّ أو غیریّ فالتحقیق أن الهیئة و إن کانت موضوعة لما یعمّها إلّا أنّ إطلاقها یقتضی کونه نفسیا، فإنه لو کان شرطا لغیره لوجب التنبیه علیه علی المتکلم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لوجود الصارف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الطیب البصری المتکلم علی مذهب المعتزلة و هو أحد أئمتهم الأعلام المشار إلیه فی هذا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ببغداد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للمحدّث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باعتبار وجوبه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حرمة الترک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بمنزلة الصغری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بمنزلة الکبری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بمنزلة النتیجة و لکن تجعل ثانیة صغری للقیاس الثانی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کبری النتیجة التی هی الصغری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 واجب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البلخی الفاضل المشهور، کان رأس طائفة من المعتزلة، یقال لهم الکعبیة، و هو صاحب مقالات و له اختیارات فی علم الکلام، توفی 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الکعبی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بنی کعب، و البلخی نسبة الی بلخ إحدی مدن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للمحدّث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للشبهة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اجابوا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نقل عبارة الکفایة،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البهائی رحمه اللّه أنه أنکر الثمرة بدعوی أنه لا یحتاج فی استنتاج الفساد الی النهی عن الضدّ، بل یکفی عدم الأمر به لاحتیاج العبادة الی الأمر، و فیه أنه یکفی مجرّد الرجحان و المحبوبیة للمولی، فإنه یصحّ منه أن یتقرّب به منه کما لا یخفی، و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کذلک، فإنّ المزاحمة علی هذا لا توجب إلّا ارتفاع الأمر المتعلّق به فعلا مع بقائه علی ما هو علیه من ملاکه من المصلحة کما هو مذهب العدلیة، او غیرها أیّ شی‌ء کان کما هو مذهب الأشاعرة و عدم حدوث ما یوجب مبغوضیته و خروجه عن قابلیة التقرّب به کما حدث بناء علی الاقتضاء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دلیل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الکفایة رحمه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یکون معنی 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صاحب الکفایة رحمه اللّه علی ما هو ببالی، فراجع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لمتوهّم صاحب القوانین علیه الرحمة علی ما هو ببالی، فراجع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و المبعوث و المبعوث إلیه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و الفعل و المکلّف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الموالی العرفیة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علی رأی المتأخرین من الطبیعیین وجود العرض عین وجود المعروض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المدّعی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سیدنا الاستاذ الأکبر مدّ ظلّه عبارته فی مجلس الدرس و لم أحفظها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الجواز الی الشهرة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صاحب الکفایة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صاحب الکفایة رحمه اللّه أیضا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أصل الاشکال المتقدّم من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الثالث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 أبو علی محمد بن عبد الوهاب بن سلام بن خالد بن حمران بن أبان مولی عثمان ابن عفان، و یطلق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ابنه أبی هاشم عبد السلام بن محمد، و یقال لهما الجبائیان، و کلاهما من رؤساء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الجبائی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ابنه أبو 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 المحقق الأنصاری قدّس سرّه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 صاحب الکفایة أعلی اللّه مقامه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 أبو هاشم و المحقق القمی علیه الرحمة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بالنسبة الی الخروج من المکان المغصوب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بالنسبة الی التصرّف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الکفایة المرحوم المحقق الآخوند الخراسانی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أفاده سیدنا الاستاذ الأکبر مدّ ظله، لکن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تدلّ صریحا علی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تزویج الرجل أمة الغیر بغیر إذن مولاها محرّم، فاذا أوقع العقد علی هذا المحرم یقع فاسدا، فتدلّ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إلغاء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کل عقد وقع محرّما لا تترتّب علیه الآثار الصحیحة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شرط وقوع العقد علی أمة الغیر صحیحا إذن مولاها، فاذا انتفی الشرط انتفی المشروط، و هذا لا دخل له بالمقام أصلا،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عفی عنه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الکفایة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الآخوند ملّا محمّد کاظم الخراسانی صاحب الکفایة أعلی اللّه مقامه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المحقق المعروف بالاصولی الحاج آقا ضیاء العراقی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موهمة لعدم إمکان صیرورة الوجود علّة للعدم، و لیس المراد ذلک، فلا تغفل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إضافة الکون الی اسمه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أفاده سیدنا الاستاذ الأکبر مدّ ظلّه العالی، لکن یبقی الإشکال بالنسبة الی الزمان الحاضر لو أقرّ بالتوحید بهذه الکلمة و أراد واحدا منها هل یکون مسلما أم لا؟ نعم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مجموع المستثنی منه و المستثنی و أداة الاستثناء عبارة عن جملة موجبة کقولنا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أفاده سیدنا الاستاذ الأکبر 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الی أنّ تعلّق حکم کل موضوع بنفسه فرع علی تصوّر الموضوع، فما دام لم یتصوّر کل واحد منها لم یمکن أن یتعلّق الحکم بها، فلو کان انقسامه باعتبار تعلّق الحکم لزم الدور، فتأمل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أفاد الاستاذ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المعنی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توضیح لکلام الکفایة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أفاده الاستاذ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یلزم من ذلک أن یصیر المعنی الحقیقی مجازا، لأنه علی هذا الوجه صار معبرا للمعنی الغیر الموضوع له، مضافا الی أنّ أهل الأدبیة یعرّفون الحقیقة بأنها الکلمة المستعملة فی غیر ما وضعت له و لم یعتبروا کونه مرادا جدّیا،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صیرورة استعمال اللفظ حقیقة لا یحتاج الی إرادة جدّیة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الی بعض مقرّری بحث الشیخ الأنصاری قدّس سرّه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 إن لم یکن المراد ذلک الذی ذکرنا فالمخصّص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یحکی هذا الإشکال عن الاصولیّ المعروف الحاج آقا ضیاء الدین العراقی رحمه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شیخ المتأخرین عنه فی تحقیق القواعد الاصولیة المحقق ملّا محمّد کاظم الخراسانی قدّس سرّه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هذه النسخة التی بین یدیک قد استنسختها ثانیا بعد أکثر من أربعین سنة من عام التقریر و کانت تلک النسخة الاولی المستنسخ منها اولا بیاضا کذلک لم اغیّرها زیادة و لا نقصانا، صاننا اللّه و إیّاکم من الخطأ و النسیان بحقّ محمّد و آله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نقدر علی الاطّلاع بتراجم 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بکر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فتتبّع لعلّک تجده إن شاء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نقدر علی الاطّلاع بتراجم 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بکر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فتتبّع لعلّک تجده إن شاء اللّه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عبد الرحمن بن عبد الغفّار الفارسی الشافعی الاصولی المتکلم الحکیم المدقق المحقق، کان من علماء دولة السلطان اولجایتو محمّد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خدابنده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شرح مختصر ابن الحاجب، و هو معروف بین العلماء، و له المواقف فی علم الکلام الذی شرحه المحقق الشریف، و له کتاب فی الأخلاق مختصر لخّص فیه زبدة ما فی المطولات، شرحه تلمیذه شمس الدین محمّد بن یوسف الکرمانی المتوفّی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ذلک، و آخر مصنّفاته العقائد العضدیة الذی شرحها الدوانی جرت له محنة مع صاحب الکرمان فحبسه بقلعة و ریمان فمات مسجونا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للمحدّث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انتشارات بیدار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بئر بضاعة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الکفایة رحمه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التواتر المعنوی و الإجمالی أنّ الأول مشتمل علی معنی مشترک بین سائر الأخبار الواردة فی مشتبهات الحوادث بحیث یکون المعنی التّضمنی أو الالتزامی داخلا فی متفرقاتها، و الثانی مشتمل علی لفظ یکون العلم به حاصلا من بین الشتات و لو لم یکن بینها مشترک فبینها عموم من وجه کما لا یخفی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بقیة أخبار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کذلک معنی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المقسم ذات الماهیة من دون اعتبار شی‌ء حتی اعتبار تقیّدها باللابشرطیة و القسم هو بشرطه و لو کان هو اللابشرطیة، فتأمل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یکون الکلی الطبیعی الماهیة الملحوظة لا بشرط مع قطع النظر عن هذا اللحاظ، و لا نزاع حینئذ بین أهل المعقول فیه، و إلیه ذهب الشیخ الرئیس و المحقق الطوسی و شرّاح کتابه علیهم الرحمة، هکذا أفاده الاستاذ مدّ ظلّه العالی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الجنس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بیان مقام الإثبات الذی أشار مدّ ظله إلیه فی صدر الفذلکة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عفی عنه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الی آخره کان سیدنا الاستاذ یعنون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المحقق الأنصاری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یؤلّف فی زمانه الکفایة فتفطّن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الکفایة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الإشکال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المحقق المعروف بالمیرزا النائینی المتوفّی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أفاده سیدنا مدّ ظلّه، لکن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العلم الإجمالی بأحد الحکمین مع عدم التمکّن من الموافقة القطعیة لیس منجزا، لأنّ شرط تنجّز التکلیف عقلا التمکّن من الموافقة القطعیة بالنسبة إلیه المفروض عدمه، و مجرّد ترک الواقع فی ضمن ترک أحدهما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المتمکّن فی فعله لا یوجب إسناد المخالفة إلیه بحیث یمکن أن یخاطبه بأنک خالفت الواقع، لأنّ له أن یجیبه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ما خالفت الواقع قطعا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للقلب اذنین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للقلب اذنین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طینة المؤمن و الکافر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طینة المؤمن و الکافر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و فیه زیادة وقوع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تعارض الحجتین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الأجلّ الأفقه الأورع الحاج المولی محمّد إبراهیم بن محمّد حسن الکاخکی الاصبهانی المعروف بالکلباسی، مصدر العلم و الحکم و الآثار، مرکز دائرة الفضلاء و الأخیار، رکن الشیعة و شیخها، الجلیل المنزلة و المقدار، صاحب کتاب المنهاج و النخبة و الاشارات تلمّذ علی العلّامة الطباطبائی بحر العلوم، و الشیخ الأکبر، و صاحب الریاض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لما اختاره مدّ ظله من الطریقیة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علی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یصحّ ذلک اذا لم یکن جعل الامارة موجبا لتکلیف إلزامی، و إلّا فلو أدّت الامارة الی وجوب ما هو حرام واقعا کان نفس الجعل سببا موجبا للالقاء فی المفسدة، فإنه لو لا الوجوب الظاهری لما کان للمکلف داع إلزامیّ الی إتیان الفعل،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إنما هو فی نوع الأحکام الظاهریة لا بالنسبة الی أشخاصها،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أنّ الإرادة فی مقام الأمر لیست منشأ للآثار فصحیح، و إن کان المراد أنها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 لیس منشأ فممنوع، لأنّ إرادة إقامة عشرة أیام تکون موجبة للاتمام و لو تصادف بحسب الواقع عدم نفس المقام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ادّت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السید محمّد و المیرزا الشیرازی قدّس سرّهما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للوجهین المتقدّمین فلا تغفل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من قوله 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یمکن الجمع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الدفع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المحقق الخراسانی رحمه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سیدنا الاستاذ الأکبر مدّ ظلّه العالی فی تحقیق معنی بناء العقلاء و أن حجیته کالذاتی إنما یفید فی خصوص حجیة الظواهر المقطوع صدورها من المتکلم، و أما مثل الخبر الواحد الذی هو عمدة ما تستفاد منه الاحکام فلا، لأنه لا یلزم فی ترک العمل بظواهره اختلال النظام کی یحکم العقل بلزوم اتباعه کما لا یخفی، فتأمل و اللّه العالم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المحقق المیرزا حسین النائینی رحمه اللّه المتوفّی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النبی صلّی اللّه علیه و آله بالنصیحة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الی ذلک أنّ نقل الروایات قد یکون بإجازة بعض الرواة لبعض لنقل ما فی الکتاب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ما یظهر من المحقق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ابتدائی لا تتمة لکلام الحسین بن عبید اللّه الغضائری فلا تغفل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فاضربوا به عرض الحائط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مفهوم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جاءَکُمْ فاسِقٌ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أنه إن لم یجئکم فاسق فلا یجب التبیّن، و لعدم مجی‌ء الفاسق فردان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 هناک خبر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الجائی به عادلا فیصدق أیضا أنه لم یجئ به الفاسق نظیر إن رزقت ولدا ذکرا فأختنه، فلمفهومه مصداقان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الولد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الولد انثی فیصدق أنه لم یرزق ولدا ذکرا، هذا و لکن الحقّ ما أفاده الاستاذ مدّ ظلّه العالی، و هو عدم وجود المفهوم فإنّ حیثیة العدالة و الفسق و صفان للمخبر، فحیث قد قیّد وجوب التبیّن بأحدهما فیدلّ علی أنّ لهذه الصفة دخلا للحکم و لا ربط له بالتعلیق أصلا، حتی أنه لو لم یعلّق لکان له هذا المعنی،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کإخبار المفید رحمه اللّه فی المثال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کإخبار الشیخ رحمه اللّه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یَکْتُمُونَ ما أَنْزَلْنا مِنَ الْبَیِّناتِ وَ الْهُدی مِنْ بَعْدِ ما بَیَّنَّاهُ لِلنَّاسِ فِی الْکِتابِ أُولئِکَ یَلْعَنُهُمُ اللَّهُ وَ یَلْعَنُهُمُ اللَّاعِنُونَ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الَّذِینَ یُؤْذُونَ النَّبِیَّ وَ یَقُولُونَ هُوَ أُذُنٌ قُلْ أُذُنُ خَیْرٍ لَکُمْ یُؤْمِنُ بِاللَّهِ وَ یُؤْمِنُ لِلْمُؤْمِنِینَ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فی ذلک کثیرة، لکن نشیر الی مواضع منها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ذلک إرسال أمیر المؤمنین علیه السّلام فی زمن خلافته الحکّام الی بلاد الاسلام کما یعرف بالمراجعة الی نهج البلاغة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البیان من الاستاذ مدّ ظله فی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حجیة خبر الواحد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الاصول لشیخ الطائفة أبی جعفر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الاصول لشیخ الطائفة أبی جعفر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سعید مشهد المقدسة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تحدّد لنا المصادر سنة ولادته کما لم تحدّد لنا سنة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بقلم السید محمّد الخرسان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بسبزوار و حمل نعشه الی المشهد الرضوی سلام اللّه علی مشرّفه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مدّ ظله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استحالة دخوله علیه السّلام بعینه فی جملة المجمعین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کیفیة العلم بالإجماع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دلالة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ظاهر کلمات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مواقع 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36395</Words>
  <Characters>153628</Characters>
  <CharactersWithSpaces>188659</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2026-08-17T07:05:56Z</dcterms:created>
  <dc:creator>ghaemiyeh.com</dc:creator>
  <dc:description/>
  <dc:language>en-US</dc:language>
  <cp:lastModifiedBy/>
  <dcterms:modified xsi:type="dcterms:W3CDTF">2026-08-17T10:36:04Z</dcterms:modified>
  <cp:revision>1</cp:revision>
  <dc:subject/>
  <dc:title>تقریرات فی اصول الفقه</dc:title>
</cp:coreProperties>
</file>

<file path=docProps/custom.xml><?xml version="1.0" encoding="utf-8"?>
<Properties xmlns="http://schemas.openxmlformats.org/officeDocument/2006/custom-properties" xmlns:vt="http://schemas.openxmlformats.org/officeDocument/2006/docPropsVTypes"/>
</file>