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ntTable.xml" ContentType="application/vnd.openxmlformats-officedocument.wordprocessingml.fontTable+xml"/>
  <Override PartName="/word/media/image1.png" ContentType="image/png"/>
  <Override PartName="/word/media/image2.jpeg" ContentType="image/jpeg"/>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تعلیقات علی رسالة فی التقیة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78200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820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278204_3650668749">
            <w:r>
              <w:rPr>
                <w:webHidden/>
                <w:rStyle w:val="IndexLink"/>
                <w:rtl w:val="true"/>
              </w:rPr>
              <w:t>[</w:t>
            </w:r>
            <w:r>
              <w:rPr>
                <w:rStyle w:val="IndexLink"/>
                <w:rtl w:val="true"/>
              </w:rPr>
              <w:t>الكلام في التقية</w:t>
            </w:r>
            <w:r>
              <w:rPr>
                <w:rStyle w:val="IndexLink"/>
                <w:rtl w:val="true"/>
              </w:rPr>
              <w:t>]</w:t>
              <w:tab/>
            </w:r>
            <w:r>
              <w:rPr>
                <w:rStyle w:val="IndexLink"/>
              </w:rPr>
              <w:t>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8_15944"/>
      <w:bookmarkStart w:id="1" w:name="pg1908_15944"/>
      <w:bookmarkEnd w:id="1"/>
    </w:p>
    <w:p>
      <w:pPr>
        <w:pStyle w:val="Heading2"/>
        <w:numPr>
          <w:ilvl w:val="1"/>
          <w:numId w:val="1"/>
        </w:numPr>
        <w:rPr/>
      </w:pPr>
      <w:bookmarkStart w:id="2" w:name="pg1908_15944"/>
      <w:bookmarkStart w:id="3" w:name="__RefHeading___Toc3278200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تعليقات على رسالة في التقية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لارى، سيد عبد الحسين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المعارف الإسلامية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شابك</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6289</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معارف اسلامى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على المكاسب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78202_3650668749"/>
      <w:bookmarkStart w:id="6" w:name="_Toc2"/>
      <w:bookmarkEnd w:id="5"/>
      <w:r>
        <w:rPr>
          <w:rtl w:val="true"/>
        </w:rPr>
        <w:t>اشارة</w:t>
      </w:r>
      <w:bookmarkStart w:id="7" w:name="pg1908_16648"/>
      <w:bookmarkEnd w:id="6"/>
    </w:p>
    <w:p>
      <w:pPr>
        <w:pStyle w:val="Heading2"/>
        <w:numPr>
          <w:ilvl w:val="1"/>
          <w:numId w:val="1"/>
        </w:numPr>
        <w:rPr/>
      </w:pPr>
      <w:bookmarkStart w:id="8" w:name="__RefHeading___Toc3278204_3650668749"/>
      <w:bookmarkStart w:id="9" w:name="_Toc3"/>
      <w:bookmarkEnd w:id="7"/>
      <w:bookmarkEnd w:id="8"/>
      <w:r>
        <w:rPr>
          <w:rtl w:val="true"/>
        </w:rPr>
        <w:t>[</w:t>
      </w:r>
      <w:r>
        <w:rPr>
          <w:rtl w:val="true"/>
        </w:rPr>
        <w:t>الكلام في التقية</w:t>
      </w:r>
      <w:r>
        <w:rPr>
          <w:rtl w:val="true"/>
        </w:rPr>
        <w:t>]</w:t>
      </w:r>
      <w:bookmarkEnd w:id="9"/>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مقتضى 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مقتضى أدلّة مفطريّة الأكل للصوم </w:t>
      </w:r>
      <w:r>
        <w:rPr>
          <w:rStyle w:val="FootnoteAnchor"/>
          <w:rtl w:val="true"/>
        </w:rPr>
        <w:footnoteReference w:id="2"/>
      </w:r>
      <w:r>
        <w:rPr>
          <w:rFonts w:ascii="Amiri" w:hAnsi="Amiri" w:eastAsia="Amiri" w:cs="Amiri"/>
          <w:color w:val="111111"/>
          <w:sz w:val="28"/>
          <w:sz w:val="28"/>
          <w:szCs w:val="28"/>
          <w:rtl w:val="true"/>
          <w:lang w:bidi="ar-SA"/>
        </w:rPr>
        <w:t xml:space="preserve">و مبطليّة التكتّف في الصلاة </w:t>
      </w:r>
      <w:r>
        <w:rPr>
          <w:rStyle w:val="FootnoteAnchor"/>
          <w:rtl w:val="true"/>
        </w:rPr>
        <w:footnoteReference w:id="3"/>
      </w:r>
      <w:r>
        <w:rPr>
          <w:rFonts w:ascii="Amiri" w:hAnsi="Amiri" w:eastAsia="Amiri" w:cs="Amiri"/>
          <w:color w:val="111111"/>
          <w:sz w:val="28"/>
          <w:sz w:val="28"/>
          <w:szCs w:val="28"/>
          <w:rtl w:val="true"/>
          <w:lang w:bidi="ar-SA"/>
        </w:rPr>
        <w:t xml:space="preserve">و إن عمّ صورتي الاختيار و الاضطرار إلّا أنّ عموم </w:t>
      </w:r>
      <w:r>
        <w:rPr>
          <w:rStyle w:val="FootnoteAnchor"/>
          <w:rtl w:val="true"/>
        </w:rPr>
        <w:footnoteReference w:id="4"/>
      </w:r>
      <w:r>
        <w:rPr>
          <w:rFonts w:ascii="Amiri" w:hAnsi="Amiri" w:eastAsia="Amiri" w:cs="Amiri"/>
          <w:color w:val="111111"/>
          <w:sz w:val="28"/>
          <w:sz w:val="28"/>
          <w:szCs w:val="28"/>
          <w:rtl w:val="true"/>
          <w:lang w:bidi="ar-SA"/>
        </w:rPr>
        <w:t xml:space="preserve">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الإكراه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كنفس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الأصل الأصيل فضلا عن عموم الدليل أن يكون آثار الشي‌ء من الشروط و الموانع آثارا واقعيّة غير مقيّدة بالاختيار، لأصالة الاشتغال، فضلا عن أصالة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التقيّة تفيد الإجزاء، أي إجزاء ما أتي به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الأوامر العقليّة بالتقيّة كأدلّة نفي الضرر و الضرورة المبيحة للمحظورات فمقدّرة بقدرها فلا تفيد الإجزاء بعد رفع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الأوامر الشرعيّة بالتقيّة فهي واردة مورد تشريع الحكم بالتقيّة و تسويغ أصل التقيّة مع الغضّ عن الكميّة و الكيفيّة،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حينئذ فإذا </w:t>
      </w:r>
      <w:r>
        <w:rPr>
          <w:rStyle w:val="FootnoteAnchor"/>
          <w:rtl w:val="true"/>
        </w:rPr>
        <w:footnoteReference w:id="5"/>
      </w:r>
      <w:r>
        <w:rPr>
          <w:rFonts w:ascii="Amiri" w:hAnsi="Amiri" w:eastAsia="Amiri" w:cs="Amiri"/>
          <w:color w:val="111111"/>
          <w:sz w:val="28"/>
          <w:sz w:val="28"/>
          <w:szCs w:val="28"/>
          <w:rtl w:val="true"/>
          <w:lang w:bidi="ar-SA"/>
        </w:rPr>
        <w:t>فرض عدم اضطرار المكلّف إلى الصلاة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الممنوعة مع أحد الموانع عند التقيّة بواسطة وجود المندوحة له بفعلها خالية عن الموانع و لو في غير وقت التقيّة، فلا اضطرار له يبيح محذور</w:t>
      </w:r>
    </w:p>
    <w:p>
      <w:pPr>
        <w:pStyle w:val="BookText"/>
        <w:rPr/>
      </w:pPr>
      <w:r>
        <w:rPr>
          <w:rFonts w:ascii="Amiri" w:hAnsi="Amiri" w:eastAsia="Amiri" w:cs="Amiri"/>
          <w:color w:val="111111"/>
          <w:sz w:val="28"/>
          <w:sz w:val="28"/>
          <w:szCs w:val="28"/>
          <w:rtl w:val="true"/>
          <w:lang w:bidi="ar-SA"/>
        </w:rPr>
        <w:t>التقيّة و يرخّص المانعيّة و يسوّغ الممنوعيّة، و إن فرض اضطراره إلى الصلاة حال التقيّة مع المانعيّة و الممنوعيّة بواسطة عدم المندوحة له من فعلها على وجه المانعيّة و التقيّة فالرخصة فيها حينئذ رخصة في صلاة باطلة مبطلة، و هي لا تقتضي الإجزاء و الصحّة و حاصل قلت صدق الاضطرار إلى الصلاة في حال التقيّة و وقتها و مكانها و لو كان له مندوحة من فعلها في وقت آخر و مكان آخر، و أنّ الإذن المرخص له حينئذ لا ينحصر في رفع المؤاخذة و الحرمة التكليفيّة، بل يرفع المبطلية و المانعيّة و الشرطيّة و الجزئيّة من الأحكام الوضعية للإذن المطلق و عموم حذف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الّذي يفهم من إطلاق أوامر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و المعلوم من إطلاق أوامر التقيّة أنّ الخوف و التقيّة كالعسر و الحرج علّة لرفع اليد عن الأحكام الواقعيّة الأوّليّة، و مقتضى العلّية دوران الرفع مداره وجودا و عدما و إناطة الرفع بوجود الخوف الفعلي الشخصي لا الشأنيّ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فالخوف و التقيّة في أغلب أحوال الشخص لا يوجب التقيّة في سائر أحواله الّتي لا خوف فيها من العمل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الخوف في أغلب أفراد الشيعة أو أغلب بلادهم لا يوجب التقيّة فيمن لا خوف له من العمل بالواقع و لو كان نادرا بل أندر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الخوف في أغلب العبادات كالتقيّة في الوضوء و الصلاة و الزكاة و الصيام لا يوجب التقيّة فيما لم يتّفق فيه خوف كالحجّ و إن ندر، لأنّ انتفاء العلّة و لو في أندر الأحوال أو الأفراد أو الأعمال يوجب انتفاء المعلول قطعا، و أنّ التقيّة كالعسر، و الضرورة تقدّر بقدرها، و إلحاق النادر بحكم الغالب في بعض موارد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كقصر المسافر لمشقّة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بالنصّ </w:t>
      </w:r>
      <w:r>
        <w:rPr>
          <w:rStyle w:val="FootnoteAnchor"/>
          <w:rtl w:val="true"/>
        </w:rPr>
        <w:footnoteReference w:id="6"/>
      </w:r>
      <w:r>
        <w:rPr>
          <w:rFonts w:ascii="Amiri" w:hAnsi="Amiri" w:eastAsia="Amiri" w:cs="Amiri"/>
          <w:color w:val="111111"/>
          <w:sz w:val="28"/>
          <w:sz w:val="28"/>
          <w:szCs w:val="28"/>
          <w:rtl w:val="true"/>
          <w:lang w:bidi="ar-SA"/>
        </w:rPr>
        <w:t>و الإجماع، لا لمجدّد عسر الإتمام على نوع المسافرين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كون التقيّة نوعيّة</w:t>
      </w:r>
    </w:p>
    <w:p>
      <w:pPr>
        <w:pStyle w:val="BookText"/>
        <w:rPr/>
      </w:pPr>
      <w:r>
        <w:rPr>
          <w:rFonts w:ascii="Amiri" w:hAnsi="Amiri" w:eastAsia="Amiri" w:cs="Amiri"/>
          <w:color w:val="111111"/>
          <w:sz w:val="28"/>
          <w:sz w:val="28"/>
          <w:szCs w:val="28"/>
          <w:rtl w:val="true"/>
          <w:lang w:bidi="ar-SA"/>
        </w:rPr>
        <w:t xml:space="preserve">لا شخصيّة ليلحق النادر من أحوال المكلّفين و أفرادهم و أعمالهم الّتي لا خوف لهم فيها بالفرد الغالب ممّا لم يتوهّمه متوهّم و لا يوهمه موهم و إن أوهمه ظاهر عبارة المصنّف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إيصال الرطوبة إلى الممسوح فهو واجب لا من حيث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من إيصال الرطوبة إلى الممسوح في الوضوء إنّما هو رطوبة الوضوء لا الرطوبة الخارجيّة المفروضة في غسل الرجلين تقيّة فإنّها خارجة عن ضمن المسح ببلل الوضوء المأمور به واقعا، و لهذا لو تعذّرت الرطوبة الوضوئيّة بواسطة حرارة المزاج و الهواء لم تقم الرطوبة الخارجيّة مقامها، بل يسقط وجوبها رأسا و بقي وجوب المسح الضمني بالجفاف، بخلاف مباشرة الماسح للممسوح لو تعذّرت قام المسح الضمني مقامه بدلالة التضمّن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فبطلان وضوء تارك غسل الرجلين الواجب في التقيّة ليس لأجل تركه الجزء المسح الضمني و هو إيصال الرطوبة الخارجيّة، بل إنّما هو لأجل تركه كلّ من التكليفين الاختياري و هو المسح، و الاضطراري و هو الغسل، و مخالفة كلّ من الواقعين في البين</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يعلم أيضا منع ما نقله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ترجيح غسل الرجلين على مسح الخفّين عند دوران الأمر في البين</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الحاشية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 و وقت الإمساك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 و ما يناسبه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المكاسب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فرض</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2.jpeg"/><Relationship Id="rId11" Type="http://schemas.openxmlformats.org/officeDocument/2006/relationships/image" Target="media/image2.jpeg"/><Relationship Id="rId12" Type="http://schemas.openxmlformats.org/officeDocument/2006/relationships/footer" Target="footer5.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Pages>
  <Words>779</Words>
  <Characters>3354</Characters>
  <CharactersWithSpaces>4105</CharactersWithSpaces>
  <Paragraphs>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2026-08-16T19:38:06Z</dcterms:created>
  <dc:creator>ghaemiyeh.com</dc:creator>
  <dc:description/>
  <dc:language>en-US</dc:language>
  <cp:lastModifiedBy/>
  <dcterms:modified xsi:type="dcterms:W3CDTF">2026-08-16T23:08:07Z</dcterms:modified>
  <cp:revision>1</cp:revision>
  <dc:subject/>
  <dc:title>تعلیقات علی رسالة فی التقیة</dc:title>
</cp:coreProperties>
</file>

<file path=docProps/custom.xml><?xml version="1.0" encoding="utf-8"?>
<Properties xmlns="http://schemas.openxmlformats.org/officeDocument/2006/custom-properties" xmlns:vt="http://schemas.openxmlformats.org/officeDocument/2006/docPropsVTypes"/>
</file>