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مصرف در سفر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989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8989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89900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2689902_3650668749">
            <w:r>
              <w:rPr>
                <w:webHidden/>
                <w:rStyle w:val="IndexLink"/>
                <w:rtl w:val="true"/>
              </w:rPr>
              <w:t>اسراف و تبذير</w:t>
            </w:r>
            <w:r>
              <w:rPr>
                <w:rStyle w:val="IndexLink"/>
                <w:rtl w:val="true"/>
              </w:rPr>
              <w:tab/>
            </w:r>
            <w:r>
              <w:rPr>
                <w:rStyle w:val="IndexLink"/>
              </w:rPr>
              <w:t>9</w:t>
            </w:r>
          </w:hyperlink>
        </w:p>
        <w:p>
          <w:pPr>
            <w:pStyle w:val="Contents3"/>
            <w:tabs>
              <w:tab w:val="clear" w:pos="8459"/>
              <w:tab w:val="right" w:pos="9026" w:leader="dot"/>
            </w:tabs>
            <w:rPr/>
          </w:pPr>
          <w:hyperlink w:anchor="__RefHeading___Toc2689904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689906_3650668749">
            <w:r>
              <w:rPr>
                <w:webHidden/>
                <w:rStyle w:val="IndexLink"/>
              </w:rPr>
              <w:t>1</w:t>
            </w:r>
            <w:r>
              <w:rPr>
                <w:rStyle w:val="IndexLink"/>
                <w:rtl w:val="true"/>
              </w:rPr>
              <w:t xml:space="preserve">. </w:t>
            </w:r>
            <w:r>
              <w:rPr>
                <w:rStyle w:val="IndexLink"/>
                <w:rtl w:val="true"/>
              </w:rPr>
              <w:t>معناى اسراف و تبذير</w:t>
            </w:r>
            <w:r>
              <w:rPr>
                <w:rStyle w:val="IndexLink"/>
                <w:rtl w:val="true"/>
              </w:rPr>
              <w:tab/>
            </w:r>
            <w:r>
              <w:rPr>
                <w:rStyle w:val="IndexLink"/>
              </w:rPr>
              <w:t>9</w:t>
            </w:r>
          </w:hyperlink>
        </w:p>
        <w:p>
          <w:pPr>
            <w:pStyle w:val="Contents3"/>
            <w:tabs>
              <w:tab w:val="clear" w:pos="8459"/>
              <w:tab w:val="right" w:pos="9026" w:leader="dot"/>
            </w:tabs>
            <w:rPr/>
          </w:pPr>
          <w:hyperlink w:anchor="__RefHeading___Toc2689908_3650668749">
            <w:r>
              <w:rPr>
                <w:webHidden/>
                <w:rStyle w:val="IndexLink"/>
              </w:rPr>
              <w:t>2</w:t>
            </w:r>
            <w:r>
              <w:rPr>
                <w:rStyle w:val="IndexLink"/>
                <w:rtl w:val="true"/>
              </w:rPr>
              <w:t xml:space="preserve">. </w:t>
            </w:r>
            <w:r>
              <w:rPr>
                <w:rStyle w:val="IndexLink"/>
                <w:rtl w:val="true"/>
              </w:rPr>
              <w:t>نكوهش اسراف و تبذير در قرآن و سنت‌</w:t>
            </w:r>
            <w:r>
              <w:rPr>
                <w:rStyle w:val="IndexLink"/>
                <w:rtl w:val="true"/>
              </w:rPr>
              <w:tab/>
            </w:r>
            <w:r>
              <w:rPr>
                <w:rStyle w:val="IndexLink"/>
              </w:rPr>
              <w:t>10</w:t>
            </w:r>
          </w:hyperlink>
        </w:p>
        <w:p>
          <w:pPr>
            <w:pStyle w:val="Contents3"/>
            <w:tabs>
              <w:tab w:val="clear" w:pos="8459"/>
              <w:tab w:val="right" w:pos="9026" w:leader="dot"/>
            </w:tabs>
            <w:rPr/>
          </w:pPr>
          <w:hyperlink w:anchor="__RefHeading___Toc2689910_3650668749">
            <w:r>
              <w:rPr>
                <w:webHidden/>
                <w:rStyle w:val="IndexLink"/>
              </w:rPr>
              <w:t>3</w:t>
            </w:r>
            <w:r>
              <w:rPr>
                <w:rStyle w:val="IndexLink"/>
                <w:rtl w:val="true"/>
              </w:rPr>
              <w:t xml:space="preserve">. </w:t>
            </w:r>
            <w:r>
              <w:rPr>
                <w:rStyle w:val="IndexLink"/>
                <w:rtl w:val="true"/>
              </w:rPr>
              <w:t>زمينه‌هاى اسراف‌</w:t>
            </w:r>
            <w:r>
              <w:rPr>
                <w:rStyle w:val="IndexLink"/>
                <w:rtl w:val="true"/>
              </w:rPr>
              <w:tab/>
            </w:r>
            <w:r>
              <w:rPr>
                <w:rStyle w:val="IndexLink"/>
              </w:rPr>
              <w:t>14</w:t>
            </w:r>
          </w:hyperlink>
        </w:p>
        <w:p>
          <w:pPr>
            <w:pStyle w:val="Contents4"/>
            <w:tabs>
              <w:tab w:val="clear" w:pos="8176"/>
              <w:tab w:val="right" w:pos="9026" w:leader="dot"/>
            </w:tabs>
            <w:rPr/>
          </w:pPr>
          <w:hyperlink w:anchor="__RefHeading___Toc2689912_3650668749">
            <w:r>
              <w:rPr>
                <w:webHidden/>
                <w:rStyle w:val="IndexLink"/>
                <w:rtl w:val="true"/>
              </w:rPr>
              <w:t>الف</w:t>
            </w:r>
            <w:r>
              <w:rPr>
                <w:rStyle w:val="IndexLink"/>
                <w:rtl w:val="true"/>
              </w:rPr>
              <w:t xml:space="preserve">) </w:t>
            </w:r>
            <w:r>
              <w:rPr>
                <w:rStyle w:val="IndexLink"/>
                <w:rtl w:val="true"/>
              </w:rPr>
              <w:t>آب‌</w:t>
            </w:r>
            <w:r>
              <w:rPr>
                <w:rStyle w:val="IndexLink"/>
                <w:rtl w:val="true"/>
              </w:rPr>
              <w:tab/>
            </w:r>
            <w:r>
              <w:rPr>
                <w:rStyle w:val="IndexLink"/>
              </w:rPr>
              <w:t>14</w:t>
            </w:r>
          </w:hyperlink>
        </w:p>
        <w:p>
          <w:pPr>
            <w:pStyle w:val="Contents4"/>
            <w:tabs>
              <w:tab w:val="clear" w:pos="8176"/>
              <w:tab w:val="right" w:pos="9026" w:leader="dot"/>
            </w:tabs>
            <w:rPr/>
          </w:pPr>
          <w:hyperlink w:anchor="__RefHeading___Toc2689914_3650668749">
            <w:r>
              <w:rPr>
                <w:webHidden/>
                <w:rStyle w:val="IndexLink"/>
                <w:rtl w:val="true"/>
              </w:rPr>
              <w:t>ب</w:t>
            </w:r>
            <w:r>
              <w:rPr>
                <w:rStyle w:val="IndexLink"/>
                <w:rtl w:val="true"/>
              </w:rPr>
              <w:t xml:space="preserve">) </w:t>
            </w:r>
            <w:r>
              <w:rPr>
                <w:rStyle w:val="IndexLink"/>
                <w:rtl w:val="true"/>
              </w:rPr>
              <w:t>برق‌</w:t>
            </w:r>
            <w:r>
              <w:rPr>
                <w:rStyle w:val="IndexLink"/>
                <w:rtl w:val="true"/>
              </w:rPr>
              <w:tab/>
            </w:r>
            <w:r>
              <w:rPr>
                <w:rStyle w:val="IndexLink"/>
              </w:rPr>
              <w:t>19</w:t>
            </w:r>
          </w:hyperlink>
        </w:p>
        <w:p>
          <w:pPr>
            <w:pStyle w:val="Contents4"/>
            <w:tabs>
              <w:tab w:val="clear" w:pos="8176"/>
              <w:tab w:val="right" w:pos="9026" w:leader="dot"/>
            </w:tabs>
            <w:rPr/>
          </w:pPr>
          <w:hyperlink w:anchor="__RefHeading___Toc2689916_3650668749">
            <w:r>
              <w:rPr>
                <w:webHidden/>
                <w:rStyle w:val="IndexLink"/>
                <w:rtl w:val="true"/>
              </w:rPr>
              <w:t>ج</w:t>
            </w:r>
            <w:r>
              <w:rPr>
                <w:rStyle w:val="IndexLink"/>
                <w:rtl w:val="true"/>
              </w:rPr>
              <w:t xml:space="preserve">) </w:t>
            </w:r>
            <w:r>
              <w:rPr>
                <w:rStyle w:val="IndexLink"/>
                <w:rtl w:val="true"/>
              </w:rPr>
              <w:t>خوردنى‌ها و نوشيدنى‌ها</w:t>
            </w:r>
            <w:r>
              <w:rPr>
                <w:rStyle w:val="IndexLink"/>
                <w:rtl w:val="true"/>
              </w:rPr>
              <w:tab/>
            </w:r>
            <w:r>
              <w:rPr>
                <w:rStyle w:val="IndexLink"/>
              </w:rPr>
              <w:t>23</w:t>
            </w:r>
          </w:hyperlink>
        </w:p>
        <w:p>
          <w:pPr>
            <w:pStyle w:val="Contents4"/>
            <w:tabs>
              <w:tab w:val="clear" w:pos="8176"/>
              <w:tab w:val="right" w:pos="9026" w:leader="dot"/>
            </w:tabs>
            <w:rPr/>
          </w:pPr>
          <w:hyperlink w:anchor="__RefHeading___Toc2689918_3650668749">
            <w:r>
              <w:rPr>
                <w:webHidden/>
                <w:rStyle w:val="IndexLink"/>
                <w:rtl w:val="true"/>
              </w:rPr>
              <w:t>د</w:t>
            </w:r>
            <w:r>
              <w:rPr>
                <w:rStyle w:val="IndexLink"/>
                <w:rtl w:val="true"/>
              </w:rPr>
              <w:t xml:space="preserve">) </w:t>
            </w:r>
            <w:r>
              <w:rPr>
                <w:rStyle w:val="IndexLink"/>
                <w:rtl w:val="true"/>
              </w:rPr>
              <w:t>نان‌</w:t>
            </w:r>
            <w:r>
              <w:rPr>
                <w:rStyle w:val="IndexLink"/>
                <w:rtl w:val="true"/>
              </w:rPr>
              <w:tab/>
            </w:r>
            <w:r>
              <w:rPr>
                <w:rStyle w:val="IndexLink"/>
              </w:rPr>
              <w:t>28</w:t>
            </w:r>
          </w:hyperlink>
        </w:p>
        <w:p>
          <w:pPr>
            <w:pStyle w:val="Contents4"/>
            <w:tabs>
              <w:tab w:val="clear" w:pos="8176"/>
              <w:tab w:val="right" w:pos="9026" w:leader="dot"/>
            </w:tabs>
            <w:rPr/>
          </w:pPr>
          <w:hyperlink w:anchor="__RefHeading___Toc2689920_3650668749">
            <w:r>
              <w:rPr>
                <w:webHidden/>
                <w:rStyle w:val="IndexLink"/>
                <w:rtl w:val="true"/>
              </w:rPr>
              <w:t>ه</w:t>
            </w:r>
            <w:r>
              <w:rPr>
                <w:rStyle w:val="IndexLink"/>
                <w:rtl w:val="true"/>
              </w:rPr>
              <w:t xml:space="preserve">) </w:t>
            </w:r>
            <w:r>
              <w:rPr>
                <w:rStyle w:val="IndexLink"/>
                <w:rtl w:val="true"/>
              </w:rPr>
              <w:t>پوشاك‌</w:t>
            </w:r>
            <w:r>
              <w:rPr>
                <w:rStyle w:val="IndexLink"/>
                <w:rtl w:val="true"/>
              </w:rPr>
              <w:tab/>
            </w:r>
            <w:r>
              <w:rPr>
                <w:rStyle w:val="IndexLink"/>
              </w:rPr>
              <w:t>30</w:t>
            </w:r>
          </w:hyperlink>
        </w:p>
        <w:p>
          <w:pPr>
            <w:pStyle w:val="Contents4"/>
            <w:tabs>
              <w:tab w:val="clear" w:pos="8176"/>
              <w:tab w:val="right" w:pos="9026" w:leader="dot"/>
            </w:tabs>
            <w:rPr/>
          </w:pPr>
          <w:hyperlink w:anchor="__RefHeading___Toc2689922_3650668749">
            <w:r>
              <w:rPr>
                <w:webHidden/>
                <w:rStyle w:val="IndexLink"/>
                <w:rtl w:val="true"/>
              </w:rPr>
              <w:t>و</w:t>
            </w:r>
            <w:r>
              <w:rPr>
                <w:rStyle w:val="IndexLink"/>
                <w:rtl w:val="true"/>
              </w:rPr>
              <w:t xml:space="preserve">) </w:t>
            </w:r>
            <w:r>
              <w:rPr>
                <w:rStyle w:val="IndexLink"/>
                <w:rtl w:val="true"/>
              </w:rPr>
              <w:t>تشريفات‌</w:t>
            </w:r>
            <w:r>
              <w:rPr>
                <w:rStyle w:val="IndexLink"/>
                <w:rtl w:val="true"/>
              </w:rPr>
              <w:tab/>
            </w:r>
            <w:r>
              <w:rPr>
                <w:rStyle w:val="IndexLink"/>
              </w:rPr>
              <w:t>35</w:t>
            </w:r>
          </w:hyperlink>
        </w:p>
        <w:p>
          <w:pPr>
            <w:pStyle w:val="Contents4"/>
            <w:tabs>
              <w:tab w:val="clear" w:pos="8176"/>
              <w:tab w:val="right" w:pos="9026" w:leader="dot"/>
            </w:tabs>
            <w:rPr/>
          </w:pPr>
          <w:hyperlink w:anchor="__RefHeading___Toc2689924_3650668749">
            <w:r>
              <w:rPr>
                <w:webHidden/>
                <w:rStyle w:val="IndexLink"/>
                <w:rtl w:val="true"/>
              </w:rPr>
              <w:t>ز</w:t>
            </w:r>
            <w:r>
              <w:rPr>
                <w:rStyle w:val="IndexLink"/>
                <w:rtl w:val="true"/>
              </w:rPr>
              <w:t xml:space="preserve">) </w:t>
            </w:r>
            <w:r>
              <w:rPr>
                <w:rStyle w:val="IndexLink"/>
                <w:rtl w:val="true"/>
              </w:rPr>
              <w:t>اسراف در استفاده از وسايل‌</w:t>
            </w:r>
            <w:r>
              <w:rPr>
                <w:rStyle w:val="IndexLink"/>
                <w:rtl w:val="true"/>
              </w:rPr>
              <w:tab/>
            </w:r>
            <w:r>
              <w:rPr>
                <w:rStyle w:val="IndexLink"/>
              </w:rPr>
              <w:t>44</w:t>
            </w:r>
          </w:hyperlink>
        </w:p>
        <w:p>
          <w:pPr>
            <w:pStyle w:val="Contents4"/>
            <w:tabs>
              <w:tab w:val="clear" w:pos="8176"/>
              <w:tab w:val="right" w:pos="9026" w:leader="dot"/>
            </w:tabs>
            <w:rPr/>
          </w:pPr>
          <w:hyperlink w:anchor="__RefHeading___Toc2689926_3650668749">
            <w:r>
              <w:rPr>
                <w:webHidden/>
                <w:rStyle w:val="IndexLink"/>
                <w:rtl w:val="true"/>
              </w:rPr>
              <w:t>ح</w:t>
            </w:r>
            <w:r>
              <w:rPr>
                <w:rStyle w:val="IndexLink"/>
                <w:rtl w:val="true"/>
              </w:rPr>
              <w:t xml:space="preserve">) </w:t>
            </w:r>
            <w:r>
              <w:rPr>
                <w:rStyle w:val="IndexLink"/>
                <w:rtl w:val="true"/>
              </w:rPr>
              <w:t xml:space="preserve">اسراف در وقت </w:t>
            </w:r>
            <w:r>
              <w:rPr>
                <w:rStyle w:val="IndexLink"/>
                <w:rtl w:val="true"/>
              </w:rPr>
              <w:t>(</w:t>
            </w:r>
            <w:r>
              <w:rPr>
                <w:rStyle w:val="IndexLink"/>
                <w:rtl w:val="true"/>
              </w:rPr>
              <w:t>مديريت زمان</w:t>
            </w:r>
            <w:r>
              <w:rPr>
                <w:rStyle w:val="IndexLink"/>
                <w:rtl w:val="true"/>
              </w:rPr>
              <w:t>)</w:t>
              <w:tab/>
            </w:r>
            <w:r>
              <w:rPr>
                <w:rStyle w:val="IndexLink"/>
              </w:rPr>
              <w:t>45</w:t>
            </w:r>
          </w:hyperlink>
        </w:p>
        <w:p>
          <w:pPr>
            <w:pStyle w:val="Contents4"/>
            <w:tabs>
              <w:tab w:val="clear" w:pos="8176"/>
              <w:tab w:val="right" w:pos="9026" w:leader="dot"/>
            </w:tabs>
            <w:rPr/>
          </w:pPr>
          <w:hyperlink w:anchor="__RefHeading___Toc2689928_3650668749">
            <w:r>
              <w:rPr>
                <w:webHidden/>
                <w:rStyle w:val="IndexLink"/>
                <w:rtl w:val="true"/>
              </w:rPr>
              <w:t>ط</w:t>
            </w:r>
            <w:r>
              <w:rPr>
                <w:rStyle w:val="IndexLink"/>
                <w:rtl w:val="true"/>
              </w:rPr>
              <w:t xml:space="preserve">) </w:t>
            </w:r>
            <w:r>
              <w:rPr>
                <w:rStyle w:val="IndexLink"/>
                <w:rtl w:val="true"/>
              </w:rPr>
              <w:t>وسيله نقليه‌</w:t>
            </w:r>
            <w:r>
              <w:rPr>
                <w:rStyle w:val="IndexLink"/>
                <w:rtl w:val="true"/>
              </w:rPr>
              <w:tab/>
            </w:r>
            <w:r>
              <w:rPr>
                <w:rStyle w:val="IndexLink"/>
              </w:rPr>
              <w:t>48</w:t>
            </w:r>
          </w:hyperlink>
        </w:p>
        <w:p>
          <w:pPr>
            <w:pStyle w:val="Contents2"/>
            <w:tabs>
              <w:tab w:val="clear" w:pos="8743"/>
              <w:tab w:val="right" w:pos="9026" w:leader="dot"/>
            </w:tabs>
            <w:rPr/>
          </w:pPr>
          <w:hyperlink w:anchor="__RefHeading___Toc2689930_3650668749">
            <w:r>
              <w:rPr>
                <w:webHidden/>
                <w:rStyle w:val="IndexLink"/>
                <w:rtl w:val="true"/>
              </w:rPr>
              <w:t>كتاب‌نامه‌</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5_19198"/>
      <w:bookmarkStart w:id="1" w:name="pg1825_19198"/>
      <w:bookmarkEnd w:id="1"/>
    </w:p>
    <w:p>
      <w:pPr>
        <w:pStyle w:val="Heading2"/>
        <w:numPr>
          <w:ilvl w:val="1"/>
          <w:numId w:val="1"/>
        </w:numPr>
        <w:rPr/>
      </w:pPr>
      <w:bookmarkStart w:id="2" w:name="pg1825_19198"/>
      <w:bookmarkStart w:id="3" w:name="__RefHeading___Toc268989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 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رجبی‌نیا، محمدحسن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محمدحسین،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۱۸۹۲۴۸۰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9898_3650668749"/>
      <w:bookmarkStart w:id="6" w:name="_Toc2"/>
      <w:bookmarkEnd w:id="5"/>
      <w:r>
        <w:rPr>
          <w:rtl w:val="true"/>
        </w:rPr>
        <w:t>اشاره</w:t>
      </w:r>
      <w:bookmarkStart w:id="7" w:name="pg1825_19212"/>
      <w:bookmarkEnd w:id="6"/>
    </w:p>
    <w:p>
      <w:pPr>
        <w:pStyle w:val="Heading2"/>
        <w:numPr>
          <w:ilvl w:val="1"/>
          <w:numId w:val="1"/>
        </w:numPr>
        <w:rPr/>
      </w:pPr>
      <w:bookmarkStart w:id="8" w:name="__RefHeading___Toc2689900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رهبر بزرگوار انقلاب اسلامى در پيام نوروزى امسال</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گرايش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نادرست آنان از امكانات آشكارا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زمينه مصرف، در زمينه هزينه كردن منابع مالى كشور كه به وسيله خود ما و به وسيله همه برادران هم‌ميهن ما و به وسيله مسئولان كشور با زحمت زياد به وجود مى‌آيد دچار نوعى بى‌توجهى هستيم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الگوى مصرف را بايد اصلاح كرد و اين بهينه‌سازى مصرف در وضع ويژه‌اى مانند سفر معنوى حج مهم‌تر است؛ زيرا حاجيان و زائران ايرانى خانه خدا و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مكتب اهل‌بيت و الگوى اخلاقى و اقتصادى ديگر مسلمانان شمرده مى‌شوند و مصرف‌زدگى يا مصرف نامعقول آنان از كالاها، ريخت‌وپاش، اسراف و</w:t>
      </w:r>
    </w:p>
    <w:p>
      <w:pPr>
        <w:pStyle w:val="BookText"/>
        <w:rPr/>
      </w:pPr>
      <w:r>
        <w:rPr>
          <w:rFonts w:ascii="IRNazanin" w:hAnsi="IRNazanin" w:eastAsia="IRNazanin"/>
          <w:color w:val="111111"/>
          <w:sz w:val="28"/>
          <w:sz w:val="28"/>
          <w:szCs w:val="28"/>
          <w:rtl w:val="true"/>
          <w:lang w:bidi="fa-IR"/>
        </w:rPr>
        <w:t>بى‌توجهى‌شان به ارزش‌هاى فرهنگى و اجتماعى مانند قناعت و گرايش آنان به تن‌پرورى، پى‌آمدهاى ناگوار و زيان‌بارى براى نظام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كه از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در معيشت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نيست، به اين آيه كريمه قرآن جامه عمل نمى‌پوشد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 طَيِّباتِ ما رَزَقْناكُمْ وَ لا تَطْغَوْا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از روزى‌هاى پاكيزه‌اى كه به شما داده‌ايم و در آن طغيان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هشدار خداوند نمى‌هراسد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الْمُسْرِفِينَ هُمْ أَصْحابُ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مسرفان اهل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گوش‌جان نمى‌شنود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كمالات مؤمن تقدير در معيشت است</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حاجيان و زائران محترم همواره اين سفارش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بايد در ياد داشته باشند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اسراف در مال و خرج زندگى بپرهيزيد و هرگز جانب اعتدال را رها نكنيد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زائر به اين اصل بايد توجه كند كه اسلام، انسان را از اسراف در مصرف پرهيز مى‌دهد، اما از سخت‌گيرى</w:t>
      </w:r>
    </w:p>
    <w:p>
      <w:pPr>
        <w:pStyle w:val="BookText"/>
        <w:rPr/>
      </w:pPr>
      <w:r>
        <w:rPr>
          <w:rFonts w:ascii="IRNazanin" w:hAnsi="IRNazanin" w:eastAsia="IRNazanin"/>
          <w:color w:val="111111"/>
          <w:sz w:val="28"/>
          <w:sz w:val="28"/>
          <w:szCs w:val="28"/>
          <w:rtl w:val="true"/>
          <w:lang w:bidi="fa-IR"/>
        </w:rPr>
        <w:t>نيز بازش مى‌دارد و ميانه روى را برمى‌گزيند؛ زيرا پيمودن راه كمال و دست‌يابى به هدف آفرينش، تنها با ميانه‌روى در همه زمينه‌هاى زندگى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و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شايسته‌اش را به همه بايد بنماياند و نمونه برجسته اين سخن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گنجى بى‌نيازكننده‌تر از قناعت و هيچ مالى در فقرزدايى، از بين برنده‌تر از رضايت دادن به روزى نيست و كسى كه به اندازه كفايت از دنيا بهره‌مند باشد، به آسايش دست مى‌يابد و آسوده‌خاطر مى‌گردد در حالى‌كه دنياپرستى كليد دشوارى و مركب رنج و گرفتارى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توجه به اين آموزه‌ها موجب مى‌شود كه بازار دل‌ها در سفرهاى روحانى، با متاع‌هاى ارزش‌مند ميانه‌روى، قناعت، عزّت نفس و مناعت طبع رونق گيرد و زائر بدون توجه به بازار پرفريب كالاها و زرق‌و برق‌ها، به صفاى باطن و كمال روحى و معنوى خود بپردازد؛ چنان كه مسافران سرزمين وحى و عتبات نيز همواره براى به دست آوردن ره‌آورد زيارتى مقبول مى‌كوشند تا در اين سفر نورانى به ميانه‌روى خوكنند و اين سخن حضرت امام راحل را از ياد نبرند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اين سفر را سفر تجارت قرار بدهيد و امور تجارتى در اين سفر مطرح باشد پيشتان، چه آقايان اهل علم و چه كاروان‌ها و چه رؤساى كاروان‌ها و چه سائر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الى الله است نه سفر به سوى دنيا، آلوده به دنيا نكنيد اين سفر الهى را</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مصرف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نگارش اوليه در اختيار دو نفر از روحانيون محقق و مجرب قرار گرفت تا از اندوخته‌هاى علمى و تجربى خود به غناى مجموعه بيافزايند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نيز آنچه كه در گنجينه تجارب و معلومات خود داشتند، به محتواى كار افزودند تا اين مجموعه مورد استفاده بيشتر زائران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اگر نبود تلاش علمى جناب حجت الاسلام و المسلمين</w:t>
      </w:r>
    </w:p>
    <w:p>
      <w:pPr>
        <w:pStyle w:val="BookText"/>
        <w:rPr/>
      </w:pPr>
      <w:r>
        <w:rPr>
          <w:rFonts w:ascii="IRNazanin" w:hAnsi="IRNazanin" w:eastAsia="IRNazanin"/>
          <w:color w:val="111111"/>
          <w:sz w:val="28"/>
          <w:sz w:val="28"/>
          <w:szCs w:val="28"/>
          <w:rtl w:val="true"/>
          <w:lang w:bidi="fa-IR"/>
        </w:rPr>
        <w:t>محمدحسن مظهرى و جناب حجت الاسلام و المسلمين داود رجبى‌نيا، شكوفه‌هاى نوشتار حاضر به بار نمى‌نشست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ضمن سپاس از آنان، از جناب آقاى حسين بهراميان در بازبينى اثر و جناب آقاى فردوسى مشهدى در ويرايش اثر سپاس‌گزارى و اجر همه آنان را به خداوند منان حوالت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825_19221"/>
    </w:p>
    <w:p>
      <w:pPr>
        <w:pStyle w:val="Heading2"/>
        <w:numPr>
          <w:ilvl w:val="1"/>
          <w:numId w:val="1"/>
        </w:numPr>
        <w:rPr/>
      </w:pPr>
      <w:bookmarkStart w:id="11" w:name="__RefHeading___Toc2689902_3650668749"/>
      <w:bookmarkStart w:id="12" w:name="_Toc4"/>
      <w:bookmarkEnd w:id="10"/>
      <w:bookmarkEnd w:id="11"/>
      <w:r>
        <w:rPr>
          <w:rtl w:val="true"/>
        </w:rPr>
        <w:t>اسراف و تبذير</w:t>
      </w:r>
      <w:bookmarkEnd w:id="12"/>
    </w:p>
    <w:p>
      <w:pPr>
        <w:pStyle w:val="Heading3"/>
        <w:numPr>
          <w:ilvl w:val="2"/>
          <w:numId w:val="1"/>
        </w:numPr>
        <w:rPr/>
      </w:pPr>
      <w:bookmarkStart w:id="13" w:name="__RefHeading___Toc2689904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آموزه‌هاى دينى اسراف، اتلاف، تجمل‌گرايى و رفاه‌زدگى از مصرف‌هاى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رفته و كسى كه در بهره‌گيرى از مواهب الهى پا را از چارچوب ميانه روى فراتر مى‌نهد، به سختى نكوهش شده است</w:t>
      </w:r>
      <w:r>
        <w:rPr>
          <w:rFonts w:eastAsia="IRNazanin" w:cs="IRNazanin"/>
          <w:color w:val="111111"/>
          <w:sz w:val="28"/>
          <w:szCs w:val="28"/>
          <w:rtl w:val="true"/>
          <w:lang w:bidi="fa-IR"/>
        </w:rPr>
        <w:t>.</w:t>
      </w:r>
    </w:p>
    <w:p>
      <w:pPr>
        <w:pStyle w:val="Heading3"/>
        <w:numPr>
          <w:ilvl w:val="2"/>
          <w:numId w:val="1"/>
        </w:numPr>
        <w:rPr/>
      </w:pPr>
      <w:bookmarkStart w:id="15" w:name="__RefHeading___Toc2689906_3650668749"/>
      <w:bookmarkStart w:id="16" w:name="_Toc6"/>
      <w:bookmarkEnd w:id="15"/>
      <w:r>
        <w:rPr/>
        <w:t>1</w:t>
      </w:r>
      <w:r>
        <w:rPr>
          <w:rtl w:val="true"/>
        </w:rPr>
        <w:t xml:space="preserve">. </w:t>
      </w:r>
      <w:r>
        <w:rPr>
          <w:rtl w:val="true"/>
        </w:rPr>
        <w:t>معناى اسراف و تبذير</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تجاوز از حد در كارهاست، اما بيشتر درباره هزينه‌ها و خرج‌ها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از ديد قرآن آشكارا در برابر تنگ گرفتن و سخت‌گيرى</w:t>
      </w:r>
      <w:bookmarkStart w:id="17" w:name="pg1825_19222"/>
    </w:p>
    <w:p>
      <w:pPr>
        <w:pStyle w:val="BookText"/>
        <w:rPr/>
      </w:pPr>
      <w:bookmarkEnd w:id="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پاشيدن دانه است، اما تنها درباره كار انسانى به كار مى‌رود كه اموالش را غير منطقى و مفسدانه مصرف مى‌كند و معادل آن در فارسى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صرف مال اندك نيز در غير موردش تبذير است ولى صرف مال بسيار در موردش تبذير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پرسشى درباره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 غير راه اطاعت فرمان خدا مالى انفاق كند، تبذيركننده است و كسى كه در راه خدا انفاق كند، ميانه‌رو است</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بنابراين، اسراف كمابيش در معناى تبذير به كار مى‌رود، اما اسراف، زياده‌روى در مصرف و تبذير، از ميان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اسراف درباره همه رفتارهاى آدمى وتبذير تنها درباره كارهاى مالى او به كار مى‌رود</w:t>
      </w:r>
      <w:r>
        <w:rPr>
          <w:rFonts w:eastAsia="IRNazanin" w:cs="IRNazanin"/>
          <w:color w:val="111111"/>
          <w:sz w:val="28"/>
          <w:szCs w:val="28"/>
          <w:rtl w:val="true"/>
          <w:lang w:bidi="fa-IR"/>
        </w:rPr>
        <w:t>.</w:t>
      </w:r>
    </w:p>
    <w:p>
      <w:pPr>
        <w:pStyle w:val="Heading3"/>
        <w:numPr>
          <w:ilvl w:val="2"/>
          <w:numId w:val="1"/>
        </w:numPr>
        <w:rPr/>
      </w:pPr>
      <w:bookmarkStart w:id="18" w:name="__RefHeading___Toc2689908_3650668749"/>
      <w:bookmarkStart w:id="19" w:name="_Toc7"/>
      <w:bookmarkEnd w:id="18"/>
      <w:r>
        <w:rPr/>
        <w:t>2</w:t>
      </w:r>
      <w:r>
        <w:rPr>
          <w:rtl w:val="true"/>
        </w:rPr>
        <w:t xml:space="preserve">. </w:t>
      </w:r>
      <w:r>
        <w:rPr>
          <w:rtl w:val="true"/>
        </w:rPr>
        <w:t>نكوهش اسراف و تبذير در قرآن و سنت‌</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اسراف و تبذير در يك معنا به كار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صرف كردن مال در غير مورد استحقاق، تبذير و اسراف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انسان را در دنيا بلند مرتبه كند، اما در آخرت پست و حقير خواهد كرد؛ در نظر توده مردم ممكن است سبب اكرام گردد، اما در پيشگاه خداوند موجب سقوط مقام انسان خواهد شد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آن حضرت در كلامى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شرافت‌مندترين عمل پرهيز از اسراف و تبذير است</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بِتَركِ التَّبذيرِ و الاسرافِ و التَّخلُّقِ بِالعَدلِ والانصافِ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Amiri" w:hAnsi="Amiri" w:eastAsia="Amiri" w:cs="Amiri"/>
          <w:color w:val="111111"/>
          <w:sz w:val="28"/>
          <w:sz w:val="28"/>
          <w:szCs w:val="28"/>
          <w:rtl w:val="true"/>
          <w:lang w:bidi="ar-SA"/>
        </w:rPr>
        <w:t>تبذير و اسراف را ترك كن و به خصلت عدل و</w:t>
      </w:r>
    </w:p>
    <w:p>
      <w:pPr>
        <w:pStyle w:val="BookText"/>
        <w:rPr/>
      </w:pPr>
      <w:r>
        <w:rPr>
          <w:rFonts w:ascii="IRNazanin" w:hAnsi="IRNazanin" w:eastAsia="IRNazanin"/>
          <w:color w:val="111111"/>
          <w:sz w:val="28"/>
          <w:sz w:val="28"/>
          <w:szCs w:val="28"/>
          <w:rtl w:val="true"/>
          <w:lang w:bidi="fa-IR"/>
        </w:rPr>
        <w:t>انصاف متصف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اسراف و تبذير از ديد اسلام بسيار ناپسند است و افزون بر اينكه عيب بزرگى براى انسان و بلايى اجتماعى به شمار مى‌رود، انسان‌هاى مستمند و ضعيف را نيز از نعمت‌هاى خداوند محروم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نعمت‌ها و مواهب موجود در كره زمين مشروط به اينكه بيهوده از ميان نرود، براى ساكنانش بس است و بايد بدون افراط و تفريط از آنها بهره برد در غير اين‌صورت، اين مواهب آنچنان فراوان و نامحدود نيست كه با بهره‌گيرى نادرست، آسيب‌پذير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اسراف و تبذير عده‌اى از مردم در جايى از زمين، موجب محروميت مردمان جاى ديگرى يا اسراف و تبذير نسل امروز باعث محروميت نسل‌هاى آينده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پيش از اينكه دانش‌مندان به اين مسأله پى ببرند كه جمعيت بشر، زودتر از مواد غذايى افزايش مى‌يابد و پيش از اينكه آينده‌اى نگران‌كننده، زندگى سخت و فقر پايدار براى بشر پيش‌بينى بشود، به آدميان درباره بهره‌گيرى از مواهب الهى هشدار و آنان را از اسراف و تبذير پرهيز داده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آيات فراوانى از مسرفان به بدى ياد</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تُسْرِفُوا إنَّهُ لا 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اسراف نكنيد كه خدا مسرفان را دوست نمى‌دارد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مى‌گذشت و يكى از يارانش به نام سعد وضو مى‌گرفت و بيش از اندازه نيازش آب مصرف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اسراف مى‌كنى؟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آب وضو نيز اسراف هست؟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هر چند در كنار نهر جارى باشى</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اسرافگر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مى‌خورد در خور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مى‌پوشد كه شايسته او نيست و كالايى مى‌خرد كه زيبنده وى نيست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سخن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كفاف اسراف</w:t>
      </w:r>
      <w:bookmarkStart w:id="20" w:name="pg1825_19230"/>
    </w:p>
    <w:p>
      <w:pPr>
        <w:pStyle w:val="BookText"/>
        <w:rPr/>
      </w:pPr>
      <w:bookmarkEnd w:id="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از مال مى‌گويند كه براى هزينه زندگى انسان و خانواده‌اش در چارچوب ميانه‌روى بس و خرج كردن بيش از آن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مال خود تنها به اندازه كفاف بايد خرج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الِاسرافُ</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فقر و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كلام ديگرى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را واگذار؛ زيرا جود و بخشش اسراف‌كننده پسنديده نيست و اگر به سبب اسراف فقير گردد، قابل ترحم نمى‌باشد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21" w:name="__RefHeading___Toc2689910_3650668749"/>
      <w:bookmarkStart w:id="22" w:name="_Toc8"/>
      <w:bookmarkEnd w:id="21"/>
      <w:r>
        <w:rPr/>
        <w:t>3</w:t>
      </w:r>
      <w:r>
        <w:rPr>
          <w:rtl w:val="true"/>
        </w:rPr>
        <w:t xml:space="preserve">. </w:t>
      </w:r>
      <w:r>
        <w:rPr>
          <w:rtl w:val="true"/>
        </w:rPr>
        <w:t>زمينه‌هاى اسراف‌</w:t>
      </w:r>
      <w:bookmarkEnd w:id="22"/>
    </w:p>
    <w:p>
      <w:pPr>
        <w:pStyle w:val="Heading4"/>
        <w:numPr>
          <w:ilvl w:val="3"/>
          <w:numId w:val="1"/>
        </w:numPr>
        <w:rPr/>
      </w:pPr>
      <w:bookmarkStart w:id="23" w:name="__RefHeading___Toc2689912_3650668749"/>
      <w:bookmarkStart w:id="24" w:name="_Toc9"/>
      <w:bookmarkEnd w:id="23"/>
      <w:r>
        <w:rPr>
          <w:rtl w:val="true"/>
        </w:rPr>
        <w:t>الف</w:t>
      </w:r>
      <w:r>
        <w:rPr>
          <w:rtl w:val="true"/>
        </w:rPr>
        <w:t xml:space="preserve">) </w:t>
      </w:r>
      <w:r>
        <w:rPr>
          <w:rtl w:val="true"/>
        </w:rPr>
        <w:t>آب‌</w:t>
      </w:r>
      <w:bookmarkEnd w:id="24"/>
    </w:p>
    <w:p>
      <w:pPr>
        <w:pStyle w:val="BookText"/>
        <w:rPr/>
      </w:pPr>
      <w:r>
        <w:rPr>
          <w:rFonts w:ascii="IRNazanin" w:hAnsi="IRNazanin" w:eastAsia="IRNazanin"/>
          <w:color w:val="111111"/>
          <w:sz w:val="28"/>
          <w:sz w:val="28"/>
          <w:szCs w:val="28"/>
          <w:rtl w:val="true"/>
          <w:lang w:bidi="fa-IR"/>
        </w:rPr>
        <w:t>قرآن مجيد درباره زندگى‌بخشى آب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فَأنْبَتْنا فيها مِنْ كُلِّ زَوْجٍ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آسمان آبى نازل كرديم و به وسيله آن در روى</w:t>
      </w:r>
    </w:p>
    <w:p>
      <w:pPr>
        <w:pStyle w:val="BookText"/>
        <w:rPr/>
      </w:pPr>
      <w:r>
        <w:rPr>
          <w:rFonts w:ascii="IRNazanin" w:hAnsi="IRNazanin" w:eastAsia="IRNazanin"/>
          <w:color w:val="111111"/>
          <w:sz w:val="28"/>
          <w:sz w:val="28"/>
          <w:szCs w:val="28"/>
          <w:rtl w:val="true"/>
          <w:lang w:bidi="fa-IR"/>
        </w:rPr>
        <w:t>زمين انواع گوناگونى از جفت‌هاى گياهان پرارزش رويانديم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مى‌رساند آب، اساس خلقت و هستى همه موجودات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ديگر، زندگى زمينى را از پى‌آمدهاى آب برمى‌شمرد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آسمان، آبى فرستاد و زمين را، پس از آنكه مرده بود، حيات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مى‌خوانيم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پاك‌كننده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آب در زندگى موجودات و به ويژه انسان‌ها، بزرگان دين از اسراف و زياده‌روى در مصرف آن، به شدّت نهى كرده‌اند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درجه اسراف، ريختن آب اضافى، پوشيدن لباس ميهمانى در منزل و</w:t>
      </w:r>
    </w:p>
    <w:p>
      <w:pPr>
        <w:pStyle w:val="BookText"/>
        <w:rPr/>
      </w:pPr>
      <w:r>
        <w:rPr>
          <w:rFonts w:ascii="IRNazanin" w:hAnsi="IRNazanin" w:eastAsia="IRNazanin"/>
          <w:color w:val="111111"/>
          <w:sz w:val="28"/>
          <w:sz w:val="28"/>
          <w:szCs w:val="28"/>
          <w:rtl w:val="true"/>
          <w:lang w:bidi="fa-IR"/>
        </w:rPr>
        <w:t>دور انداختن هسته خرماست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اگر دور ريختن مانده آب اسراف باشد، پس بى‌گمان باز گذاشتن شير آب و به هدر دادن آن، اسراف شمرده مى‌شود و از ديد زيان رساندن به جامعه و بيت‌المال،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زياده‌روى در مصرف آب حرام است و موجب ضمان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 زياده‌روى در مصرف آب، موجب زيان ديدن مردم و جامعه مى‌شود؛ زيرا اين نعمت بزرگ از آن همه است و هنگامى كه افرادى از آب سالم محرومند، اسراف در مصرف و از ميان بردن آن، كارى حرام و كفران اين نعمت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دور ريختن اضافه آب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السَّرفَ امرٌ يُبغضُه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صَبَّكَ فَضْلَ شَرابِك</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اسراف چيزى است كه خدا آن را دشمن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دور ريختن اضافه آب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صرفه‌جويى در مصرف آب به ويژه در سفرهاى حج و عمره اهميت بسيار دارد؛ زيرا كمبود اين ماده حياتى در سال‌هاى گذشته و حتى قطع شدن آب برخى از هتل‌ها،</w:t>
      </w:r>
    </w:p>
    <w:p>
      <w:pPr>
        <w:pStyle w:val="BookText"/>
        <w:rPr/>
      </w:pPr>
      <w:r>
        <w:rPr>
          <w:rFonts w:ascii="IRNazanin" w:hAnsi="IRNazanin" w:eastAsia="IRNazanin"/>
          <w:color w:val="111111"/>
          <w:sz w:val="28"/>
          <w:sz w:val="28"/>
          <w:szCs w:val="28"/>
          <w:rtl w:val="true"/>
          <w:lang w:bidi="fa-IR"/>
        </w:rPr>
        <w:t>براى برخى از كاروان‌ها مشكلاتى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استفاده بهينه از آب، موجب جلوگيرى از بيمارى و صرفه‌جويى در مصرف دارو و بهره‌گيرى از وقت عبادت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نكته‌هاى بهداشتى در اين باره و پاره‌اى از شيوه‌هاى مصرف آب چنين گزارش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شست‌وشوى دست‌ها و پاها</w:t>
      </w:r>
    </w:p>
    <w:p>
      <w:pPr>
        <w:pStyle w:val="BookText"/>
        <w:rPr/>
      </w:pPr>
      <w:r>
        <w:rPr>
          <w:rFonts w:ascii="IRNazanin" w:hAnsi="IRNazanin" w:eastAsia="IRNazanin"/>
          <w:color w:val="111111"/>
          <w:sz w:val="28"/>
          <w:sz w:val="28"/>
          <w:szCs w:val="28"/>
          <w:rtl w:val="true"/>
          <w:lang w:bidi="fa-IR"/>
        </w:rPr>
        <w:t xml:space="preserve">دست‌ها در روز با وسايل گوناگونى مانند ساك، چمدان، كيف، نرده‌هاى پلكان، دستگيره درها، پنجره‌ها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مى‌كنند و بى‌شك آلوده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پيش از مصرف هر خوراكى يا آشاميدنى و پس از بيرون آمدن از دست‌شويى، دست‌ها را با آب و صابون بايد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بوى نامطبوع پاها ديگران را مى‌آزارد و بنابراين، دست كم روزى يك بار پاها و جوراب‌ها را با آب و صابون بايد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استفاده بيش از اين اندازه از آب و باز كردن شير آب به هر بهانه‌اى، اسراف به شمار مى‌رود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استحمام روزانه</w:t>
      </w:r>
    </w:p>
    <w:p>
      <w:pPr>
        <w:pStyle w:val="BookText"/>
        <w:rPr/>
      </w:pPr>
      <w:r>
        <w:rPr>
          <w:rFonts w:ascii="IRNazanin" w:hAnsi="IRNazanin" w:eastAsia="IRNazanin"/>
          <w:color w:val="111111"/>
          <w:sz w:val="28"/>
          <w:sz w:val="28"/>
          <w:szCs w:val="28"/>
          <w:rtl w:val="true"/>
          <w:lang w:bidi="fa-IR"/>
        </w:rPr>
        <w:t>زندگى و به سر بردن در هواى گرم مكه مكرمه و مدينه منوره و عرفات و منى موجب مى‌شود كه بدن بيش از پيش عرق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زائر بايد روزى يك‌بار به حمام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افراد به دليل تصورى نادرست در مصرف آب،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كه پول اين امور را داده‌ايم؛ پس به هر ميزان كه استفاده كنيم،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كشور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بيش از اندازه مصرف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مصرف بيش از اندازه از نعمت‌هاى الهى، اسراف و از گناهان كبيره به شمار مى‌رود و مال انسان با مال ديگرى از اين جهت متفاوت نيست و پرداختن پول آن مجوّزى براى اسراف‌كارى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وسوسه‌هاى شيطانى است كه حاجى يا عمره‌گزار را در جامه احرام بندگى، به معصيت و نافرمانى الهى گرفتار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لباس بندگى به تن مى‌كند و به رحمت الهى پناه مى‌برد، همچون نگهبانى تيزبين مراقب رفتارهاى روز و شب و پنهان و آشكار خود بايد باشد تا مبادا به غفلت دچار و در دام شيطان و نفس اماره گرفتار شود و از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 آب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مكه و مدينه به‌ويژه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زيارت‌هاى دوره</w:t>
      </w:r>
      <w:r>
        <w:rPr>
          <w:rFonts w:eastAsia="IRNazanin" w:cs="IRNazanin"/>
          <w:color w:val="111111"/>
          <w:sz w:val="28"/>
          <w:szCs w:val="28"/>
          <w:rtl w:val="true"/>
          <w:lang w:bidi="fa-IR"/>
        </w:rPr>
        <w:t>»</w:t>
      </w:r>
      <w:bookmarkStart w:id="25" w:name="pg1825_19240"/>
    </w:p>
    <w:p>
      <w:pPr>
        <w:pStyle w:val="BookText"/>
        <w:rPr/>
      </w:pPr>
      <w:bookmarkEnd w:id="25"/>
      <w:r>
        <w:rPr>
          <w:rFonts w:ascii="IRNazanin" w:hAnsi="IRNazanin" w:eastAsia="IRNazanin"/>
          <w:color w:val="111111"/>
          <w:sz w:val="28"/>
          <w:sz w:val="28"/>
          <w:szCs w:val="28"/>
          <w:rtl w:val="true"/>
          <w:lang w:bidi="fa-IR"/>
        </w:rPr>
        <w:t>موجب تشنگى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آمادگى چنين سفرهايى را ندارد، پس از تشنه شدن يا خشك شدن دست و صورتش، به آبخورى‌هاى منطقه مى‌رود و آب فراوانى مصرف مى‌كند كه شايد پاكيزه و بهداشتى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شيوه در اين زمينه كه با صرفه‌جويى و بهداشت نيز سازگارى دارد، به همراه بردن يك شيشه آب سالم براى نوشيدن يا شستن دست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مستحبى</w:t>
      </w:r>
    </w:p>
    <w:p>
      <w:pPr>
        <w:pStyle w:val="BookText"/>
        <w:rPr/>
      </w:pPr>
      <w:r>
        <w:rPr>
          <w:rFonts w:ascii="IRNazanin" w:hAnsi="IRNazanin" w:eastAsia="IRNazanin"/>
          <w:color w:val="111111"/>
          <w:sz w:val="28"/>
          <w:sz w:val="28"/>
          <w:szCs w:val="28"/>
          <w:rtl w:val="true"/>
          <w:lang w:bidi="fa-IR"/>
        </w:rPr>
        <w:t>گاهى غسل مستحبى مشكلاتى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كسى كه مى‌خواهد در مسجد جحفه يا شجره محرم شود، در فصل‌هاى‌سرد و در صورت ناتوانى جسمى از غسل كردن بايد بپرهيزد؛ زيرا هنگام رفتن به مكه با خودروهاى روباز شايد زائر به سرماخوردگى دچار شود</w:t>
      </w:r>
      <w:r>
        <w:rPr>
          <w:rFonts w:eastAsia="IRNazanin" w:cs="IRNazanin"/>
          <w:color w:val="111111"/>
          <w:sz w:val="28"/>
          <w:szCs w:val="28"/>
          <w:rtl w:val="true"/>
          <w:lang w:bidi="fa-IR"/>
        </w:rPr>
        <w:t>.</w:t>
      </w:r>
    </w:p>
    <w:p>
      <w:pPr>
        <w:pStyle w:val="Heading4"/>
        <w:numPr>
          <w:ilvl w:val="3"/>
          <w:numId w:val="1"/>
        </w:numPr>
        <w:rPr/>
      </w:pPr>
      <w:bookmarkStart w:id="26" w:name="__RefHeading___Toc2689914_3650668749"/>
      <w:bookmarkStart w:id="27" w:name="_Toc10"/>
      <w:bookmarkEnd w:id="26"/>
      <w:r>
        <w:rPr>
          <w:rtl w:val="true"/>
        </w:rPr>
        <w:t>ب</w:t>
      </w:r>
      <w:r>
        <w:rPr>
          <w:rtl w:val="true"/>
        </w:rPr>
        <w:t xml:space="preserve">) </w:t>
      </w:r>
      <w:r>
        <w:rPr>
          <w:rtl w:val="true"/>
        </w:rPr>
        <w:t>برق‌</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انسان را از اسراف نهى مى‌كنند، اسراف در مصرف برق را نيز در برمى‌گيرند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بيش از ميانه‌روى</w:t>
      </w:r>
    </w:p>
    <w:p>
      <w:pPr>
        <w:pStyle w:val="BookText"/>
        <w:rPr/>
      </w:pPr>
      <w:r>
        <w:rPr>
          <w:rFonts w:ascii="IRNazanin" w:hAnsi="IRNazanin" w:eastAsia="IRNazanin"/>
          <w:color w:val="111111"/>
          <w:sz w:val="28"/>
          <w:sz w:val="28"/>
          <w:szCs w:val="28"/>
          <w:rtl w:val="true"/>
          <w:lang w:bidi="fa-IR"/>
        </w:rPr>
        <w:t>باشد، اسراف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آن چه بيش از حدّ كفاف باشد، اسراف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بنابراين، روشن كردن ده‌ها لامپ، استفاده از چند وسيله برقى و استفاده نامناسب از كولر، از نمونه‌هاى روشن اسراف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چهار تا شش زائر در يك اتاق جاى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را با اوضاع بايد هماهنگ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كردن چراغ‌ها هنگام استراحت كردن يا روشن نگاه داشتن تنها يك لامپ كوچك، افزون بر اينكه رضايت ديگر زائران را در پى خواهد داشت، از اسراف در مصرف برق جلوگيرى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زائر پس از يك روز پركار يا پس از سپرى كردن چندين ساعت در زيارت دوره </w:t>
      </w:r>
      <w:r>
        <w:rPr>
          <w:rStyle w:val="FootnoteAnchor"/>
          <w:rtl w:val="true"/>
        </w:rPr>
        <w:footnoteReference w:id="21"/>
      </w:r>
      <w:r>
        <w:rPr>
          <w:rFonts w:ascii="IRNazanin" w:hAnsi="IRNazanin" w:eastAsia="IRNazanin"/>
          <w:color w:val="111111"/>
          <w:sz w:val="28"/>
          <w:sz w:val="28"/>
          <w:szCs w:val="28"/>
          <w:rtl w:val="true"/>
          <w:lang w:bidi="fa-IR"/>
        </w:rPr>
        <w:t>به هتل باز مى‌گردد، با باد سرد كولر مى‌خواهد خستگى‌اش را رفع كند، اين كار الگوى درستى براى مصرف برق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هنگامى كه وقوف در عرفات و مِنى پايان مى‌يابد وزمان بازگشت به مكه معظمه براى اجراى ديگر مناسك فرامى‌رسد، زائران پس از سپرى كردن راه منى به مكه، به هتل مى‌روند و برخى</w:t>
      </w:r>
    </w:p>
    <w:p>
      <w:pPr>
        <w:pStyle w:val="BookText"/>
        <w:rPr/>
      </w:pPr>
      <w:r>
        <w:rPr>
          <w:rFonts w:ascii="IRNazanin" w:hAnsi="IRNazanin" w:eastAsia="IRNazanin"/>
          <w:color w:val="111111"/>
          <w:sz w:val="28"/>
          <w:sz w:val="28"/>
          <w:szCs w:val="28"/>
          <w:rtl w:val="true"/>
          <w:lang w:bidi="fa-IR"/>
        </w:rPr>
        <w:t>از آنان پيش از هر كارى، همه چراغ‌ها را روشن مى‌كنند و در زير باد پنكه يا كولرهاى گازى به استراحت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فضاى مناسب براى استراحت با بدن گرم و عرق‌كرده، اتاق نيمه‌خنك است و پس از استراحت و رفع خستگى، به حمام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رفتار مسرفانه يا كوتاهى كردن در رعايت بهداشت، پى‌آمدهاى ناگوارى براى خود انسان يا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دو مثال مى‌زنيم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بدون رعايت آداب بهداشتى مانند شست‌وشوى بيش از حد دست‌ها با مايع يا با افزودن بر درجه سرمايش كولر و سردكردن اتاق، زمينه را براى سرماخوردگى خود يا هم‌اتاقى‌اش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شدن يك فرد در چنين سفرهاى گروهى، موجب ابتلا افراد فراوانى به اين بيمارى به ظاهر ساده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اين بيمارى خسارت‌هاى مادى و معنوى بسيارى به حجاج مى‌رساند و هزينه‌هاى گزافى بر آنان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بيمارى ساده سبب بيمارى‌هاى سخت‌تر و خطرناك‌تر</w:t>
      </w:r>
    </w:p>
    <w:p>
      <w:pPr>
        <w:pStyle w:val="BookText"/>
        <w:rPr/>
      </w:pPr>
      <w:r>
        <w:rPr>
          <w:rFonts w:ascii="IRNazanin" w:hAnsi="IRNazanin" w:eastAsia="IRNazanin"/>
          <w:color w:val="111111"/>
          <w:sz w:val="28"/>
          <w:sz w:val="28"/>
          <w:szCs w:val="28"/>
          <w:rtl w:val="true"/>
          <w:lang w:bidi="fa-IR"/>
        </w:rPr>
        <w:t>در افراد كهن‌سال يا بيماران مزمن مى‌شود و فرصت‌ها و وقت‌هاى گران‌بهاى حاجى را كه پس از سال‌ها انتظار به سرزمين وحى آمده است، از او سلب مى‌كند؛ زيرا با بيمار شدنِ فرد، حال عبادت در او از ميان مى‌رود و بهره‌بردارى مناسب از او سلب مى‌شود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براى استحمام در هتل يا در مشاعر مقدسه مانند عرفات و منى با زياده‌روى در مصرف آب، فرصت را از ديگران سلب مى‌كند؛ چنان‌كه گاهى هم‌اتاقى او براى وضو گرفتن زمان طولانى بايد منتظر وى بماند و ازاين‌رو گاه به شركت در نماز جماعت يا ديگر عبادات توفيق نمى‌يابد و يا موجب قطع شدن آب يا افت فشار ديگر دوش‌ها و شيرها در مشاعر مى‌شود و گاهى افراد زمان طولانى براى استفاده از حمام يا دستشويى در انتظار او بايد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زياده‌روى‌ها و معطلى‌ها سبب ناخشنودى افراد و بگومگوهاى ناروا ميان حجاج بيت‌الله الحرام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انسان هيچ‌گاه بى‌ارتباط با كارهاى ديگران نيست؛ بلكه هر كوتاهى يا زياده‌روى او گرفتارى‌ها و ناهنجارى‌هاى بسيارى به دنبال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از دست دادن فرصت‌ها و وقت‌هاى ارزشمند در چنين سفر معنوى به دليل برخى كوتاهى‌ها، براى حاجى كه مى‌تواند پيوسته در پرتو نور الهى، دلى سراسر نور و صفا داشته و مايه مباهات پروردگار</w:t>
      </w:r>
      <w:bookmarkStart w:id="28" w:name="pg1825_19248"/>
    </w:p>
    <w:p>
      <w:pPr>
        <w:pStyle w:val="BookText"/>
        <w:rPr/>
      </w:pPr>
      <w:bookmarkEnd w:id="28"/>
      <w:r>
        <w:rPr>
          <w:rFonts w:ascii="IRNazanin" w:hAnsi="IRNazanin" w:eastAsia="IRNazanin"/>
          <w:color w:val="111111"/>
          <w:sz w:val="28"/>
          <w:sz w:val="28"/>
          <w:szCs w:val="28"/>
          <w:rtl w:val="true"/>
          <w:lang w:bidi="fa-IR"/>
        </w:rPr>
        <w:t>عالميان نزد فرشتگان باشد، زيان‌بار نيست؟ او با اندكى دقت و مسئوليت‌پذيرى بيشتر مى‌تواند در جرگه حاجيان راستين جاى گيرد و بر سفره ضيافت ويژه الهى بنشيند</w:t>
      </w:r>
      <w:r>
        <w:rPr>
          <w:rFonts w:eastAsia="IRNazanin" w:cs="IRNazanin"/>
          <w:color w:val="111111"/>
          <w:sz w:val="28"/>
          <w:szCs w:val="28"/>
          <w:rtl w:val="true"/>
          <w:lang w:bidi="fa-IR"/>
        </w:rPr>
        <w:t>.</w:t>
      </w:r>
    </w:p>
    <w:p>
      <w:pPr>
        <w:pStyle w:val="Heading4"/>
        <w:numPr>
          <w:ilvl w:val="3"/>
          <w:numId w:val="1"/>
        </w:numPr>
        <w:rPr/>
      </w:pPr>
      <w:bookmarkStart w:id="29" w:name="__RefHeading___Toc2689916_3650668749"/>
      <w:bookmarkStart w:id="30" w:name="_Toc11"/>
      <w:bookmarkEnd w:id="29"/>
      <w:r>
        <w:rPr>
          <w:rtl w:val="true"/>
        </w:rPr>
        <w:t>ج</w:t>
      </w:r>
      <w:r>
        <w:rPr>
          <w:rtl w:val="true"/>
        </w:rPr>
        <w:t xml:space="preserve">) </w:t>
      </w:r>
      <w:r>
        <w:rPr>
          <w:rtl w:val="true"/>
        </w:rPr>
        <w:t>خوردنى‌ها و نوشيدنى‌ها</w:t>
      </w:r>
      <w:bookmarkEnd w:id="30"/>
    </w:p>
    <w:p>
      <w:pPr>
        <w:pStyle w:val="BookText"/>
        <w:rPr/>
      </w:pPr>
      <w:r>
        <w:rPr>
          <w:rFonts w:ascii="IRNazanin" w:hAnsi="IRNazanin" w:eastAsia="IRNazanin"/>
          <w:color w:val="111111"/>
          <w:sz w:val="28"/>
          <w:sz w:val="28"/>
          <w:szCs w:val="28"/>
          <w:rtl w:val="true"/>
          <w:lang w:bidi="fa-IR"/>
        </w:rPr>
        <w:t>قرآن كريم با اشاره به حق آدمى در استفاده از غذا و آب، بر پرهيز از اسراف تأكيد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كلُوا و اشْرَبُوا وَ لاتُسْرِفُوا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و اسراف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قرآنى در آموزه‌هاى روايى نيز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پرخورى و اسراف در خوردن، در پيشگاه پروردگار نكوهيده است و رحمت الهى را از آدمى دور مى‌سازد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خوراك خويش ميانه‌روى و اقتصاد را رعايت مى‌كردند، بدن‌هاى آنها سالم و معتدل مى‌گشت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شما باد رعايت ميانه‌روى در مصرف غذاها؛ زيرا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عمل موجب دورى از اسراف و سلامتى بدن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زياده‌روى در مصرف غذا، دستگاه گوارش را خسته و فرد را به بيمارى‌هاى گوناگون دچار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انداختن سفره‌هاى رنگين در مهمانى‌ها و جشن‌ها و آيين‌هاى عروسى و بازديدهاى حج و عمره از روى چشم و هم‌چشمى يا حفظ جايگاه و شخصيت اجتماعى كاذب، از نمونه‌هاى آشكار اسراف و تبذير شمرده مى‌شود و پى‌آمدى جز كسالت برخى از حاضران در اين‌نشست‌ها و سنگين شدن بار مالى صاحب مجلس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غذا و طعام اسراف نيست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با درنگ در سخن ايشان، آن را به درستى بايد فهميد و با برداشتى غلط آن را تجويزى براى پرخورى ندانست؛ زيرا معناى سخن ايشان اين است كه برآوردن نيازهاى بدن با تغذيه كامل و حتى با هزينه بسيار اسراف نيست و انسان به توهم پرهيز از اسراف‌كارى،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با توجّه به سخن ديگرى از آن امام بزرگوار بهتر مى‌توان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اسراف در چيزى است كه موجب اتلاف مال گشته و به بدن ضرر برساند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پرخورى و مصرف بيش از اندازه غذا، جز خستگى و بيمارى معده و برهم خوردن اعتدال عمومى بدن، پى‌آمد ديگرى ندارد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نكته‌هاى زير را درباره اصلاح الگوى مصرف در خوردنى‌ها و نوشيدنى‌ها در سفرهاى حج و عمره با توجه به اهميت بهداشت غذا و تغذيه نبايد از ياد برد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نبايد پرخورى كند يا از رژيم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ويژه‌اش دست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بى‌توجهى به غذاهاى رنگين غذاخورى‌هاى مدينه و مكه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غذاهايى مانند مرغ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سالاد اولويه، همبرگر و غذاهاى داراى سس و تخم‌مرغ و خوراكى‌هايى كه با دست‌كارى فراوان آماده مى‌شوند، بيش از ديگر غذاها</w:t>
      </w:r>
    </w:p>
    <w:p>
      <w:pPr>
        <w:pStyle w:val="BookText"/>
        <w:rPr/>
      </w:pPr>
      <w:r>
        <w:rPr>
          <w:rFonts w:ascii="Amiri" w:hAnsi="Amiri" w:eastAsia="Amiri" w:cs="Amiri"/>
          <w:color w:val="111111"/>
          <w:sz w:val="28"/>
          <w:sz w:val="28"/>
          <w:szCs w:val="28"/>
          <w:rtl w:val="true"/>
          <w:lang w:bidi="ar-SA"/>
        </w:rPr>
        <w:t>مسموم و زيان بارند؛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نوشابه‌هاى گازدار به دليل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سودمند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جاى استفاده بسيار از آنها، آب بطرى‌هاى دربسته يا دوغ كم‌نمك را بايد نوشيد؛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اندازه نياز زائران در هتل‌ها هست و به هيچ روى از غذاهاى بيرون هتل به‌ويژه خوراكى‌هاى دست‌فروش‌ها نبايد خورد؛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محترم، به انگيزه روزه‌گرفتن، غذاى شب خود را به اتاق‌شان مى‌برند تا هنگام سحر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زمينه را براى مسموميت‌هاى غذايى آنان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زائران محترم مسئله را با مدير كاروان‌شان در ميان گذارند تا در هنگام سحر غذاى گرم به آنان داده شود و چنانچه اين كار شدنى نباشد، از مواد غيرپختنى سالم بايد استفاده كرد؛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از ميوه‌هاى رايجى است كه براى زائران محترم فراهم مى‌آورند و آنان در مصرف اين ميوه به‌ويژه موزهاى كال نبايد زياده‌روى كنند؛ زيرا چنين كارى افزون بر ايجاد يبوست، حساسيت‌ها را تشديد مى‌كند؛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سيب به‌ويژه هنگام گرفتار شدن به بيمارى‌هاى تنفسى سفارش مى‌شود؛ زيرا اين ميوه سلول‌هاى</w:t>
      </w:r>
    </w:p>
    <w:p>
      <w:pPr>
        <w:pStyle w:val="BookText"/>
        <w:rPr/>
      </w:pPr>
      <w:r>
        <w:rPr>
          <w:rFonts w:ascii="Amiri" w:hAnsi="Amiri" w:eastAsia="Amiri" w:cs="Amiri"/>
          <w:color w:val="111111"/>
          <w:sz w:val="28"/>
          <w:sz w:val="28"/>
          <w:szCs w:val="28"/>
          <w:rtl w:val="true"/>
          <w:lang w:bidi="ar-SA"/>
        </w:rPr>
        <w:t>تخريب شده تنفسى را به سرعت بازسازى مى‌كند؛</w:t>
      </w:r>
    </w:p>
    <w:p>
      <w:pPr>
        <w:pStyle w:val="BookText"/>
        <w:rPr/>
      </w:pPr>
      <w:r>
        <w:rPr>
          <w:rFonts w:ascii="IRNazanin" w:hAnsi="IRNazanin" w:eastAsia="IRNazanin"/>
          <w:color w:val="111111"/>
          <w:sz w:val="28"/>
          <w:sz w:val="28"/>
          <w:szCs w:val="28"/>
          <w:rtl w:val="true"/>
          <w:lang w:bidi="fa-IR"/>
        </w:rPr>
        <w:t>اگر زائرى از ايران به همراه خود خوراكى آورده باشد، آن را پيش از فاسد شدن بايد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در روزهاى پايانى سفر، خوراكى‌هاى خود را كه هنگام خروج از ايران و در آيين بدرقه آنها را گرفته‌اند، از ساك‌هايشان بيرون مى‌آورند و استفاده مى‌كنند و حتى به ديگران نيز تعارف مى‌كنند، غافل از اينكه اين مواد در ساك‌ها بر اثر هواى گرم عربستان شايد فاسد شده باشند و موجب مسموميت افراد شوند؛</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قندى هنگام خوردن صبحانه، افزون بر پرهيز از پرخورى و نوشيدن نوشابه، از نوشيدن آب‌ميوه‌هاى مصنوعى، خاكشير و خوردن مواد شيرين به‌ويژه شكلات و شيرينى بايد بپرهيزند؛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را از برنامه غذايى روزانه خود بايد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فشار يا چربى خون بالا رنج مى‌برند، از مصرف غذاهاى چرب يا نمك بايد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استفاده از اين مواد و باور به بى‌تأثير بودن آنها در زائر خانه</w:t>
      </w:r>
      <w:bookmarkStart w:id="31" w:name="pg1825_19258"/>
    </w:p>
    <w:p>
      <w:pPr>
        <w:pStyle w:val="BookText"/>
        <w:rPr/>
      </w:pPr>
      <w:bookmarkEnd w:id="31"/>
      <w:r>
        <w:rPr>
          <w:rFonts w:ascii="Amiri" w:hAnsi="Amiri" w:eastAsia="Amiri" w:cs="Amiri"/>
          <w:color w:val="111111"/>
          <w:sz w:val="28"/>
          <w:sz w:val="28"/>
          <w:szCs w:val="28"/>
          <w:rtl w:val="true"/>
          <w:lang w:bidi="ar-SA"/>
        </w:rPr>
        <w:t>خدا، از نمونه‌هاى اسراف و توكل‌هاى نابه‌جا شمرده مى‌شود؛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مصرفى حاجيان در عرفات و منى بر پايه غذاهاى ساده و آماده‌اى سامان مى‌يابد كه به آسانى فراهم و پخش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زائران با پرهيز از پرخورى‌و با اطمينان به سالم بودن آن چه مى‌خورند، از غذاهاى گوناگون و به‌ظاهر خوش‌مزه دست‌فروشان عرفات و منى بايد چشم‌بپوشند؛</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هنگام غروب روز نهم ذى‌الحجه، براى وقوف به مشعرالحرام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مصرف بى‌اندازه و خارج از الگوى مصرف در عرفات بايد بپرهيزند و خود را دست‌كم براى دوازده ساعت وقوف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كم‌خورى در مواقف، مشكلى پديد نمى‌آورد، اما پرخورى و رعايت نكردن الگوى مصرف، پى‌آمدهاى بدى مانند بيمارى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برخى از زائران به دليل نياز مكرر به دست‌شويى‌هاى ميان راهى، از كاروان جا مى‌مانند و گم مى‌شوند</w:t>
      </w:r>
      <w:r>
        <w:rPr>
          <w:rFonts w:eastAsia="IRNazanin" w:cs="IRNazanin"/>
          <w:color w:val="111111"/>
          <w:sz w:val="28"/>
          <w:szCs w:val="28"/>
          <w:rtl w:val="true"/>
          <w:lang w:bidi="fa-IR"/>
        </w:rPr>
        <w:t>.</w:t>
      </w:r>
    </w:p>
    <w:p>
      <w:pPr>
        <w:pStyle w:val="Heading4"/>
        <w:numPr>
          <w:ilvl w:val="3"/>
          <w:numId w:val="1"/>
        </w:numPr>
        <w:rPr/>
      </w:pPr>
      <w:bookmarkStart w:id="32" w:name="__RefHeading___Toc2689918_3650668749"/>
      <w:bookmarkStart w:id="33" w:name="_Toc12"/>
      <w:bookmarkEnd w:id="32"/>
      <w:r>
        <w:rPr>
          <w:rtl w:val="true"/>
        </w:rPr>
        <w:t>د</w:t>
      </w:r>
      <w:r>
        <w:rPr>
          <w:rtl w:val="true"/>
        </w:rPr>
        <w:t xml:space="preserve">) </w:t>
      </w:r>
      <w:r>
        <w:rPr>
          <w:rtl w:val="true"/>
        </w:rPr>
        <w:t>نان‌</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همه مواد غذايى مذموم است، اما نان ويژگى‌هاى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از غذاهاى بنيادين</w:t>
      </w:r>
    </w:p>
    <w:p>
      <w:pPr>
        <w:pStyle w:val="BookText"/>
        <w:rPr/>
      </w:pPr>
      <w:r>
        <w:rPr>
          <w:rFonts w:ascii="IRNazanin" w:hAnsi="IRNazanin" w:eastAsia="IRNazanin"/>
          <w:color w:val="111111"/>
          <w:sz w:val="28"/>
          <w:sz w:val="28"/>
          <w:szCs w:val="28"/>
          <w:rtl w:val="true"/>
          <w:lang w:bidi="fa-IR"/>
        </w:rPr>
        <w:t>خانواده‌هاى ايرانى به شمار مى‌رود و بيشترين اسراف نيز در مصرف همين ماده غذايى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درباره 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اكرِمُوا الخُبزَ فَانّهُ قَد عَمِلَ فيه ما بَينَ العَرشِ إلى الأرضِ وَ ما بَينَهما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نان را گرامى داريد؛ زيرا از عرش تا زمين و آن‌چه در ميان آن دو است براى به دست آوردن آن تلاش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 كارند</w:t>
      </w:r>
    </w:p>
    <w:p>
      <w:pPr>
        <w:pStyle w:val="BookText"/>
        <w:rPr/>
      </w:pP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ascii="IRNazanin" w:hAnsi="IRNazanin" w:eastAsia="IRNazanin"/>
          <w:color w:val="111111"/>
          <w:sz w:val="28"/>
          <w:sz w:val="28"/>
          <w:szCs w:val="28"/>
          <w:rtl w:val="true"/>
          <w:lang w:bidi="fa-IR"/>
        </w:rPr>
        <w:t xml:space="preserve">هر چند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مطلق‌روزى است، ولى مى‌توان مصداق بارز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مايه بركت سفره هر ايرانى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جلوگيرى از اسراف نان، بهتر است از آن به اندازه نياز مصرف كنيم و از پايمال كردن بسته‌هاى سالم نان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مناسب است كه زائران در</w:t>
      </w:r>
      <w:bookmarkStart w:id="34" w:name="pg1825_19261"/>
    </w:p>
    <w:p>
      <w:pPr>
        <w:pStyle w:val="BookText"/>
        <w:rPr/>
      </w:pPr>
      <w:bookmarkEnd w:id="34"/>
      <w:r>
        <w:rPr>
          <w:rFonts w:ascii="IRNazanin" w:hAnsi="IRNazanin" w:eastAsia="IRNazanin"/>
          <w:color w:val="111111"/>
          <w:sz w:val="28"/>
          <w:sz w:val="28"/>
          <w:szCs w:val="28"/>
          <w:rtl w:val="true"/>
          <w:lang w:bidi="fa-IR"/>
        </w:rPr>
        <w:t>سفرهاى حج و عمره از گرفتن نان اضافه به‌ويژه بردن آن به اتاق‌هاى هتل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به سبب دير رسيدن به صبحانه، از مسئول تداركات كاروان يا رستوران هتل مقدارى غذا مى‌گيرند و آنها را به اتاق‌هاى خود مى‌برند كه در بيشتر وقت‌ها، همه نان را نمى‌خورند و ازاين‌رو، بخش فراوانى از دورريختنى‌هاى پايان اقامت زائران، نان خشك يا نان مانده در يخچال‌هاست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خشك و مصرف ناشدنى را براى كار مناسب ديگرى بايد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زير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ارزش نان را براى حيات بشرى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نان بركت ده و ميان ما و نان جدايى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نان نباشد، روزه نمى‌گيريم و نماز به پا نخواهيم داشت و فرايض پروردگارمان را ادا نخواهيم كرد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35" w:name="__RefHeading___Toc2689920_3650668749"/>
      <w:bookmarkStart w:id="36" w:name="_Toc13"/>
      <w:bookmarkEnd w:id="35"/>
      <w:r>
        <w:rPr>
          <w:rtl w:val="true"/>
        </w:rPr>
        <w:t>ه</w:t>
      </w:r>
      <w:r>
        <w:rPr>
          <w:rtl w:val="true"/>
        </w:rPr>
        <w:t xml:space="preserve">) </w:t>
      </w:r>
      <w:r>
        <w:rPr>
          <w:rtl w:val="true"/>
        </w:rPr>
        <w:t>پوشاك‌</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مايه زينت و آراستگى انسان است و اگر به طور مناسب و هماهنگ با شأن و جايگاه فرد گزينش شود، حافظ شأن و مقام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يكى از شيعيانش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بپوش و آن را مايه آراستگى خود</w:t>
      </w:r>
    </w:p>
    <w:p>
      <w:pPr>
        <w:pStyle w:val="BookText"/>
        <w:rPr/>
      </w:pPr>
      <w:r>
        <w:rPr>
          <w:rFonts w:ascii="Amiri" w:hAnsi="Amiri" w:eastAsia="Amiri" w:cs="Amiri"/>
          <w:color w:val="111111"/>
          <w:sz w:val="28"/>
          <w:sz w:val="28"/>
          <w:szCs w:val="28"/>
          <w:rtl w:val="true"/>
          <w:lang w:bidi="ar-SA"/>
        </w:rPr>
        <w:t>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زيباست و زيبايى را دوست دارد و توجّه داشته باش كه لباس تو از حلال باشد</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بيرونت را كه با آن در اجتماع حاضر مى‌شوى، لباس خانه‌ات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لباس به اندازه نياز موجب ماندگارى بيشتر آن مى‌شود، اما استفاده نابه‌جا از آن، نمونه‌اى از هدر دادن و اسراف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عمومى مردم و براى هم‌دردى با محرومان يا زهدورزى، لباس‌هاى ساده و گاه خشن مى‌پوشيدند، اما به هر روى، پوشيدن لباس‌هاى لطيف و زيبا از ديد اسلام ناپسند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خشن مى‌پوشيدند، اما هنگام برخورد با مردم از لباس‌هاى زيبا و لطيف استفاده مى‌كردند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آن حضرت با اين شيوه به مبارزه عملى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وضع عمومى</w:t>
      </w:r>
    </w:p>
    <w:p>
      <w:pPr>
        <w:pStyle w:val="BookText"/>
        <w:rPr/>
      </w:pPr>
      <w:r>
        <w:rPr>
          <w:rFonts w:ascii="IRNazanin" w:hAnsi="IRNazanin" w:eastAsia="IRNazanin"/>
          <w:color w:val="111111"/>
          <w:sz w:val="28"/>
          <w:sz w:val="28"/>
          <w:szCs w:val="28"/>
          <w:rtl w:val="true"/>
          <w:lang w:bidi="fa-IR"/>
        </w:rPr>
        <w:t>مردم را در انتخاب گونه لباس بايد در نظر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اينكه بسيارى از خانواده‌ها در تأمين نيازهاى حياتى خود ناتوانند و گاه در فقر و محروميت به سر مى‌برند و شمار فراوانى از دانش‌آموزان كشور به‌ويژه در روستاها حتى كفش و لباس درخورى براى رفتن به مدرسه ندارند، برخى از خانواده‌ها در مسئله پوشش به اسراف و تبذير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سفر معنوى حج اين افراد براى خريد لباس‌هاى رنگارنگ از فروشگاه‌هاى ويژه صرف مى‌شود؛ زيرا آنان از سر چشم و هم‌چشمى يا تقليد از مُدهاى غربى، لباس‌هاى گران فراوانى مى‌خرند و پيش از استفاده كامل از يك لباس، آن را كنار مى‌گذارند و براى مجلس و مهمانى ديگر، لباس تازه‌اى فراهم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پوشيدن لباس وصله‌دار، زشت و ناپسند است، اما استفاده كامل از لباس حتى لباس رفو شده، از ديد فرهنگ اسلامى، قدرشناسى نعمت و با ميانه‌روى و صرفه‌جويى در زندگى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يكى از شيعيان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 و با ديدن پيراهن وصله‌دار ايشان به آن امام خيره و از چنين پوششى،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خيره شدن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پينه گريبان شما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بردار و مطلبى از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كتاب پيش روى آن حضرت را برداشت و در آن نظر افكند و اين نوشته را در آن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ايمانَ لِمَن لا حَياءَ لَه وَ لا مالَ لِمَن لا تَقديرَ لَه و لا جَديدَ لِمَن لا خَلَقَ 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كسى كه حيا ندارد ايمان ندارد و كسى كه در معاش خود تقدير و برنامه ندارد از ثروت بى‌بهره است و كسى كه از كهنه استفاده ننمايد، نو و جديدى براى او نمى‌ماند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داشتن لباس‌هاى بسيار و استفاده از هر يك از آنها در جاى مناسب آن، از نمونه‌هاى اسراف نيست؛ يعنى انسان براى هر يك از زمان‌هاى اشتغالش به كار يا استراحت، تفريح و شركتش در جشن‌ها و مهمانى‌ها يا مجالس عزادارى، لباس ويژه‌اى مى‌تواند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شيعيان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ده پيراهن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او اسراف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اين كار روشى براى استفاده و بهره‌بردارى بيشتر از لباس‌ها و موجب ماندگارى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لباسى كه با آن آبرو و شخصيت خود را حفظ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شركت در</w:t>
      </w:r>
    </w:p>
    <w:p>
      <w:pPr>
        <w:pStyle w:val="BookText"/>
        <w:rPr/>
      </w:pPr>
      <w:r>
        <w:rPr>
          <w:rFonts w:ascii="IRNazanin" w:hAnsi="IRNazanin" w:eastAsia="IRNazanin"/>
          <w:color w:val="111111"/>
          <w:sz w:val="28"/>
          <w:sz w:val="28"/>
          <w:szCs w:val="28"/>
          <w:rtl w:val="true"/>
          <w:lang w:bidi="fa-IR"/>
        </w:rPr>
        <w:t>مجالس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جاهاى كثيف و آلوده بپوشى، به اسراف دچار شده‌اى</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اين است كه جامه حفظ آبرويت را در وقت عادى بپوشى</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چيز در زمينه پوشاك ممنوع و از نمونه‌هاى اسراف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از حدّ خويش فراتر رود و براى خود و خانواده‌اش پوشاكى بخرد كه از چارچوب شأن و جايگاه اجتماعى يا اقتصادى او بيرون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استفاده بى‌اندازه و نامنظم از پوشاك خود، زمينه كهنگى زودرس آنها را فراهم آورد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زير را درباره پوشاك و پوشش در سفر معنوى حج نبايد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كردن ملحفه‌ها كار نيكويى است، اما در بسيارى از اوقات با تميز نگه داشتن آنها، از شمار تعويض‌ها مى‌توان كاست؛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وسايل شخصى به‌ويژه حوله، لباس،</w:t>
      </w:r>
      <w:bookmarkStart w:id="37" w:name="pg1825_19271"/>
    </w:p>
    <w:p>
      <w:pPr>
        <w:pStyle w:val="BookText"/>
        <w:rPr/>
      </w:pPr>
      <w:bookmarkEnd w:id="37"/>
      <w:r>
        <w:rPr>
          <w:rFonts w:ascii="IRNazanin" w:hAnsi="IRNazanin" w:eastAsia="IRNazanin"/>
          <w:color w:val="111111"/>
          <w:sz w:val="28"/>
          <w:sz w:val="28"/>
          <w:szCs w:val="28"/>
          <w:rtl w:val="true"/>
          <w:lang w:bidi="fa-IR"/>
        </w:rPr>
        <w:t>شانه، روسرى و چادر و پرهيز از دادن آنها به ديگران و نپوشيدن لباس‌هاى نو پيش از شستن آنها؛ اهميت فراوانى دارد؛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تميز نگه داشتن لباس‌ها، فرد را از شست‌وشوهاى چندباره و خريدهاى غيرضرورى در سفر حج و زيارت بى‌نياز مى‌كند</w:t>
      </w:r>
      <w:r>
        <w:rPr>
          <w:rFonts w:eastAsia="IRNazanin" w:cs="IRNazanin"/>
          <w:color w:val="111111"/>
          <w:sz w:val="28"/>
          <w:szCs w:val="28"/>
          <w:rtl w:val="true"/>
          <w:lang w:bidi="fa-IR"/>
        </w:rPr>
        <w:t>.</w:t>
      </w:r>
    </w:p>
    <w:p>
      <w:pPr>
        <w:pStyle w:val="Heading4"/>
        <w:numPr>
          <w:ilvl w:val="3"/>
          <w:numId w:val="1"/>
        </w:numPr>
        <w:rPr/>
      </w:pPr>
      <w:bookmarkStart w:id="38" w:name="__RefHeading___Toc2689922_3650668749"/>
      <w:bookmarkStart w:id="39" w:name="_Toc14"/>
      <w:bookmarkEnd w:id="38"/>
      <w:r>
        <w:rPr>
          <w:rtl w:val="true"/>
        </w:rPr>
        <w:t>و</w:t>
      </w:r>
      <w:r>
        <w:rPr>
          <w:rtl w:val="true"/>
        </w:rPr>
        <w:t xml:space="preserve">) </w:t>
      </w:r>
      <w:r>
        <w:rPr>
          <w:rtl w:val="true"/>
        </w:rPr>
        <w:t>تشريفات‌</w:t>
      </w:r>
      <w:bookmarkEnd w:id="39"/>
    </w:p>
    <w:p>
      <w:pPr>
        <w:pStyle w:val="BookText"/>
        <w:rPr/>
      </w:pPr>
      <w:r>
        <w:rPr>
          <w:rFonts w:ascii="IRNazanin" w:hAnsi="IRNazanin" w:eastAsia="IRNazanin"/>
          <w:color w:val="111111"/>
          <w:sz w:val="28"/>
          <w:sz w:val="28"/>
          <w:szCs w:val="28"/>
          <w:rtl w:val="true"/>
          <w:lang w:bidi="fa-IR"/>
        </w:rPr>
        <w:t>امروزه بسيارى از درآمدهاى اشخاص و خانواده‌ها براى امور تشريفاتى هزينه مى‌شود كه پايه و اساسى جز چشم و هم‌چشمى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نيز از سر تفاخر و خودنمايى بر گستره سفره خود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اين كار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سر ريا و خودنمايى، سفره بگستراند و اطعام نمايد، خداوند، مثل همان طعام، از غذاى چركين جهنم به او بخوراند و همان طعام را به صورت آتشى در درون او قرار دهد تا اين كه ميان</w:t>
      </w:r>
    </w:p>
    <w:p>
      <w:pPr>
        <w:pStyle w:val="BookText"/>
        <w:rPr/>
      </w:pPr>
      <w:r>
        <w:rPr>
          <w:rFonts w:ascii="Amiri" w:hAnsi="Amiri" w:eastAsia="Amiri" w:cs="Amiri"/>
          <w:color w:val="111111"/>
          <w:sz w:val="28"/>
          <w:sz w:val="28"/>
          <w:szCs w:val="28"/>
          <w:rtl w:val="true"/>
          <w:lang w:bidi="ar-SA"/>
        </w:rPr>
        <w:t>مردم، داورى نمايد</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چنين پذيرايى‌ها در آيين‌هاى عزا و عروسى و شادمانى بسيار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به وليمه دادن براى عروسى، به دنيا آمدن فرزند، بازگشت از سفر زيارتى، خريد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 براى آن نيز اندازه‌اى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دادن وليمه، روز اول، حق و به جا است، روز دوم خوب است و بيش از آن، رياكارى و خودنمايى است</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مبادا حاجى براى عمل به مستحب؛ يعنى دادن وليمه از حرام شرعى سر درآورد و به معصيت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به مستحب و كسب رضاى الهى است، اما چنانچه برخى از انگيزه‌هاى ديگر مانند تفاخر، ريا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تأثير بگذارند، از اسراف و حرام شرعى سر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انسانى كه بسيار تلاش كرده و پس از ساليانى براى رفتن به سفر حج توفيق يافته و در ميقات جامه احرام به تن كرده و به خداى خود لبيك گفته، اما به چنين خطاها و گناهان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دور و برش نگاهى بياندازد و شيوه زندگى همسايگان و بستگان خود را</w:t>
      </w:r>
    </w:p>
    <w:p>
      <w:pPr>
        <w:pStyle w:val="BookText"/>
        <w:rPr/>
      </w:pPr>
      <w:r>
        <w:rPr>
          <w:rFonts w:ascii="IRNazanin" w:hAnsi="IRNazanin" w:eastAsia="IRNazanin"/>
          <w:color w:val="111111"/>
          <w:sz w:val="28"/>
          <w:sz w:val="28"/>
          <w:szCs w:val="28"/>
          <w:rtl w:val="true"/>
          <w:lang w:bidi="fa-IR"/>
        </w:rPr>
        <w:t>به خوبى بنگرد و درماندگى افراد نيازمند را در تأمين خوراك و پوشاك يا هزينه تحصيلى و ازدواج فرزندان يا پرداخت بدهى‌هايشان ببيند و بداند كه آنان براى تأمين نيازهاى ضرورى‌شان به هر كارى دست مى‌زنند و سرانجام از زندان سر درمى‌آورند، از ريخت و پاش دورى مى‌كند و اين سنت الهى و اين عمل مستحب را با گروه اندكى برگزار خواهد كرد و به جاى برپايى مجالسى با حضور چندصد نفر، هزينه‌هاى آنها را براى برآوردن نيازهاى محرومان يا فراهم كردن زمينه اشتغال يا ازدواج‌شان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هشتصدهزار نفر در سال به سفر عمره و حج تمتع مى‌روند؛ چنانچه پانصدهزار نفر از آنان مجالس وليمه با حضور چند صد نفر برگزار كنند، ساليانه براى برپايى اين مجالس مبالغ هنگفتى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مجالسى تا اندازه‌اى ساده‌تر برگزار شود، بسيارى از هزينه‌هاى اضافى كاسته مى‌شود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مردم چه كنيم؟ فردا هزار حرف براى ما درمى‌آورند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خشنود كردن همه</w:t>
      </w:r>
    </w:p>
    <w:p>
      <w:pPr>
        <w:pStyle w:val="BookText"/>
        <w:rPr/>
      </w:pPr>
      <w:r>
        <w:rPr>
          <w:rFonts w:ascii="IRNazanin" w:hAnsi="IRNazanin" w:eastAsia="IRNazanin"/>
          <w:color w:val="111111"/>
          <w:sz w:val="28"/>
          <w:sz w:val="28"/>
          <w:szCs w:val="28"/>
          <w:rtl w:val="true"/>
          <w:lang w:bidi="fa-IR"/>
        </w:rPr>
        <w:t xml:space="preserve">مردم هيچ‌گاه شدنى نيست و مردم به هر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خداى خود بايد داد و ستد كند و به دنبال كسب رضاى او باشد و البته دليل كارش را نيز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ميان خود و خدا اصلاح كند، خداوند ميان او و مردم را اصلاح خواهد كرد و كسى كه امور آخرت را اصلاح كند، خدا امور دنياى او را اصلاح خواهد كرد و كسى كه از درون جان، واعظى دارد، خدا را بر او حافظى است</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اگر انسان رضاى خدا را به دست آورد، مردم نيز از او راضى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هزينه‌ها را براى ازدواج، تحصيل يا رفع مشكل يك جوان مى‌توان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پيش‌گامى آدمى در اين كارها چه مشكلى پديد مى‌آورد؟ چنين كارهايى راه را براى ديگران نيز هموار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لبيك‌گويان راستين در همه رفتارهاشان تنها دعوت حضرت رب العالمين را پاسخ مى‌دهند و تنها به او لبيك مى‌گويند نه به وساوس شيطانى و هواى نفسانى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اعجاز زائران ايرانى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تُن را نه تن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آگهى تبليغاتى نيست و درباره دانه‌درشتهاى اقتصادى، پيمان‌كاران، سرمايهگذاران، كارآفرينان، كارخانهداران، بانكداران، تاجران، پزشكان تغذيه وحتى كشاورزان سخن نمى‌گويد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مى‌توانند وزن بار هواپيما را در سفرى دور و دراز، چهار يا پنج برابر كنند و ميزبانان نامهربان خود را در برابر رفتار ناشايست و تحقيرآميز و بهانههاى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 ارزهاى ايرانى بنوازند، جنسهاى كم‌ارزش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چينى و عربى را از بازارهاى مكاره عربستان بخرند و پى‌آمد سفرى معنوى را در قالب جعبههاى لوازم آرايش، اتو، سشوار، جاروبرقى، كف شور بخار، پارچه، دوربين‌هاى عكاسى، فيلم‌بردارى، پنكه، عطر، دارو، چاى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آشنايان خود هديه دهند تا عربان و حاجيان ديگر كشورها آنان را كه چمدانهاى شكم برآمده و سنگين سوغاتيهاى نخواستنى را نفس نفس زنان روى زمين مى‌كشند، به يك‌ديگر نشان</w:t>
      </w:r>
    </w:p>
    <w:p>
      <w:pPr>
        <w:pStyle w:val="BookText"/>
        <w:rPr/>
      </w:pPr>
      <w:r>
        <w:rPr>
          <w:rFonts w:ascii="IRNazanin" w:hAnsi="IRNazanin" w:eastAsia="IRNazanin"/>
          <w:color w:val="111111"/>
          <w:sz w:val="28"/>
          <w:sz w:val="28"/>
          <w:szCs w:val="28"/>
          <w:rtl w:val="true"/>
          <w:lang w:bidi="fa-IR"/>
        </w:rPr>
        <w:t>دهند و به آنان پوزخند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ايرانى افزون بر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هزينههاى ثابتى كه به دولت عربستان ميپردازد، نزديك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بازارهاى اين كشور خريد ميكند؛ يعنى درآمدزايى هر زائر ايرانى براى اين كشور بيش از هشتصد دلار است كه با توجه به سفر هشتصد هزار زائر ايرانى در هر سال براى حج تمتع و عمره به عربستان، سالانه بيش از هفتصد ميليون دلار ارز از ايران بيرون مى‌رود و دست كم پانصد ميليون دلار از آن در خريدهاى غير ضرورى صرف مى‌شود كه حتى با اندكى از آن برق يا آب تصفيه شده يا امكانات بهداشتى يا آموزشى را به روستايى پرت در ايران مى‌توان رساند يا زمينه را براى آزادى برخى از بدهكاران مالى از زندان فراهم كرد يا هزينه درمان را به شمارى از بيماران نيازمند پرداخت يا نان شبى براى خانوادههاى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بهزيستى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صرف پرداخت اين هزينه‌ها براى خريد سوغات از نمونه‌هاى اسراف نيست؟</w:t>
      </w:r>
    </w:p>
    <w:p>
      <w:pPr>
        <w:pStyle w:val="BookText"/>
        <w:rPr/>
      </w:pPr>
      <w:r>
        <w:rPr>
          <w:rFonts w:ascii="IRNazanin" w:hAnsi="IRNazanin" w:eastAsia="IRNazanin"/>
          <w:color w:val="111111"/>
          <w:sz w:val="28"/>
          <w:sz w:val="28"/>
          <w:szCs w:val="28"/>
          <w:rtl w:val="true"/>
          <w:lang w:bidi="fa-IR"/>
        </w:rPr>
        <w:t>حضرت امام راحل در رهنمودى حكيمانه به حجاج چنين سفارش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به عنوان سوغات، مصارف ناروا مى‌نمايند يا</w:t>
      </w:r>
    </w:p>
    <w:p>
      <w:pPr>
        <w:pStyle w:val="BookText"/>
        <w:rPr/>
      </w:pPr>
      <w:r>
        <w:rPr>
          <w:rFonts w:ascii="IRNazanin" w:hAnsi="IRNazanin" w:eastAsia="IRNazanin"/>
          <w:color w:val="111111"/>
          <w:sz w:val="28"/>
          <w:sz w:val="28"/>
          <w:szCs w:val="28"/>
          <w:rtl w:val="true"/>
          <w:lang w:bidi="fa-IR"/>
        </w:rPr>
        <w:t>تشريفات و مهمانى‌هاى خارج از رويه در وقت برگشت از حج مى‌نمايند مقتضى است اين نحو هزينه‌ها را صرف احتياج برادران و خواهران عليل و مستمند خود نمايند كه خداوند تعالى به آنان اجر و بركت عنايت فرمايد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ايشان درباره كاهش تشريفات و هزينه‌هاى گزاف و ناسازگار با فلسفه حج مى‌فرمايند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كالاهايى كه در حجاز به حجاج محترم عرضه مى‌شود، آنچه مربوط به آمريكاى مخالف با آرمان‌هاى اسلامى و اساساً مخالف با اسلام است، خريدارى آنها كمك به دشمنان اسلام است و ترويج باطل است و از آنها بايد احتراز شود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بر پايه اين فرمايش حضرت امام، هيچ‌گاه با خريد كالاهايى كه مانند آنها را در ايران اسلامى مى‌توان به دست</w:t>
      </w:r>
    </w:p>
    <w:p>
      <w:pPr>
        <w:pStyle w:val="BookText"/>
        <w:rPr/>
      </w:pPr>
      <w:r>
        <w:rPr>
          <w:rFonts w:ascii="IRNazanin" w:hAnsi="IRNazanin" w:eastAsia="IRNazanin"/>
          <w:color w:val="111111"/>
          <w:sz w:val="28"/>
          <w:sz w:val="28"/>
          <w:szCs w:val="28"/>
          <w:rtl w:val="true"/>
          <w:lang w:bidi="fa-IR"/>
        </w:rPr>
        <w:t>آورد، به دشمنان نبايد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كشورهاى ديگر است كه برنامه‌هايشان با آرمان‌ها و هدف‌هاى اسلام و انقلاب ناسازگار مى‌نمايد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دل‌مردگى‌ها، افزون شدن تعلقات دنيوى، درگيرى‌هاى ذهنى و از ميان رفتن حال عبادت و فرصت‌هاى زرين معنوى، از پى‌آمدهاى بدِ رفتن به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ساليان درازى انتظار، چنين فرصت و غنيمتى به دست مى‌آورد و مى‌تواند با جدايى از تعلقات دنيايى در دادوستد با خدا در اين بازار معنوى، بهترين چيزها را براى خود و جامعه‌اش به ارمغان بياورد، اما صد افسوس كه او اين وقت گران‌بها را در تماشاى ويترين مغازه‌ها و پرسه‌زدن در بازارها از كف مى‌دهد؛ زيرا هنگامى كه خسته و كوفته از بازار بازمى‌گردد حالى براى رفتن به مسجدالحرام يا مسجدالنبى ندارد و حتى نمازش را با شتاب و كسالت مى‌خواند و اگر تا پاسى از شب به خريد كالا سرگرم باشد، از تهجد و شب‌زنده‌دارى يا شركت در نماز صبح باز مى‌ماند و چنانچه برخى از كالاها يا لباس‌هايى كه خريده است مناسب نباشد، بايد براى تعويض آنها دوباره به مراكز خريد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 او با نماز جماعت هم‌زمان شود، او را با آن كالاها به مسجدالحرام راه نمى‌دهند و اگر بيرون مسجد بماند، ديگران</w:t>
      </w:r>
    </w:p>
    <w:p>
      <w:pPr>
        <w:pStyle w:val="BookText"/>
        <w:rPr/>
      </w:pPr>
      <w:r>
        <w:rPr>
          <w:rFonts w:ascii="IRNazanin" w:hAnsi="IRNazanin" w:eastAsia="IRNazanin"/>
          <w:color w:val="111111"/>
          <w:sz w:val="28"/>
          <w:sz w:val="28"/>
          <w:szCs w:val="28"/>
          <w:rtl w:val="true"/>
          <w:lang w:bidi="fa-IR"/>
        </w:rPr>
        <w:t>مى‌گويند كه اين ايرانى‌ها مجوسى‌اند و نماز نمى‌خوانند و افزون بر اين بدبينى‌ها به زائران ايرانى، هزار مصيبت ديگر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بپرسد آيا خريدن سوغات مستحب نيست؟ اگر خريدنش اين دردسرها را دارد، نخريدن آن هم موجب شرمسارى زائر نزد فرزندان و بستگانش مى‌شود؛ پس چه بايد كرد؟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خريدن سوغات مستحب است و بزرگان دين نيز در احاديثى بر آن تأكيد كرده‌اند، اما به راستى شيوه‌هاى بهترى براى اين كار نمى‌توان انديشيد كه بسيارى از اين آسيب‌ها پديد نيايد؟ با آسان‌گيرى و كنار گذاردن برخى از تكلفات، خريد سوغات را نيز به عبادتى ديگر مى‌توان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چيزهاى كوچك‌تر و مناسب‌تر مانند عطر، تسبيح، سجاده و چادر نماز مى‌توان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همچنين بايد در وقت مناسبى به بازار برود تا آسيبى به عبادات او نرسد و موجب بدبينى ديگران مسلمانان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صبح يا ظهر پس از بازگشت از حرم، هنگام رفتن به هتل و زمان‌هايى جز</w:t>
      </w:r>
      <w:bookmarkStart w:id="40" w:name="pg1825_19288"/>
    </w:p>
    <w:p>
      <w:pPr>
        <w:pStyle w:val="BookText"/>
        <w:rPr/>
      </w:pPr>
      <w:bookmarkEnd w:id="40"/>
      <w:r>
        <w:rPr>
          <w:rFonts w:ascii="IRNazanin" w:hAnsi="IRNazanin" w:eastAsia="IRNazanin"/>
          <w:color w:val="111111"/>
          <w:sz w:val="28"/>
          <w:sz w:val="28"/>
          <w:szCs w:val="28"/>
          <w:rtl w:val="true"/>
          <w:lang w:bidi="fa-IR"/>
        </w:rPr>
        <w:t>هنگام برپايى نمازهاى جماعت، مى‌تواند به بازار برود</w:t>
      </w:r>
      <w:r>
        <w:rPr>
          <w:rFonts w:eastAsia="IRNazanin" w:cs="IRNazanin"/>
          <w:color w:val="111111"/>
          <w:sz w:val="28"/>
          <w:szCs w:val="28"/>
          <w:rtl w:val="true"/>
          <w:lang w:bidi="fa-IR"/>
        </w:rPr>
        <w:t>.</w:t>
      </w:r>
    </w:p>
    <w:p>
      <w:pPr>
        <w:pStyle w:val="Heading4"/>
        <w:numPr>
          <w:ilvl w:val="3"/>
          <w:numId w:val="1"/>
        </w:numPr>
        <w:rPr/>
      </w:pPr>
      <w:bookmarkStart w:id="41" w:name="__RefHeading___Toc2689924_3650668749"/>
      <w:bookmarkStart w:id="42" w:name="_Toc15"/>
      <w:bookmarkEnd w:id="41"/>
      <w:r>
        <w:rPr>
          <w:rtl w:val="true"/>
        </w:rPr>
        <w:t>ز</w:t>
      </w:r>
      <w:r>
        <w:rPr>
          <w:rtl w:val="true"/>
        </w:rPr>
        <w:t xml:space="preserve">) </w:t>
      </w:r>
      <w:r>
        <w:rPr>
          <w:rtl w:val="true"/>
        </w:rPr>
        <w:t>اسراف در استفاده از وسايل‌</w:t>
      </w:r>
      <w:bookmarkEnd w:id="42"/>
    </w:p>
    <w:p>
      <w:pPr>
        <w:pStyle w:val="BookText"/>
        <w:rPr/>
      </w:pPr>
      <w:r>
        <w:rPr>
          <w:rFonts w:ascii="IRNazanin" w:hAnsi="IRNazanin" w:eastAsia="IRNazanin"/>
          <w:color w:val="111111"/>
          <w:sz w:val="28"/>
          <w:sz w:val="28"/>
          <w:szCs w:val="28"/>
          <w:rtl w:val="true"/>
          <w:lang w:bidi="fa-IR"/>
        </w:rPr>
        <w:t>تاكنون فراوان ديده‌ايم كه برخى از افراد از كالاهاى گران‌بها استفاده مى‌كنند، اما آن كالاها پس از زمان كوتاهى قابل استفاده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نيز با استفاده درست از كالاها، چند برابر ديگران از آنها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لباس را در يك يا دو ماه پاره و بى‌مصرف مى‌كند و ديگرى لباسش را چند سال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لباس بيرونى‌اش را در خانه يا محيط كار خود بپوشد سريع‌تر كثيف مى‌شود و بر اثر شست‌وشوى مكرّر ديگر از آن نمى‌توان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محيط كار يا منزل لباس‌هاى مناسب‌تر، راحت‌تر و ارزان‌تر مى‌توان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كوتاهى كردن درباره آن، انسان را به اسراف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كمترين اندازه اسراف اين است كه لباس بيرونت را لباس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دم‌دستى قرار دهى و ته‌مانده ظرفت را دور بريزى و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همچنين پاكيزه نگه‌داشتن لباس‌ها بر عمر آن مى‌افزايد و از اسراف در آب و برق و استهلاك دستگاه لباس‌شويى و</w:t>
      </w:r>
      <w:bookmarkStart w:id="43" w:name="pg1825_19290"/>
    </w:p>
    <w:p>
      <w:pPr>
        <w:pStyle w:val="BookText"/>
        <w:rPr/>
      </w:pPr>
      <w:bookmarkEnd w:id="43"/>
      <w:r>
        <w:rPr>
          <w:rFonts w:ascii="IRNazanin" w:hAnsi="IRNazanin" w:eastAsia="IRNazanin"/>
          <w:color w:val="111111"/>
          <w:sz w:val="28"/>
          <w:sz w:val="28"/>
          <w:szCs w:val="28"/>
          <w:rtl w:val="true"/>
          <w:lang w:bidi="fa-IR"/>
        </w:rPr>
        <w:t>مصرف مواد شوينده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هنگام سفر و پيش و پس از سفر، بايد در استفاده از پوشاك، وسايل همراه و وسايلى كه در هتل مى‌گذارد،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گذاشتن پيوسته كولر با دور تند، حتى زمانى كه كسى در اتاق نيست، راه رفتن با كفش بيرون روى فرش يا موكت اتاق، ريختن مواد غذايى روى فرش يا ملحفه، افزودن درجه سرمايش يخچال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به شمار مى‌روند كه غفلت از آنها مى‌تواند انسان را به گناه و دورى از رحمت پروردگار سوق دهد</w:t>
      </w:r>
      <w:r>
        <w:rPr>
          <w:rFonts w:eastAsia="IRNazanin" w:cs="IRNazanin"/>
          <w:color w:val="111111"/>
          <w:sz w:val="28"/>
          <w:szCs w:val="28"/>
          <w:rtl w:val="true"/>
          <w:lang w:bidi="fa-IR"/>
        </w:rPr>
        <w:t>.</w:t>
      </w:r>
    </w:p>
    <w:p>
      <w:pPr>
        <w:pStyle w:val="Heading4"/>
        <w:numPr>
          <w:ilvl w:val="3"/>
          <w:numId w:val="1"/>
        </w:numPr>
        <w:rPr/>
      </w:pPr>
      <w:bookmarkStart w:id="44" w:name="__RefHeading___Toc2689926_3650668749"/>
      <w:bookmarkStart w:id="45" w:name="_Toc16"/>
      <w:bookmarkEnd w:id="44"/>
      <w:r>
        <w:rPr>
          <w:rtl w:val="true"/>
        </w:rPr>
        <w:t>ح</w:t>
      </w:r>
      <w:r>
        <w:rPr>
          <w:rtl w:val="true"/>
        </w:rPr>
        <w:t xml:space="preserve">) </w:t>
      </w:r>
      <w:r>
        <w:rPr>
          <w:rtl w:val="true"/>
        </w:rPr>
        <w:t xml:space="preserve">اسراف در وقت </w:t>
      </w:r>
      <w:r>
        <w:rPr>
          <w:rtl w:val="true"/>
        </w:rPr>
        <w:t>(</w:t>
      </w:r>
      <w:r>
        <w:rPr>
          <w:rtl w:val="true"/>
        </w:rPr>
        <w:t>مديريت زمان</w:t>
      </w:r>
      <w:r>
        <w:rPr>
          <w:rtl w:val="true"/>
        </w:rPr>
        <w:t>)</w:t>
      </w:r>
      <w:bookmarkEnd w:id="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از گران‌مايه‌ترين سرمايه‌هايى است كه خداى سبحان به انسان عطا كرده است، اما بيشتر افراد ارزش اين سرمايه را نمى‌شناسند و آن را ارزان مى‌فروشند و از عمر گران‌بهاى خود بهره‌اى نمى‌برند و در پايان عمرشان انگشت حسرت به دندان مى‌گزند و جز افسوس چيز ديگرى برايشان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بيان،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گهربار در اين باره، چنين هشدار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حال را مغتنم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پشيمان شويد و پيش از آنكه هر كسى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 بر آنچه در حضور خدا كوتاهى ورزيدم و بى‌ترديد من از ريشخندكنندگان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هدايتم مى‌كرد، هر آينه از پرهيزگاران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عذاب را ببيند،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مرا برگشتى بود تا از نيكوكاران باشم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البته در اين ميان افراد اندكى هستند كه قدر اين سرمايه گران‌بها را شناخته‌اند و به رغم عمر كوتاهشان آثار و بركات فراوان از خود بر جاى گذارده‌اند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برخى از اوقات فضيلتى ويژه داده و آنها را از رحمت خود سرشار كرده است، مانند ايام حج يا ماه رمضان كه بندگان به ضيافت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بار مى‌يابند و از كرامت خاص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حاجى كه پس از سال‌ها، به تشرف به بيت الله الحرام توفيق مى‌يابد، بهترين فرصت پيش مى‌آيد تا به ضيافت الهى در حريم حرم يار راه يابد و از گناهان ايمن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و مكان پربركت حاجى 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فرصت زرين چگونه بهره مى‌برد؟ زمانى كه هر لحظه‌اش بر همه اوقات شرافت دارد و در آن بهترين سرمايه‌هاى معنوى را مى‌توان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محرم شدن و لبيك گفتن، هنگام طواف كردن و نماز خواندن، هنگام وقوف در عرفات و مشعر و منا و قبل و بعد از اعمال در كنار بيت الله الحرام در مكه مكرمه و گفتن هر سبحان الله در آنجا، با انفاق ماليات كوفه و بصره برابرى مى‌كند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بهترين فصل عمر برنامه‌ريزى كرده‌اى تا در روز حسرت، انگشت به دندان نگيرى و غصه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فرصتى دست داد آن را شكار كنيد، زيرا از دست دادن فرصت مايه اندوه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انس گرفتن حاجى به نماز و قرآن، خلوت كردنش با معبود، تفكر و تدبرش در آيات الهى و يافتن پاسخ‌هايى</w:t>
      </w:r>
      <w:bookmarkStart w:id="46" w:name="pg1825_19297"/>
    </w:p>
    <w:p>
      <w:pPr>
        <w:pStyle w:val="BookText"/>
        <w:rPr/>
      </w:pPr>
      <w:bookmarkEnd w:id="46"/>
      <w:r>
        <w:rPr>
          <w:rFonts w:ascii="IRNazanin" w:hAnsi="IRNazanin" w:eastAsia="IRNazanin"/>
          <w:color w:val="111111"/>
          <w:sz w:val="28"/>
          <w:sz w:val="28"/>
          <w:szCs w:val="28"/>
          <w:rtl w:val="true"/>
          <w:lang w:bidi="fa-IR"/>
        </w:rPr>
        <w:t>براى اينكه او كيست، از كجا آمده و آمدنش براى چه بوده است، برنامه‌كارى وى را بايد فرا بگيرد و شايد غفلت و بى‌برنامگى، او را به اسراف در اين سرمايه و نعمت بزرگ الهى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برخى از حاجيان به دليل نداشتن برنامه دقيق، به غفلت دچار مى‌شوند و اوقات شريف را به گپ‌زدن و گفت‌وگوهايى درباره مسائل كم‌ارزش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زائران نيز بسيارى از اوقات خود را به تماشاى تلويزيون و پاره‌اى از برنامه‌هاى كم‌ارزش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مى‌تواند با مشورت با افراد باتجربه مانند روحانى كاروان، بهترين اوقات را براى تشرف به حرم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پس از نماز كه شمار فراوانى از زائران براى سوارشدن به اتوبوس‌ها ازدحام مى‌كنند، با حضور بيشتر در حرم به عبادت و تلاوت قرآن و ديگر برنامه‌هاى سودمند مى‌توان پرداخت يا در اتوبوس به تلاوت قرآن يا ذكر خدا سرگرم بود و اين‌چنين دل و جانش را با ياد خدا مى‌تواند صيقل بدهد</w:t>
      </w:r>
      <w:r>
        <w:rPr>
          <w:rFonts w:eastAsia="IRNazanin" w:cs="IRNazanin"/>
          <w:color w:val="111111"/>
          <w:sz w:val="28"/>
          <w:szCs w:val="28"/>
          <w:rtl w:val="true"/>
          <w:lang w:bidi="fa-IR"/>
        </w:rPr>
        <w:t>.</w:t>
      </w:r>
    </w:p>
    <w:p>
      <w:pPr>
        <w:pStyle w:val="Heading4"/>
        <w:numPr>
          <w:ilvl w:val="3"/>
          <w:numId w:val="1"/>
        </w:numPr>
        <w:rPr/>
      </w:pPr>
      <w:bookmarkStart w:id="47" w:name="__RefHeading___Toc2689928_3650668749"/>
      <w:bookmarkStart w:id="48" w:name="_Toc17"/>
      <w:bookmarkEnd w:id="47"/>
      <w:r>
        <w:rPr>
          <w:rtl w:val="true"/>
        </w:rPr>
        <w:t>ط</w:t>
      </w:r>
      <w:r>
        <w:rPr>
          <w:rtl w:val="true"/>
        </w:rPr>
        <w:t xml:space="preserve">) </w:t>
      </w:r>
      <w:r>
        <w:rPr>
          <w:rtl w:val="true"/>
        </w:rPr>
        <w:t>وسيله نقليه‌</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برپايه روايت‌هاى اسلامى، داشتن مركب خوب و راهوار از سعادت انسان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اسراف استفاده نادرست از وسيله نقليه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كه اهميت دارد</w:t>
      </w:r>
    </w:p>
    <w:p>
      <w:pPr>
        <w:pStyle w:val="BookText"/>
        <w:rPr/>
      </w:pPr>
      <w:r>
        <w:rPr>
          <w:rFonts w:ascii="IRNazanin" w:hAnsi="IRNazanin" w:eastAsia="IRNazanin"/>
          <w:color w:val="111111"/>
          <w:sz w:val="28"/>
          <w:sz w:val="28"/>
          <w:szCs w:val="28"/>
          <w:rtl w:val="true"/>
          <w:lang w:bidi="fa-IR"/>
        </w:rPr>
        <w:t>در نظر گرفتن مقام و شأن اجتماعى شخص با وسيله‌اى است كه از آن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گمان دارى به خاطر داشتن مال فراوان كسى مجاز است اسبى را به ده‌هزار درهم بخرد، در حالى‌كه اسب بيست درهمى او را كفايت مى‌كند؟ مگر نه اين است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نكنيد كه خدا اسراف‌كنندگان را دوست ندارد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كسى كه با يك خودروى داخلى، نيازش برآورده مى‌شود، آيا مى‌تواند خودروهاى گران‌بهاى خارجى بخرد؟ اگر با يك يا دو خودرو يا با يك مينى‌بوس آيين بدرقه يا استقبال را بتوان به انجام رساند، آيا راه انداختن خودروهاى شخصى بسيار اسراف نيست؟ اين منظره چه تصويرى براى ديگر زائران و مشايعت‌كنندگان مى‌سازد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زشت‌ترين و معصيت‌بارترين نمونه‌هاى اسراف، زياده‌روى در استفاده يا از ميان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راه‌گشا در اين باره به يكى از كارگزاران خود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اين مالياتى كه مى‌گيرى، حقّ معينى دارى و با فقرا و مستمندان شريك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تو را خواهيم داد و تو نيز حقّ آنان را بپرداز و اگر چنين نكنى از كسانى به شمار خواهى رفت كه بيشترين دشمن را در قيامت داراست و واى بر كسى كه دشمن او در نزد خداوند، فقيران و نيازمندان و درخواست‌كننده‌ها و پس‌خوردگان از حقوق خويش و ضررديده‌ها و در راه مانده‌ها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بزرگ‌ترين خيانت، خيانت به امّت و زشت‌ترين ناخالصى‌ها، ناخالصى پيشوايان و كارگزاران امور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پاس‌دارى انسان از اموال عمومى و بيت‌المال، نشانه فرهنگ بالا و تعهّد او و بى‌توجهى به مسائل حفاظتى و نگهدارى از اموال بيت‌المال يا استفاده شخصى از آنها، نشانه بى‌تعهّدى و كم‌رشدى وى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پاى‌بندى افراد جامعه به حفاظت از بيت‌المال، بايد بيش از دقت و توجهشان به نگاه‌دارى اموال شخصى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دولت اسلامى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كردن قانون‌هاى شديد و گرفتن تعهّدات محكم و با نظارت</w:t>
      </w:r>
    </w:p>
    <w:p>
      <w:pPr>
        <w:pStyle w:val="BookText"/>
        <w:rPr/>
      </w:pPr>
      <w:r>
        <w:rPr>
          <w:rFonts w:ascii="IRNazanin" w:hAnsi="IRNazanin" w:eastAsia="IRNazanin"/>
          <w:color w:val="111111"/>
          <w:sz w:val="28"/>
          <w:sz w:val="28"/>
          <w:szCs w:val="28"/>
          <w:rtl w:val="true"/>
          <w:lang w:bidi="fa-IR"/>
        </w:rPr>
        <w:t>دقيق، از فرسايش بيت‌المال بايد جلوگيرى كند و از سپردن آن به دست افراد ناآگاه و مسئوليت‌ناپذير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هيچ روى به معناى سخت‌گيرى و ايجاد محدوديت در استفاده درست و به جا از بيت‌المال نيست؛ بلكه تضمينى براى نگاهبانى اموال عمومى در برابر دستبرد خائنان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پايه همه طرح‌ها و برنامه‌ها در اين باره، آگاهى و توجه بيشتر مردم به‌ويژه كارمندان اداره‌ها و نهادهاى مرتبط با زائران به بهره‌گيرى درست از اموال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بايد بپذيرد كه بى‌توجّهى به اين اموال رفتارى ضدّ اسلامى و ملّى و با معيارهاى حكومت علوى ناسازگار است و در خور سازمان‌ها و نهادهاى انقلابى و دولتى به‌ويژه بخش‌هاى مرتبط با سفرهاى معنوى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وسايل و لوازم نهادهاى دولتى در زمان اندكى فرسوده مى‌شوند و مسئولان پيوسته ابزار تازه درخواست مى‌كنند؟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اسراف در بيت‌المال نمونه‌اى از اتلاف و تبذير شمرده مى‌شود؛ همچنان‌كه گاهى بهره‌بردارى از آن، تجاوز</w:t>
      </w:r>
    </w:p>
    <w:p>
      <w:pPr>
        <w:pStyle w:val="BookText"/>
        <w:rPr/>
      </w:pPr>
      <w:r>
        <w:rPr>
          <w:rFonts w:ascii="IRNazanin" w:hAnsi="IRNazanin" w:eastAsia="IRNazanin"/>
          <w:color w:val="111111"/>
          <w:sz w:val="28"/>
          <w:sz w:val="28"/>
          <w:szCs w:val="28"/>
          <w:rtl w:val="true"/>
          <w:lang w:bidi="fa-IR"/>
        </w:rPr>
        <w:t>از حدّ عرفى و جايگاه اجتماعى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رئيس بخشى از نهادهاى وابسته به سفرهاى معنوى، براى دفتر كارش به وسايلى نياز دارد كه بنابر ويژگى‌هاى آن كار، چارچوپ ويژه‌اى براى آنها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رفتن از اين چارچوب و فراهم كردن محيطى تشريفاتى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اسراف و خيانت در اموال عمومى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هزينه همايش‌ها و نشست‌هايى كه به مناسبت‌هاى گوناگون در گوشه و كنار كشور و حتى خارج از كشور و در مدينه و مكه و ديگر شهرهاى زيارتى برگزار مى‌شوند، حدّ معين و مقبولى دارد كه گذشتن از آن، موجب اسراف و تبذير مى‌شود و افزون بر اين، زمينه را براى بدبينى مردم و زائران به مسئولان فراهم مى‌آورد و غضب خداوند را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همچنين نشست‌ها را از دست‌يابى كامل به هدف‌هاى معنوى‌شان دور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بيت‌المال و اموال عمومى جامعه در دورانى كه بر كرسى خلافت نشستند، مطالب شايسته‌اى فرمودند كه برخى از آنها چنين گزارش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درخواست عبدالله بن‌زمعه، يكى از اصحابش، براى گرفتن سهم بيشترى از بيت‌المال پاسخ</w:t>
      </w:r>
    </w:p>
    <w:p>
      <w:pPr>
        <w:pStyle w:val="BookText"/>
        <w:rPr/>
      </w:pPr>
      <w:r>
        <w:rPr>
          <w:rFonts w:ascii="Amiri" w:hAnsi="Amiri" w:eastAsia="Amiri" w:cs="Amiri"/>
          <w:color w:val="111111"/>
          <w:sz w:val="28"/>
          <w:sz w:val="28"/>
          <w:szCs w:val="28"/>
          <w:rtl w:val="true"/>
          <w:lang w:bidi="ar-SA"/>
        </w:rPr>
        <w:t>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مال نه از آن توست نه از آن من، بلكه غنيمت مسلمين است</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برخى از كارگزارانشان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نوك قلم‌هايتان را ريز كنيد، سطور را به هم نزديك كنيد، كلمات زيادى را نسبت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كنيد، محتوا و مفهوم اصلى را بيان كنيد، از زياد نوشتن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كه اموال مسلمين قبول ضرر نمى‌كند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بالاترين خيانت، خيانت به مردم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اسراف در اموال عمومى و بيت‌المال به چند شكل متصورمى‌شود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زياده‌روى در مصرف و استفاده از اموال عمومى و بى‌توجهى و بى‌دقتى به 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سودجويى شخصى و خانوادگى از اموال عمومى؛</w:t>
      </w:r>
    </w:p>
    <w:p>
      <w:pPr>
        <w:pStyle w:val="BookText"/>
        <w:rPr/>
      </w:pPr>
      <w:r>
        <w:rPr>
          <w:rFonts w:ascii="IRNazanin" w:hAnsi="IRNazanin" w:eastAsia="IRNazanin"/>
          <w:color w:val="111111"/>
          <w:sz w:val="28"/>
          <w:sz w:val="28"/>
          <w:szCs w:val="28"/>
          <w:rtl w:val="true"/>
          <w:lang w:bidi="fa-IR"/>
        </w:rPr>
        <w:t>استفاده شخصى از اموال عمومى افزون بر اسراف، خيانت و كارى حرام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بيت‌المال بهترين دليل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جمعه بعد از جارو كردن كف خزانه، دو ركعت نماز مى‌خواند و خدا را سپاس مى‌گفت و به آن نماز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نماز شهادت بده كه از اموال مسلمين چيزى براى خود نگه نداشتم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هنگامى كه طلحه و زبير براى كارى شخصى در مركز بيت‌المال نزد آن حضرت رفتند، او چراغ پيش رويش را خاموش كرد و دستور داد كه چراغ ديگرى از منزل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درباره علت اين كار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زَيتُه مِن بَيتِ المالِ، لا يَنبَغى ان نُصاحبَكُم فِى ضَوئه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IRNazanin" w:hAnsi="IRNazanin" w:eastAsia="IRNazanin"/>
          <w:color w:val="111111"/>
          <w:sz w:val="28"/>
          <w:sz w:val="28"/>
          <w:szCs w:val="28"/>
          <w:rtl w:val="true"/>
          <w:lang w:bidi="fa-IR"/>
        </w:rPr>
        <w:t>روغن اين چراغ از بيت‌المال بود سزاوار نبود در نورش با شما صحبت كنم</w:t>
      </w:r>
      <w:r>
        <w:rPr>
          <w:rFonts w:eastAsia="IRNazanin" w:cs="IRNazanin"/>
          <w:color w:val="111111"/>
          <w:sz w:val="28"/>
          <w:szCs w:val="28"/>
          <w:rtl w:val="true"/>
          <w:lang w:bidi="fa-IR"/>
        </w:rPr>
        <w:t>.</w:t>
      </w:r>
      <w:bookmarkStart w:id="49" w:name="pg1825_19313"/>
    </w:p>
    <w:p>
      <w:pPr>
        <w:pStyle w:val="Heading2"/>
        <w:numPr>
          <w:ilvl w:val="1"/>
          <w:numId w:val="1"/>
        </w:numPr>
        <w:rPr/>
      </w:pPr>
      <w:bookmarkStart w:id="50" w:name="__RefHeading___Toc2689930_3650668749"/>
      <w:bookmarkStart w:id="51" w:name="_Toc18"/>
      <w:bookmarkEnd w:id="49"/>
      <w:bookmarkEnd w:id="50"/>
      <w:r>
        <w:rPr>
          <w:rtl w:val="true"/>
        </w:rPr>
        <w:t>كتاب‌نامه‌</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ترجمه ناصر مكارم شيرازى، دارالقرآن الكريم،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سيدرضى، نهج البلاغه، ترجمه محمد دشتى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صبحى صالح، نهج البلاغه، قم، انتشارات هجرت،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بابويه قمى، محمد بن على، الخصال، انتشارات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ابن‌بابويه قمى، محمدبن على، ثواب الاعمال و عقاب الاعمال، قم، 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صحيفه امام، 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برقى، احمدبن خالد، المحاسن، قم، المجمع العالمى لاهل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تميمى آمدى، عبدالواحد بن محمد، غرر الحكم و درر الكلم،</w:t>
      </w:r>
    </w:p>
    <w:p>
      <w:pPr>
        <w:pStyle w:val="BookText"/>
        <w:rPr/>
      </w:pPr>
      <w:r>
        <w:rPr>
          <w:rFonts w:ascii="IRNazanin" w:hAnsi="IRNazanin" w:eastAsia="IRNazanin"/>
          <w:color w:val="111111"/>
          <w:sz w:val="28"/>
          <w:sz w:val="28"/>
          <w:szCs w:val="28"/>
          <w:rtl w:val="true"/>
          <w:lang w:bidi="fa-IR"/>
        </w:rPr>
        <w:t xml:space="preserve">ترجمه سيد جمال الدين حسينى،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محمدبن حسن، وسائل الشيعه، چاپ اسلاميه، چاپ ششم،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سيد نعمت الله، مردان علم در ميدان عمل، ناشر،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حكيمى، محمدرضا، الحياه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راغب اصفهانى، المفردات فى غريب القرآن، دفتر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رزاقى، ابراهيم، الگوى مصرف و تهاجم فرهنگى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شوشترى، نورالله، احقاق الحق، كتابخانه آيت الله مرعشى نجفى،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محمودى، نهج السعاده، بيروت، مؤسسه الاعلمى للمطبوعات،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 فضل بن حسن، مكارم الاخلاق، قم، منشورات شريف رضى،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محمد بن حسن، امالى، قم،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عياشى، محمدبن مسعود، تفسير عياشى، تهران، المكتبه العلميه الاسلاميه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فروم، اريك، انسان براى خويشتن، ترجمه اكبر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كاشانى، محمد محسن، تفسير صافى، تهران، 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شيخ عباس، سفينه البحار، بيروت، دارالاسوه،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كلينى، محمد بن يعقوب، اصول الكافى، تهران، دارالكتب</w:t>
      </w:r>
    </w:p>
    <w:p>
      <w:pPr>
        <w:pStyle w:val="BookText"/>
        <w:rPr/>
      </w:pPr>
      <w:r>
        <w:rPr>
          <w:rFonts w:ascii="Amiri" w:hAnsi="Amiri" w:eastAsia="Amiri" w:cs="Amiri"/>
          <w:color w:val="111111"/>
          <w:sz w:val="28"/>
          <w:sz w:val="28"/>
          <w:szCs w:val="28"/>
          <w:rtl w:val="true"/>
          <w:lang w:bidi="ar-SA"/>
        </w:rPr>
        <w:t xml:space="preserve">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فروع الكافى، بيروت، دارالاضواء،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متقى هندى، حسام الدين، كنز العمال، چاپ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 باقر، بحارالانوار، تهران، دارالكتب الاسلاميه،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محمدى رى‌شهرى، محمد، ميزان الحكمه، ترجمه محمدرضا شفيعى، قم، دارالحديث،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شيرازى، ناصر، تفسير نمونه، تهران، دارالكتب الاسلاميه،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موسوى، سيد مهدى، پژوهشى در اسراف يا آفت سرمايه‌ها، قم، دفتر تبليغات اسلامى،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نگه داشتن دخل و خرج زندگى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بن‌حسن طوسى، امالى، ص </w:t>
      </w:r>
      <w:r>
        <w:rPr>
          <w:rFonts w:eastAsia="IRNazanin" w:cs="IRNazanin"/>
          <w:b w:val="false"/>
          <w:bCs w:val="false"/>
          <w:i w:val="false"/>
          <w:iCs w:val="false"/>
          <w:color w:val="333333"/>
          <w:sz w:val="20"/>
          <w:szCs w:val="20"/>
        </w:rPr>
        <w:t>666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حكيمى، الحياه،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نهج‌البلاغه، ترجمه محمد دشتى، حكمت </w:t>
      </w:r>
      <w:r>
        <w:rPr>
          <w:rFonts w:eastAsia="IRNazanin" w:cs="IRNazanin"/>
          <w:b w:val="false"/>
          <w:bCs w:val="false"/>
          <w:i w:val="false"/>
          <w:iCs w:val="false"/>
          <w:color w:val="333333"/>
          <w:sz w:val="20"/>
          <w:szCs w:val="20"/>
        </w:rPr>
        <w:t>371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امام خمينى در جمع روحانيان و مديران كاروان‌هاى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محمدمحسن فيض كاشانى، تفسير صافى ذيل آيه سوره اسراء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سيدرضى، نهج البلاغه، خطبه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تميمى آمدى، غررالحكم و دررالكلم، ج، 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صافى، ذيل آيه سوره اسراء؛ همين سخن از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محمد بن مسعود عياشى، تفسير عياشى، ج، ص</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على بابويه قمى، خصال، ج،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محمدبن حسن حر عاملى، وسائل الشيعه، ج، 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دررالكلم، ج، ص، ح</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زائران از اماكن تاريخى مكه و مدينه را زيارت دوره مى‌گويند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عاملى،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موسوى، پژوهشى در اسراف يا آفت سرمايه‌ها،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طبرسى، مكارم الاخلاق، ص </w:t>
      </w:r>
      <w:r>
        <w:rPr>
          <w:rFonts w:eastAsia="IRNazanin" w:cs="IRNazanin"/>
          <w:b w:val="false"/>
          <w:bCs w:val="false"/>
          <w:i w:val="false"/>
          <w:iCs w:val="false"/>
          <w:color w:val="333333"/>
          <w:sz w:val="20"/>
          <w:szCs w:val="20"/>
        </w:rPr>
        <w:t>98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اسراف يا آفت سرمايه‌ها،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بابويه قمى، ثواب الاعمال و عقاب الاعمال، ص </w:t>
      </w:r>
      <w:r>
        <w:rPr>
          <w:rFonts w:eastAsia="IRNazanin" w:cs="IRNazanin"/>
          <w:b w:val="false"/>
          <w:bCs w:val="false"/>
          <w:i w:val="false"/>
          <w:iCs w:val="false"/>
          <w:color w:val="333333"/>
          <w:sz w:val="20"/>
          <w:szCs w:val="20"/>
        </w:rPr>
        <w:t>286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خالد برقى،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أَصْلَحَ مَا بَيْنَهُ وَ بَيْنَ اللهِ سُبْحَانَهُ أَصْلَحَ اللهُ مَا بَيْنَهُ وَ بَيْنَ النَّاسِ وَ مَنْ أَصْلَحَ أَمْرَ آخِرَتِهِ أَصْلَحَ اللهُ لَهُ أَمْرَ دُنْيَاهُ وَ مَنْ كَانَ لَهُ مِنْ نَفْسِهِ وَاعِظٌ كَانَ عَلَيْهِ مِنَ اللهِ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كلمه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پيام امام خمينى درباره وظيفه حاجيان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پيام امام خمينى به زائران بيت الله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رى‌شهرى، 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به نقل از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الآنَ مِنْ قَبْلِ النَّدَمِ وَ مِنْ قَبْلِ أَنْ تَقُولَ نَفْسٌ يا حَسْرَتى عَلى ما فَرَّطْتُ فِى جَنْبِ اللهِ وَ إِنْ كُنْتُ لَمِنَ السَّاخِرِينَ أَوْ تَقُولَ لَوْ أَنَّ اللهَ هَدانِى لَكُنْتُ مِنَ الْمُتَّقِينَ أَوْ تَقُولَ حِينَ تَرَى الْعَذابَ لَوْ أَنَّ لِى كَرَّهً فَأَكُونَ مِنَ الْمُحْسِنِين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بابويه قمى،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صبحى صالح،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صبحى صالح، خطبه </w:t>
      </w:r>
      <w:r>
        <w:rPr>
          <w:rFonts w:eastAsia="IRNazanin" w:cs="IRNazanin"/>
          <w:b w:val="false"/>
          <w:bCs w:val="false"/>
          <w:i w:val="false"/>
          <w:iCs w:val="false"/>
          <w:color w:val="333333"/>
          <w:sz w:val="20"/>
          <w:szCs w:val="20"/>
        </w:rPr>
        <w:t>232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محمودى، نهج السعاده،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صبحى صالح،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الدين متقى هندى، كنز العمال، ج، ص </w:t>
      </w:r>
      <w:r>
        <w:rPr>
          <w:rFonts w:eastAsia="IRNazanin" w:cs="IRNazanin"/>
          <w:b w:val="false"/>
          <w:bCs w:val="false"/>
          <w:i w:val="false"/>
          <w:iCs w:val="false"/>
          <w:color w:val="333333"/>
          <w:sz w:val="20"/>
          <w:szCs w:val="20"/>
        </w:rPr>
        <w:t>183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8537</Words>
  <Characters>35122</Characters>
  <CharactersWithSpaces>43358</CharactersWithSpaces>
  <Paragraphs>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2026-08-16T19:04:45Z</dcterms:created>
  <dc:creator>ghaemiyeh.com</dc:creator>
  <dc:description/>
  <dc:language>en-US</dc:language>
  <cp:lastModifiedBy/>
  <dcterms:modified xsi:type="dcterms:W3CDTF">2026-08-16T22:34:47Z</dcterms:modified>
  <cp:revision>1</cp:revision>
  <dc:subject/>
  <dc:title>فرهنگ مصرف در سفر حج</dc:title>
</cp:coreProperties>
</file>

<file path=docProps/custom.xml><?xml version="1.0" encoding="utf-8"?>
<Properties xmlns="http://schemas.openxmlformats.org/officeDocument/2006/custom-properties" xmlns:vt="http://schemas.openxmlformats.org/officeDocument/2006/docPropsVTypes"/>
</file>