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پرهیز از اندیشه های تکفیری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191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96191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61917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1961919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961921_3650668749">
            <w:r>
              <w:rPr>
                <w:webHidden/>
                <w:rStyle w:val="IndexLink"/>
                <w:rtl w:val="true"/>
              </w:rPr>
              <w:t>مباحث مقدماتى‌</w:t>
            </w:r>
            <w:r>
              <w:rPr>
                <w:rStyle w:val="IndexLink"/>
                <w:rtl w:val="true"/>
              </w:rPr>
              <w:tab/>
            </w:r>
            <w:r>
              <w:rPr>
                <w:rStyle w:val="IndexLink"/>
              </w:rPr>
              <w:t>18</w:t>
            </w:r>
          </w:hyperlink>
        </w:p>
        <w:p>
          <w:pPr>
            <w:pStyle w:val="Contents3"/>
            <w:tabs>
              <w:tab w:val="clear" w:pos="8459"/>
              <w:tab w:val="right" w:pos="9026" w:leader="dot"/>
            </w:tabs>
            <w:rPr/>
          </w:pPr>
          <w:hyperlink w:anchor="__RefHeading___Toc1961923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61925_3650668749">
            <w:r>
              <w:rPr>
                <w:webHidden/>
                <w:rStyle w:val="IndexLink"/>
                <w:rtl w:val="true"/>
              </w:rPr>
              <w:t>تكفير به تهمتِ شرك‌</w:t>
            </w:r>
            <w:r>
              <w:rPr>
                <w:rStyle w:val="IndexLink"/>
                <w:rtl w:val="true"/>
              </w:rPr>
              <w:tab/>
            </w:r>
            <w:r>
              <w:rPr>
                <w:rStyle w:val="IndexLink"/>
              </w:rPr>
              <w:t>19</w:t>
            </w:r>
          </w:hyperlink>
        </w:p>
        <w:p>
          <w:pPr>
            <w:pStyle w:val="Contents3"/>
            <w:tabs>
              <w:tab w:val="clear" w:pos="8459"/>
              <w:tab w:val="right" w:pos="9026" w:leader="dot"/>
            </w:tabs>
            <w:rPr/>
          </w:pPr>
          <w:hyperlink w:anchor="__RefHeading___Toc1961927_3650668749">
            <w:r>
              <w:rPr>
                <w:webHidden/>
                <w:rStyle w:val="IndexLink"/>
                <w:rtl w:val="true"/>
              </w:rPr>
              <w:t>عوامل انتشار انديشه تكفيرى‌</w:t>
            </w:r>
            <w:r>
              <w:rPr>
                <w:rStyle w:val="IndexLink"/>
                <w:rtl w:val="true"/>
              </w:rPr>
              <w:tab/>
            </w:r>
            <w:r>
              <w:rPr>
                <w:rStyle w:val="IndexLink"/>
              </w:rPr>
              <w:t>24</w:t>
            </w:r>
          </w:hyperlink>
        </w:p>
        <w:p>
          <w:pPr>
            <w:pStyle w:val="Contents3"/>
            <w:tabs>
              <w:tab w:val="clear" w:pos="8459"/>
              <w:tab w:val="right" w:pos="9026" w:leader="dot"/>
            </w:tabs>
            <w:rPr/>
          </w:pPr>
          <w:hyperlink w:anchor="__RefHeading___Toc1961929_3650668749">
            <w:r>
              <w:rPr>
                <w:webHidden/>
                <w:rStyle w:val="IndexLink"/>
                <w:rtl w:val="true"/>
              </w:rPr>
              <w:t>تبيينِ ديدگاه تكفيرى‌</w:t>
            </w:r>
            <w:r>
              <w:rPr>
                <w:rStyle w:val="IndexLink"/>
                <w:rtl w:val="true"/>
              </w:rPr>
              <w:tab/>
            </w:r>
            <w:r>
              <w:rPr>
                <w:rStyle w:val="IndexLink"/>
              </w:rPr>
              <w:t>25</w:t>
            </w:r>
          </w:hyperlink>
        </w:p>
        <w:p>
          <w:pPr>
            <w:pStyle w:val="Contents3"/>
            <w:tabs>
              <w:tab w:val="clear" w:pos="8459"/>
              <w:tab w:val="right" w:pos="9026" w:leader="dot"/>
            </w:tabs>
            <w:rPr/>
          </w:pPr>
          <w:hyperlink w:anchor="__RefHeading___Toc1961931_3650668749">
            <w:r>
              <w:rPr>
                <w:webHidden/>
                <w:rStyle w:val="IndexLink"/>
                <w:rtl w:val="true"/>
              </w:rPr>
              <w:t>منظور از توحيد در ربوبيت چيست؟</w:t>
            </w:r>
            <w:r>
              <w:rPr>
                <w:rStyle w:val="IndexLink"/>
                <w:rtl w:val="true"/>
              </w:rPr>
              <w:tab/>
            </w:r>
            <w:r>
              <w:rPr>
                <w:rStyle w:val="IndexLink"/>
              </w:rPr>
              <w:t>25</w:t>
            </w:r>
          </w:hyperlink>
        </w:p>
        <w:p>
          <w:pPr>
            <w:pStyle w:val="Contents3"/>
            <w:tabs>
              <w:tab w:val="clear" w:pos="8459"/>
              <w:tab w:val="right" w:pos="9026" w:leader="dot"/>
            </w:tabs>
            <w:rPr/>
          </w:pPr>
          <w:hyperlink w:anchor="__RefHeading___Toc1961933_3650668749">
            <w:r>
              <w:rPr>
                <w:webHidden/>
                <w:rStyle w:val="IndexLink"/>
                <w:rtl w:val="true"/>
              </w:rPr>
              <w:t>منظور از توحيد در الوهيت چيست؟</w:t>
            </w:r>
            <w:r>
              <w:rPr>
                <w:rStyle w:val="IndexLink"/>
                <w:rtl w:val="true"/>
              </w:rPr>
              <w:tab/>
            </w:r>
            <w:r>
              <w:rPr>
                <w:rStyle w:val="IndexLink"/>
              </w:rPr>
              <w:t>26</w:t>
            </w:r>
          </w:hyperlink>
        </w:p>
        <w:p>
          <w:pPr>
            <w:pStyle w:val="Contents3"/>
            <w:tabs>
              <w:tab w:val="clear" w:pos="8459"/>
              <w:tab w:val="right" w:pos="9026" w:leader="dot"/>
            </w:tabs>
            <w:rPr/>
          </w:pPr>
          <w:hyperlink w:anchor="__RefHeading___Toc1961935_3650668749">
            <w:r>
              <w:rPr>
                <w:webHidden/>
                <w:rStyle w:val="IndexLink"/>
                <w:rtl w:val="true"/>
              </w:rPr>
              <w:t>اشكال بر اين تقسيم‌بندى‌</w:t>
            </w:r>
            <w:r>
              <w:rPr>
                <w:rStyle w:val="IndexLink"/>
                <w:rtl w:val="true"/>
              </w:rPr>
              <w:tab/>
            </w:r>
            <w:r>
              <w:rPr>
                <w:rStyle w:val="IndexLink"/>
              </w:rPr>
              <w:t>26</w:t>
            </w:r>
          </w:hyperlink>
        </w:p>
        <w:p>
          <w:pPr>
            <w:pStyle w:val="Contents3"/>
            <w:tabs>
              <w:tab w:val="clear" w:pos="8459"/>
              <w:tab w:val="right" w:pos="9026" w:leader="dot"/>
            </w:tabs>
            <w:rPr/>
          </w:pPr>
          <w:hyperlink w:anchor="__RefHeading___Toc1961937_3650668749">
            <w:r>
              <w:rPr>
                <w:webHidden/>
                <w:rStyle w:val="IndexLink"/>
                <w:rtl w:val="true"/>
              </w:rPr>
              <w:t>چرا تكفيرى‌ها اكثريتِ امّت را به شرك محكوم مى‌كنند؟</w:t>
            </w:r>
            <w:r>
              <w:rPr>
                <w:rStyle w:val="IndexLink"/>
                <w:rtl w:val="true"/>
              </w:rPr>
              <w:tab/>
            </w:r>
            <w:r>
              <w:rPr>
                <w:rStyle w:val="IndexLink"/>
              </w:rPr>
              <w:t>27</w:t>
            </w:r>
          </w:hyperlink>
        </w:p>
        <w:p>
          <w:pPr>
            <w:pStyle w:val="Contents3"/>
            <w:tabs>
              <w:tab w:val="clear" w:pos="8459"/>
              <w:tab w:val="right" w:pos="9026" w:leader="dot"/>
            </w:tabs>
            <w:rPr/>
          </w:pPr>
          <w:hyperlink w:anchor="__RefHeading___Toc1961939_3650668749">
            <w:r>
              <w:rPr>
                <w:webHidden/>
                <w:rStyle w:val="IndexLink"/>
                <w:rtl w:val="true"/>
              </w:rPr>
              <w:t>نتيجه اين دو ادّعاى ويرانگر</w:t>
            </w:r>
            <w:r>
              <w:rPr>
                <w:rStyle w:val="IndexLink"/>
                <w:rtl w:val="true"/>
              </w:rPr>
              <w:tab/>
            </w:r>
            <w:r>
              <w:rPr>
                <w:rStyle w:val="IndexLink"/>
              </w:rPr>
              <w:t>28</w:t>
            </w:r>
          </w:hyperlink>
        </w:p>
        <w:p>
          <w:pPr>
            <w:pStyle w:val="Contents3"/>
            <w:tabs>
              <w:tab w:val="clear" w:pos="8459"/>
              <w:tab w:val="right" w:pos="9026" w:leader="dot"/>
            </w:tabs>
            <w:rPr/>
          </w:pPr>
          <w:hyperlink w:anchor="__RefHeading___Toc1961941_3650668749">
            <w:r>
              <w:rPr>
                <w:webHidden/>
                <w:rStyle w:val="IndexLink"/>
                <w:rtl w:val="true"/>
              </w:rPr>
              <w:t>شيوه بحث‌</w:t>
            </w:r>
            <w:r>
              <w:rPr>
                <w:rStyle w:val="IndexLink"/>
                <w:rtl w:val="true"/>
              </w:rPr>
              <w:tab/>
            </w:r>
            <w:r>
              <w:rPr>
                <w:rStyle w:val="IndexLink"/>
              </w:rPr>
              <w:t>29</w:t>
            </w:r>
          </w:hyperlink>
        </w:p>
        <w:p>
          <w:pPr>
            <w:pStyle w:val="Contents3"/>
            <w:tabs>
              <w:tab w:val="clear" w:pos="8459"/>
              <w:tab w:val="right" w:pos="9026" w:leader="dot"/>
            </w:tabs>
            <w:rPr/>
          </w:pPr>
          <w:hyperlink w:anchor="__RefHeading___Toc1961943_3650668749">
            <w:r>
              <w:rPr>
                <w:webHidden/>
                <w:rStyle w:val="IndexLink"/>
                <w:rtl w:val="true"/>
              </w:rPr>
              <w:t>تذكّر يك نكته‌</w:t>
            </w:r>
            <w:r>
              <w:rPr>
                <w:rStyle w:val="IndexLink"/>
                <w:rtl w:val="true"/>
              </w:rPr>
              <w:tab/>
            </w:r>
            <w:r>
              <w:rPr>
                <w:rStyle w:val="IndexLink"/>
              </w:rPr>
              <w:t>30</w:t>
            </w:r>
          </w:hyperlink>
        </w:p>
        <w:p>
          <w:pPr>
            <w:pStyle w:val="Contents2"/>
            <w:tabs>
              <w:tab w:val="clear" w:pos="8743"/>
              <w:tab w:val="right" w:pos="9026" w:leader="dot"/>
            </w:tabs>
            <w:rPr/>
          </w:pPr>
          <w:hyperlink w:anchor="__RefHeading___Toc1961945_3650668749">
            <w:r>
              <w:rPr>
                <w:webHidden/>
                <w:rStyle w:val="IndexLink"/>
                <w:rtl w:val="true"/>
              </w:rPr>
              <w:t>فصل اول</w:t>
            </w:r>
            <w:r>
              <w:rPr>
                <w:rStyle w:val="IndexLink"/>
                <w:rtl w:val="true"/>
              </w:rPr>
              <w:t xml:space="preserve">: </w:t>
            </w:r>
            <w:r>
              <w:rPr>
                <w:rStyle w:val="IndexLink"/>
                <w:rtl w:val="true"/>
              </w:rPr>
              <w:t>حقيقت توحيد مشركان در ربوبيت‌</w:t>
            </w:r>
            <w:r>
              <w:rPr>
                <w:rStyle w:val="IndexLink"/>
                <w:rtl w:val="true"/>
              </w:rPr>
              <w:tab/>
            </w:r>
            <w:r>
              <w:rPr>
                <w:rStyle w:val="IndexLink"/>
              </w:rPr>
              <w:t>30</w:t>
            </w:r>
          </w:hyperlink>
        </w:p>
        <w:p>
          <w:pPr>
            <w:pStyle w:val="Contents3"/>
            <w:tabs>
              <w:tab w:val="clear" w:pos="8459"/>
              <w:tab w:val="right" w:pos="9026" w:leader="dot"/>
            </w:tabs>
            <w:rPr/>
          </w:pPr>
          <w:hyperlink w:anchor="__RefHeading___Toc1961947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961949_3650668749">
            <w:r>
              <w:rPr>
                <w:webHidden/>
                <w:rStyle w:val="IndexLink"/>
                <w:rtl w:val="true"/>
              </w:rPr>
              <w:t>دليل آنها بر توحيد مشركان در ربوبيت‌</w:t>
            </w:r>
            <w:r>
              <w:rPr>
                <w:rStyle w:val="IndexLink"/>
                <w:rtl w:val="true"/>
              </w:rPr>
              <w:tab/>
            </w:r>
            <w:r>
              <w:rPr>
                <w:rStyle w:val="IndexLink"/>
              </w:rPr>
              <w:t>31</w:t>
            </w:r>
          </w:hyperlink>
        </w:p>
        <w:p>
          <w:pPr>
            <w:pStyle w:val="Contents3"/>
            <w:tabs>
              <w:tab w:val="clear" w:pos="8459"/>
              <w:tab w:val="right" w:pos="9026" w:leader="dot"/>
            </w:tabs>
            <w:rPr/>
          </w:pPr>
          <w:hyperlink w:anchor="__RefHeading___Toc1961951_3650668749">
            <w:r>
              <w:rPr>
                <w:webHidden/>
                <w:rStyle w:val="IndexLink"/>
                <w:rtl w:val="true"/>
              </w:rPr>
              <w:t>نقد اين نظريه‌</w:t>
            </w:r>
            <w:r>
              <w:rPr>
                <w:rStyle w:val="IndexLink"/>
                <w:rtl w:val="true"/>
              </w:rPr>
              <w:tab/>
            </w:r>
            <w:r>
              <w:rPr>
                <w:rStyle w:val="IndexLink"/>
              </w:rPr>
              <w:t>34</w:t>
            </w:r>
          </w:hyperlink>
        </w:p>
        <w:p>
          <w:pPr>
            <w:pStyle w:val="Contents4"/>
            <w:tabs>
              <w:tab w:val="clear" w:pos="8176"/>
              <w:tab w:val="right" w:pos="9026" w:leader="dot"/>
            </w:tabs>
            <w:rPr/>
          </w:pPr>
          <w:hyperlink w:anchor="__RefHeading___Toc1961953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61955_3650668749">
            <w:r>
              <w:rPr>
                <w:webHidden/>
                <w:rStyle w:val="IndexLink"/>
                <w:rtl w:val="true"/>
              </w:rPr>
              <w:t>نكته اول</w:t>
            </w:r>
            <w:r>
              <w:rPr>
                <w:rStyle w:val="IndexLink"/>
                <w:rtl w:val="true"/>
              </w:rPr>
              <w:t xml:space="preserve">- </w:t>
            </w:r>
            <w:r>
              <w:rPr>
                <w:rStyle w:val="IndexLink"/>
                <w:rtl w:val="true"/>
              </w:rPr>
              <w:t>تصريح آيات و روايات بر اعتقاد مشركان به سودرسانى و زيان‌رسانى خدايانشان‌</w:t>
            </w:r>
            <w:r>
              <w:rPr>
                <w:rStyle w:val="IndexLink"/>
                <w:rtl w:val="true"/>
              </w:rPr>
              <w:tab/>
            </w:r>
            <w:r>
              <w:rPr>
                <w:rStyle w:val="IndexLink"/>
              </w:rPr>
              <w:t>34</w:t>
            </w:r>
          </w:hyperlink>
        </w:p>
        <w:p>
          <w:pPr>
            <w:pStyle w:val="Contents4"/>
            <w:tabs>
              <w:tab w:val="clear" w:pos="8176"/>
              <w:tab w:val="right" w:pos="9026" w:leader="dot"/>
            </w:tabs>
            <w:rPr/>
          </w:pPr>
          <w:hyperlink w:anchor="__RefHeading___Toc1961957_3650668749">
            <w:r>
              <w:rPr>
                <w:webHidden/>
                <w:rStyle w:val="IndexLink"/>
                <w:rtl w:val="true"/>
              </w:rPr>
              <w:t>نكته دوم</w:t>
            </w:r>
            <w:r>
              <w:rPr>
                <w:rStyle w:val="IndexLink"/>
                <w:rtl w:val="true"/>
              </w:rPr>
              <w:t xml:space="preserve">- </w:t>
            </w:r>
            <w:r>
              <w:rPr>
                <w:rStyle w:val="IndexLink"/>
                <w:rtl w:val="true"/>
              </w:rPr>
              <w:t>اعتقاد به وجود پسران و</w:t>
            </w:r>
            <w:r>
              <w:rPr>
                <w:rStyle w:val="IndexLink"/>
                <w:rtl w:val="true"/>
              </w:rPr>
              <w:tab/>
            </w:r>
            <w:r>
              <w:rPr>
                <w:rStyle w:val="IndexLink"/>
              </w:rPr>
              <w:t>39</w:t>
            </w:r>
          </w:hyperlink>
        </w:p>
        <w:p>
          <w:pPr>
            <w:pStyle w:val="Contents5"/>
            <w:tabs>
              <w:tab w:val="clear" w:pos="7892"/>
              <w:tab w:val="right" w:pos="9026" w:leader="dot"/>
            </w:tabs>
            <w:rPr/>
          </w:pPr>
          <w:hyperlink w:anchor="__RefHeading___Toc1961959_365066874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961961_3650668749">
            <w:r>
              <w:rPr>
                <w:webHidden/>
                <w:rStyle w:val="IndexLink"/>
                <w:rtl w:val="true"/>
              </w:rPr>
              <w:t>دختران براى خداى تعالى از عقايد مسلّم مشركان‌</w:t>
            </w:r>
            <w:r>
              <w:rPr>
                <w:rStyle w:val="IndexLink"/>
                <w:rtl w:val="true"/>
              </w:rPr>
              <w:tab/>
            </w:r>
            <w:r>
              <w:rPr>
                <w:rStyle w:val="IndexLink"/>
              </w:rPr>
              <w:t>39</w:t>
            </w:r>
          </w:hyperlink>
        </w:p>
        <w:p>
          <w:pPr>
            <w:pStyle w:val="Contents4"/>
            <w:tabs>
              <w:tab w:val="clear" w:pos="8176"/>
              <w:tab w:val="right" w:pos="9026" w:leader="dot"/>
            </w:tabs>
            <w:rPr/>
          </w:pPr>
          <w:hyperlink w:anchor="__RefHeading___Toc1961963_3650668749">
            <w:r>
              <w:rPr>
                <w:webHidden/>
                <w:rStyle w:val="IndexLink"/>
                <w:rtl w:val="true"/>
              </w:rPr>
              <w:t>نكته سوم</w:t>
            </w:r>
            <w:r>
              <w:rPr>
                <w:rStyle w:val="IndexLink"/>
                <w:rtl w:val="true"/>
              </w:rPr>
              <w:t xml:space="preserve">- </w:t>
            </w:r>
            <w:r>
              <w:rPr>
                <w:rStyle w:val="IndexLink"/>
                <w:rtl w:val="true"/>
              </w:rPr>
              <w:t>استدلال قرآن به حصول تَمانُع در فرض وجود دو قدرت مستقل در جهان‌</w:t>
            </w:r>
            <w:r>
              <w:rPr>
                <w:rStyle w:val="IndexLink"/>
                <w:rtl w:val="true"/>
              </w:rPr>
              <w:tab/>
            </w:r>
            <w:r>
              <w:rPr>
                <w:rStyle w:val="IndexLink"/>
              </w:rPr>
              <w:t>42</w:t>
            </w:r>
          </w:hyperlink>
        </w:p>
        <w:p>
          <w:pPr>
            <w:pStyle w:val="Contents3"/>
            <w:tabs>
              <w:tab w:val="clear" w:pos="8459"/>
              <w:tab w:val="right" w:pos="9026" w:leader="dot"/>
            </w:tabs>
            <w:rPr/>
          </w:pPr>
          <w:hyperlink w:anchor="__RefHeading___Toc1961965_3650668749">
            <w:r>
              <w:rPr>
                <w:webHidden/>
                <w:rStyle w:val="IndexLink"/>
                <w:rtl w:val="true"/>
              </w:rPr>
              <w:t>چرا مشركان به توحيد در ربوبيت اقرار كردند؟</w:t>
            </w:r>
            <w:r>
              <w:rPr>
                <w:rStyle w:val="IndexLink"/>
                <w:rtl w:val="true"/>
              </w:rPr>
              <w:tab/>
            </w:r>
            <w:r>
              <w:rPr>
                <w:rStyle w:val="IndexLink"/>
              </w:rPr>
              <w:t>47</w:t>
            </w:r>
          </w:hyperlink>
        </w:p>
        <w:p>
          <w:pPr>
            <w:pStyle w:val="Contents4"/>
            <w:tabs>
              <w:tab w:val="clear" w:pos="8176"/>
              <w:tab w:val="right" w:pos="9026" w:leader="dot"/>
            </w:tabs>
            <w:rPr/>
          </w:pPr>
          <w:hyperlink w:anchor="__RefHeading___Toc1961967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961969_3650668749">
            <w:r>
              <w:rPr>
                <w:webHidden/>
                <w:rStyle w:val="IndexLink"/>
                <w:rtl w:val="true"/>
              </w:rPr>
              <w:t>نظر اول</w:t>
            </w:r>
            <w:r>
              <w:rPr>
                <w:rStyle w:val="IndexLink"/>
                <w:rtl w:val="true"/>
              </w:rPr>
              <w:t xml:space="preserve">- </w:t>
            </w:r>
            <w:r>
              <w:rPr>
                <w:rStyle w:val="IndexLink"/>
                <w:rtl w:val="true"/>
              </w:rPr>
              <w:t>پاسخ فطرت‌</w:t>
            </w:r>
            <w:r>
              <w:rPr>
                <w:rStyle w:val="IndexLink"/>
                <w:rtl w:val="true"/>
              </w:rPr>
              <w:tab/>
            </w:r>
            <w:r>
              <w:rPr>
                <w:rStyle w:val="IndexLink"/>
              </w:rPr>
              <w:t>47</w:t>
            </w:r>
          </w:hyperlink>
        </w:p>
        <w:p>
          <w:pPr>
            <w:pStyle w:val="Contents4"/>
            <w:tabs>
              <w:tab w:val="clear" w:pos="8176"/>
              <w:tab w:val="right" w:pos="9026" w:leader="dot"/>
            </w:tabs>
            <w:rPr/>
          </w:pPr>
          <w:hyperlink w:anchor="__RefHeading___Toc1961971_3650668749">
            <w:r>
              <w:rPr>
                <w:webHidden/>
                <w:rStyle w:val="IndexLink"/>
                <w:rtl w:val="true"/>
              </w:rPr>
              <w:t>نظر دوم</w:t>
            </w:r>
            <w:r>
              <w:rPr>
                <w:rStyle w:val="IndexLink"/>
                <w:rtl w:val="true"/>
              </w:rPr>
              <w:t xml:space="preserve">- </w:t>
            </w:r>
            <w:r>
              <w:rPr>
                <w:rStyle w:val="IndexLink"/>
                <w:rtl w:val="true"/>
              </w:rPr>
              <w:t>اين اقرار به ربوبيت خدا است، اما اقرار به يكتايى خدا در اين امر نيست‌</w:t>
            </w:r>
            <w:r>
              <w:rPr>
                <w:rStyle w:val="IndexLink"/>
                <w:rtl w:val="true"/>
              </w:rPr>
              <w:tab/>
            </w:r>
            <w:r>
              <w:rPr>
                <w:rStyle w:val="IndexLink"/>
              </w:rPr>
              <w:t>50</w:t>
            </w:r>
          </w:hyperlink>
        </w:p>
        <w:p>
          <w:pPr>
            <w:pStyle w:val="Contents2"/>
            <w:tabs>
              <w:tab w:val="clear" w:pos="8743"/>
              <w:tab w:val="right" w:pos="9026" w:leader="dot"/>
            </w:tabs>
            <w:rPr/>
          </w:pPr>
          <w:hyperlink w:anchor="__RefHeading___Toc1961973_3650668749">
            <w:r>
              <w:rPr>
                <w:webHidden/>
                <w:rStyle w:val="IndexLink"/>
                <w:rtl w:val="true"/>
              </w:rPr>
              <w:t>فصل دوم</w:t>
            </w:r>
            <w:r>
              <w:rPr>
                <w:rStyle w:val="IndexLink"/>
                <w:rtl w:val="true"/>
              </w:rPr>
              <w:t xml:space="preserve">: </w:t>
            </w:r>
            <w:r>
              <w:rPr>
                <w:rStyle w:val="IndexLink"/>
                <w:rtl w:val="true"/>
              </w:rPr>
              <w:t>آيا مسلمانان هم گرفتار شرك در الوهيت شده‌اند؟</w:t>
            </w:r>
            <w:r>
              <w:rPr>
                <w:rStyle w:val="IndexLink"/>
                <w:rtl w:val="true"/>
              </w:rPr>
              <w:tab/>
            </w:r>
            <w:r>
              <w:rPr>
                <w:rStyle w:val="IndexLink"/>
              </w:rPr>
              <w:t>52</w:t>
            </w:r>
          </w:hyperlink>
        </w:p>
        <w:p>
          <w:pPr>
            <w:pStyle w:val="Contents3"/>
            <w:tabs>
              <w:tab w:val="clear" w:pos="8459"/>
              <w:tab w:val="right" w:pos="9026" w:leader="dot"/>
            </w:tabs>
            <w:rPr/>
          </w:pPr>
          <w:hyperlink w:anchor="__RefHeading___Toc1961975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961977_3650668749">
            <w:r>
              <w:rPr>
                <w:webHidden/>
                <w:rStyle w:val="IndexLink"/>
                <w:rtl w:val="true"/>
              </w:rPr>
              <w:t>عباداتى كه ادّعا شده است كنار قبور انجام مى‌شود</w:t>
            </w:r>
            <w:r>
              <w:rPr>
                <w:rStyle w:val="IndexLink"/>
                <w:rtl w:val="true"/>
              </w:rPr>
              <w:tab/>
            </w:r>
            <w:r>
              <w:rPr>
                <w:rStyle w:val="IndexLink"/>
              </w:rPr>
              <w:t>54</w:t>
            </w:r>
          </w:hyperlink>
        </w:p>
        <w:p>
          <w:pPr>
            <w:pStyle w:val="Contents4"/>
            <w:tabs>
              <w:tab w:val="clear" w:pos="8176"/>
              <w:tab w:val="right" w:pos="9026" w:leader="dot"/>
            </w:tabs>
            <w:rPr/>
          </w:pPr>
          <w:hyperlink w:anchor="__RefHeading___Toc1961979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61981_3650668749">
            <w:r>
              <w:rPr>
                <w:webHidden/>
                <w:rStyle w:val="IndexLink"/>
                <w:rtl w:val="true"/>
              </w:rPr>
              <w:t>مبحث اول</w:t>
            </w:r>
            <w:r>
              <w:rPr>
                <w:rStyle w:val="IndexLink"/>
                <w:rtl w:val="true"/>
              </w:rPr>
              <w:t xml:space="preserve">: </w:t>
            </w:r>
            <w:r>
              <w:rPr>
                <w:rStyle w:val="IndexLink"/>
                <w:rtl w:val="true"/>
              </w:rPr>
              <w:t>قربانى و نذر</w:t>
            </w:r>
            <w:r>
              <w:rPr>
                <w:rStyle w:val="IndexLink"/>
                <w:rtl w:val="true"/>
              </w:rPr>
              <w:tab/>
            </w:r>
            <w:r>
              <w:rPr>
                <w:rStyle w:val="IndexLink"/>
              </w:rPr>
              <w:t>54</w:t>
            </w:r>
          </w:hyperlink>
        </w:p>
        <w:p>
          <w:pPr>
            <w:pStyle w:val="Contents4"/>
            <w:tabs>
              <w:tab w:val="clear" w:pos="8176"/>
              <w:tab w:val="right" w:pos="9026" w:leader="dot"/>
            </w:tabs>
            <w:rPr/>
          </w:pPr>
          <w:hyperlink w:anchor="__RefHeading___Toc1961983_3650668749">
            <w:r>
              <w:rPr>
                <w:webHidden/>
                <w:rStyle w:val="IndexLink"/>
                <w:rtl w:val="true"/>
              </w:rPr>
              <w:t>مبحث دوم</w:t>
            </w:r>
            <w:r>
              <w:rPr>
                <w:rStyle w:val="IndexLink"/>
                <w:rtl w:val="true"/>
              </w:rPr>
              <w:t xml:space="preserve">: </w:t>
            </w:r>
            <w:r>
              <w:rPr>
                <w:rStyle w:val="IndexLink"/>
                <w:rtl w:val="true"/>
              </w:rPr>
              <w:t>دعا</w:t>
            </w:r>
            <w:r>
              <w:rPr>
                <w:rStyle w:val="IndexLink"/>
                <w:rtl w:val="true"/>
              </w:rPr>
              <w:tab/>
            </w:r>
            <w:r>
              <w:rPr>
                <w:rStyle w:val="IndexLink"/>
              </w:rPr>
              <w:t>57</w:t>
            </w:r>
          </w:hyperlink>
        </w:p>
        <w:p>
          <w:pPr>
            <w:pStyle w:val="Contents3"/>
            <w:tabs>
              <w:tab w:val="clear" w:pos="8459"/>
              <w:tab w:val="right" w:pos="9026" w:leader="dot"/>
            </w:tabs>
            <w:rPr/>
          </w:pPr>
          <w:hyperlink w:anchor="__RefHeading___Toc1961985_3650668749">
            <w:r>
              <w:rPr>
                <w:webHidden/>
                <w:rStyle w:val="IndexLink"/>
                <w:rtl w:val="true"/>
              </w:rPr>
              <w:t>آياتى كه به آنها استدلال شده است‌</w:t>
            </w:r>
            <w:r>
              <w:rPr>
                <w:rStyle w:val="IndexLink"/>
                <w:rtl w:val="true"/>
              </w:rPr>
              <w:tab/>
            </w:r>
            <w:r>
              <w:rPr>
                <w:rStyle w:val="IndexLink"/>
              </w:rPr>
              <w:t>58</w:t>
            </w:r>
          </w:hyperlink>
        </w:p>
        <w:p>
          <w:pPr>
            <w:pStyle w:val="Contents4"/>
            <w:tabs>
              <w:tab w:val="clear" w:pos="8176"/>
              <w:tab w:val="right" w:pos="9026" w:leader="dot"/>
            </w:tabs>
            <w:rPr/>
          </w:pPr>
          <w:hyperlink w:anchor="__RefHeading___Toc1961987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961989_3650668749">
            <w:r>
              <w:rPr>
                <w:webHidden/>
                <w:rStyle w:val="IndexLink"/>
                <w:rtl w:val="true"/>
              </w:rPr>
              <w:t>مبحث اول</w:t>
            </w:r>
            <w:r>
              <w:rPr>
                <w:rStyle w:val="IndexLink"/>
                <w:rtl w:val="true"/>
              </w:rPr>
              <w:t xml:space="preserve">: </w:t>
            </w:r>
            <w:r>
              <w:rPr>
                <w:rStyle w:val="IndexLink"/>
                <w:rtl w:val="true"/>
              </w:rPr>
              <w:t>معناى دعا در آيات مورد استدلال‌</w:t>
            </w:r>
            <w:r>
              <w:rPr>
                <w:rStyle w:val="IndexLink"/>
                <w:rtl w:val="true"/>
              </w:rPr>
              <w:tab/>
            </w:r>
            <w:r>
              <w:rPr>
                <w:rStyle w:val="IndexLink"/>
              </w:rPr>
              <w:t>62</w:t>
            </w:r>
          </w:hyperlink>
        </w:p>
        <w:p>
          <w:pPr>
            <w:pStyle w:val="Contents5"/>
            <w:tabs>
              <w:tab w:val="clear" w:pos="7892"/>
              <w:tab w:val="right" w:pos="9026" w:leader="dot"/>
            </w:tabs>
            <w:rPr/>
          </w:pPr>
          <w:hyperlink w:anchor="__RefHeading___Toc1961991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961993_3650668749">
            <w:r>
              <w:rPr>
                <w:webHidden/>
                <w:rStyle w:val="IndexLink"/>
              </w:rPr>
              <w:t>1</w:t>
            </w:r>
            <w:r>
              <w:rPr>
                <w:rStyle w:val="IndexLink"/>
                <w:rtl w:val="true"/>
              </w:rPr>
              <w:t xml:space="preserve">. </w:t>
            </w:r>
            <w:r>
              <w:rPr>
                <w:rStyle w:val="IndexLink"/>
                <w:rtl w:val="true"/>
              </w:rPr>
              <w:t>صدا زدن‌</w:t>
            </w:r>
            <w:r>
              <w:rPr>
                <w:rStyle w:val="IndexLink"/>
                <w:rtl w:val="true"/>
              </w:rPr>
              <w:tab/>
            </w:r>
            <w:r>
              <w:rPr>
                <w:rStyle w:val="IndexLink"/>
              </w:rPr>
              <w:t>62</w:t>
            </w:r>
          </w:hyperlink>
        </w:p>
        <w:p>
          <w:pPr>
            <w:pStyle w:val="Contents5"/>
            <w:tabs>
              <w:tab w:val="clear" w:pos="7892"/>
              <w:tab w:val="right" w:pos="9026" w:leader="dot"/>
            </w:tabs>
            <w:rPr/>
          </w:pPr>
          <w:hyperlink w:anchor="__RefHeading___Toc1961995_3650668749">
            <w:r>
              <w:rPr>
                <w:webHidden/>
                <w:rStyle w:val="IndexLink"/>
              </w:rPr>
              <w:t>2</w:t>
            </w:r>
            <w:r>
              <w:rPr>
                <w:rStyle w:val="IndexLink"/>
                <w:rtl w:val="true"/>
              </w:rPr>
              <w:t xml:space="preserve">. </w:t>
            </w:r>
            <w:r>
              <w:rPr>
                <w:rStyle w:val="IndexLink"/>
                <w:rtl w:val="true"/>
              </w:rPr>
              <w:t>نام‌گذارى و ادّعا</w:t>
            </w:r>
            <w:r>
              <w:rPr>
                <w:rStyle w:val="IndexLink"/>
                <w:rtl w:val="true"/>
              </w:rPr>
              <w:tab/>
            </w:r>
            <w:r>
              <w:rPr>
                <w:rStyle w:val="IndexLink"/>
              </w:rPr>
              <w:t>63</w:t>
            </w:r>
          </w:hyperlink>
        </w:p>
        <w:p>
          <w:pPr>
            <w:pStyle w:val="Contents5"/>
            <w:tabs>
              <w:tab w:val="clear" w:pos="7892"/>
              <w:tab w:val="right" w:pos="9026" w:leader="dot"/>
            </w:tabs>
            <w:rPr/>
          </w:pPr>
          <w:hyperlink w:anchor="__RefHeading___Toc1961997_3650668749">
            <w:r>
              <w:rPr>
                <w:webHidden/>
                <w:rStyle w:val="IndexLink"/>
              </w:rPr>
              <w:t>3</w:t>
            </w:r>
            <w:r>
              <w:rPr>
                <w:rStyle w:val="IndexLink"/>
                <w:rtl w:val="true"/>
              </w:rPr>
              <w:t xml:space="preserve">. </w:t>
            </w:r>
            <w:r>
              <w:rPr>
                <w:rStyle w:val="IndexLink"/>
                <w:rtl w:val="true"/>
              </w:rPr>
              <w:t>طلب واستغاثه‌</w:t>
            </w:r>
            <w:r>
              <w:rPr>
                <w:rStyle w:val="IndexLink"/>
                <w:rtl w:val="true"/>
              </w:rPr>
              <w:tab/>
            </w:r>
            <w:r>
              <w:rPr>
                <w:rStyle w:val="IndexLink"/>
              </w:rPr>
              <w:t>64</w:t>
            </w:r>
          </w:hyperlink>
        </w:p>
        <w:p>
          <w:pPr>
            <w:pStyle w:val="Contents5"/>
            <w:tabs>
              <w:tab w:val="clear" w:pos="7892"/>
              <w:tab w:val="right" w:pos="9026" w:leader="dot"/>
            </w:tabs>
            <w:rPr/>
          </w:pPr>
          <w:hyperlink w:anchor="__RefHeading___Toc1961999_3650668749">
            <w:r>
              <w:rPr>
                <w:webHidden/>
                <w:rStyle w:val="IndexLink"/>
              </w:rPr>
              <w:t>4</w:t>
            </w:r>
            <w:r>
              <w:rPr>
                <w:rStyle w:val="IndexLink"/>
                <w:rtl w:val="true"/>
              </w:rPr>
              <w:t xml:space="preserve">. </w:t>
            </w:r>
            <w:r>
              <w:rPr>
                <w:rStyle w:val="IndexLink"/>
                <w:rtl w:val="true"/>
              </w:rPr>
              <w:t>عبادت‌</w:t>
            </w:r>
            <w:r>
              <w:rPr>
                <w:rStyle w:val="IndexLink"/>
                <w:rtl w:val="true"/>
              </w:rPr>
              <w:tab/>
            </w:r>
            <w:r>
              <w:rPr>
                <w:rStyle w:val="IndexLink"/>
              </w:rPr>
              <w:t>66</w:t>
            </w:r>
          </w:hyperlink>
        </w:p>
        <w:p>
          <w:pPr>
            <w:pStyle w:val="Contents5"/>
            <w:tabs>
              <w:tab w:val="clear" w:pos="7892"/>
              <w:tab w:val="right" w:pos="9026" w:leader="dot"/>
            </w:tabs>
            <w:rPr/>
          </w:pPr>
          <w:hyperlink w:anchor="__RefHeading___Toc1962001_3650668749">
            <w:r>
              <w:rPr>
                <w:webHidden/>
                <w:rStyle w:val="IndexLink"/>
                <w:rtl w:val="true"/>
              </w:rPr>
              <w:t>خلاصه‌</w:t>
            </w:r>
            <w:r>
              <w:rPr>
                <w:rStyle w:val="IndexLink"/>
                <w:rtl w:val="true"/>
              </w:rPr>
              <w:tab/>
            </w:r>
            <w:r>
              <w:rPr>
                <w:rStyle w:val="IndexLink"/>
              </w:rPr>
              <w:t>78</w:t>
            </w:r>
          </w:hyperlink>
        </w:p>
        <w:p>
          <w:pPr>
            <w:pStyle w:val="Contents4"/>
            <w:tabs>
              <w:tab w:val="clear" w:pos="8176"/>
              <w:tab w:val="right" w:pos="9026" w:leader="dot"/>
            </w:tabs>
            <w:rPr/>
          </w:pPr>
          <w:hyperlink w:anchor="__RefHeading___Toc1962003_3650668749">
            <w:r>
              <w:rPr>
                <w:webHidden/>
                <w:rStyle w:val="IndexLink"/>
                <w:rtl w:val="true"/>
              </w:rPr>
              <w:t>مبحث دوم</w:t>
            </w:r>
            <w:r>
              <w:rPr>
                <w:rStyle w:val="IndexLink"/>
                <w:rtl w:val="true"/>
              </w:rPr>
              <w:t xml:space="preserve">: </w:t>
            </w:r>
            <w:r>
              <w:rPr>
                <w:rStyle w:val="IndexLink"/>
                <w:rtl w:val="true"/>
              </w:rPr>
              <w:t>مقيد كردن شرك بودن دعاى مسئلت بر قدرت نداشتن غير خدا بر مورد دعا</w:t>
            </w:r>
            <w:r>
              <w:rPr>
                <w:rStyle w:val="IndexLink"/>
                <w:rtl w:val="true"/>
              </w:rPr>
              <w:tab/>
            </w:r>
            <w:r>
              <w:rPr>
                <w:rStyle w:val="IndexLink"/>
              </w:rPr>
              <w:t>81</w:t>
            </w:r>
          </w:hyperlink>
        </w:p>
        <w:p>
          <w:pPr>
            <w:pStyle w:val="Contents5"/>
            <w:tabs>
              <w:tab w:val="clear" w:pos="7892"/>
              <w:tab w:val="right" w:pos="9026" w:leader="dot"/>
            </w:tabs>
            <w:rPr/>
          </w:pPr>
          <w:hyperlink w:anchor="__RefHeading___Toc1962005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62007_3650668749">
            <w:r>
              <w:rPr>
                <w:webHidden/>
                <w:rStyle w:val="IndexLink"/>
                <w:rtl w:val="true"/>
              </w:rPr>
              <w:t>دو تذكّر ضرورى‌</w:t>
            </w:r>
            <w:r>
              <w:rPr>
                <w:rStyle w:val="IndexLink"/>
                <w:rtl w:val="true"/>
              </w:rPr>
              <w:tab/>
            </w:r>
            <w:r>
              <w:rPr>
                <w:rStyle w:val="IndexLink"/>
              </w:rPr>
              <w:t>94</w:t>
            </w:r>
          </w:hyperlink>
        </w:p>
        <w:p>
          <w:pPr>
            <w:pStyle w:val="Contents6"/>
            <w:tabs>
              <w:tab w:val="clear" w:pos="7609"/>
              <w:tab w:val="right" w:pos="9026" w:leader="dot"/>
            </w:tabs>
            <w:rPr/>
          </w:pPr>
          <w:hyperlink w:anchor="__RefHeading___Toc1962009_365066874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962011_3650668749">
            <w:r>
              <w:rPr>
                <w:webHidden/>
                <w:rStyle w:val="IndexLink"/>
                <w:rtl w:val="true"/>
              </w:rPr>
              <w:t>تذكّر اول</w:t>
            </w:r>
            <w:r>
              <w:rPr>
                <w:rStyle w:val="IndexLink"/>
                <w:rtl w:val="true"/>
              </w:rPr>
              <w:t xml:space="preserve">- </w:t>
            </w:r>
            <w:r>
              <w:rPr>
                <w:rStyle w:val="IndexLink"/>
                <w:rtl w:val="true"/>
              </w:rPr>
              <w:t>شفاعت ربطى به شرك ندارد</w:t>
            </w:r>
            <w:r>
              <w:rPr>
                <w:rStyle w:val="IndexLink"/>
                <w:rtl w:val="true"/>
              </w:rPr>
              <w:tab/>
            </w:r>
            <w:r>
              <w:rPr>
                <w:rStyle w:val="IndexLink"/>
              </w:rPr>
              <w:t>95</w:t>
            </w:r>
          </w:hyperlink>
        </w:p>
        <w:p>
          <w:pPr>
            <w:pStyle w:val="Contents6"/>
            <w:tabs>
              <w:tab w:val="clear" w:pos="7609"/>
              <w:tab w:val="right" w:pos="9026" w:leader="dot"/>
            </w:tabs>
            <w:rPr/>
          </w:pPr>
          <w:hyperlink w:anchor="__RefHeading___Toc1962013_3650668749">
            <w:r>
              <w:rPr>
                <w:webHidden/>
                <w:rStyle w:val="IndexLink"/>
                <w:rtl w:val="true"/>
              </w:rPr>
              <w:t>تذكر دوم</w:t>
            </w:r>
            <w:r>
              <w:rPr>
                <w:rStyle w:val="IndexLink"/>
                <w:rtl w:val="true"/>
              </w:rPr>
              <w:t xml:space="preserve">: </w:t>
            </w:r>
            <w:r>
              <w:rPr>
                <w:rStyle w:val="IndexLink"/>
                <w:rtl w:val="true"/>
              </w:rPr>
              <w:t>توسل ربطى به شرك ندارد</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4_12604"/>
      <w:bookmarkStart w:id="1" w:name="pg1754_12604"/>
      <w:bookmarkEnd w:id="1"/>
    </w:p>
    <w:p>
      <w:pPr>
        <w:pStyle w:val="Heading2"/>
        <w:numPr>
          <w:ilvl w:val="1"/>
          <w:numId w:val="1"/>
        </w:numPr>
        <w:rPr/>
      </w:pPr>
      <w:bookmarkStart w:id="2" w:name="pg1754_12604"/>
      <w:bookmarkStart w:id="3" w:name="__RefHeading___Toc1961913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دشتي،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تطهير‌المناهج من‌التكفير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انديشه‌هاي تكفيري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تطهيرالمنهاج من‌التكفير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عبدالله دشتي؛ مترجم كاظم حاتمي‌طبري؛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براي‌حوزه نمايندگي ولي فقيه در امور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978-964-540-310-0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حاتمي طبري، كاظم،‏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۲۳۳۶۸۷۹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191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54_12609"/>
      <w:bookmarkStart w:id="8" w:name="pg1754_12609"/>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754_12609"/>
      <w:bookmarkStart w:id="10" w:name="__RefHeading___Toc1961917_3650668749"/>
      <w:bookmarkStart w:id="11" w:name="_Toc3"/>
      <w:bookmarkEnd w:id="9"/>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w:t>
      </w:r>
    </w:p>
    <w:p>
      <w:pPr>
        <w:pStyle w:val="BookText"/>
        <w:rPr/>
      </w:pPr>
      <w:r>
        <w:rPr>
          <w:rFonts w:ascii="IRNazanin" w:hAnsi="IRNazanin" w:eastAsia="IRNazanin"/>
          <w:color w:val="111111"/>
          <w:sz w:val="28"/>
          <w:sz w:val="28"/>
          <w:szCs w:val="28"/>
          <w:rtl w:val="true"/>
          <w:lang w:bidi="fa-IR"/>
        </w:rPr>
        <w:t>اختلاف برداشت از متون در بين پيروان هر دين و آئينى همواره رايج بوده و مسلمانان نيز از اين اصل بر كنار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انديشمندان اسلامى تا زمانى‌كه انديشه جديد و اختلاف برداشت نوسبب انكار اصلى از اصول اسلام نگرديده و يا موجب تغيير ماهيت آن نشده باشد و مستند به كتاب و سنت و حكم عقل قطعى باشد، آن را انديشه اسلامى تلقى نموده و احكام اسلامى را بر صاحب آن انديشه جارى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جريان‌ها و گروه‌ها نيز گاه و بيگاه در امت اسلامى سر بركشيده‌اند و معيار حق و اسلاميت 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خود دانسته و هرگونه انديشه مخالف را برنتابيده و محكوم به كفر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جريانات را در صدر اسلام، در ميان خوارج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همواره براى امت اسلامى مشكل آفرين بوده است و امروزه </w:t>
      </w:r>
      <w:bookmarkStart w:id="12" w:name="pg1754_12611"/>
    </w:p>
    <w:p>
      <w:pPr>
        <w:pStyle w:val="BookText"/>
        <w:rPr/>
      </w:pPr>
      <w:bookmarkEnd w:id="1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وهابيان نيز در اين راه گام نهاده و هر گونه انديشه و باور اسلامى را با محك ناصواب خود مى‌سنجند و به راحتى حكم تكفير و قتل و نابودى صاحب انديشه را صادر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معيارها و ضابطه‌هاى آنان براى تكفير چيست؟ دلايل آن كدام است؟ و راه برون رفت از اين‌گونه انديشه‌ها چيست؟</w:t>
      </w:r>
    </w:p>
    <w:p>
      <w:pPr>
        <w:pStyle w:val="BookText"/>
        <w:rPr/>
      </w:pPr>
      <w:r>
        <w:rPr>
          <w:rFonts w:ascii="IRNazanin" w:hAnsi="IRNazanin" w:eastAsia="IRNazanin"/>
          <w:color w:val="111111"/>
          <w:sz w:val="28"/>
          <w:sz w:val="28"/>
          <w:szCs w:val="28"/>
          <w:rtl w:val="true"/>
          <w:lang w:bidi="fa-IR"/>
        </w:rPr>
        <w:t>اين پرسش‌ها مباحثى است كه محقق ارجمند عبدالله دشتى به تحقيق آن نشسته و استاد ارجمند حاتمى طبرى با قلم شيواى خود آن را به فارسى برگردان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زحمات ايشان، اميد است اين اثر نيز همچون ديگر آثار اين مركز مورد توجه ارباب فكر و انديشه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961919_3650668749"/>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بى‌شك، وحدت و كنار گذاشتن اختلافات، هدف هر مسلمانى است كه در انديشه خيرخواهى براى اسلام و جوامع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به معناى زدودن تمام تفاوت‌هاى موجود در جوامع اسلامى نيست، بلكه معناى آن، تفاهم و نزديكى ديدگاه‌ها بين جوامع مختلف و متفاوتِ موجود در دايره كلى اسلام است؛ به گونه‌اى كه هر جمعيت و طايفه‌اى، عنوان كلى اسلام را بر ديگر طوايف منطبق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مطرح كردن مباحثى كه در آن، از موارد اختلاف يا از طوايفى ياد شود كه دستخوش اختلاف با يكديگر</w:t>
      </w:r>
    </w:p>
    <w:p>
      <w:pPr>
        <w:pStyle w:val="BookText"/>
        <w:rPr/>
      </w:pPr>
      <w:r>
        <w:rPr>
          <w:rFonts w:ascii="IRNazanin" w:hAnsi="IRNazanin" w:eastAsia="IRNazanin"/>
          <w:color w:val="111111"/>
          <w:sz w:val="28"/>
          <w:sz w:val="28"/>
          <w:szCs w:val="28"/>
          <w:rtl w:val="true"/>
          <w:lang w:bidi="fa-IR"/>
        </w:rPr>
        <w:t>هستند، لزوماً به معناى برافروختن شعله كينه و دشمنى نيست، بلكه گاه، ممكن است كاملًا بر عكس و در جهت محكم كردن پايه‌هاى محبت و دوستى در ميان همان گروه‌هاى جدا 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مبتنى بر دو اصل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اينكه اين افراد، همه برادران مسلمان من هستند كه بايد تمام محبت قلبى خود را نثارشان 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ديگر اينكه آنها نيز براى اعتقادات خود دلايلى دارند كه پيش خودشان پذيرفتنى است و بايد به رأى و ديدگاهشان، هر چند نزد من باطل باشد، احترام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در هر اختلاف و تفاوتى، نكته مهم و مطلوب، عمل به سخن خداى متعال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كه وَ لا تَنازَعُوا فَتَفْشَلُوا وَ تَذْهَبَ رِيحُكُمْ؛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نزاع مكنيد كه سُست شويد و مهابت شما از بين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نمى‌تواند منكر اين حقيقت شود كه اختلاف ديدگاه در ميان مسلمانان هست و اين، واقعيتى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بر اين مسئله تصريح كرده كه قِوام زندگى بشر بر وجود چنين اختلافاتى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وَ تَمَّتْ كَلِمَةُ رَبِّكَ لأَمْلأَنَّ جَهَنَّمَ مِنَ الْجِنَّةِ وَ 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پروردگار تو مى‌خواست، همانا همه مردم را امّت واحدى قرار مى‌داد، در حالى كه پيوسته در اختلافند؛ مگر كسانى كه پروردگارت به آنان رحم كرده، و براى همين آنان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جهنّم را از جنّ و انس يكسره پر خواهم كرد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نه تنها در ميان دو يا چند طايفه، بلكه در ميان افراد يك طايفه نيز ممكن است وجود داشته باشد و حقيقتى است كه آن را در زندگى اجتماعى، آشكارا مى‌بينيم و لمس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مشكل مهمى كه مى‌خواهيم بر آن تمركز كنيم، اين است كه وقتى يكى از طرفين معتقد باشد هيچ مجالى براى نزديك شدن به افكار و عقايد ديگران نيست و پا را از اين هم فراتر نهد و طرف مقابل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فرض بر اين است دست‌كم، در نامِ مسلمانى و زندگى در جامعه اسلامى با او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دايره دين بداند و براى اخراج او از امت اسلام چوب تكفير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جايى براى تحقق وحدت باقى نخواهد ماند و اينجاست كه شيطان در گيرودار نزاع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خطرها و نتايج نابودكننده‌اى كه براى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گروه و افكار ويرانگرشان، امت را به سوى درگيرى و حتى جنگ و كشتار داخلى مى‌كشاند و</w:t>
      </w:r>
    </w:p>
    <w:p>
      <w:pPr>
        <w:pStyle w:val="BookText"/>
        <w:rPr/>
      </w:pPr>
      <w:r>
        <w:rPr>
          <w:rFonts w:ascii="IRNazanin" w:hAnsi="IRNazanin" w:eastAsia="IRNazanin"/>
          <w:color w:val="111111"/>
          <w:sz w:val="28"/>
          <w:sz w:val="28"/>
          <w:szCs w:val="28"/>
          <w:rtl w:val="true"/>
          <w:lang w:bidi="fa-IR"/>
        </w:rPr>
        <w:t>زمينه مهم و اساسى را براى مداخله‌بيگانگان فراهم مى‌كند؛ همان چيزى كه امروزه آن را لمس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مصيبت‌هايى كه همين افكار براى امت اسلام به بار آورده و همه امت را در بر گرفته است، به گروه خاصى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از سخن خداى تعالى عبرت گرفت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فتنه‌اى كه تنها به ستمكاران شما نمى‌رسد، بترسيد و بدانيد كه خدا سخت‌كيفر است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امت همواره فرزندان مخلصى داشته است كه دغدغه رفع مشكلات را داشته و در راه انتشار روح دوستى و محبت بين ممالك و طوايف اسلامى مختلف تلاش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 معتقديم كه اولين گام در راه تحقق وحدت در برابر انديشه‌هاى اين دسته تكفيرى، توضيح اين نكته است كه آنان در اين راه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چكيده خيرخواهى ما و هدفى است كه از نگاشتن اين سطور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مى‌توان بسيارى از مشكلاتِ مخالفت و اختلافِ ميان مسلمانان را از راه دعوت به وحدت اسلامى و دوستى و برادرى ميان مسلمانان و برگزارى كنفرانس‌هاى مبارك در اين راستا حل و فصل كرد؛ با اين حال، گمان نمى‌كنم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دعوت‌ها و چنين كنفرانس‌هايى در برابر اقدامات اين گروه تكفيرى چندان ثمربخش باشد؛ زيرا دعوت به وحدت و دوستى و مقابله با دشمن مشترك، با كسى كه تو را تكفير مى‌كند و مشرك مى‌داند، چه فايده‌اى خواهد داشت؟ گويا زبان حال چنين شخصى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مى‌خواهيد دست در دست شما بگذارم، درحالى‌كه شما در نظر من برجسته‌ترين مصداق‌هاى كفر و شرك هستيد؟ آيا براى مقابله با كافرى، دست در دست مشركى بگذارم؟ خطرى از اين دست را جز با تبيين نقاط ضعفِ ديدگاه آنان درباره كفر و ايمان و شرك و توحيد نمى‌توان برطرف كرد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كمين‌گاه خطر كه جوامع اسلامى را تهديد مى‌كند، تنها وجود اختلاف نيست كه بر عكس، وجود اختلاف، نشان از حالتى طبيعى دارد و بايد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 خطر تنها گروه‌هاى انحصارطلبى هستند كه مى‌خواهند ديدگاه خاص خود را بر ديگرانى كه با آنها در يك جامعه زندگى مى‌كنند، تحميل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خطرناك‌ترين كارشان نيز اين است كه همه كسانى را كه در برخى ديدگاه‌ها با آنان مخالف هستند، كافر و خارج از دين اسلام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تنها كفر كه كفر به تنهايى، چيز ساده‌اى است؛ زيرا يكى از انواعِ آن، كفرِ اهل كتاب است كه اسلام به آنها پناه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اهل ذمّه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و مسيحيان اين‌گونه‌اند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بدترين و خطرناك‌ترين نوع تكفير آن است كه انسان به خود جرئت دهد و مسلمانى را كه شهادتين مى‌گويد، مشرك بداند؛ زيرا شرك به خداوند، بدترين گمراهى است كه مى‌تواند دامن‌گير بشر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او شرك ورزيده شود، نمى‌بخشايد و غير از آن را براى هر كه بخواهد، مى‌بخشايد و هر كس به خدا شرك ورزد، به يقين، دروغى بافته و گناهى بزرگ مرتكب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خطرناك‌تر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به كفرِ از نوع شرك متهم‌كنند، بى‌درنگ حكم هدر شدن خون و مباح شدن مال وى را صادر مى‌كنند</w:t>
      </w:r>
      <w:r>
        <w:rPr>
          <w:rFonts w:eastAsia="IRNazanin" w:cs="IRNazanin"/>
          <w:color w:val="111111"/>
          <w:sz w:val="28"/>
          <w:szCs w:val="28"/>
          <w:rtl w:val="true"/>
          <w:lang w:bidi="fa-IR"/>
        </w:rPr>
        <w:t xml:space="preserve">. </w:t>
      </w:r>
      <w:bookmarkStart w:id="15" w:name="pg1754_12617"/>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pStyle w:val="Heading2"/>
        <w:numPr>
          <w:ilvl w:val="1"/>
          <w:numId w:val="1"/>
        </w:numPr>
        <w:rPr/>
      </w:pPr>
      <w:bookmarkStart w:id="16" w:name="__RefHeading___Toc1961921_3650668749"/>
      <w:bookmarkStart w:id="17" w:name="_Toc5"/>
      <w:bookmarkEnd w:id="16"/>
      <w:r>
        <w:rPr>
          <w:rtl w:val="true"/>
        </w:rPr>
        <w:t>مباحث مقدماتى‌</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961923_3650668749"/>
      <w:bookmarkStart w:id="19" w:name="_Toc6"/>
      <w:bookmarkEnd w:id="18"/>
      <w:r>
        <w:rPr>
          <w:rtl w:val="true"/>
        </w:rPr>
        <w:t>اشاره</w:t>
      </w:r>
      <w:bookmarkStart w:id="20" w:name="pg1754_12618"/>
      <w:bookmarkEnd w:id="19"/>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Heading3"/>
        <w:numPr>
          <w:ilvl w:val="2"/>
          <w:numId w:val="1"/>
        </w:numPr>
        <w:rPr/>
      </w:pPr>
      <w:bookmarkStart w:id="21" w:name="__RefHeading___Toc1961925_3650668749"/>
      <w:bookmarkStart w:id="22" w:name="_Toc7"/>
      <w:bookmarkEnd w:id="21"/>
      <w:r>
        <w:rPr>
          <w:rtl w:val="true"/>
        </w:rPr>
        <w:t>تكفير به تهمتِ شرك‌</w:t>
      </w:r>
      <w:bookmarkEnd w:id="22"/>
    </w:p>
    <w:p>
      <w:pPr>
        <w:pStyle w:val="BookText"/>
        <w:rPr/>
      </w:pPr>
      <w:r>
        <w:rPr>
          <w:rFonts w:ascii="IRNazanin" w:hAnsi="IRNazanin" w:eastAsia="IRNazanin"/>
          <w:color w:val="111111"/>
          <w:sz w:val="28"/>
          <w:sz w:val="28"/>
          <w:szCs w:val="28"/>
          <w:rtl w:val="true"/>
          <w:lang w:bidi="fa-IR"/>
        </w:rPr>
        <w:t xml:space="preserve">مسئله‌اى كه دوست دارم قدرى آن را شرح كنم، به فهم نادر و نادرست از توحيد و شرك مربوط مى‌شود كه اينك به عنوان ديدگاهى خطرناك در ميان جوانان مسلمان به ويژه در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جزيره‌العرب در حال انتشار است و نقشه سياسى جهان را از اين رو به آن رو كرده است؛ آنجا كه بيشتر مسلمانانِ گوينده شهادتين را به تهمت شرك، از دايره اسلام بيرون رانده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ادعاى بزرگ در حقِّ مسلمانانِ گوينده شهادتين است كه بدن هر انسان داراى فطرت سالم به سبب آن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چگونه تعداد زيادى از جوانان مسلمان اين ادعا را پذيرفته و به آن ايمان آورده‌اند؟ دردناك‌تر اين است كه چگونه برخى از آنان را قانع مى‌كنند كه مرتكب فجيع‌ترين جنايت‌هاى عصر جديد شوند كه نمونه آن، انفجارهاى انتحارى و بمب‌گذارى‌هايى است كه ديگر به صورت روزانه از شبكه‌هاى ماهواره‌اى شاهد آن هستيم؟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چرا در نظر اين افراد، خطر ارتش رژيم صهيونيستى كمتر از مسلمانان است كه اين‌گونه به جان زنان و كودكان و سالمندانِ ملت مسلمان عراق افتاده‌اند؟ آيا جز اين است كه در ديدگاه اينان، ارتش رژيم صهيونيستى، كافرِ كتابى است، اما ملت عراق يك ملت مشرك به حساب مى‌آيد؟</w:t>
      </w:r>
    </w:p>
    <w:p>
      <w:pPr>
        <w:pStyle w:val="BookText"/>
        <w:rPr/>
      </w:pPr>
      <w:r>
        <w:rPr>
          <w:rFonts w:ascii="IRNazanin" w:hAnsi="IRNazanin" w:eastAsia="IRNazanin"/>
          <w:color w:val="111111"/>
          <w:sz w:val="28"/>
          <w:sz w:val="28"/>
          <w:szCs w:val="28"/>
          <w:rtl w:val="true"/>
          <w:lang w:bidi="fa-IR"/>
        </w:rPr>
        <w:t>آنها مغز اين جوانان را از اين عقيده پر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 و مشركان شده است به گونه‌اى كه ديگر يك جامعه اسلامى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تفكر گمراه‌كننده تكفيرى، بدون تلاش وسيع و فراگير سردمداران آن براى تحريف معيارهاى شرك و توحيد نزد جوانان فريب‌خورده به موفقيت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كه به همين مقدار نيز بسنده نكردند و گمراهى را به جايى رساندند كه در جواز قتل و كشتار، ميان بزرگ و كوچك، كودك و سالمند و مرد و زن فرقى نگذاشتند و همه حرمت‌ها و حريم‌هايى را كه اسلام براى افراد قرار داده است، زير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گمراهانه، بزرگ‌ترين منبع و انگيزه براى رويدادهاى تلخ و فجايعى است كه اينك در عرصه سياسى شاهد به اجرا درآمدن آنها بر ضد مسلمان و كلًا بر ضد انسانيت هستيم؛ آن هم به نام اسلام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تأسف شديد بايد گفت مهم‌ترين و بزرگ‌ترين خطر اين است كه برخى از كسانى كه از سرِ اخلاص، با تروريسم مبارزه مى‌كنند، ناخودآگاه زير چتر اين تفكر خطرناك داخل مى‌شوند؛ زيرا اين تفكر به مهم‌ترين مراكز آموزشى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 و شيوه‌هاى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مراكز ديده مى‌شود كه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جاى تدريس قرآن كريم و سنت پاك نبوى و معيارهاى شرك و توحيد، ديدگاه‌هاى گمراهانه اين تكفيريان و فهم نادرست آنان از مفهوم شرك و توحيد تدريس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براى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به عنوان ذكر تمامى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مورد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جمله از كتاب درسى كلاس نهم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عبادت و كسى كه مستحق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درگاه غير خدا دعا كند، براى غير خدا قربانى كند، براى غير خدا نذر كند يا از مرده‌اى يا غايبى، يا زنده حاضرى چيزى بخواهد كه جز خدا كسى قادر به انجامش نيست، به خدا شرك ورزيده و به شرك اكبر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ندارد اين نوع از عبادت براى بُتى باشد يا درختى، يا سنگى، يا پيامبرى از پيامبران خدا يا ولى‌يى از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شرك است و خداوند عزّوجلّ راضى نيست كه كسى در عبادت او شريك باشد، نه بزرگ قومى، نه پيامبر مرسلى و نه ولى‌يى و نه هيچ كس ديگرى؛ چون خدا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اين را كه به او شرك ورزيده شود، نمى‌بخشايد و غير از آن را براى هر كه بخواهد، مى‌بخشايد و هر كس به خدا شرك ورزد، به يقين، دروغى بافته و گناهى بزرگ مرتكب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مسجدها از آنِ خداست و با وجود خداى يكتا، كسى را به خدايى نخوانيد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اعْبُدُوا اللَّهَ وَ لا تُشْرِكُوا بِهِ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بپرستيد و چيزى را با او شريك نگردانيد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شديد،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شهرها، برخى افراد، قبرها را همچون بُت به جاى خداى تعالى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سوى اين قبرها مى‌روند و از صاحبان آن قبرها حاجت مى‌خواهند و دليلشان اين است كه آنها مردمان صالحى بوده‌اند و نزد خدا آبرو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همان سخن مشركان است كه خداوند متعال در قرآن از آنها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جاى خدا، چيزهايى را مى‌پرستند كه نه به آنها زيان مى‌رساند و نه به آنان سود مى‌دهد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نزد خدا شفاعتگر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به چيزى كه در آسمان و زمين نداند، آگاه مى‌گردانيد؟ او</w:t>
      </w:r>
    </w:p>
    <w:p>
      <w:pPr>
        <w:pStyle w:val="BookText"/>
        <w:rPr/>
      </w:pPr>
      <w:r>
        <w:rPr>
          <w:rFonts w:ascii="IRNazanin" w:hAnsi="IRNazanin" w:eastAsia="IRNazanin"/>
          <w:color w:val="111111"/>
          <w:sz w:val="28"/>
          <w:sz w:val="28"/>
          <w:szCs w:val="28"/>
          <w:rtl w:val="true"/>
          <w:lang w:bidi="fa-IR"/>
        </w:rPr>
        <w:t xml:space="preserve">پاك‌تر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پاك از آنِ خداست و كسانى كه به جاى او، دوستانى براى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براى اينكه ما را به خدا نزديك گردانند، نمى‌پرستيم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ميان آنان درباره آنچه بر سر آن اختلاف دارند، داورى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حقيقت، خدا كسى را كه دروغ‌پردازِ ناسپاس است، هدايت نمى‌كند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دومين نمونه از كتاب علوم تربيتى كلاس دهم است و به مراتب، خطرناك‌تر از مورد قبلى است؛ زيرا در آن، تصريح مى‌شود كه حكم چنين افرادى،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چيزهايى كه توحيد را از بين مى‌برد،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بر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اكبر عبارت از اين است كه يك عمل عبادى از هر نوع كه باشد، براى غير خدا به انجام برسد؛ مانند دعا كردن براى غير خداوند عزّوجلّ يا تقرب جستن به آن شخص يا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قربانى كردن يا نذر كردن براى او، چه قبرى باشد يا جنّى يا شيطانى و ترسيدن از مردگان يا غير آنها كه مثلًا بتوانند ضررى به او برسانند يا او را بيمار كنند و پرستيدن غير خدا مانند كسانى كه گوساله‌پرست، ستاره‌پرست، سنگ‌پرست يا بت‌پرست شدند كه خداى تعالى درباره اينها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جاى خدا، چيزهايى را مى‌پرستند كه نه به آنها زيان مى‌رساند و نه به آنها سود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نزد خدا شفاعت‌گران ما هستند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پايين صفحه جدولى ترسيم كرده و در آن، تفاوت حكم شرك اكبر با شرك اصغر را بيان داشته است و مى‌نويسد</w:t>
      </w:r>
      <w:r>
        <w:rPr>
          <w:rFonts w:eastAsia="IRNazanin" w:cs="IRNazanin"/>
          <w:color w:val="111111"/>
          <w:sz w:val="28"/>
          <w:szCs w:val="28"/>
          <w:rtl w:val="true"/>
          <w:lang w:bidi="fa-IR"/>
        </w:rPr>
        <w:t xml:space="preserve">: </w:t>
      </w:r>
      <w:bookmarkStart w:id="23" w:name="pg1754_12623"/>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كسانى كه مبتلا به شرك اكبر باشند، از دين اسلام خارج شده و حكم اين افراد به لحاظ مجازات و كيفر، اباحه خون و مال آنان و مخَلَّد بودن در آتش جهنم است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البته اين مطلب را وقتى به دانش‌آموزان مى‌آموزند كه قبل از آن، به آنها آموخته‌اند زائران قبرها، همه از مشركان هستند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61927_3650668749"/>
      <w:bookmarkStart w:id="25" w:name="_Toc8"/>
      <w:bookmarkEnd w:id="24"/>
      <w:r>
        <w:rPr>
          <w:rtl w:val="true"/>
        </w:rPr>
        <w:t>عوامل انتشار انديشه تكفيرى‌</w:t>
      </w:r>
      <w:bookmarkEnd w:id="25"/>
    </w:p>
    <w:p>
      <w:pPr>
        <w:pStyle w:val="BookText"/>
        <w:rPr/>
      </w:pPr>
      <w:r>
        <w:rPr>
          <w:rFonts w:ascii="IRNazanin" w:hAnsi="IRNazanin" w:eastAsia="IRNazanin"/>
          <w:color w:val="111111"/>
          <w:sz w:val="28"/>
          <w:sz w:val="28"/>
          <w:szCs w:val="28"/>
          <w:rtl w:val="true"/>
          <w:lang w:bidi="fa-IR"/>
        </w:rPr>
        <w:t xml:space="preserve">مهم اين است كه اين انديشه اينك ذهن بسيارى از جوانان مسلمان را در منطقه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جزيره‌العرب پر كرده است و شكى نيست كه در ميان آنها كسانى يافت مى‌شوند كه اسلام و</w:t>
      </w:r>
    </w:p>
    <w:p>
      <w:pPr>
        <w:pStyle w:val="BookText"/>
        <w:rPr/>
      </w:pPr>
      <w:r>
        <w:rPr>
          <w:rFonts w:ascii="IRNazanin" w:hAnsi="IRNazanin" w:eastAsia="IRNazanin"/>
          <w:color w:val="111111"/>
          <w:sz w:val="28"/>
          <w:sz w:val="28"/>
          <w:szCs w:val="28"/>
          <w:rtl w:val="true"/>
          <w:lang w:bidi="fa-IR"/>
        </w:rPr>
        <w:t>امت اسلامى را خالصانه دوست دارند، اما منتشر شدن اين فكر به دو عامل اصلى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وجود قدرت اقتصادى در كسانى كه به اين مبانى باور دارند، در انتشار اين تفكر و رساندن آن به كشورهاى دور از جهان اسلام نقش بزرگى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نيرنگ بازى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كتاب‌هاى مؤسسان اين فكر و عقيده را بررسى كنند، خواهند ديد علاوه بر قدرت مالى، از عامل ديگرى هم نبايد غافل بود كه در جذب جوانان نقش مهمى داشته و سبب افزايش پيروان اين ديدگاه و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 و شرك و انتشار آن در كشورهاى مسلمان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عامل به طور خلاصه آن است كه آنها از راه استناد به برخى از </w:t>
      </w:r>
      <w:bookmarkStart w:id="26" w:name="pg1754_12624"/>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آيات قرآن كه مدّعى هستند به صورت كاملا شفاف و رسا بر اعتقاد آنان دلالت دارد، لباسى قرآنى بر اعتقادات خود پوشانده‌اند و اساس تفكر آموزشى و پرورشى اين افراد بر پايه اين نوع برداشت از اين آيات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رنگ و لعاب قرآنى در انتشار فهم نادرست و ديدگاه گمراه كننده آنان نقش بزرگى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نوشتارى كه در دست داريد، با اين هدف نگاشته شده است كه ميزان اشتباهى را كه صاحبان اين تفكر در آن قرار دارند و نادرستى قرائت آنان را از آياتى كه به آن استناد كرده‌اند،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به يارى خدا، براى نجات جوانان از چنگال اين ديدگاه خطرناك، مفيد خواهد بود</w:t>
      </w:r>
      <w:r>
        <w:rPr>
          <w:rFonts w:eastAsia="IRNazanin" w:cs="IRNazanin"/>
          <w:color w:val="111111"/>
          <w:sz w:val="28"/>
          <w:szCs w:val="28"/>
          <w:rtl w:val="true"/>
          <w:lang w:bidi="fa-IR"/>
        </w:rPr>
        <w:t>.</w:t>
      </w:r>
    </w:p>
    <w:p>
      <w:pPr>
        <w:pStyle w:val="Heading3"/>
        <w:numPr>
          <w:ilvl w:val="2"/>
          <w:numId w:val="1"/>
        </w:numPr>
        <w:rPr/>
      </w:pPr>
      <w:bookmarkStart w:id="27" w:name="__RefHeading___Toc1961929_3650668749"/>
      <w:bookmarkStart w:id="28" w:name="_Toc9"/>
      <w:bookmarkEnd w:id="27"/>
      <w:r>
        <w:rPr>
          <w:rtl w:val="true"/>
        </w:rPr>
        <w:t>تبيينِ ديدگاه تكفيرى‌</w:t>
      </w:r>
      <w:bookmarkEnd w:id="28"/>
    </w:p>
    <w:p>
      <w:pPr>
        <w:pStyle w:val="BookText"/>
        <w:rPr/>
      </w:pPr>
      <w:r>
        <w:rPr>
          <w:rFonts w:ascii="IRNazanin" w:hAnsi="IRNazanin" w:eastAsia="IRNazanin"/>
          <w:color w:val="111111"/>
          <w:sz w:val="28"/>
          <w:sz w:val="28"/>
          <w:szCs w:val="28"/>
          <w:rtl w:val="true"/>
          <w:lang w:bidi="fa-IR"/>
        </w:rPr>
        <w:t>ديدگاه تكفيرى كه ما از آن سخن مى‌گوييم، بر اساس تعريفِ دو گونه توحيد و دو گونه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دو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ربوبيت و توحيد در الوهيت و در مقابل، شرك در ربوبيت و شرك در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از آن به شرك در عبادت نيز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بر آيات توحيد و شرك در قرآن مبتنى است كه به همين شكل تقسيم‌بندى كرده است</w:t>
      </w:r>
      <w:r>
        <w:rPr>
          <w:rFonts w:eastAsia="IRNazanin" w:cs="IRNazanin"/>
          <w:color w:val="111111"/>
          <w:sz w:val="28"/>
          <w:szCs w:val="28"/>
          <w:rtl w:val="true"/>
          <w:lang w:bidi="fa-IR"/>
        </w:rPr>
        <w:t>.</w:t>
      </w:r>
    </w:p>
    <w:p>
      <w:pPr>
        <w:pStyle w:val="Heading3"/>
        <w:numPr>
          <w:ilvl w:val="2"/>
          <w:numId w:val="1"/>
        </w:numPr>
        <w:rPr/>
      </w:pPr>
      <w:bookmarkStart w:id="29" w:name="__RefHeading___Toc1961931_3650668749"/>
      <w:bookmarkStart w:id="30" w:name="_Toc10"/>
      <w:bookmarkEnd w:id="29"/>
      <w:r>
        <w:rPr>
          <w:rtl w:val="true"/>
        </w:rPr>
        <w:t>منظور از توحيد در ربوبيت چيست؟</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در ربوبيت اين است كه خداوند متعال را در آفرينش، تسلط و تدبير، تنها و بى‌شريك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از 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bookmarkStart w:id="31" w:name="pg1754_12625"/>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معناى اصولى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اصلاح يك چيز و مراقبت دايم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ربّ يعنى مالك و صاحب و رب، يعنى كسى كه چيزى را اصلاح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ربّ است؛ چون احوال بندگان خود را اصلاح مى‌كند </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32" w:name="__RefHeading___Toc1961933_3650668749"/>
      <w:bookmarkStart w:id="33" w:name="_Toc11"/>
      <w:bookmarkEnd w:id="32"/>
      <w:r>
        <w:rPr>
          <w:rtl w:val="true"/>
        </w:rPr>
        <w:t>منظور از توحيد در الوهيت چيست؟</w:t>
      </w:r>
      <w:bookmarkEnd w:id="33"/>
    </w:p>
    <w:p>
      <w:pPr>
        <w:pStyle w:val="BookText"/>
        <w:rPr/>
      </w:pPr>
      <w:r>
        <w:rPr>
          <w:rFonts w:ascii="IRNazanin" w:hAnsi="IRNazanin" w:eastAsia="IRNazanin"/>
          <w:color w:val="111111"/>
          <w:sz w:val="28"/>
          <w:sz w:val="28"/>
          <w:szCs w:val="28"/>
          <w:rtl w:val="true"/>
          <w:lang w:bidi="fa-IR"/>
        </w:rPr>
        <w:t xml:space="preserve">توحيد در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 توحيد در عبادت نيز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مقام پرستش، اطاعت و بندگى، براى خدا، شريكى قرار داده نشود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بنابراين، نماز و سجده تو بايد براى خدا باشد، و نه براى هيچ موجود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نيز از 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مركب از همزه و لام و هاء است كه يك معناى اصلى را مى‌رساند و آن،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إله همان الله تعالى است و به اين نام ناميده شده؛ چون تنها اوست كه معبود است و 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متألِّه شد، يعنى متعبِّد شد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بنابر اين اختلافِ در معناى لغوى، فرق بين معناى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ناس روشن مى‌شود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مى‌برم به پروردگار مردم؛ پادشاه مردم؛ معبود مردم</w:t>
      </w:r>
      <w:r>
        <w:rPr>
          <w:rFonts w:eastAsia="IRNazanin" w:cs="IRNazanin"/>
          <w:color w:val="111111"/>
          <w:sz w:val="28"/>
          <w:szCs w:val="28"/>
          <w:rtl w:val="true"/>
          <w:lang w:bidi="fa-IR"/>
        </w:rPr>
        <w:t>».</w:t>
      </w:r>
    </w:p>
    <w:p>
      <w:pPr>
        <w:pStyle w:val="Heading3"/>
        <w:numPr>
          <w:ilvl w:val="2"/>
          <w:numId w:val="1"/>
        </w:numPr>
        <w:rPr/>
      </w:pPr>
      <w:bookmarkStart w:id="34" w:name="__RefHeading___Toc1961935_3650668749"/>
      <w:bookmarkStart w:id="35" w:name="_Toc12"/>
      <w:bookmarkEnd w:id="34"/>
      <w:r>
        <w:rPr>
          <w:rtl w:val="true"/>
        </w:rPr>
        <w:t>اشكال بر اين تقسيم‌بندى‌</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تقسيم و جدا كردن دو مفهوم از يكديگر به لحاظ نظرى </w:t>
      </w:r>
      <w:bookmarkStart w:id="36" w:name="pg1754_12626"/>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پذيرفته است، اما به لحاظ عملى يك پژوهشگر مى‌بيندكه اديان، بر اساس تلازم بين اين دو مفهوم پديد آمدند و اين نزد همه دين‌ها حتى اديان منحرف و شرك‌آلود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اين سخن آن است كه پيروان اديان مختلف اگر به ربوبيت يك موجود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او را داراى قدرت ذاتى و مستقل در سودرسانى يا زيان‌رسانى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عبادت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همه امور عبادى و شعاير دينى خود، او را در نظر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او شأنى در ربوبيت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اين فرضيه را نفى نمى‌كند كه ممكن است گروهى باشند كه به اين اصل اعتقاد نداشته باشند و كسى را بندگى كنند كه به ربوبيت او يعنى به تأثير مستقل او در همه يا بخشى از امورِ هستى ايمان و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عقيده آنها بر اساس تفكيك بين دو امر ربوبيت و الوهيت استوار است؛ يعنى بر خلاف اصل و ملازمه‌اى كه نزد بيشتر انسان‌ها پذيرفته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1961937_3650668749"/>
      <w:bookmarkStart w:id="38" w:name="_Toc13"/>
      <w:bookmarkEnd w:id="37"/>
      <w:r>
        <w:rPr>
          <w:rtl w:val="true"/>
        </w:rPr>
        <w:t>چرا تكفيرى‌ها اكثريتِ امّت را به شرك محكوم مى‌كنند؟</w:t>
      </w:r>
      <w:bookmarkEnd w:id="38"/>
    </w:p>
    <w:p>
      <w:pPr>
        <w:pStyle w:val="BookText"/>
        <w:rPr/>
      </w:pPr>
      <w:r>
        <w:rPr>
          <w:rFonts w:ascii="IRNazanin" w:hAnsi="IRNazanin" w:eastAsia="IRNazanin"/>
          <w:color w:val="111111"/>
          <w:sz w:val="28"/>
          <w:sz w:val="28"/>
          <w:szCs w:val="28"/>
          <w:rtl w:val="true"/>
          <w:lang w:bidi="fa-IR"/>
        </w:rPr>
        <w:t>صاحبان اين ديدگاهِ خاص، پس از تفكيكِ اين دو مفهوم، دو ادّعاى اساسى كردند كه از طريق اين دو ادّعا، جمع كثيرى از مسلمانان را به شرك محكوم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شرك در ربوبيت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ديدگاه بر اين نكته تأكيد دارند كه تمام انسان‌هاى مشرك از جمله مشركان قريش، در ربوبيت خدا شرك نداشتند، بلكه از اين جنبه </w:t>
      </w:r>
      <w:bookmarkStart w:id="39" w:name="pg1754_12627"/>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موحد بودند و شرك آنها منحصر در شرك در الوهيت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براى اثبات اين نظريه، به تعدادى از آيات قرآن استدلال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مسلمانان جهان به شرك در الوهيت دچار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اين ادّعا، برخى اعمال را كه مسلمانان انجام مى‌دهند، از مصداق‌هاى شرك در الوهيت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مى‌پندارند كه نذر، قربانى و دعا از جمله عباداتى هستند كه امروزه مسلمانان در انجام دادن آنها، كسانى غير از خداى تعالى را در نظر مى‌گيرند و اين كارها را براى آنها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نيت غير خدا كردن در عبادت موجب وقوع در شرك در الوهيت است</w:t>
      </w:r>
      <w:r>
        <w:rPr>
          <w:rFonts w:eastAsia="IRNazanin" w:cs="IRNazanin"/>
          <w:color w:val="111111"/>
          <w:sz w:val="28"/>
          <w:szCs w:val="28"/>
          <w:rtl w:val="true"/>
          <w:lang w:bidi="fa-IR"/>
        </w:rPr>
        <w:t>.</w:t>
      </w:r>
    </w:p>
    <w:p>
      <w:pPr>
        <w:pStyle w:val="Heading3"/>
        <w:numPr>
          <w:ilvl w:val="2"/>
          <w:numId w:val="1"/>
        </w:numPr>
        <w:rPr/>
      </w:pPr>
      <w:bookmarkStart w:id="40" w:name="__RefHeading___Toc1961939_3650668749"/>
      <w:bookmarkStart w:id="41" w:name="_Toc14"/>
      <w:bookmarkEnd w:id="40"/>
      <w:r>
        <w:rPr>
          <w:rtl w:val="true"/>
        </w:rPr>
        <w:t>نتيجه اين دو ادّعاى ويرانگر</w:t>
      </w:r>
      <w:bookmarkEnd w:id="41"/>
    </w:p>
    <w:p>
      <w:pPr>
        <w:pStyle w:val="BookText"/>
        <w:rPr/>
      </w:pPr>
      <w:r>
        <w:rPr>
          <w:rFonts w:ascii="IRNazanin" w:hAnsi="IRNazanin" w:eastAsia="IRNazanin"/>
          <w:color w:val="111111"/>
          <w:sz w:val="28"/>
          <w:sz w:val="28"/>
          <w:szCs w:val="28"/>
          <w:rtl w:val="true"/>
          <w:lang w:bidi="fa-IR"/>
        </w:rPr>
        <w:t>نتيجه‌اى كه از اين دو ادعا گرفته مى‌شود، اين است كه آن دسته از مسلمانان كه كارهايى مى‌كنند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توحيد در الوهيت منافات دارد، همچون مشركانِ صدر اسلام، مشرك هستند و بر اين اساس، همچنان‌كه خون و مال مشركان در صدر اسلام مباح بود، خون و مال اين مسلمانان هم مباح است؛ زيرا بين اين دو طايفه، تفاوتى نيست و همه آنها از نظر توحيد در الوهيت، مشرك هستند، اگر چه به توحيد در ربوبيت اعتقاد داشته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احساسات پرشورِ برخى از اين جوانان گمراه‌شده نبايد تعجب كرد؛ چون زاييده اين ديدگاه خطا و ويرانگر نسبت به مسلمانانى است كه اقراركننده به شهادتين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احساسات، به همان احساساتى تبديل شده است كه در برابر مشركان قريش در جزيره‌العرب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گوشه‌اى از كينه سياهى كه پشت اين همه </w:t>
      </w:r>
      <w:bookmarkStart w:id="42" w:name="pg1754_12628"/>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تله انفجارى و اتومبيل‌هاى بمب‌گذارى شده نهفته است، براى شما آشكار مى‌شود و حقيقت ماجرايى را كه</w:t>
      </w:r>
    </w:p>
    <w:p>
      <w:pPr>
        <w:pStyle w:val="BookText"/>
        <w:rPr/>
      </w:pPr>
      <w:r>
        <w:rPr>
          <w:rFonts w:ascii="IRNazanin" w:hAnsi="IRNazanin" w:eastAsia="IRNazanin"/>
          <w:color w:val="111111"/>
          <w:sz w:val="28"/>
          <w:sz w:val="28"/>
          <w:szCs w:val="28"/>
          <w:rtl w:val="true"/>
          <w:lang w:bidi="fa-IR"/>
        </w:rPr>
        <w:t>اينك در عراق خونين مى‌گذرد و بدن‌هاى بى‌گناهان را پاره پاره مى‌كند، برايتان تفسير مى‌كند</w:t>
      </w:r>
      <w:r>
        <w:rPr>
          <w:rFonts w:eastAsia="IRNazanin" w:cs="IRNazanin"/>
          <w:color w:val="111111"/>
          <w:sz w:val="28"/>
          <w:szCs w:val="28"/>
          <w:rtl w:val="true"/>
          <w:lang w:bidi="fa-IR"/>
        </w:rPr>
        <w:t>.</w:t>
      </w:r>
    </w:p>
    <w:p>
      <w:pPr>
        <w:pStyle w:val="Heading3"/>
        <w:numPr>
          <w:ilvl w:val="2"/>
          <w:numId w:val="1"/>
        </w:numPr>
        <w:rPr/>
      </w:pPr>
      <w:bookmarkStart w:id="43" w:name="__RefHeading___Toc1961941_3650668749"/>
      <w:bookmarkStart w:id="44" w:name="_Toc15"/>
      <w:bookmarkEnd w:id="43"/>
      <w:r>
        <w:rPr>
          <w:rtl w:val="true"/>
        </w:rPr>
        <w:t>شيوه بحث‌</w:t>
      </w:r>
      <w:bookmarkEnd w:id="44"/>
    </w:p>
    <w:p>
      <w:pPr>
        <w:pStyle w:val="BookText"/>
        <w:rPr/>
      </w:pPr>
      <w:r>
        <w:rPr>
          <w:rFonts w:ascii="IRNazanin" w:hAnsi="IRNazanin" w:eastAsia="IRNazanin"/>
          <w:color w:val="111111"/>
          <w:sz w:val="28"/>
          <w:sz w:val="28"/>
          <w:szCs w:val="28"/>
          <w:rtl w:val="true"/>
          <w:lang w:bidi="fa-IR"/>
        </w:rPr>
        <w:t>آنچه براى ما اهميت دارد، اين است كه ببينيم آياتى كه براى اين دو ادّعا به آنها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فهم درست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ربطى به اين ادّعاها دارد و در نتيجه، ميزان خلل و اشكالى را تبيين كنيم كه اين مصيبت‌ها را به وجود آورده است و همچنان بزرگ‌ترين خطرات را به بار مى‌آورد و حتى اصل و اساس اسلام را تهديد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 بحث را به دو فصل تقسيم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مدّعاى توحيد مشركان در ربوبيت</w:t>
      </w:r>
    </w:p>
    <w:p>
      <w:pPr>
        <w:pStyle w:val="BookText"/>
        <w:rPr/>
      </w:pPr>
      <w:r>
        <w:rPr>
          <w:rFonts w:ascii="IRNazanin" w:hAnsi="IRNazanin" w:eastAsia="IRNazanin"/>
          <w:color w:val="111111"/>
          <w:sz w:val="28"/>
          <w:sz w:val="28"/>
          <w:szCs w:val="28"/>
          <w:rtl w:val="true"/>
          <w:lang w:bidi="fa-IR"/>
        </w:rPr>
        <w:t>در اين فصل به بررسى ادعاى اول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خدشه واردكردن بر دلايل قرآنى كه به آن استدلال كرده‌و گفته‌اند كه مشركان، از نظر ربوبيت، موحد بودند، آشكار خواهد شد كه آنچه از نصوص شرعيه به‌صورت شفاف استفاده مى‌شود، اين است كه مشركانِ قبل از اسلام همان‌گونه كه شرك در الوهيت داشتند، به شرك در ربوبيت نيز دچار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مدّعاى شرك مسلمانان در الوهيت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ادّعاى دوم را بررسى خواهيم كرد و استدلال به آياتى را كه صاحبان اين ديدگاه براى محكوم كردن اكثريت مسلمانان به شرك در الوهيت به آنها استناد كرده‌اند، زير سؤال </w:t>
      </w:r>
      <w:bookmarkStart w:id="45" w:name="pg1754_12629"/>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آشكار خواهد شد كه اين ادعا جز مغالطه و لباس حق پوشاندن بر اندام باطل و برداشت نادرست از آيات قرآن كريم چيز ديگرى نيست</w:t>
      </w:r>
      <w:r>
        <w:rPr>
          <w:rFonts w:eastAsia="IRNazanin" w:cs="IRNazanin"/>
          <w:color w:val="111111"/>
          <w:sz w:val="28"/>
          <w:szCs w:val="28"/>
          <w:rtl w:val="true"/>
          <w:lang w:bidi="fa-IR"/>
        </w:rPr>
        <w:t>.</w:t>
      </w:r>
    </w:p>
    <w:p>
      <w:pPr>
        <w:pStyle w:val="Heading3"/>
        <w:numPr>
          <w:ilvl w:val="2"/>
          <w:numId w:val="1"/>
        </w:numPr>
        <w:rPr/>
      </w:pPr>
      <w:bookmarkStart w:id="46" w:name="__RefHeading___Toc1961943_3650668749"/>
      <w:bookmarkStart w:id="47" w:name="_Toc16"/>
      <w:bookmarkEnd w:id="46"/>
      <w:r>
        <w:rPr>
          <w:rtl w:val="true"/>
        </w:rPr>
        <w:t>تذكّر يك نكته‌</w:t>
      </w:r>
      <w:bookmarkEnd w:id="47"/>
    </w:p>
    <w:p>
      <w:pPr>
        <w:pStyle w:val="BookText"/>
        <w:rPr/>
      </w:pPr>
      <w:r>
        <w:rPr>
          <w:rFonts w:ascii="IRNazanin" w:hAnsi="IRNazanin" w:eastAsia="IRNazanin"/>
          <w:color w:val="111111"/>
          <w:sz w:val="28"/>
          <w:sz w:val="28"/>
          <w:szCs w:val="28"/>
          <w:rtl w:val="true"/>
          <w:lang w:bidi="fa-IR"/>
        </w:rPr>
        <w:t>در اينجا تذكر اين نكته ضرورى است كه اصل مشكل اين فرقه در ادّعاى دوم است و ادّعاى اول كه منحصر كردن شرك مشركانِ پيش از اسلام به شرك در الوهيت است، موجب ايجاد تهمت شرك به مسلمانان معاصر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بپذيريم كه ادّعاى اول آنها درست است و مشركان از نظر ربوبيت، مشرك نبوده، بلكه موحّد بودند و فقط شرك در الوهيت داشتند، باز هم صاحبان اين تفكر نمى‌توانند مسلمانان را در دايره شرك داخل كنند؛ چون جوهره اشتباه آنها اين است كه معيارهاى غلطى براى شرك در الوهيت وضع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فصل دوم بيان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را بر مسلمانان تطبيق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فايده‌اى كه آنها اميدوارند از اين ادّعا ببرند، اين است كه مخاطب را براى پذيرش تهمت شرك به مسلمانان آماده كنند تا همان احساسات پرشورى كه در برابر مشركان صدر اسلام وجود</w:t>
      </w:r>
    </w:p>
    <w:p>
      <w:pPr>
        <w:pStyle w:val="BookText"/>
        <w:rPr/>
      </w:pPr>
      <w:r>
        <w:rPr>
          <w:rFonts w:ascii="IRNazanin" w:hAnsi="IRNazanin" w:eastAsia="IRNazanin"/>
          <w:color w:val="111111"/>
          <w:sz w:val="28"/>
          <w:sz w:val="28"/>
          <w:szCs w:val="28"/>
          <w:rtl w:val="true"/>
          <w:lang w:bidi="fa-IR"/>
        </w:rPr>
        <w:t xml:space="preserve">داشت،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پديد بيايد</w:t>
      </w:r>
      <w:r>
        <w:rPr>
          <w:rFonts w:eastAsia="IRNazanin" w:cs="IRNazanin"/>
          <w:color w:val="111111"/>
          <w:sz w:val="28"/>
          <w:szCs w:val="28"/>
          <w:rtl w:val="true"/>
          <w:lang w:bidi="fa-IR"/>
        </w:rPr>
        <w:t>.</w:t>
      </w:r>
    </w:p>
    <w:p>
      <w:pPr>
        <w:pStyle w:val="Heading2"/>
        <w:numPr>
          <w:ilvl w:val="1"/>
          <w:numId w:val="1"/>
        </w:numPr>
        <w:rPr/>
      </w:pPr>
      <w:bookmarkStart w:id="48" w:name="__RefHeading___Toc1961945_3650668749"/>
      <w:bookmarkStart w:id="49" w:name="_Toc17"/>
      <w:bookmarkEnd w:id="48"/>
      <w:r>
        <w:rPr>
          <w:rtl w:val="true"/>
        </w:rPr>
        <w:t>فصل اول</w:t>
      </w:r>
      <w:r>
        <w:rPr>
          <w:rtl w:val="true"/>
        </w:rPr>
        <w:t xml:space="preserve">: </w:t>
      </w:r>
      <w:r>
        <w:rPr>
          <w:rtl w:val="true"/>
        </w:rPr>
        <w:t>حقيقت توحيد مشركان در ربوبيت‌</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961947_3650668749"/>
      <w:bookmarkStart w:id="51" w:name="_Toc18"/>
      <w:bookmarkEnd w:id="50"/>
      <w:r>
        <w:rPr>
          <w:rtl w:val="true"/>
        </w:rPr>
        <w:t>اشاره</w:t>
      </w:r>
      <w:bookmarkStart w:id="52" w:name="pg1754_12630"/>
      <w:bookmarkEnd w:id="51"/>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Heading3"/>
        <w:numPr>
          <w:ilvl w:val="2"/>
          <w:numId w:val="1"/>
        </w:numPr>
        <w:rPr/>
      </w:pPr>
      <w:bookmarkStart w:id="53" w:name="__RefHeading___Toc1961949_3650668749"/>
      <w:bookmarkStart w:id="54" w:name="_Toc19"/>
      <w:bookmarkEnd w:id="53"/>
      <w:r>
        <w:rPr>
          <w:rtl w:val="true"/>
        </w:rPr>
        <w:t>دليل آنها بر توحيد مشركان در ربوبيت‌</w:t>
      </w:r>
      <w:bookmarkEnd w:id="54"/>
    </w:p>
    <w:p>
      <w:pPr>
        <w:pStyle w:val="BookText"/>
        <w:rPr/>
      </w:pPr>
      <w:r>
        <w:rPr>
          <w:rFonts w:ascii="IRNazanin" w:hAnsi="IRNazanin" w:eastAsia="IRNazanin"/>
          <w:color w:val="111111"/>
          <w:sz w:val="28"/>
          <w:sz w:val="28"/>
          <w:szCs w:val="28"/>
          <w:rtl w:val="true"/>
          <w:lang w:bidi="fa-IR"/>
        </w:rPr>
        <w:t>پيش‌تر گفتيم كه اينها ادّعا مى‌كنند مشركان از نظر توحيد در ربوبيت، موحد هستند و شرك آنها تنها در شرك در الوهيت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 ادّعا به آياتى از قرآن استدلال مى‌كنند كه در آنها آمده است مشركان به خالقيت و تدبيرِ خداوند متعال اقرار دارند؛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مِنْ عِبادِهِ وَ يَقْدِرُ 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ايشان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آسمان‌ها و زمين را آفريده و خورشيد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بازگردانيده مى‌شوند؟ خدا بر هر كس از بندگانش كه بخواهد، روزى را گشاده مى‌گرداند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تنگ مى‌سازد؛ زيرا خدا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آسمان، آبى فرو فرستاده و زمين را پس از مرگش به وسيله آن زنده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بيشترشان نمى‌انديشند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از آسمان و زمين به شما روزى مى‌بخشد؟ يا كيست كه حاكم بر گوش‌ها و ديدگان است؟ و كيست كه زنده را از مرده بيرون مى‌آورد و مرده را از زنده خارج مى‌سازد؟ و كيست كه كارها 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آنها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آسمان‌ها و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لِمَنِ الأَرْضُ وَ مَنْ فِيها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هر كه در آن هست، به چه كسى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عبرت نمى‌گيريد؟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آسمان‌هاى هفت‌گانه و پروردگار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عرش بزرگ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پرهيزگارى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فرمانروايى هر چيزى به دست كيست؟ و 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مى‌دهد و در پناه كسى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دستخوش افسون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مدّعى هستند كه اين آيات، به صراحت، بر اقرار مشركان به اين معنا دلالت دارد كه خداى تعالى، خالق و مدبّر است و معناى اين اقرار آن است كه آنها اين صفات را از ديگر خدايانِ خود نفى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براى مشرك دانستن آنها سببى جز شرك در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اينكه از ديدِ مشركان، همه خدايانشان به جز الله هيچ تاب و توان و حول و قوّه‌اى نداشتند، مگر اينكه در برآورده شدن حوايج آنها به درگاهِ الله تعالى، واسطه و شفيع شوند و خود، هيچ گونه تأثير مستقيمى در برآورده شدن حوايج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مثالى براى استدلال صاحبان اين ديدگاه بر توحيد مشركان در ربوبيت،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پيكار فرمود، به توحيد ربوبيت اقرار داشتند و شهادت مى‌دادند كه الله، خالق، رازق، زنده‌كننده، ميراننده و تدبيركننده همه امور است، ولى اين اعتقاد، آنها را به دايره اسلام وارد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نيز كلام خداست كه مى‌فرمايد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يَرْزُقُكُمْ مِنَ السَّماءِ وَ الأَرْضِ أَمَّنْ يَمْلِكُ السَّمْعَ وَ الأَبْصارَ </w:t>
      </w:r>
      <w:bookmarkStart w:id="55" w:name="pg1754_12633"/>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وَ مَنْ يُخْرِجُ الْحَيَّ مِنَ الْمَيِّتِ وَ يُخْرِجُ الْمَيِّتَ مِنَ الْحَيِّ وَ مَنْ يُدَبِّرُ الأَمْرَ فَسَيَقُولُونَ اللَّهُ فَقُلْ أَ فَلا تَتَّقُونَ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از آسمان و زمين به شما روزى مى‌بخشد؟ يا كيست كه حاكم بر گوش‌ها و ديدگان است؟ و كيست كه زنده را از مرده بيرون مى‌آورد و مرده را از زنده خارج مى‌سازد؟ و كيست كه كارها 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نمى‌كنيد؟</w:t>
      </w:r>
      <w:r>
        <w:rPr>
          <w:rFonts w:eastAsia="IRNazanin" w:cs="IRNazanin"/>
          <w:color w:val="111111"/>
          <w:sz w:val="28"/>
          <w:szCs w:val="28"/>
          <w:rtl w:val="true"/>
          <w:lang w:bidi="fa-IR"/>
        </w:rPr>
        <w:t>».</w:t>
      </w:r>
    </w:p>
    <w:p>
      <w:pPr>
        <w:pStyle w:val="Heading3"/>
        <w:numPr>
          <w:ilvl w:val="2"/>
          <w:numId w:val="1"/>
        </w:numPr>
        <w:rPr/>
      </w:pPr>
      <w:bookmarkStart w:id="56" w:name="__RefHeading___Toc1961951_3650668749"/>
      <w:bookmarkStart w:id="57" w:name="_Toc20"/>
      <w:bookmarkEnd w:id="56"/>
      <w:r>
        <w:rPr>
          <w:rtl w:val="true"/>
        </w:rPr>
        <w:t>نقد اين نظريه‌</w:t>
      </w:r>
      <w:bookmarkEnd w:id="57"/>
    </w:p>
    <w:p>
      <w:pPr>
        <w:pStyle w:val="Heading4"/>
        <w:numPr>
          <w:ilvl w:val="3"/>
          <w:numId w:val="1"/>
        </w:numPr>
        <w:rPr/>
      </w:pPr>
      <w:bookmarkStart w:id="58" w:name="__RefHeading___Toc1961953_365066874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بسيار عجيب است كه كسى اين عقيده را از مسلّمات و امورِ آشكار به حساب آورد، درحالى‌كه سه نكته آشكار در آيات موجود است كه اين گونه فهم از آنها را نفى كرده و با آنها در تعارض است</w:t>
      </w:r>
      <w:r>
        <w:rPr>
          <w:rFonts w:eastAsia="IRNazanin" w:cs="IRNazanin"/>
          <w:color w:val="111111"/>
          <w:sz w:val="28"/>
          <w:szCs w:val="28"/>
          <w:rtl w:val="true"/>
          <w:lang w:bidi="fa-IR"/>
        </w:rPr>
        <w:t>:</w:t>
      </w:r>
    </w:p>
    <w:p>
      <w:pPr>
        <w:pStyle w:val="Heading4"/>
        <w:numPr>
          <w:ilvl w:val="3"/>
          <w:numId w:val="1"/>
        </w:numPr>
        <w:rPr/>
      </w:pPr>
      <w:bookmarkStart w:id="60" w:name="__RefHeading___Toc1961955_3650668749"/>
      <w:bookmarkStart w:id="61" w:name="_Toc22"/>
      <w:bookmarkEnd w:id="60"/>
      <w:r>
        <w:rPr>
          <w:rtl w:val="true"/>
        </w:rPr>
        <w:t>نكته اول</w:t>
      </w:r>
      <w:r>
        <w:rPr>
          <w:rtl w:val="true"/>
        </w:rPr>
        <w:t xml:space="preserve">- </w:t>
      </w:r>
      <w:r>
        <w:rPr>
          <w:rtl w:val="true"/>
        </w:rPr>
        <w:t>تصريح آيات و روايات بر اعتقاد مشركان به سودرسانى و زيان‌رسانى خدايانشان‌</w:t>
      </w:r>
      <w:bookmarkEnd w:id="61"/>
    </w:p>
    <w:p>
      <w:pPr>
        <w:pStyle w:val="BookText"/>
        <w:rPr/>
      </w:pPr>
      <w:r>
        <w:rPr>
          <w:rFonts w:ascii="Amiri" w:hAnsi="Amiri" w:eastAsia="Amiri" w:cs="Amiri"/>
          <w:color w:val="111111"/>
          <w:sz w:val="28"/>
          <w:sz w:val="28"/>
          <w:szCs w:val="28"/>
          <w:rtl w:val="true"/>
          <w:lang w:bidi="ar-SA"/>
        </w:rPr>
        <w:t>در اينجا تعداد زيادى از نصوص وجود دارد كه بر اين نكته تصريح دارد كه مشركان، خدايان خود را منشأ سود و زيان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نصوص را به دو بخش مى‌توانيم تقسيم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كريمه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نَقُولُ إِلَّا اعْتَراكَ بَعْضُ آلِهَتِنا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نمى‌گوييم كه بعضى از خدايان ما به تو آسيبى رسانده‌اند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بر اعتقاد مشركان به اين امر دلالت صريح دارد كه خدايانشان به پيامبر خدا،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رسانده‌اند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اتَّخَذُوا مِنْ دُونِ اللَّهِ آلِهَةً لِيَكُونُوا لَهُمْ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جاى خدا، معبودانى اختيار كردند تا 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نيز بر اين امر دلالت آشكار دارد كه مشركان به عبادت غير خدا مى‌پرداختند؛ چون خدايان خود را به طور مستقل، منشأ تحقق عزت و پيروزى و به عقيده باطلِ خود، داراى قدرتى خارق‌العاده مى‌دانستند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واقعاً آنچه را شما سواى خدا مى‌پرستيد، جز بتانى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 دروغى مى‌سازيد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را كه جز خدا مى‌پرستيد، اختيار روزى شما را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را پيش خدا بجوييد و او را بپرستيد و وى را سپاس گوييد؛ كه به سوى او بازگردانيده مى‌شويد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به اين معنا اشاره دارد كه آنها معتقد بودند خدايانشان، روزى‌دهنده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معقول نيست به كسى كه معتقد است روزى به دست خداست و اين آلهه جز واسطه‌اى در روزى‌رسانى خدا نيستند، چنين خطاب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كسانى را كه جز خدا مى‌پرستيد، اختيار روزى شما را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را پيش خدا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مشركان به راحتى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مى‌توانستند اين سخن را رد كنند كه ما هم مى‌دانيم اين خدايان، روزى‌دهنده نيستند و روزى‌دهنده فقط الله تعالى است و اين خدايان تنها نزد خدا، واسطه مى‌شوند تا به ما روزى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اللَّهُ بِكافٍ عَبْدَهُ وَ يُخَوِّفُونَكَ بِالَّذِينَ مِنْ دُونِهِ 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فَما لَهُ مِنْ مُضِلٍّ أَ لَيْسَ اللَّهُ بِعَزِيزٍ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خدا، كفايت‌كننده بنده‌اش نيست؟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آنها كه غير اويند، مى‌ترسانند و هر كه را خدا گمراه گرداند، برايش راهبرى نيست، و هر كه را خدا هدايت كند، گمراه‌كننده‌اى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نيست كه نيرومندِ كيفرخواه است؟ و اگر از آنها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آسمان‌ها و زمين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مى‌كنيد، اگر خدا بخواهد صدمه‌اى به من برساند؛ آيا آنچه را به جاى خدا مى‌خوانيد، مى‌توانند صدمه او را برطرف كنند؛ يا اگر او رحمتى براى من اراده كند، آيا آنها مى‌توانند رحمتش را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توكّل تنها بر او توكّل مى‌كنند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استدلال به آيه شريفه اين است كه تصريح مى‌كند مشركان،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خدايان خود مى‌ترساندند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وَ يُخَوِّفُونَكَ بِالَّذِينَ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از آنها كه غير اويند، مى‌ترسانند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 اين صورت كه آنها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عواقب مبارزه با بت‌ها بيم مى‌دادند و به آن حضرت عرضه 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ناسزا گفتن به خدايان ما دست برمى‌دارى يا آنان، تو را به آشفتگى يا ديوانگى مبتلا خواهند كرد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بنابراين، سخن آنان به صراحت بيان مى‌كند كه زيان‌رسانى را به خدايان خود نسبت مى‌دادند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اهل علم برايم نقل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رسيدگى به برخى از كارهايش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زندگى مى‌كردند، ديد كه آنها بت‌پرست هستند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چه هستند كه آنها را مى‌پرستيد؟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بت‌ها را مى‌پرستيم، از آنها باران مى‌خواهيم و آنها به ما باران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يارى مى‌خواهيم و آنها ما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يكى از اين بت‌ها را به من مى‌دهيد تا آن را به سرزمين عرب ببرم و مردم آن را بپرستند؟ آنها بتى به او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به مكه آورد و نصب كرد و مردم را به پرستيدن و گرامى داشتنِ آن فرمان داد </w:t>
      </w:r>
      <w:r>
        <w:rPr>
          <w:rFonts w:eastAsia="IRNazanin" w:cs="IRNazanin"/>
          <w:color w:val="111111"/>
          <w:sz w:val="28"/>
          <w:szCs w:val="28"/>
          <w:rtl w:val="true"/>
          <w:lang w:bidi="fa-IR"/>
        </w:rPr>
        <w:t>....</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مشركان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باران مى‌خواهيم و آنها به ما باران مى‌دهند، از آنها يارى مى‌خواهيم و آنها ما را يارى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صراحت دلالت مى‌كند كه آنها اين اعمال را به خدايان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خود نسبت مى‌دادند و اين تنها به اين دليل بود كه آنها معتقد بودند قدرتى ذاتى در خدايانشان هست كه آنها را به اين كار قادر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سخن خداى تعالى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يُخَوِّفُونَكَ بِالَّذِينَ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از آنها كه غير اويند، مى‌ترسانند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يسقام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من تو را از شكستن اين بت بر حذر مى‌دارم؛ زيرا او قدرتى دارد كه هيچ چيز در برابر او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جلو رفت و با تيشه، بينى آن بت را خرد كرد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چنان‌كه مى‌بينيم، عبارت راويان نيز تصريح در اين معنا است كه مشركان معتقد بودند آن بت به خودى خود داراى نيرويى بوده است، نه از راه كمك گرفتن از يك نيروى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مبدأ قصه بت و بت‌پرستى در قوم نوح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مى‌نويسد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طبرى همين جريان را ذكر كرده و افزوده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هر كدام از آنها از دنيا مى‌رفت، براى بزرگداشتِ مقام دينى آن شخص و اينكه هميشه دعاهايش به اجابت مى‌رسيد، مجسمه‌اش را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كار ادامه مى‌دادند تا اينكه پس از گذشت چند نسل، فرزندانشان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از اين جهت به اين مجسمه‌ها احترام مى‌گذاشتند كه آنها به ما روزى مى‌دهند و </w:t>
      </w:r>
      <w:bookmarkStart w:id="62" w:name="pg1754_12638"/>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سود و زيانِ ما به دست آنهاست و آنها را به عنوان خدايى برگزيدند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توضيح بايد گفت كه تنافى اين نصوص با توحيد مشركان در ربوبيت، واضح و آشكار است؛ زيرا آنها اگر موحد در ربوبيت بودند، معتقد نمى‌شدند كه خدايانشان به آنها سود و زيان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خدايانى كه به طور مستقل، منشأ سود و زيان براى مردم باشند، با وحدت مدبّر در عالم منافات دارد</w:t>
      </w:r>
      <w:r>
        <w:rPr>
          <w:rFonts w:eastAsia="IRNazanin" w:cs="IRNazanin"/>
          <w:color w:val="111111"/>
          <w:sz w:val="28"/>
          <w:szCs w:val="28"/>
          <w:rtl w:val="true"/>
          <w:lang w:bidi="fa-IR"/>
        </w:rPr>
        <w:t>.</w:t>
      </w:r>
    </w:p>
    <w:p>
      <w:pPr>
        <w:pStyle w:val="Heading4"/>
        <w:numPr>
          <w:ilvl w:val="3"/>
          <w:numId w:val="1"/>
        </w:numPr>
        <w:rPr/>
      </w:pPr>
      <w:bookmarkStart w:id="63" w:name="__RefHeading___Toc1961957_3650668749"/>
      <w:bookmarkStart w:id="64" w:name="_Toc23"/>
      <w:bookmarkEnd w:id="63"/>
      <w:r>
        <w:rPr>
          <w:rtl w:val="true"/>
        </w:rPr>
        <w:t>نكته دوم</w:t>
      </w:r>
      <w:r>
        <w:rPr>
          <w:rtl w:val="true"/>
        </w:rPr>
        <w:t xml:space="preserve">- </w:t>
      </w:r>
      <w:r>
        <w:rPr>
          <w:rtl w:val="true"/>
        </w:rPr>
        <w:t>اعتقاد به وجود پسران و</w:t>
      </w:r>
      <w:bookmarkEnd w:id="64"/>
    </w:p>
    <w:p>
      <w:pPr>
        <w:pStyle w:val="Heading5"/>
        <w:numPr>
          <w:ilvl w:val="4"/>
          <w:numId w:val="1"/>
        </w:numPr>
        <w:rPr/>
      </w:pPr>
      <w:bookmarkStart w:id="65" w:name="__RefHeading___Toc1961959_3650668749"/>
      <w:bookmarkStart w:id="66" w:name="_Toc24"/>
      <w:bookmarkEnd w:id="65"/>
      <w:r>
        <w:rPr>
          <w:rtl w:val="true"/>
        </w:rPr>
        <w:t>اشاره</w:t>
      </w:r>
      <w:bookmarkEnd w:id="66"/>
    </w:p>
    <w:p>
      <w:pPr>
        <w:pStyle w:val="Heading5"/>
        <w:numPr>
          <w:ilvl w:val="4"/>
          <w:numId w:val="1"/>
        </w:numPr>
        <w:rPr/>
      </w:pPr>
      <w:bookmarkStart w:id="67" w:name="__RefHeading___Toc1961961_3650668749"/>
      <w:bookmarkStart w:id="68" w:name="_Toc25"/>
      <w:bookmarkEnd w:id="67"/>
      <w:r>
        <w:rPr>
          <w:rtl w:val="true"/>
        </w:rPr>
        <w:t>دختران براى خداى تعالى از عقايد مسلّم مشركان‌</w:t>
      </w:r>
      <w:bookmarkEnd w:id="68"/>
    </w:p>
    <w:p>
      <w:pPr>
        <w:pStyle w:val="BookText"/>
        <w:rPr/>
      </w:pPr>
      <w:r>
        <w:rPr>
          <w:rFonts w:ascii="IRNazanin" w:hAnsi="IRNazanin" w:eastAsia="IRNazanin"/>
          <w:color w:val="111111"/>
          <w:sz w:val="28"/>
          <w:sz w:val="28"/>
          <w:szCs w:val="28"/>
          <w:rtl w:val="true"/>
          <w:lang w:bidi="fa-IR"/>
        </w:rPr>
        <w:t>بزرگ‌ترين آيات توحيدى قرآن كريم، سوره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يكتا، خداى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 را زاده، نه زاييده از كَس، و او را هيچ همتايى نباشد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مباركه از يكى از مهم‌ترين امورِ منافى با توحيد يعنى اعتقاد به وجود فرزند براى خداى تعالى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آيات از يك مسئله صرفاً نظرى كه در جهانِ واقعيت وجود نداشته است، سخن مى‌گويد؟ آيا كسى از مشركان نبوده است كه به وجود پسران و دختران براى خداوند متعال معتقد بوده باشد؟ آيا اعتقاد به وجود دختران خدا از اهمِّ عقايد مشركان به ويژه مشركان جزيره‌العرب نبوده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قرآن كريم در موارد متعدد به صورت شفاف و آشكار از اين مسئله سخن به ميان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فرزندى براى خود اختيار كرده است 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چه در آسمان‌ها و زمين هست،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فرمان‌پذير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سخنِ خداى عز وجل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كسانى را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فرزندى گرفته است، هشدار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قرآن كريم ادعاى فرزند داشتن خداوند را از قبيح‌ترين اعتقادات مشركان عرب ندانسته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 تَنْشَقُّ الأَرْضُ وَ تَخِرُّ</w:t>
      </w:r>
    </w:p>
    <w:p>
      <w:pPr>
        <w:pStyle w:val="BookText"/>
        <w:rPr/>
      </w:pPr>
      <w:r>
        <w:rPr>
          <w:rFonts w:ascii="Amiri" w:hAnsi="Amiri" w:eastAsia="Amiri" w:cs="Amiri"/>
          <w:color w:val="111111"/>
          <w:sz w:val="28"/>
          <w:sz w:val="28"/>
          <w:szCs w:val="28"/>
          <w:rtl w:val="true"/>
          <w:lang w:bidi="ar-SA"/>
        </w:rPr>
        <w:t>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لِلرَّحْمنِ أَنْ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فرزندى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چيز زشتى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است كه آسمان‌ها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بشكافند و زمين چاك خورَد و كوه‌ها به شدت فرو ريزند از اينكه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فرزندى قائل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نسزد كه فرزندى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آسمان‌ها و زمين هست، جز بنده‌وار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نمى‌آيد؟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آيا معناى آيه اخير اين نيست كه آنها معتقد بودند كه در همين آسمان و زمين كسانى هستند كه نه بنده خدا، بلكه فرزندان او هستند؟</w:t>
      </w:r>
    </w:p>
    <w:p>
      <w:pPr>
        <w:pStyle w:val="BookText"/>
        <w:rPr/>
      </w:pPr>
      <w:r>
        <w:rPr>
          <w:rFonts w:ascii="Amiri" w:hAnsi="Amiri" w:eastAsia="Amiri" w:cs="Amiri"/>
          <w:color w:val="111111"/>
          <w:sz w:val="28"/>
          <w:sz w:val="28"/>
          <w:szCs w:val="28"/>
          <w:rtl w:val="true"/>
          <w:lang w:bidi="ar-SA"/>
        </w:rPr>
        <w:t>در آيات سوره مباركه نجم، اسامى خدايان آنها كه معتقد بودند آنها دختران خدا هستند،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الذَّكَرُ وَ 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 خبر دهيد از لات و عزّى و منات، آن سومينِ ديگر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پسر است و براى او دختر؟ در اين صورت، اين تقسيمِ نادرستى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نام‌هايى بيش نيستند كه شما و پدرانتان نام‌گذارى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هيچ دليلى نفرستاده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فرزندانِ ادّعايى، شفيعانى بيش نبوده و در ديدگاه مشركان بر جهان هستى هيچ تأثيرى نداشته‌اند؟ اگر مراد اين بود، پس چرا به آنها پسران و دختران خدا مى‌گفتند؟ آيا اين مطلب بر اين معنا دلالت ندارد كه نوعى تجانس و اتحاد ميان خداى پدر و خدايان فرزند وجود داشته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پسر بخشى از قدرت و اختيارات پدر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اعتقاد به وجود فرزندان خدا يعنى شرك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خدايانِ فرزند نيز هر كدام، ربّ بودند، چنان‌كه خداى پدر چنين بود و تجانس بين پدر و فرزند جز اين معنايى ندارد</w:t>
      </w:r>
      <w:r>
        <w:rPr>
          <w:rFonts w:eastAsia="IRNazanin" w:cs="IRNazanin"/>
          <w:color w:val="111111"/>
          <w:sz w:val="28"/>
          <w:szCs w:val="28"/>
          <w:rtl w:val="true"/>
          <w:lang w:bidi="fa-IR"/>
        </w:rPr>
        <w:t xml:space="preserve">. </w:t>
      </w:r>
      <w:bookmarkStart w:id="69" w:name="pg1754_12641"/>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اين همان مطلبى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بپذيرد فرشتگان، دختران خدا هستند، فرشتگان را شبيه خدا كرده است؛ زيرا فرزند از جنس پدر و شبيه اوست</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70" w:name="__RefHeading___Toc1961963_3650668749"/>
      <w:bookmarkStart w:id="71" w:name="_Toc26"/>
      <w:bookmarkEnd w:id="70"/>
      <w:r>
        <w:rPr>
          <w:rtl w:val="true"/>
        </w:rPr>
        <w:t>نكته سوم</w:t>
      </w:r>
      <w:r>
        <w:rPr>
          <w:rtl w:val="true"/>
        </w:rPr>
        <w:t xml:space="preserve">- </w:t>
      </w:r>
      <w:r>
        <w:rPr>
          <w:rtl w:val="true"/>
        </w:rPr>
        <w:t>استدلال قرآن به حصول تَمانُع در فرض وجود دو قدرت مستقل در جهان‌</w:t>
      </w:r>
      <w:bookmarkEnd w:id="71"/>
    </w:p>
    <w:p>
      <w:pPr>
        <w:pStyle w:val="BookText"/>
        <w:rPr/>
      </w:pPr>
      <w:r>
        <w:rPr>
          <w:rFonts w:ascii="IRNazanin" w:hAnsi="IRNazanin" w:eastAsia="IRNazanin"/>
          <w:color w:val="111111"/>
          <w:sz w:val="28"/>
          <w:sz w:val="28"/>
          <w:szCs w:val="28"/>
          <w:rtl w:val="true"/>
          <w:lang w:bidi="fa-IR"/>
        </w:rPr>
        <w:t xml:space="preserve">قرآن كريم در موارد متعددى براى ردّ عقيده مشركان به تعدد خدايان،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 است؛ 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آسمان‌ها و زمين، خدايانى غير از خدا وجود داشتند، آسمان و زمين باطل، و فاسد</w:t>
      </w:r>
    </w:p>
    <w:p>
      <w:pPr>
        <w:pStyle w:val="BookText"/>
        <w:rPr/>
      </w:pPr>
      <w:r>
        <w:rPr>
          <w:rFonts w:ascii="IRNazanin" w:hAnsi="IRNazanin" w:eastAsia="IRNazanin"/>
          <w:color w:val="111111"/>
          <w:sz w:val="28"/>
          <w:sz w:val="28"/>
          <w:szCs w:val="28"/>
          <w:rtl w:val="true"/>
          <w:lang w:bidi="fa-IR"/>
        </w:rPr>
        <w:t>مى‌شد؛ چون بين آن خدايان اختلاف و تضاد و تمانع روى مى‌داد؛ از جمله اين آيات است سخن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آنچه وصف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سخنِ خداى تعالى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فَتَعالى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فرزندى اختيار نكرده است و با او معبودى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اگر جز اين بود، به يقين، هر خدايى آنچه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مى‌برد و حتماً بعضى از آنان بر بعضى ديگر تفوّق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از آنچه وصف مى‌كنند، داناى نهان و آشكار،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مشركان به وجود دو موجودِ مؤثر در جهان هستى معتقد بودند؛ آنجا كه ردِّ قرآنى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موجود مؤثر در هستى وجود داشت و هر دو خدا بودند، آسمان و زمين فاسد مى‌شد و نظام يك‌پارچه هستى از هم مى‌پاشيد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معقول است كه اين ردِّ قرآنى بر عقيده مشركان، ردِّ بر مشركانى باشد كه معتقدند خالقِ مالكِ مُدَبّر يكى است؟ اگر مشركان، موحّد در ربوبيت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اصحاب اين ديدگاه مدعى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به‌سادگى، اين ردِّ قرآن را پاسخ مى‌دادند كه ما به وجود دو خدا كه هر دو مؤثر در جهان هستى باشند، معتقد نيستيم، بلكه معتقديم مؤثر، يكى است و ديگرى،خدايى صرفاً براى عبادت و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 مؤمنون نيز دليل تمانع را بيان فرموده، اما دو مطلب ديگر را نيز به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آنها به خالقيت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گمانشان به وجود فرزندانى براى خدا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براى ما روشن مى‌سازد كه عقيده اين مشركان در اقرار به اينكه خالقِ مدبّر، خداست، دربردارنده و همراه با اعتقاد به وجود فرزندانى براى خداست كه در اثرگذارى بر برخى از جنبه‌هاى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جهان هستى، مستقل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سه محور در آيات وجود دارد كه حقيقت عقيده اين افراد را كشف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مشركان به خالقيت خدا و مديريت او نسبت به جهان هستى؛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به وجود فرزندانى براى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به اثرگذارى خدايان به صورت مستقل از خداى تعالى؛ به همين دليل، نيز اين محور از اعتقادشان را با دليل تمانع رد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همه آياتى كه دربردارنده هر سه محور است،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 سوره مؤمنون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الأَرْضُ وَ مَنْ فِيها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فَأَنَّى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أَتَيْناهُمْ بِالْحَقِّ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فَتَعالى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هر كه در آن هست، به چه كسى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عبرت نمى‌گيريد؟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آسمان‌هاى هفت‌گانه و پروردگار عرش بزرگ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پرهيزگارى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فرمانروايى هر چيزى به دست كيست؟ و 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مى‌دهد و در پناه كسى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دستخوش افسون شده‌ايد؟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را برايشان آورديم، و همانا آنان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فرزندى اختيار نكرده است و با او معبودى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اگر جز اين بود، به يقين، هر خدايى آنچه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مى‌برد و حتماً بعضى از آنان بر بعضى ديگر تفوّق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از آنچه وصف مى‌كنند؛ داناى نهان وآشكار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مى‌فرماييد، آيات با بيان اقرار مشركان به الله و خالقيت او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يك تناقض بين ادعايشان به ربوبيت خدا و اعتقادشان به فرزند داشتن خدا پرده برمى‌دارد كه مقتضاى اين تناقض، تعدد مؤثرين در پيشبردِ امور و اداره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اعتقاد تناقض‌آلودشان را با دليل تمانع رد كرده كه مبتنى بر فرضيه وجود دو قدرت مستقل در تأثير است؛ بدين‌سان كه اعتقاد آنان به وجود فرزندى براى خدا را عين اعتقاد به تعدد خدايان مستقل در تأثير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سخنى دارد كه سخن ما را تأييد مى‌كند؛ آنجا كه در تفسير آيه إِذاً لَذَهَبَ كُلُّ إِلهٍ بِما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جز اين بود، به يقين، هر خدايى آنچه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خود را از داشتن فرزند يا شريك در فرمانروايى و تصرّف و عبادت تنزيه كرده و سپس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خدا فرزندى اختيار نكرده است و با او معبودى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اگر جز اين بود، به يقين، هر خدايى آنچه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مى‌برد، و حتماً بعضى از آنان بر بعضى ديگر تفوّق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فرض تعدد خدايان، هر كدام از آنها مخلوقات خود را در اختيار خواهد گرفت و بر طبل تفرقه و خودمحورى خواهد كوفت و نظم جهان هستى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عيان ديده مى‌شود، اين حقيقت است كه جهان هستى از عالم بالا و عالم دنيا، همه و همه داراى نظمى يك‌پارچه‌اند و هر كدام در نهايت كمال، در ارتباط تنگاتنگ با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خَلْقِ الرَّحْمنِ مِنْ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آفرينش آن خداى بخشايشگر هيچ گونه اختلاف و تفاوتى نمى‌بينى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كدام از اين خدايان درصدد مخالفت و شكست دادن ديگرى بر مى‌آيد و همه در پى برترى بر ديگرى بر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كلام نيز همين مطلب را ذكر كرده و از آن با عنوان دليل تمانع تعبير كرده‌اند؛ به اين ترتيب كه اگر دو خالق يا بيشتر از آن فرض</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يكى از آنها بخواهد جسمى را به حركت در آورد و ديگرى بخواهد همان جسم را در همان زمان، ساكن و بى‌حركت نگاه دارد، اگر مراد هيچ‌كدام از آنها حاصل نشود، هر دو عاجز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واجب‌الوجود هرگز ناتوان نمى‌شود، و محال است مراد هر دو واقع شود؛ زيرا سكون و حركت با هم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محال فقط در فرض تعدد خدايان پيش مى‌آيد، پس فرض خدايان متعدد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يكى از آن دو حاصل شد و مراد ديگرى نشد، آن خدايى كه پيروز شود، همان خداى واجب‌الوجود است و ديگرى كه شكست خورده، ممكن است؛ زيرا محال است كه واجب‌الوجود، مقهور و شكست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bookmarkStart w:id="72" w:name="pg1754_12646"/>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لَعَلا بَعْضُهُمْ عَلى بَعْضٍ سُبْحانَ اللَّهِ عَمَّا يَصِفُونَ؛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بعضى از آنان بر بعضى ديگر تفوّق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از چنين اوصافى از قبيل فرزند و شريك منزه و مبرّاست و بسى مبرّاتر از آنچه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وَ الشَّهادَةِ؛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ديد</w:t>
      </w:r>
    </w:p>
    <w:p>
      <w:pPr>
        <w:pStyle w:val="BookText"/>
        <w:rPr/>
      </w:pPr>
      <w:r>
        <w:rPr>
          <w:rFonts w:ascii="IRNazanin" w:hAnsi="IRNazanin" w:eastAsia="IRNazanin"/>
          <w:color w:val="111111"/>
          <w:sz w:val="28"/>
          <w:sz w:val="28"/>
          <w:szCs w:val="28"/>
          <w:rtl w:val="true"/>
          <w:lang w:bidi="fa-IR"/>
        </w:rPr>
        <w:t>مخلوقات پنهان است و آنچه را به مشاهده آنان درمى‌آيد،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مقدس‌تر، منزه‌تر، متعالى‌تر، عزيزتر و باشكوه‌تر است از آنچه ستمگران و منكران مى‌گويند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73" w:name="__RefHeading___Toc1961965_3650668749"/>
      <w:bookmarkStart w:id="74" w:name="_Toc27"/>
      <w:bookmarkEnd w:id="73"/>
      <w:r>
        <w:rPr>
          <w:rtl w:val="true"/>
        </w:rPr>
        <w:t>چرا مشركان به توحيد در ربوبيت اقرار كردند؟</w:t>
      </w:r>
      <w:bookmarkEnd w:id="74"/>
    </w:p>
    <w:p>
      <w:pPr>
        <w:pStyle w:val="Heading4"/>
        <w:numPr>
          <w:ilvl w:val="3"/>
          <w:numId w:val="1"/>
        </w:numPr>
        <w:rPr/>
      </w:pPr>
      <w:bookmarkStart w:id="75" w:name="__RefHeading___Toc1961967_365066874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پس از روشن شدن مباحث گذشته، آنچه باقى مى‌ماند، تفسير آياتى است كه به ظاهر، بر اقرار مشركان به ربوبيت خداى متعال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در كلمات مفسران، به دو نظر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نظر اول اين است كه اين اقرار، اقرار حقيقى به توحيد بوده، اما پاسخ عقل باطنى و فطرت سليم آنان بوده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مقتضاى نظر دوم اين است كه اين سخنِ مشركان، اقرار به ربوبيت و خالقيت</w:t>
      </w:r>
    </w:p>
    <w:p>
      <w:pPr>
        <w:pStyle w:val="BookText"/>
        <w:rPr/>
      </w:pPr>
      <w:r>
        <w:rPr>
          <w:rFonts w:ascii="IRNazanin" w:hAnsi="IRNazanin" w:eastAsia="IRNazanin"/>
          <w:color w:val="111111"/>
          <w:sz w:val="28"/>
          <w:sz w:val="28"/>
          <w:szCs w:val="28"/>
          <w:rtl w:val="true"/>
          <w:lang w:bidi="fa-IR"/>
        </w:rPr>
        <w:t>خدا بوده، اما اقرار به توحيد و يكتايى خدا در اين امور نبوده است و اينكه تنها نام الله را در پاسخ بيان داشتند، بدان دليل بود كه او را خداى پدر و بزرگ‌تر از ديگر خدايان مى‌دانستند كه علت موجودات به او منتهى مى‌شود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1961969_3650668749"/>
      <w:bookmarkStart w:id="78" w:name="_Toc29"/>
      <w:bookmarkEnd w:id="77"/>
      <w:r>
        <w:rPr>
          <w:rtl w:val="true"/>
        </w:rPr>
        <w:t>نظر اول</w:t>
      </w:r>
      <w:r>
        <w:rPr>
          <w:rtl w:val="true"/>
        </w:rPr>
        <w:t xml:space="preserve">- </w:t>
      </w:r>
      <w:r>
        <w:rPr>
          <w:rtl w:val="true"/>
        </w:rPr>
        <w:t>پاسخ فطرت‌</w:t>
      </w:r>
      <w:bookmarkEnd w:id="7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صاحبان اين نظريه معتقدند كه اقرار يادشده در آيه شريفه، اعتقاد آن مشركان نبوده، بلكه اقرارى از زبانِ فطرت آنان بوده است يا از نظر عقلى چنان وضوحى داشته كه قابل انكار نبوده يا بر اين فرض است كه اگر انصاف بدهند، بايد چنين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 را در تفسيرِ فَسَيَقُولُونَ اللَّهُ آورده است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اين جهت بوده كه آنها معتقد بودند كه خالق همان الله است، يا اگر فكر كنند و انصاف دهند،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در اينجا نظر دوم مورد نظر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سخن خداى تعالى در سوره يونس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فَسَيَقُولُونَ اللَّهُ به اين معناست كه مشركان چاره‌اى جز اين پاسخ ندارند و نمى‌توانند با نام بردن از غير خداى متعال پاسخ قانع‌كننده‌اى به سؤال مطرح شده در آيه بدهند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سخن خداى تعالى در سوره يونس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فَسَيَقُولُونَ اللَّهُ يعنى آنها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چون اين امر از بس كه آشكار است، آنها توان لجاجت و انكار آن را ندارند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در تفسير سخن خداى تعالى در سوره مؤمنون نيز مى‌نويسد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سَيَقُولُونَ لِلَّهِ قُلْ أَ فَلا تَذَكَّرُونَ، سَيَقُولُونَ لِلَّهِ قُلْ أَ فَلا تَتَّقُونَ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سَيَقُولُونَ لِلَّهِ قُلْ فَأَنَّى تُسْحَرُونَ، اين همه بدان جهت است كه عقلِ صريح، با كمترين توجّه، مشركان را مجبور مى‌كند كه اقرار كنند الله تعالى، خالق جهان هستى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يونس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فَسَيَقُولُونَ اللَّهُ، يعنى آنها چاره‌اى جز اقرار به اين مطلب و توان اظهار مطلب ديگرى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مؤمنون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پيامبر خود را فرمان داد تا مشركان را به پاسخ دادن به چنين سؤالاتى وادار كند كه جز اقرار به حقيقت، چاره ديگرى نداشته باشند و لازمه آن اثبات توحيد خداوند متعال 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فَسَيَقُولُونَ اللَّهُ يعنى اگر آنان منصف باشند و به مقتضاى فكر صحيح و عقل سليم سخن بگويند، پاسخ آنان به اين سؤال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مؤمنون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سَيَقُولُونَ لِلَّهِ يعنى آنها ناچار به گفتن اين سخن هستند؛ چون اين مطلب به بداهتِ عقل، معلوم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از ميراث علمى اهل‌بيت كافى است روايتى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حَسَن، بلكه صحيح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نقل كنيم كه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المَعرِفَةَ بِأنَّ اللهَ عَزَّوَجَلَّ خَالِقُهُ،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w:t>
      </w:r>
      <w:bookmarkStart w:id="79" w:name="pg1754_12649"/>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هر نوزادى كه به دنيا مى‌آيد، داراى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مى‌داند كه خالق او الله عزوجل است و از همين باب است سخن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80" w:name="__RefHeading___Toc1961971_3650668749"/>
      <w:bookmarkStart w:id="81" w:name="_Toc30"/>
      <w:bookmarkEnd w:id="80"/>
      <w:r>
        <w:rPr>
          <w:rtl w:val="true"/>
        </w:rPr>
        <w:t>نظر دوم</w:t>
      </w:r>
      <w:r>
        <w:rPr>
          <w:rtl w:val="true"/>
        </w:rPr>
        <w:t xml:space="preserve">- </w:t>
      </w:r>
      <w:r>
        <w:rPr>
          <w:rtl w:val="true"/>
        </w:rPr>
        <w:t>اين اقرار به ربوبيت خدا است، اما اقرار به يكتايى خدا در اين امر نيست‌</w:t>
      </w:r>
      <w:bookmarkEnd w:id="81"/>
    </w:p>
    <w:p>
      <w:pPr>
        <w:pStyle w:val="BookText"/>
        <w:rPr/>
      </w:pPr>
      <w:r>
        <w:rPr>
          <w:rFonts w:ascii="IRNazanin" w:hAnsi="IRNazanin" w:eastAsia="IRNazanin"/>
          <w:color w:val="111111"/>
          <w:sz w:val="28"/>
          <w:sz w:val="28"/>
          <w:szCs w:val="28"/>
          <w:rtl w:val="true"/>
          <w:lang w:bidi="fa-IR"/>
        </w:rPr>
        <w:t xml:space="preserve">اين بيانى است كه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بيان فرموده است؛ آنجا كه اقرارشان را به اينكه مدبّر جهان هستى، الله تعالى است، اقرارى حقيقى دانسته است به اين اعتبار كه اين امر در نظر آنان با تدبير برخى از شئون جهان هستى به وسيله خدايان كوچك منافاتى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استدلال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راهى اقامه شده كه بت‌پرستان آن را معتبر مى‌دانستند، چون بت‌پرستان از راه پرستش بت‌ها، اربابِ آن بت‌ها را مى‌پرستيدند كه به عقيده آنان، مدبّر عالم وجود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خداى سبحان استدلال بر توحيد در ربوبيت را به رسول گرامى خود تلقين مى‌كند و با فرمانِ قُلْ به او دستور مى‌دهد كه به صورت سؤال به مشركين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يَرْزُقُكُمْ مِنَ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فَسَيَقُولُونَ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شما را از آسمان و زمين روزى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خواهند كرد به اينكه همه تدبيرات جارى در انسان و غير انسان به او منتهى مى‌شود؛ چون بت‌پرستان چنين اعتقادى داشتند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بنابراين، چنان‌كه ملاحظه مى‌كنيد، اقرار مشركان كه در آيات به آن تصريح شده، اقرار به ربوبيت الله عزوجل است، اما اقرار به توحيد خدا در ربوبيت نيست و آنها از اين جهت در پاسخ، از الله نام برده‌اند و از ديگر خدايانى كه آنها را نيز در هستى منشأ اثر مى‌دانند، نام نمى‌برند كه يا الله را بزرگ‌تر از آنان مى‌دانستند و يا او را خدايى مى‌دانند كه همه اين تدبيرها به او منتهى مى‌شود؛ چون به پندار آنان، او پدر است و خدايان ديگر،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قُدَما نيز مفسرانى هستند كه اقرار مشركان را به مانند صاحبان ديدگاه تكفيرى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قدماست،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لِلَّهِ أَنْداداً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خدا همتايانى قرار ندهيد درحالى‌كه خود مى‌دانيد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مى‌كنم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را وادار كرده كه با تأويلِ اين آيه، خطاب آيه را به اهل تورات و انجيل و نه ديگر مشركان نسبت دهد، اين گمان بود كه مشركانِ عرب چون منكر وحدانيت خدا بودند و در مقام عبادت و بندگى، ديگران را با او شريك مى‌كردند، الله را خالق و رازق هستى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هم نظرى است، اما خدا كه ثنايش با شكوه باد، در كتاب خود از حال مشركان عرب خبر داده است كه آنها مُقِرّ به وحدانيت خدا بوده‌اند و تنها </w:t>
      </w:r>
      <w:bookmarkStart w:id="82" w:name="pg1754_12651"/>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شرك در عبادت او داشتند و چنين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خَلَقَهُمْ لَيَقُولُنَّ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بپرسى چه كسى ايشان را آفريده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اينكه عرب به وحدانيت خدا و اينكه او آفريننده و روزى‌دهنده مخلوقات است، باور داشت تأويل مناسب براى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مخاطب اين آيه، هر مكلّفى است كه از وحدانيت خدا و اينكه شريكى براى او در ميان خلقش نيست، آگاه باشد، اما در عين حال، در مقام عبادت، ديگران را با وى شريك كند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ما بطلان اين نظريه را پيش‌تر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حتى اگر تسليم شويم و اين نظريه را بپذيريم، اعتقادِ صاحبان اين ديدگاه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گمراهى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 مقدمه نيست؛ چون حتى با ملاك‌هاى خودشان هم اين نظريه هيچ ربطى به صادر كردن حكم به شرك يك مسلمان ندارد و اين نظريه را تنها به عنوان زمينه‌سازى براى ديگر اهداف خود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فرقى نمى‌كند كه ثابت شود مشركان به وحدانيت خدا در ربوبيت اقرار داشتند يا ثابت نشود؛ چون صاحبان اين ديدگاه، شرك را شرك در الوهيت مى‌دانند و اين نوع شرك ممكن است هم از كافرى كه به شهادتين شهادت نمى‌دهد، صادر شود و هم از مسلمانى كه به شهادتين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فقط شرك در الوهيت دارند نه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در فصل بعد به بحث درباره حقيقت ادّعاى اينها در تحقق شرك در الوهيت در مسلمانان مى‌پردازيم</w:t>
      </w:r>
      <w:r>
        <w:rPr>
          <w:rFonts w:eastAsia="IRNazanin" w:cs="IRNazanin"/>
          <w:color w:val="111111"/>
          <w:sz w:val="28"/>
          <w:szCs w:val="28"/>
          <w:rtl w:val="true"/>
          <w:lang w:bidi="fa-IR"/>
        </w:rPr>
        <w:t>.</w:t>
      </w:r>
    </w:p>
    <w:p>
      <w:pPr>
        <w:pStyle w:val="Heading2"/>
        <w:numPr>
          <w:ilvl w:val="1"/>
          <w:numId w:val="1"/>
        </w:numPr>
        <w:rPr/>
      </w:pPr>
      <w:bookmarkStart w:id="83" w:name="__RefHeading___Toc1961973_3650668749"/>
      <w:bookmarkStart w:id="84" w:name="_Toc31"/>
      <w:bookmarkEnd w:id="83"/>
      <w:r>
        <w:rPr>
          <w:rtl w:val="true"/>
        </w:rPr>
        <w:t>فصل دوم</w:t>
      </w:r>
      <w:r>
        <w:rPr>
          <w:rtl w:val="true"/>
        </w:rPr>
        <w:t xml:space="preserve">: </w:t>
      </w:r>
      <w:r>
        <w:rPr>
          <w:rtl w:val="true"/>
        </w:rPr>
        <w:t>آيا مسلمانان هم گرفتار شرك در الوهيت شده‌اند؟</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961975_365066874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بحث در اين فصل درباره لُبِّ اشتباهى است كه اين فرقه در گرداب آن افتاده‌اند و اين اشتباه مربوط به شرك در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صاحبان اين نظريه مدّعى هستند در بين مسلمانان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قبل از قرن هشتم هجرى كسى چنين ادّعايى نكرده و بذر اين تفكر از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درباره عبادت و ضرورت توحيد در عبادت و جايز نبودن عبادت موجودات ديگر در كنار خداست، مكرر در قرآن كريم آمده است و از مسلَّمات و مُحكَمات قرآن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جاى خدا، چيزهايى را مى‌پرستند كه نه به آنان زيان مى‌رساند و نه به آنان سود مى‌دهد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نزد خدا شفاعتگران ما هستند</w:t>
      </w:r>
      <w:r>
        <w:rPr>
          <w:rFonts w:eastAsia="IRNazanin" w:cs="IRNazanin"/>
          <w:color w:val="111111"/>
          <w:sz w:val="28"/>
          <w:szCs w:val="28"/>
          <w:rtl w:val="true"/>
          <w:lang w:bidi="fa-IR"/>
        </w:rPr>
        <w:t xml:space="preserve">. </w:t>
      </w:r>
      <w:bookmarkStart w:id="87" w:name="pg1754_12653"/>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چنين بر مى‌آيد كه اين يك اصل در دعوت پيامبران بوده است؛ چنان‌كه در سخن خداى تعالى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حقيقت، در ميان هر امتى، فرستاده‌اى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بپرستيد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w:t>
      </w:r>
    </w:p>
    <w:p>
      <w:pPr>
        <w:pStyle w:val="Heading3"/>
        <w:numPr>
          <w:ilvl w:val="2"/>
          <w:numId w:val="1"/>
        </w:numPr>
        <w:rPr/>
      </w:pPr>
      <w:bookmarkStart w:id="88" w:name="__RefHeading___Toc1961977_3650668749"/>
      <w:bookmarkStart w:id="89" w:name="_Toc33"/>
      <w:bookmarkEnd w:id="88"/>
      <w:r>
        <w:rPr>
          <w:rtl w:val="true"/>
        </w:rPr>
        <w:t>عباداتى كه ادّعا شده است كنار قبور انجام مى‌شود</w:t>
      </w:r>
      <w:bookmarkEnd w:id="89"/>
    </w:p>
    <w:p>
      <w:pPr>
        <w:pStyle w:val="Heading4"/>
        <w:numPr>
          <w:ilvl w:val="3"/>
          <w:numId w:val="1"/>
        </w:numPr>
        <w:rPr/>
      </w:pPr>
      <w:bookmarkStart w:id="90" w:name="__RefHeading___Toc1961979_3650668749"/>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سؤال مهمى كه در اين بحث از اين فرقه داريم،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را متهم مى‌كنيد كه در كنار قبر اوليا، غير خدا را عبادت مى‌كنند درحالى‌كه آنها براى خدا نماز مى‌خوانند، براى خدا روزه مى‌گيرند و چون حج به جا مى‌آورند، براى خدا به جا مى‌آورند؟ پس كجاست آن عبادتى كه اين مسلمانان كنار قبور اوليا براى غير خداى سبحان انجام مى‌دهند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شرك در عبادت دارند؟</w:t>
      </w:r>
    </w:p>
    <w:p>
      <w:pPr>
        <w:pStyle w:val="BookText"/>
        <w:rPr/>
      </w:pPr>
      <w:r>
        <w:rPr>
          <w:rFonts w:ascii="IRNazanin" w:hAnsi="IRNazanin" w:eastAsia="IRNazanin"/>
          <w:color w:val="111111"/>
          <w:sz w:val="28"/>
          <w:sz w:val="28"/>
          <w:szCs w:val="28"/>
          <w:rtl w:val="true"/>
          <w:lang w:bidi="fa-IR"/>
        </w:rPr>
        <w:t>در كتاب‌هاى آنان نام سه عبادت آمده كه مدعى شده‌اند مسلمانان در آنها براى غير خدا نيت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عبارت از دعا و قربانى و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به قربانى و نذر و در مبحث دوم به دعا مى‌پردازيم</w:t>
      </w:r>
      <w:r>
        <w:rPr>
          <w:rFonts w:eastAsia="IRNazanin" w:cs="IRNazanin"/>
          <w:color w:val="111111"/>
          <w:sz w:val="28"/>
          <w:szCs w:val="28"/>
          <w:rtl w:val="true"/>
          <w:lang w:bidi="fa-IR"/>
        </w:rPr>
        <w:t>.</w:t>
      </w:r>
    </w:p>
    <w:p>
      <w:pPr>
        <w:pStyle w:val="Heading4"/>
        <w:numPr>
          <w:ilvl w:val="3"/>
          <w:numId w:val="1"/>
        </w:numPr>
        <w:rPr/>
      </w:pPr>
      <w:bookmarkStart w:id="92" w:name="__RefHeading___Toc1961981_3650668749"/>
      <w:bookmarkStart w:id="93" w:name="_Toc35"/>
      <w:bookmarkEnd w:id="92"/>
      <w:r>
        <w:rPr>
          <w:rtl w:val="true"/>
        </w:rPr>
        <w:t>مبحث اول</w:t>
      </w:r>
      <w:r>
        <w:rPr>
          <w:rtl w:val="true"/>
        </w:rPr>
        <w:t xml:space="preserve">: </w:t>
      </w:r>
      <w:r>
        <w:rPr>
          <w:rtl w:val="true"/>
        </w:rPr>
        <w:t>قربانى و نذر</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مشكلى كه اين فرقه در مسئله قربانى و نذر به آن گرفتار شده‌اند، مشكل فكرى و عقيدتى نيست، بلكه آنها به دليل داشتن اطلاعات غلطى كه از برداشت نادرست از كارهاى برخى مسلمانان و يا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دروغ‌پراكنى و سياه‌نمايى بعضى از همين افراد نسبت به مخالفان رأى و عقيده خود سرچشمه مى‌گيرد، حكم كفر مسلمانان را صادر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پيروان اين فرقه در سايه همين اطلاعات غلط و نادرست، گمان مى‌كنند در جهان، مسلمانانى هستند كه براى غير خدا نذر يا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ادّعا باطل است و هرگز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قربانى، مرجع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نامه‌اى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عبدالعزيز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به صورت صريح و آشكار اين ادّعا را رد و هر شك و اشتباهى را دفع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نامه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احدى از مسلمانان در اين مسئله شك ندارد كه اگر كسى به قصد عبادت، حيوانى را براى غير خدا قربانى كند، مثل بت‌پرست‌ها كه براى بت‌هاى خود قربانى مى‌كردند و نام آن بت‌ها را هنگام قربانى كردن بر زبان مى‌آوردند، قطعاً چنين كسى از دايره مسلمانان خارج است؛ چه معتقد به الوهيت و خدايى آن غير باشند يا نباشند يا قصد كنند كه آن غيرِ خدا و اين قربانى، آنها را به خدا نزديك كند يا چنين قصدى نداشته باشند؛ چون نفس اين كار عبادت غير خدا محسوب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كسى به نيابت از پيامبران يا اوصيا و مؤمنين قربانى كند تا ثواب اين عمل به آنها برسد، چنان‌كه قرآن تلاوت مى‌كنيم يا نماز مى‌خوانيم و ثواب آن را به اشخاص مختلف هديه مى‌كنيم يا براى آنها دعا مى‌كنيم و همه كارهاى خير را به همين نيت انجام مى‌دهيم، همه اينها اجر و پاداش بسيار بزرگى دارد و هيچ يك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كسانى كه براى پيامبران و اوصيا و مؤمنين يا هر كسى غير از خدا قربانى مى‌كنند، جز اين نيتى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به خدايى كه جانم در قبضه قدرت اوست، سوگند مى‌خورم از وقتى كه خود را شناخته‌ام تا امروز، نه ديدم و نه شنيدم كه كسى از مسلمانان، حيوانى را ذبح يا نَحر </w:t>
      </w:r>
      <w:r>
        <w:rPr>
          <w:rStyle w:val="FootnoteAnchor"/>
          <w:rtl w:val="true"/>
        </w:rPr>
        <w:footnoteReference w:id="26"/>
      </w:r>
      <w:r>
        <w:rPr>
          <w:rFonts w:ascii="IRNazanin" w:hAnsi="IRNazanin" w:eastAsia="IRNazanin"/>
          <w:color w:val="111111"/>
          <w:sz w:val="28"/>
          <w:sz w:val="28"/>
          <w:szCs w:val="28"/>
          <w:rtl w:val="true"/>
          <w:lang w:bidi="fa-IR"/>
        </w:rPr>
        <w:t>كرده باشد و در هنگام نيتِ قربانى، نام پيامبر يا وصى يا بنده‌اى از بندگان صالح خدا را برده باشد و تنها قصد آنان اهداى ثواب به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قبل از به حكومت رسيدن شما، در اطراف شما، كسانى با آن عقايد و اعمال بوده‌اند، صاحب خانه به آنچه در خانه هست، داناتر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درباره نذر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امين زين‌الدين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معاصر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آشكار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براى غير خداى سبحان جايز نيست؛ چه براى رسول يا نبى يا ولى يا فرشته يا بنده صالح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نذر كردن براى كعبه و مشاهد و مساجد و معابد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يكى از انواع عبادت است و از همين جهت قطعاً بايد قصد قربت در آن لحاظ شود و به همين دليل، نذر براى غير خدا جايز نيست و انبيا و اوليا و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مصاديق و وجوهِ قصد قربت است كه با گرامى‌داشت آنها انسان به خدا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بندگان خدا جايز است كه موارد نذر شده را در بعضى از اين راه‌هاى قرب به خدا مصرف 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چه فرق بزرگ و آشكارى است بين اينكه كسى تنها </w:t>
      </w:r>
      <w:bookmarkStart w:id="94" w:name="pg1754_12656"/>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براى خدا و به قصد نزديك شدن به او نذرى كند و در نذر خود تعيين كند كه آنچه آن را صرفاً براى خدا نذر كرده، در يكى از اين راه‌هاى قرب به خدا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نذرى است كه عوام و خواص</w:t>
      </w:r>
    </w:p>
    <w:p>
      <w:pPr>
        <w:pStyle w:val="BookText"/>
        <w:rPr/>
      </w:pPr>
      <w:r>
        <w:rPr>
          <w:rFonts w:ascii="IRNazanin" w:hAnsi="IRNazanin" w:eastAsia="IRNazanin"/>
          <w:color w:val="111111"/>
          <w:sz w:val="28"/>
          <w:sz w:val="28"/>
          <w:szCs w:val="28"/>
          <w:rtl w:val="true"/>
          <w:lang w:bidi="fa-IR"/>
        </w:rPr>
        <w:t>شيعه، حتى كسانى كه چندان با احكام شرعى آشنايى ندارند، انجام مى‌دهند و اين همان چيزى است كه در نذرهاى خود قصد و نيت مى‌كنند، حتى آنان كه در تعبير هم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اينكه از اساس، نذر را براى خودِ نبى يا ولى يا معبد يا مشهد انجام دهد كه در اين صورت، اصلا نذر منعقد نشده و جايز هم نيست؛ چون براى غير خدا انجام شده است و اين همان نذرى است كه در كتاب‌هاى دانشمندان شيعه، تصريح به عدم جواز آن شده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5" w:name="__RefHeading___Toc1961983_3650668749"/>
      <w:bookmarkStart w:id="96" w:name="_Toc36"/>
      <w:bookmarkEnd w:id="95"/>
      <w:r>
        <w:rPr>
          <w:rtl w:val="true"/>
        </w:rPr>
        <w:t>مبحث دوم</w:t>
      </w:r>
      <w:r>
        <w:rPr>
          <w:rtl w:val="true"/>
        </w:rPr>
        <w:t xml:space="preserve">: </w:t>
      </w:r>
      <w:r>
        <w:rPr>
          <w:rtl w:val="true"/>
        </w:rPr>
        <w:t>دعا</w:t>
      </w:r>
      <w:bookmarkEnd w:id="96"/>
    </w:p>
    <w:p>
      <w:pPr>
        <w:pStyle w:val="BookText"/>
        <w:rPr/>
      </w:pPr>
      <w:r>
        <w:rPr>
          <w:rFonts w:ascii="IRNazanin" w:hAnsi="IRNazanin" w:eastAsia="IRNazanin"/>
          <w:color w:val="111111"/>
          <w:sz w:val="28"/>
          <w:sz w:val="28"/>
          <w:szCs w:val="28"/>
          <w:rtl w:val="true"/>
          <w:lang w:bidi="fa-IR"/>
        </w:rPr>
        <w:t>ادعاى اين اشخاص درباره دعا و اينكه دعا، عبادت است، اساس عمليات تكفيرى و لُبّ مسئله‌اى است كه در اين فصل قصد داريم به توضيح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خطايى كه تكفيرى‌ها در دام آن افتاده‌اند، يك خطاى علمى در فهم آياتى است كه دعا به درگاه غير خدا در آنها، بارها به عنوان يكى از محورهاى شرك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خطايى است كه بيشتر از قصور در فهم معناى واژگانِ آياتى سرچشمه مى‌گيرد كه به آنها استدلال شده است، اما گاهى هم احساس مى‌شود كه عمدى در كار بوده و سخن در غير جايگاه مناسب خود به كار 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اين ديدگاه چنين تصور مى‌كنند كه دعا به درگاه خدا </w:t>
      </w:r>
      <w:bookmarkStart w:id="97" w:name="pg1754_12657"/>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به معناى حاجت خواستن از غير او، عبادت و پرستش كردن آن غير است و در نتيجه، كسانى كه غير خدا را بخوانند و از آن غير چيزى بخواهند، مشرك در الوهيت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نكته را از نكات بسيار آشكارِ قرآن كريم برشمرده و آيات متعددى را در اين راستا دانسته‌اند</w:t>
      </w:r>
      <w:r>
        <w:rPr>
          <w:rFonts w:eastAsia="IRNazanin" w:cs="IRNazanin"/>
          <w:color w:val="111111"/>
          <w:sz w:val="28"/>
          <w:szCs w:val="28"/>
          <w:rtl w:val="true"/>
          <w:lang w:bidi="fa-IR"/>
        </w:rPr>
        <w:t>.</w:t>
      </w:r>
    </w:p>
    <w:p>
      <w:pPr>
        <w:pStyle w:val="Heading3"/>
        <w:numPr>
          <w:ilvl w:val="2"/>
          <w:numId w:val="1"/>
        </w:numPr>
        <w:rPr/>
      </w:pPr>
      <w:bookmarkStart w:id="98" w:name="__RefHeading___Toc1961985_3650668749"/>
      <w:bookmarkStart w:id="99" w:name="_Toc37"/>
      <w:bookmarkEnd w:id="98"/>
      <w:r>
        <w:rPr>
          <w:rtl w:val="true"/>
        </w:rPr>
        <w:t>آياتى كه به آنها استدلال شده است‌</w:t>
      </w:r>
      <w:bookmarkEnd w:id="99"/>
    </w:p>
    <w:p>
      <w:pPr>
        <w:pStyle w:val="Heading4"/>
        <w:numPr>
          <w:ilvl w:val="3"/>
          <w:numId w:val="1"/>
        </w:numPr>
        <w:rPr/>
      </w:pPr>
      <w:bookmarkStart w:id="100" w:name="__RefHeading___Toc1961987_3650668749"/>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آنها براى ادّعاى خود به چندين آيه استدلال كرده‌اند كه مهم‌ترين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w:t>
      </w:r>
    </w:p>
    <w:p>
      <w:pPr>
        <w:pStyle w:val="BookText"/>
        <w:rPr/>
      </w:pPr>
      <w:r>
        <w:rPr>
          <w:rFonts w:ascii="Amiri" w:hAnsi="Amiri" w:eastAsia="Amiri" w:cs="Amiri"/>
          <w:color w:val="111111"/>
          <w:sz w:val="28"/>
          <w:sz w:val="28"/>
          <w:szCs w:val="28"/>
          <w:rtl w:val="true"/>
          <w:lang w:bidi="ar-SA"/>
        </w:rPr>
        <w:t>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يَدْعُوهُ كادُوا يَكُونُونَ عَلَيْهِ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مساجد،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را با خدا مخوانيد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بخواند، چيزى نمانده بود كه بر سر وى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 خود را مى‌خوانم و كسى را با او شريك نمى‌گردانم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اى مردم، اگر در دين من ترديد داريد،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به جاى خدا مى‌پرستيد، نمى‌پرستم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خدا، چيزى را كه سود و زيانى به تو نمى‌رساند، مخوان كه اگر چنين كنى، در آن صورت، به يقين، از جمله ستمكارانى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الْحَيُّ لا إِلهَ إِلَّا هُوَ فَادْعُوهُ مُخْلِصِينَ لَهُ الدِّينَ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كه از پرستش من كبر مى‌ورزند، به زودى، خوار در دوزخ درمى‌آيند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زنده‌اى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وى بى‌آلايش گردانيده‌ايد،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خدا،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نهى شده‌ام از اينكه جز خدا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مى‌خوانيد، پرستش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جانب پروردگارم مرا دلايل روشن رسيده باشد و مأمورم كه فرمان‌بر پروردگار جهانيان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از شريكان خودتان كه به جاى خدا مى‌خوانيد؛ به من نشان دهيد كه چه چيزى از زمين را آفريده‌اند؟ يا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همكارى داشته‌اند؟ يا به ايشان كتابى داده‌ايم كه دليلى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ستم‌كاران جز فريب به يكديگر وعده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كيست گمراه‌تر از آن كس كه به جاى خدا، كسى را مى‌خواند كه تا روز قيامت، او را پاسخ نمى‌دهد و آنها از دعايشان بى‌خبرند؟ و چون مردم محشور شوند، دشمنان آنان باشند و به عبادتشان انكار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اختيارى دارند كه از شما دفع زيان كنند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بلايى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را كه ايشان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پروردگارشان تقرب مى‌جويند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نزديك‌ترند و به رحمت وى اميدوارند و از عذابش مى‌ترسند؛ زيرا عذاب پروردگارت همواره در خور پرهيز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مى‌بينيد، همه اين آيات، به صراحت، بر اين امر دلالت دارد كه شرك مشركان، در دعاى آنها به درگاه خدايانى بوده است كه به جاى خداى تعالى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به دليلى صريح‌تر از اين آيات نياز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بر كتاب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عبادتى است از برترين عبادات، بلكه دعا، گرامى‌ترين عبادت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شرك ورزيدن در دعا شرك نباشد، پس ديگر در روى زمين، شركى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شرك در دعا نسبت به شرك در ديگر انواع عبادت، سزاوارتر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شرك بودن است، بلكه شرك در دعا، بزرگ‌ترين شركِ مشركانى بوده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آنها مبعوث شده است؛ زيرا آنها به درگاه پيامبران و صالحان و فرشتگان دعا مى‌كردند تا نزد خدا از آنها شفاعت كنند و به همين دليل، وقتى مشكلاتِ بسيار سخت پيش مى‌آمد، همه آن شرك‌ها را فراموش و خالصانه به درگاه خدا دعا مى‌كردند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دو نكته ضرورى براى مناقشه تامّ در اين استدلال</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اينكه مقصود از دعايى كه موجب افتادن در شرك در عبادت مى‌شود، چيست؟ آيا اين كلمه در لغت و قرآن به يك معنا به كار رفته است يا معانى و كاربردهاى متعددى دارد؟ به عبارت ديگر، آيا سخن قرآن در باره شرك بودن دعا براى غير خدا بر ادّعاى اينها داير بر اينكه مسلمانان در ورطه دعا براى غير خدا گرفتار شده‌اند، منطبق است يا منظور قرآن از آنچه در باره دعا به درگاه غير خدا بيان داشته، امر ديگرى غير از دعا و درخواست‌هايى است كه گاه در كنار ضريح‌هاى اوليا انجام مى‌شود؟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صاحبان اين ديدگاه، شرك در دعا به معنى حاجت خواستن از غير خدا را مقيد به اين قيد مى‌بينيم كه اين خواستن، بايد خواستنِ چيزى باشد كه كسى جز خدا قادر به انجام آن نباشد، درحالى‌كه همه آياتى كه به آن استدلال مى‌كنند، به چنين تفصيل و تقييدى اشاره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 توجه به اطلاق آياتِ مورد استدلال، آوردن اين قيد چه دليلى داشته است؟ </w:t>
      </w:r>
      <w:bookmarkStart w:id="102" w:name="pg1754_12661"/>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 اين زمينه، پرسش‌ها و حقايق چندى نيز هست كه به زودى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دو نكته اخير، موضوع در دو مبحث مطرح مى‌شود</w:t>
      </w:r>
      <w:r>
        <w:rPr>
          <w:rFonts w:eastAsia="IRNazanin" w:cs="IRNazanin"/>
          <w:color w:val="111111"/>
          <w:sz w:val="28"/>
          <w:szCs w:val="28"/>
          <w:rtl w:val="true"/>
          <w:lang w:bidi="fa-IR"/>
        </w:rPr>
        <w:t>.</w:t>
      </w:r>
    </w:p>
    <w:p>
      <w:pPr>
        <w:pStyle w:val="Heading4"/>
        <w:numPr>
          <w:ilvl w:val="3"/>
          <w:numId w:val="1"/>
        </w:numPr>
        <w:rPr/>
      </w:pPr>
      <w:bookmarkStart w:id="103" w:name="__RefHeading___Toc1961989_3650668749"/>
      <w:bookmarkStart w:id="104" w:name="_Toc39"/>
      <w:bookmarkEnd w:id="103"/>
      <w:r>
        <w:rPr>
          <w:rtl w:val="true"/>
        </w:rPr>
        <w:t>مبحث اول</w:t>
      </w:r>
      <w:r>
        <w:rPr>
          <w:rtl w:val="true"/>
        </w:rPr>
        <w:t xml:space="preserve">: </w:t>
      </w:r>
      <w:r>
        <w:rPr>
          <w:rtl w:val="true"/>
        </w:rPr>
        <w:t>معناى دعا در آيات مورد استدلال‌</w:t>
      </w:r>
      <w:bookmarkEnd w:id="104"/>
    </w:p>
    <w:p>
      <w:pPr>
        <w:pStyle w:val="Heading5"/>
        <w:numPr>
          <w:ilvl w:val="4"/>
          <w:numId w:val="1"/>
        </w:numPr>
        <w:rPr/>
      </w:pPr>
      <w:bookmarkStart w:id="105" w:name="__RefHeading___Toc1961991_3650668749"/>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ابتدا شايسته است به بيان معانى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لغت و همچنين كاربردهاى قرآنى آن و نيز مهم‌ترين معناهايى بپردازيم كه كلمه دعا در آن به‌كار رفته و در قرآن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به شرح ذيل است</w:t>
      </w:r>
      <w:r>
        <w:rPr>
          <w:rFonts w:eastAsia="IRNazanin" w:cs="IRNazanin"/>
          <w:color w:val="111111"/>
          <w:sz w:val="28"/>
          <w:szCs w:val="28"/>
          <w:rtl w:val="true"/>
          <w:lang w:bidi="fa-IR"/>
        </w:rPr>
        <w:t>:</w:t>
      </w:r>
    </w:p>
    <w:p>
      <w:pPr>
        <w:pStyle w:val="Heading5"/>
        <w:numPr>
          <w:ilvl w:val="4"/>
          <w:numId w:val="1"/>
        </w:numPr>
        <w:rPr/>
      </w:pPr>
      <w:bookmarkStart w:id="107" w:name="__RefHeading___Toc1961993_3650668749"/>
      <w:bookmarkStart w:id="108" w:name="_Toc41"/>
      <w:bookmarkEnd w:id="107"/>
      <w:r>
        <w:rPr/>
        <w:t>1</w:t>
      </w:r>
      <w:r>
        <w:rPr>
          <w:rtl w:val="true"/>
        </w:rPr>
        <w:t xml:space="preserve">. </w:t>
      </w:r>
      <w:r>
        <w:rPr>
          <w:rtl w:val="true"/>
        </w:rPr>
        <w:t>صدا زدن‌</w:t>
      </w:r>
      <w:bookmarkEnd w:id="108"/>
    </w:p>
    <w:p>
      <w:pPr>
        <w:pStyle w:val="BookText"/>
        <w:rPr/>
      </w:pPr>
      <w:r>
        <w:rPr>
          <w:rFonts w:ascii="IRNazanin" w:hAnsi="IRNazanin" w:eastAsia="IRNazanin"/>
          <w:color w:val="111111"/>
          <w:sz w:val="28"/>
          <w:sz w:val="28"/>
          <w:szCs w:val="28"/>
          <w:rtl w:val="true"/>
          <w:lang w:bidi="fa-IR"/>
        </w:rPr>
        <w:t>به اين معنى كه كسى را با صدا و فرياد آگاه كنند كه به اين طرف توجه كند يا بيايد؛ چنان‌كه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زيد را 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سخن خداى تعالى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تو مردگان را شنوا نمى‌گردانى و نمى‌توانى اين ندا را به كران، چون پشت بگردانند بشنوانى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دَعاكُمْ دَعْوَةً مِنَ الأَرْضِ إِذا أَنْتُمْ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شما را با يك بار خواندن از زمين فراخوانَد،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سخنِ خداى تعالى كه فرمود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09" w:name="pg1754_12662"/>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اى كسانى كه ايمان آورده‌ايد، چون خدا و پيامبر، شما را به چيزى فرا خواندند كه به شما حيات مى‌بخشد، آنان را اجابت كنيد</w:t>
      </w:r>
      <w:r>
        <w:rPr>
          <w:rFonts w:eastAsia="IRNazanin" w:cs="IRNazanin"/>
          <w:color w:val="111111"/>
          <w:sz w:val="28"/>
          <w:szCs w:val="28"/>
          <w:rtl w:val="true"/>
          <w:lang w:bidi="fa-IR"/>
        </w:rPr>
        <w:t>.</w:t>
      </w:r>
    </w:p>
    <w:p>
      <w:pPr>
        <w:pStyle w:val="Heading5"/>
        <w:numPr>
          <w:ilvl w:val="4"/>
          <w:numId w:val="1"/>
        </w:numPr>
        <w:rPr/>
      </w:pPr>
      <w:bookmarkStart w:id="110" w:name="__RefHeading___Toc1961995_3650668749"/>
      <w:bookmarkStart w:id="111" w:name="_Toc42"/>
      <w:bookmarkEnd w:id="110"/>
      <w:r>
        <w:rPr/>
        <w:t>2</w:t>
      </w:r>
      <w:r>
        <w:rPr>
          <w:rtl w:val="true"/>
        </w:rPr>
        <w:t xml:space="preserve">. </w:t>
      </w:r>
      <w:r>
        <w:rPr>
          <w:rtl w:val="true"/>
        </w:rPr>
        <w:t>نام‌گذارى و ادّعا</w:t>
      </w:r>
      <w:bookmarkEnd w:id="111"/>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المولود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نوزاد را زيد خواندم؛ يعنى نام زيد بر او نهادم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معنا در سخن خداى تعالى به كار رفته آنجا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نمانده است كه آسمان‌ها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بشكافند و زمين چاك خورَد و كوه‌ها به شدت فرو ريزند از اينكه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دروغ مدّعى شدند كه خدا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ابوعبيده معناى سخن خداى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قرار دادند و از باب دعاى گفتارى نيست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از همين قبيل است سخن خداى تعالى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كسانى‌اند كه با خدا معبودى ديگر نمى‌خوانند و كسى را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است، جز به حق نمى‌كُشند و زنا نمى‌كنند و هر كس اينها را انجام دهد، سزايش را دريافت خواهد كرد</w:t>
      </w:r>
      <w:r>
        <w:rPr>
          <w:rFonts w:eastAsia="IRNazanin" w:cs="IRNazanin"/>
          <w:color w:val="111111"/>
          <w:sz w:val="28"/>
          <w:szCs w:val="28"/>
          <w:rtl w:val="true"/>
          <w:lang w:bidi="fa-IR"/>
        </w:rPr>
        <w:t xml:space="preserve">. </w:t>
      </w:r>
      <w:bookmarkStart w:id="112" w:name="pg1754_12663"/>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 اين آيه، دعا به معنى اختيار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اين معنا، يعنى اتخاذ و جعل در قرآن كريم آمده است؛ آنجا كه از عقيده مشركان سخن به ميان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مَعَ اللَّهِ إِلهاً آخَرَ إِنِّي لَكُمْ مِنْهُ نَذِيرٌ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معبودى ديگر قرار مدهيد كه من از جانب او هشداردهنده‌اى آشكارم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اتَّخَذُوا مِنْ دُونِ اللَّهِ آلِهَةً لِيَكُونُوا لَهُمْ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جاى خدا، معبودانى اختيار كردند تا 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نيز روايتى در بيان سبب نزول آيه سوره فرقان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بر همين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نزد خدا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خداوندگارى كه تو را آفريده است، شريكى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اينكه فرزندت را بكشى، از ترس اينكه در رزق و روزى تو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زن همسايه‌ات زنا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تصديق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وَ الَّذِينَ لا يَدْعُونَ مَعَ اللَّهِ إِلهاً آخَرَ وَ لا يَقْتُلُونَ النَّفْسَ الَّتِي حَرَّمَ اللَّهُ إِلَّا بِالْحَقِّ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1961997_3650668749"/>
      <w:bookmarkStart w:id="114" w:name="_Toc43"/>
      <w:bookmarkEnd w:id="113"/>
      <w:r>
        <w:rPr/>
        <w:t>3</w:t>
      </w:r>
      <w:r>
        <w:rPr>
          <w:rtl w:val="true"/>
        </w:rPr>
        <w:t xml:space="preserve">. </w:t>
      </w:r>
      <w:r>
        <w:rPr>
          <w:rtl w:val="true"/>
        </w:rPr>
        <w:t>طلب واستغاثه‌</w:t>
      </w:r>
      <w:bookmarkEnd w:id="11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 اين معنا بسيار در قرآن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جانب خود، فرزندى پاك و پسنديده به من عطا كن كه تو شنونده دعايى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قَدْ أُجِيبَتْ دَعْوَتُكُما فَاسْتَقِيما وَ لا تَتَّبِعانِّ سَبِيلَ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هر دوى شما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ايستادگى كنيد و از راه كسانى كه نمى‌دانند، پيروى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معنا، كلمه دعا در طلب از خدا و استغاثه به درگاه او به‌كار مى‌رود، چنان‌كه ظاهر سخن خداى تعالى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تنها او را مى‌خوانيد و اگر او بخواهد، رنج و بلا را از شما دور مى‌گرداند و آنچه را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مى‌گردانيد، فراموش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سخنش مبنى بر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ادْعُوهُ خَوْفاً وَ طَمَعاً 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بيم و اميد، او را بخوانيد كه رحمت خدا به نيكوكاران نزديك است</w:t>
      </w:r>
      <w:r>
        <w:rPr>
          <w:rFonts w:eastAsia="Amiri" w:cs="Amiri" w:ascii="Amiri" w:hAnsi="Amiri"/>
          <w:color w:val="111111"/>
          <w:sz w:val="28"/>
          <w:szCs w:val="28"/>
          <w:rtl w:val="true"/>
          <w:lang w:bidi="ar-SA"/>
        </w:rPr>
        <w:t xml:space="preserve">. </w:t>
      </w:r>
      <w:bookmarkStart w:id="115" w:name="pg1754_12665"/>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مؤيد همين نكته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كاربرد همان است كه به آن،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المسأله</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Heading5"/>
        <w:numPr>
          <w:ilvl w:val="4"/>
          <w:numId w:val="1"/>
        </w:numPr>
        <w:rPr/>
      </w:pPr>
      <w:bookmarkStart w:id="116" w:name="__RefHeading___Toc1961999_3650668749"/>
      <w:bookmarkStart w:id="117" w:name="_Toc44"/>
      <w:bookmarkEnd w:id="116"/>
      <w:r>
        <w:rPr/>
        <w:t>4</w:t>
      </w:r>
      <w:r>
        <w:rPr>
          <w:rtl w:val="true"/>
        </w:rPr>
        <w:t xml:space="preserve">. </w:t>
      </w:r>
      <w:r>
        <w:rPr>
          <w:rtl w:val="true"/>
        </w:rPr>
        <w:t>عبادت‌</w:t>
      </w:r>
      <w:bookmarkEnd w:id="117"/>
    </w:p>
    <w:p>
      <w:pPr>
        <w:pStyle w:val="BookText"/>
        <w:rPr/>
      </w:pPr>
      <w:r>
        <w:rPr>
          <w:rFonts w:ascii="IRNazanin" w:hAnsi="IRNazanin" w:eastAsia="IRNazanin"/>
          <w:color w:val="111111"/>
          <w:sz w:val="28"/>
          <w:sz w:val="28"/>
          <w:szCs w:val="28"/>
          <w:rtl w:val="true"/>
          <w:lang w:bidi="fa-IR"/>
        </w:rPr>
        <w:t xml:space="preserve">اين معنا براى دعا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مى‌شود كه دعا، عبادت باشد و از اين قبيل است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تَدْعُونَ مِنْ دُونِ اللَّهِ عِبادٌ أَمْثالُكُمْ؛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كسانى را كه به جاى خدا مى‌خوانيد، بندگانى امثال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كه به جاى خدا آنها را مى‌پرستيد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بيشتر كاربردهاى اين واژه در قرآن به همين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يكى از دانشمندان را چنين تقرير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بيشتر كاربردهاى كتاب عزيز به معناى عبادت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به اين كاربرد، چنان‌كه بعدتر خواهد آمد،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 دعا را با استشهاد به آيات قرآن كريم چنين دسته‌بندى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معانى چندى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به خدا و عبادت،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يَنْفَعُكَ وَ لا يَضُرُّكَ؛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خدا، چيزى را كه سود و زيانى به تو نمى‌رساند، مخوان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جستن،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ادْعُوا شُهَداءَكُمْ؛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گواهان خود را فرا 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كردن،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فِيها سُبْحانَكَ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زدن،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شما را فرا 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بَيْنَكُمْ كَدُعاءِ بَعْضِكُمْ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 پيامبر را در ميان خود چونان</w:t>
      </w:r>
    </w:p>
    <w:p>
      <w:pPr>
        <w:pStyle w:val="BookText"/>
        <w:rPr/>
      </w:pPr>
      <w:r>
        <w:rPr>
          <w:rFonts w:ascii="IRNazanin" w:hAnsi="IRNazanin" w:eastAsia="IRNazanin"/>
          <w:color w:val="111111"/>
          <w:sz w:val="28"/>
          <w:sz w:val="28"/>
          <w:szCs w:val="28"/>
          <w:rtl w:val="true"/>
          <w:lang w:bidi="fa-IR"/>
        </w:rPr>
        <w:t>قرار مدهيد كه يكديگر را مى‌ناميد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گفتيم، هنگام استدلال به آيه‌اى از آياتى كه واژه دعا در آنها به‌كار رفته است، بايد مشخص كنيم كه كدام يك از معانى متعددى كه عرضه داشتيم، در آن آيه به‌كار رفته و مقصود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اقرار آنها به تقسيم دعا به دعاى عبادت و دعاى مسئلت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 است كه اصحاب اين ديدگاه، خود، اقرار و اعتراف دارند كه دعا به دو نوع تقسيم مى‌شود و اين امر در ميراث فكرى اين فرقه،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صالح العثيمين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دعاى عبادت، مثل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همه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دعاى مسئلت كه اين قسم از دعا به كلى شرك نبوده، بلكه داراى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مخلوقى قادر بر انجام كارى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كار از او به دعا خواسته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شرك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كسى چيزى را از مخلوقى بخواهد كه كسى جز خدا قادر بر انجام آن نيست، اين خواستنِ او از غير خدا شرك است و موجب خارج شدن او از دين اسلام مى‌شود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الفوزان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اعمّ از استغاثه است، چنان‌كه گذشت، و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عبادت و دعاى مسئلت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عبادت عبارت از ثناگويى خداوند سبحانه و تعالى است به ذكر اسماء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مسئلت عبارت از طلب حاجات از خداى سبحان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سؤال بزرگ بر اساس گفته‌هاى اين دو فرد، سؤالى بزرگ و اساسى پيش مى‌آيد و آن اينكه، آيا آياتى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كار رفته است، از نوع اولِ دعا يعنى دعاى عبادت سخن به ميان آورده‌اند يا از معناى دومِ دعا يعنى دعاى مسئلت يا از هر دو يا برخى از اين آيات از نوع اول و برخى ديگر از نوع دوم هستند؟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اتهام شرك اين افراد به مسلمانان از باب دعاى مسئلت به درگاه غير خداست، نه از باب دعاى عبادت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 اين اساس، لازمه استدلال به آيات، بر شرك بودن دعا به درگاه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دعاى مسئلت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ثابت شود مقصود و منظور از دعا در اين آيات، دعاى مسئلت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خدا در اين آيات، به دعاى عبادت مربوط باشد، ديگر اين آيات بر شرك بودن دعاى مسئلت به درگاه غير خدا دلالتى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از آنها مى‌خواهيم، اين است كه اثبات كنند اين آيات در باره دعاى مسئلت است تا بعد از اثبات اين مطلب بتوان گفت قرآن به كفر كسانى حكم داده است كه غير خدا را به دعاى مسئلت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اينكه آيات از كدام يك از دو معنا سخن مى‌گويند؟ اين مطلبى است كه ما به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از دعاى عبادت سخن مى‌گويند يا دعاى مسئلت؟</w:t>
      </w:r>
    </w:p>
    <w:p>
      <w:pPr>
        <w:pStyle w:val="BookText"/>
        <w:rPr/>
      </w:pPr>
      <w:r>
        <w:rPr>
          <w:rFonts w:ascii="IRNazanin" w:hAnsi="IRNazanin" w:eastAsia="IRNazanin"/>
          <w:color w:val="111111"/>
          <w:sz w:val="28"/>
          <w:sz w:val="28"/>
          <w:szCs w:val="28"/>
          <w:rtl w:val="true"/>
          <w:lang w:bidi="fa-IR"/>
        </w:rPr>
        <w:t>پس از اينكه معانى مختلف واژه دعا را در لغت و قرآن و فرهنگ فرقه تكفيرى بيان داشتيم و روشن كرديم كه دعا به دو بخش اصلى عبادت و مسئلت تقسيم مى‌شود، آيات قرآن را كه بيشتر در باره دعا سخن گفته است، مى‌توانيم بفهميم و ببينيم آيا مراد و منظور قرآن، دعاى عبادت است يا مسئلت؟</w:t>
      </w:r>
    </w:p>
    <w:p>
      <w:pPr>
        <w:pStyle w:val="BookText"/>
        <w:rPr/>
      </w:pPr>
      <w:r>
        <w:rPr>
          <w:rFonts w:ascii="IRNazanin" w:hAnsi="IRNazanin" w:eastAsia="IRNazanin"/>
          <w:color w:val="111111"/>
          <w:sz w:val="28"/>
          <w:sz w:val="28"/>
          <w:szCs w:val="28"/>
          <w:rtl w:val="true"/>
          <w:lang w:bidi="fa-IR"/>
        </w:rPr>
        <w:t>حال به تفسير چهار نمونة اصلى از آياتى توجه كنيد كه واژه دعا در آنها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w:t>
      </w:r>
    </w:p>
    <w:p>
      <w:pPr>
        <w:pStyle w:val="BookText"/>
        <w:rPr/>
      </w:pPr>
      <w:r>
        <w:rPr>
          <w:rFonts w:ascii="Amiri" w:hAnsi="Amiri" w:eastAsia="Amiri" w:cs="Amiri"/>
          <w:color w:val="111111"/>
          <w:sz w:val="28"/>
          <w:sz w:val="28"/>
          <w:szCs w:val="28"/>
          <w:rtl w:val="true"/>
          <w:lang w:bidi="ar-SA"/>
        </w:rPr>
        <w:t xml:space="preserve">يَعْبُدُونَ مِنْ دُونِ اللَّهِ وَهَبْنا لَهُ إِسْحاقَ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غير از خدا مى‌خوانيد، كناره مى‌گيرم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پروردگارم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در خواندن پروردگارم نااميد نباشم 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جاى خدا مى‌پرستيدند، كناره گرفت، اسحاق و يعقوب را به او عطا كرديم و همه را پيامبر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سخن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مى‌كند، آشكارترين آيه‌اى است كه بر ترادف بين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بدون شك، وقتى اين آيه با سخن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أَعْتَزِلُكُمْ وَ ما تَدْعُونَ مِنْ دُونِ اللَّهِ آغاز شده است و چنين ادامه پيدا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اعْتَزَلَهُمْ وَ ما يَعْبُدُونَ مِنْ دُونِ اللَّهِ، ترادف بين يَدْعُونَ مِنْ دُونِ اللَّهِ و يَعْبُدُونَ مِنْ دُونِ اللَّهِ به گونه‌اى ثابت مى‌شود كه هرگز معناى طلب و درخواست يا همان دعاى مسئلت در آن ملاحظه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أَعْتَزِلُكُمْ وَ ما تَدْعُونَ مِنْ دُونِ اللَّهِ؛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أعتزل ما تعبدون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اين است كه از آنچه به جاى خدا مى‌پرستيد، كناره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گرفتن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اين شكل بود كه از شهر كوثى، </w:t>
      </w:r>
      <w:r>
        <w:rPr>
          <w:rStyle w:val="FootnoteAnchor"/>
          <w:rtl w:val="true"/>
        </w:rPr>
        <w:footnoteReference w:id="38"/>
      </w:r>
      <w:r>
        <w:rPr>
          <w:rFonts w:ascii="IRNazanin" w:hAnsi="IRNazanin" w:eastAsia="IRNazanin"/>
          <w:color w:val="111111"/>
          <w:sz w:val="28"/>
          <w:sz w:val="28"/>
          <w:szCs w:val="28"/>
          <w:rtl w:val="true"/>
          <w:lang w:bidi="fa-IR"/>
        </w:rPr>
        <w:t>بيرون آمد و از آنجا به سرزمين مقدس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أَدْعُوا رَبِّي؛ يعنى پروردگارم را عبادت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أَلَّا أَكُونَ بِدُعاءِ رَبِّي شَقِيًّا؛ يعنى باشد كه به واسطه دعا و عبادت او تيره‌بخت نشوم، چنان‌كه شما با پرستش بت‌ها تيره روزگار شديد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آوردن همه آرا و نظرها عادت دارد، در تفسير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معناى تَدْعُونَ، دو 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عبادت مى‌كنيد و دومى، آنچه را به عنوان خدايى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أَدْعُوا رَبِّي؛ يعنى عبادتش مى‌كنم و عَسى أَلَّا أَكُونَ بِدُعاءِ رَبِّي شَقِيًّا؛ يعنى اميدوارم با عبادت او بدبخت نشوم، چنان‌كه شما با عبادت بتان بدبخت شديد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ملاحظه مى‌كنيم كه او هم طلب و مسئلت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عنوان يك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آيه ذكر نكرده و معناى واژه تدعون را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أَعْتَزِلُكُمْ وَ ما تَدْعُونَ مِنْ دُونِ اللَّهِ وَ أَدْعُوا رَبِّي؛ يعنى از شما و خدايانى كه آنها را به جاى خدا مى‌پرستيد،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 رَبِّي؛ يعنى و پروردگار خود را كه تنهاست و انبازى ندارد، مى‌پرستم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غير از خدا مى‌خوانند، فقط بت‌هايى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اثرى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نمى‌خوانند مگر شيطان سركش و ويرانگر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دعا در اين آيه نيز به معناى عبادت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در خود آيه 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يَدْعُونَ إِلَّا شَيْطاناً مَرِيداً؛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نمى‌خوانند مگر شيطان سركش و ويرانگر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 تفسير اين آيه، راهى نيست جز اينكه خواندنِ شيطان را به عبادت شيطان تفسير كنيم؛ همان شيطانى كه در سخن خداى تعالى در سوره ياسين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 مگر با شما عهد نكرده بودم كه شيطان را مپرستيد؛ زيرا وى دشمن آشكار شماست؟</w:t>
      </w:r>
    </w:p>
    <w:p>
      <w:pPr>
        <w:pStyle w:val="BookText"/>
        <w:rPr/>
      </w:pPr>
      <w:r>
        <w:rPr>
          <w:rFonts w:ascii="IRNazanin" w:hAnsi="IRNazanin" w:eastAsia="IRNazanin"/>
          <w:color w:val="111111"/>
          <w:sz w:val="28"/>
          <w:sz w:val="28"/>
          <w:szCs w:val="28"/>
          <w:rtl w:val="true"/>
          <w:lang w:bidi="fa-IR"/>
        </w:rPr>
        <w:t>چون مشركان قريش هيچ‌گاه شيطان را به دعاى مسئلت نمى‌خواندند و چيزى از او نمى‌خواستند، بلكه دعا در اينجا همان عبادتى است كه حقيقت آن نسبت به شيطان همان اطاعت و پيروى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خداى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يَدْعُونَ مِنْ دُونِهِ إِلَّا إِناثاً درباره اهل مكه نازل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ديگر سخنِ خداى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رَبُّكُمُ ادْعُونِي؛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دليل ادامه همان آيه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يَسْتَكْبِرُونَ عَنْ عِبادَتِي؛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عبادت من سرپيچى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دُونِهِ؛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يَدْعُونَ إِلَّا شَيْطاناً مَرِيداً؛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نمى‌كنند جز شيطان سركش و ويرانگر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وقتى آنها بت مى‌پرستيدند، در واقع، از شيطان پيروى مى‌كردند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كه از پرستش من كبر مى‌ورزند، به زودى، خوار در دوزخ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مدّعى هستند اين آيه آشكارا درباره دعا به معناى طلب و مسئلت است و مى‌گويند ذيل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يَسْتَكْبِرُونَ عَنْ عِبادَتِي بر اين مطلب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كلمات اهل لغت و مفسران مى‌بينيم، اين است كه آنها كلمه دعا را در اين آيه به عبادت تفسير كرده‌اند، آن هم با اين استدلال كه دعا و عبادت با هم مترادف و هم‌معنا هستند، نه اينكه دعا به معناى طلب به‌كار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 از مصداق‌هاى عبادت است، چنان‌كه اينها با توجه به ذيل آيه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يَسْتَكْبِرُونَ عَنْ عِبادَتِي يا اينكه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أَسْتَجِبْ لَكُمْ، چنين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مراد از كلمه دعا در مقطع اول آيه، عبادت است، نه چنان‌كه اينها از آيه فهميده‌اند كه چون دعا هم از مصداق‌هاى عبادت است، مراد از اين كلمه در مقطع دوم، دعاست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دعا در اين آيه، در روايت صحيحى كه از يكى از صحابه روايت شده، به معناى عبادت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جرير بن عبد الله بجلى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سخن خداى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اعبُدوني استجب لكم؛ مرا عبادت كنيد تا شما را اجابت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صحيح بر شرط مسلم است،</w:t>
      </w:r>
      <w:r>
        <w:rPr>
          <w:rStyle w:val="FootnoteAnchor"/>
          <w:rtl w:val="true"/>
        </w:rPr>
        <w:footnoteReference w:id="43"/>
      </w:r>
      <w:r>
        <w:rPr>
          <w:rFonts w:ascii="IRNazanin" w:hAnsi="IRNazanin" w:eastAsia="IRNazanin"/>
          <w:color w:val="111111"/>
          <w:sz w:val="28"/>
          <w:sz w:val="28"/>
          <w:szCs w:val="28"/>
          <w:rtl w:val="true"/>
          <w:lang w:bidi="fa-IR"/>
        </w:rPr>
        <w:t>ولى مسلم و بخارى آن را</w:t>
      </w:r>
    </w:p>
    <w:p>
      <w:pPr>
        <w:pStyle w:val="BookText"/>
        <w:rPr/>
      </w:pPr>
      <w:r>
        <w:rPr>
          <w:rFonts w:ascii="IRNazanin" w:hAnsi="IRNazanin" w:eastAsia="IRNazanin"/>
          <w:color w:val="111111"/>
          <w:sz w:val="28"/>
          <w:sz w:val="28"/>
          <w:szCs w:val="28"/>
          <w:rtl w:val="true"/>
          <w:lang w:bidi="fa-IR"/>
        </w:rPr>
        <w:t>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شرط مسلم صحيح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همين مطلب را به صراحت در روايت صحيح ديگرى مى‌يابيم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مفسران از آن همان معنا را فهميده‌اند كه ما بيان داشتيم، نه آنچه را اينها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رَبُّكُمُ ادْعُونِي 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رَبُّكُمُ ادْعُونِي أَسْتَجِبْ لَكُمْ إِنَّ الَّذِينَ يَسْتَكْبِرُونَ عَنْ عِبادَتِي سَيَدْخُلُونَ جَهَنَّمَ داخِرِينَ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أبوعيسى</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حسن و صحيح است و اين دلالت بر اين معنا دارد كه دعا همان عبادت است و اكثر مفسران نيز همين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يكتا بدانيد و عبادتم كنيد تا عبادات شما را قبول كنم و شما را بيامرزم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ابواسحاق درباره سخن خداى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إِذا دَعانِ؛ و دعاى دعاكننده را، هنگامى كه مرا بخواند، اجابت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 براى خدا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توحيد خدا و مدح و ثناى اوست؛ مثل اينكه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 ا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بگويى،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كرده‌اى و پس از آن ثنا، و توحيد او را بر زبان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اين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رَبُّكُمُ ادْعُونِي أَسْتَجِبْ لَكُمْ إِنَّ الَّذِينَ يَسْتَكْبِرُونَ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اين صورت، آشكار است كه دعا در اين آيه، دعاى عبادت است، نه دعاى مسئلت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به اين آيه استدلال كرد كه دعاى مسئلت، عبادت است؟</w:t>
      </w:r>
    </w:p>
    <w:p>
      <w:pPr>
        <w:pStyle w:val="BookText"/>
        <w:rPr/>
      </w:pPr>
      <w:r>
        <w:rPr>
          <w:rFonts w:ascii="IRNazanin" w:hAnsi="IRNazanin" w:eastAsia="IRNazanin"/>
          <w:color w:val="111111"/>
          <w:sz w:val="28"/>
          <w:sz w:val="28"/>
          <w:szCs w:val="28"/>
          <w:rtl w:val="true"/>
          <w:lang w:bidi="fa-IR"/>
        </w:rPr>
        <w:t>سزاوار نيست ادعا شود كه كلمه أَسْتَجِبْ لَكُمْ در آيه، قرينه آشكارى است بر اينكه مقصود، دعاى مسئلت است؛ چون آشكار است كه افراد بشر از آن جهت، عبادات و شعاير مذهبى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مجيد از آن، به دعا تعبير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كه به خدايان خود نزديك شوند و از عناياتشان بهره‌مند شوند و خواسته‌هايشان به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بپرستيد؛ يعنى او را ياد كنيد و به فرمانش نماز برپا داريد تا دعاهايتان را مستجاب و حاجت‌هايتان را برآورده كند كه تنها دعاهاى نمازگزاران و روزه‌داران پاك به اجابت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در مثل آيه شريفه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كيست گمراه‌تر از آن كس كه به جاى خدا، كسى را مى‌خواند كه تا روز قيامت، به او پاسخ نمى‌دهد و آنها از دعايشان بى‌خبرند؟</w:t>
      </w:r>
    </w:p>
    <w:p>
      <w:pPr>
        <w:pStyle w:val="BookText"/>
        <w:rPr/>
      </w:pPr>
      <w:r>
        <w:rPr>
          <w:rFonts w:ascii="IRNazanin" w:hAnsi="IRNazanin" w:eastAsia="IRNazanin"/>
          <w:color w:val="111111"/>
          <w:sz w:val="28"/>
          <w:sz w:val="28"/>
          <w:szCs w:val="28"/>
          <w:rtl w:val="true"/>
          <w:lang w:bidi="fa-IR"/>
        </w:rPr>
        <w:t>نيز مى‌آيد و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گمراه‌تر است از كسى كه به جاى خدا، ديگرى را عبادت كند؛ كسى كه عبادت او هيچ واكنشى را نزد معبودش برنمى‌انگيزد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عبادت‌كننده‌اى، نه بهره‌اى از عبادت خود برده و نه حاجتى از او برآورده مى‌شود؛ زيرا معبود او جامدى غافل بيش نيست كه از عبادت او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نيز 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دعايش در زمان بلا و گرفتارى مستجاب شود، بايد در زمان آرامش و آسايش، بيشتر دعا كند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اين حديث همين معنايى را كه مى‌خواهيم بيان كنيم، به ذهن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سختى‌ها و بلاها؛ يعنى زمانى كه زمانه بر او سخت گرفته است، دعايش مستجاب مى‌شود، اما به شرط اينكه در حال آسايش و راحتى مشغول عبادت و بندگى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از عبادت در حال آسايش، به دعا در حال راحتى و آسايش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معنا است روايتى كه در كافى 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پيش از بلا، اهل دعا و نيايش به درگاه خدا باشد، وقتى بلايى نيز بر وى نازل شود، دعايش مستجاب خواهد شد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فرشتگان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صدايى آشنا است و از آسمان در حجاب نخواهد ماند، اما كسى كه اهل دعا و عبادت نباشد، چون بلايى بر وى نازل شود، دعايش مستجاب نمى‌شود و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صدا را</w:t>
      </w:r>
    </w:p>
    <w:p>
      <w:pPr>
        <w:pStyle w:val="BookText"/>
        <w:rPr/>
      </w:pPr>
      <w:r>
        <w:rPr>
          <w:rFonts w:ascii="Amiri" w:hAnsi="Amiri" w:eastAsia="Amiri" w:cs="Amiri"/>
          <w:color w:val="111111"/>
          <w:sz w:val="28"/>
          <w:sz w:val="28"/>
          <w:szCs w:val="28"/>
          <w:rtl w:val="true"/>
          <w:lang w:bidi="ar-SA"/>
        </w:rPr>
        <w:t>نمى‌شناسيم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يَدْعُوهُ كادُوا يَكُونُونَ عَلَيْهِ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مساجد،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را با خدا مخوانيد و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بخواند، چيزى نمانده بود كه بر سر وى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 خود را مى‌خوانم و كسى را با او شريك نمى‌گردانم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دعا در اين آيه نيز به معناى عبادت آمده است، نه طلب و مسئلت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بر سر وحدانيت خدا در عبادت بود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همين معنا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آيات با اين سخنِ خداى تعالى پايان يافته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پروردگار خود را مى‌خوانم و كسى را با او شريك نمى‌گردانم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ويژه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با خدا مخوانيد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118" w:name="pg1754_12677"/>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اين پرستش، كسى را با او شريك نگردانيد، بلكه تنها به توحيد او ايمان داشته باشيد و خالصانه براى او عبادت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عَبْدُ اللَّهِ يَدْعُوهُ كادُوا يَكُونُونَ عَلَيْهِ لِبَداً، به اين معنا است كه چون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مى‌ايستاد و خدا را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كَادُوا يكُونُونَ عَلَيهِ لِبَدًا؛ چيزى نمانده بود كه بر سر وى فرو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لَمَّا قامَ عَبْدُ اللَّهِ يَدْعُوهُ كادُوا يَكُونُونَ عَلَيْهِ لِبَداً نقل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وقتى بود كه آنها مى‌شنيدند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عَبْدُ اللَّهِ يَدْعُوهُ كادُوا يَكُونُونَ عَلَيْهِ لِبَداً و اين وقتى بود كه آنها آن حضرت را مى‌ديدند كه نماز مى‌خواند و اصحابش با ركوع او ركوع و با سجود او سجده مى‌كنند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قامَ عَبْدُ اللَّهِ،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يدْعُوهُ، يعنى خدا را عبادت مى‌كرد و قرآن مى‌خواند و اين وقتى بود كه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قرآن مى‌خواند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19" w:name="__RefHeading___Toc1962001_3650668749"/>
      <w:bookmarkStart w:id="120" w:name="_Toc45"/>
      <w:bookmarkEnd w:id="119"/>
      <w:r>
        <w:rPr>
          <w:rtl w:val="true"/>
        </w:rPr>
        <w:t>خلاصه‌</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 گذشته آشكار مى‌شود كه كلمه دعا در قرآن كريم در بسيارى از موارد به معناى عبادت آمده است، چنان‌كه شوكانى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توضيح استدلال يكى از علما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بيشتر كاربردهاى كتاب عزيز همان عبادت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اينجاست كه به خود حق مى‌دهيم اين پرسش را مطرح كنيم كه چگونه مدّعى مى‌شوند قرآن كريم به وضوح، دعا را به صورت مطلق عبادت دانسته است درحالى‌كه آياتى كه از شرك سخن به ميان آورده‌اند، تنها در باره دعاى عبادت سخن گفته‌اند و به دعاى مسئلت هيچ ربطى ندارند؟</w:t>
      </w:r>
    </w:p>
    <w:p>
      <w:pPr>
        <w:pStyle w:val="BookText"/>
        <w:rPr/>
      </w:pPr>
      <w:r>
        <w:rPr>
          <w:rFonts w:ascii="Amiri" w:hAnsi="Amiri" w:eastAsia="Amiri" w:cs="Amiri"/>
          <w:color w:val="111111"/>
          <w:sz w:val="28"/>
          <w:sz w:val="28"/>
          <w:szCs w:val="28"/>
          <w:rtl w:val="true"/>
          <w:lang w:bidi="ar-SA"/>
        </w:rPr>
        <w:t>آيا بين دعاى مسئلت و عبادت تلازمى هست؟</w:t>
      </w:r>
    </w:p>
    <w:p>
      <w:pPr>
        <w:pStyle w:val="BookText"/>
        <w:rPr/>
      </w:pPr>
      <w:r>
        <w:rPr>
          <w:rFonts w:ascii="IRNazanin" w:hAnsi="IRNazanin" w:eastAsia="IRNazanin"/>
          <w:color w:val="111111"/>
          <w:sz w:val="28"/>
          <w:sz w:val="28"/>
          <w:szCs w:val="28"/>
          <w:rtl w:val="true"/>
          <w:lang w:bidi="fa-IR"/>
        </w:rPr>
        <w:t>در اينجا ادّعاى ديگرى نيز هست كه در بعضى سخنان آنها يافت مى‌شود كه حاصلش اين است كه دعاى مسئلت دربردارنده دعاى عبادت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بين دعاى عبادت و دعاى مسئلت، اين است كه دعاى عبادت مستلزم دعاى مسئلت است و وقتى كه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ستايش مخصوص خداوندى است كه پروردگار جهانيان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و بخشايشگر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مدح و ثناى الهى، لازم مى‌آيد كه از خداوند متعال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دعاى مسئلت نيز دربردارنده دعاى عبادت خواهد شد؛ به اين معنا كه دعاى عبادت داخل در دعاى مسئلت مى‌شود؛ يعنى كسى كه حوايج خود را از خدا مى‌خواهد، در ضمن آن، خدا را هم عبادت مى‌كند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پاسخ بايد گفت اينكه دعاى عبادت مستلزم دعاى مسئلت و دعاى مسئلت متضمّن دعاى عبادت باشد، سخنى مبهم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اين است كه اگر كسى موجودى را مستحق دعاى عبادت ديد، بدون شك، او را شايسته اين خواهد ديد كه حاجت‌هاى خود را با دعاى مسئلت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مراد آنها اين است كه هر وقت دعاى عبادت روى داد، از پيدايش آن لازم مى‌آيد كه دعاى مسئلت نيز روى دهد، صحيح نيست؛ چون گاه كسى خداى خود را تسبيح مى‌گويد و در تسبيحش دعاى مسئلتى نيست، تا گفته شود از دعاى عبادت، دعاى مسئلت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از الْحَمْدُ لِلَّهِ رَبِّ الْعالَمِينَ، دعاى مسئلت لازم آمده است؟</w:t>
      </w:r>
    </w:p>
    <w:p>
      <w:pPr>
        <w:pStyle w:val="BookText"/>
        <w:rPr/>
      </w:pPr>
      <w:r>
        <w:rPr>
          <w:rFonts w:ascii="IRNazanin" w:hAnsi="IRNazanin" w:eastAsia="IRNazanin"/>
          <w:color w:val="111111"/>
          <w:sz w:val="28"/>
          <w:sz w:val="28"/>
          <w:szCs w:val="28"/>
          <w:rtl w:val="true"/>
          <w:lang w:bidi="fa-IR"/>
        </w:rPr>
        <w:t>اينكه دعاى مسئلت متضمن دعاى عبادت باشد، از عقل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منظورشان اين است كه هر كس چيزى از ديگرى خواست، نفس عمل او دربردارنده دعاى عبادت است و آن كس را عبادت كرده است؟ به اين معنا كه اگر چيزى از برادرت خواستى، اين دعاى مسئلت متضمن دعاى عبادتِ برادرت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خداى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فَاسْتَغاثَهُ الَّذِي مِنْ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از پيروان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وى يارى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دعاى مسئلت است، به اين معناست كه آن شخص كه پيرو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ضمنِ تقاضاى كمك از موسى، او را عبادت نيز كرده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هست كه همان‌گونه كه ما با به جا آوردن نماز و روزه، خدا را عبادت مى‌كنيم، كسى هم باشد كه با طلب حاجت، خدا 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چنين انسانى در واقعيت خارجى </w:t>
      </w:r>
      <w:bookmarkStart w:id="121" w:name="pg1754_12680"/>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كجاست؟ كسى كه حوايج خود را از خدا مى‌طلبد، از آن‌رو چنين مى‌كند كه او پروردگارى است كه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اين حال هرگز قصد عبادت ندارد، چنان‌كه وقتى از كس ديگرى غير از خدا هم چيزى مى‌خواهد، كار او متضمن عبادت آن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اين ادّعاى آنان معناى معقولى دارد؟ صاحبان اين ديدگاه بايد توضيح بيشترى بدهند</w:t>
      </w:r>
      <w:r>
        <w:rPr>
          <w:rFonts w:eastAsia="IRNazanin" w:cs="IRNazanin"/>
          <w:color w:val="111111"/>
          <w:sz w:val="28"/>
          <w:szCs w:val="28"/>
          <w:rtl w:val="true"/>
          <w:lang w:bidi="fa-IR"/>
        </w:rPr>
        <w:t>.</w:t>
      </w:r>
    </w:p>
    <w:p>
      <w:pPr>
        <w:pStyle w:val="Heading4"/>
        <w:numPr>
          <w:ilvl w:val="3"/>
          <w:numId w:val="1"/>
        </w:numPr>
        <w:rPr/>
      </w:pPr>
      <w:bookmarkStart w:id="122" w:name="__RefHeading___Toc1962003_3650668749"/>
      <w:bookmarkStart w:id="123" w:name="_Toc46"/>
      <w:bookmarkEnd w:id="122"/>
      <w:r>
        <w:rPr>
          <w:rtl w:val="true"/>
        </w:rPr>
        <w:t>مبحث دوم</w:t>
      </w:r>
      <w:r>
        <w:rPr>
          <w:rtl w:val="true"/>
        </w:rPr>
        <w:t xml:space="preserve">: </w:t>
      </w:r>
      <w:r>
        <w:rPr>
          <w:rtl w:val="true"/>
        </w:rPr>
        <w:t>مقيد كردن شرك بودن دعاى مسئلت بر قدرت نداشتن غير خدا بر مورد دعا</w:t>
      </w:r>
      <w:bookmarkEnd w:id="123"/>
    </w:p>
    <w:p>
      <w:pPr>
        <w:pStyle w:val="Heading5"/>
        <w:numPr>
          <w:ilvl w:val="4"/>
          <w:numId w:val="1"/>
        </w:numPr>
        <w:rPr/>
      </w:pPr>
      <w:bookmarkStart w:id="124" w:name="__RefHeading___Toc1962005_3650668749"/>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چنان‌كه ديديد، آنها اقرار دارند كه دعاى مسئلت از غير خدا به‌صورت مطلق، شرك نيست، بلكه قيدى دارد و آن قيد اين است كه در دعا و خواستنِ حاجت، چيزى از غير خدا بخواهد كه كسى جز خدا قادر بر انجام آن نباشد و كلمات مشايخ آنها در اين باب صريح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دعاى عبادت، مانند روزه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بخش از دعا كاملًا شرك است و دوم دعاى مسئلت؛ اين بخش از دعا به كلى شرك نيست، بلكه تفصيلى در آن است؛ به اين صورت كه اگر مخلوقى قادر بر انجام آن دعا باشد، اين دعا، شرك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از مخلوقى چيزى بخواهد كه جز خدا كسى قدرت بر انجام آن ندارد، اين دعا و خواستن او شرك است و آن شخص را از دين خارج مى‌كند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اصل اين قيد را مى‌توان در سخنان ابن عبدالوهاب در ردّ اشكالى كه خود ذكر كرده است، يافت؛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مسلمانانى كه ابن عبدالوهاب آنها را مشرك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ديگرى هم دارند و آن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در روز قيامت به حضرت آدم استغاثه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نوح، سپس به موسى و پس از او به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عذر مى‌آورند و امتناع مى‌كنند تا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اين آيه دلالت بر اين دارد كه استغاثه كردن و حاجت خواستن از غير خدا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بر دل دشمنان خود مهر نهاده است؛ زيرا ما منكر استغاثه به مخلوق در آنچه بر آن قدرت دارد، نيستيم؛ چنان‌كه خداوند در قصه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فَاسْتَغاثَهُ الَّذِي مِنْ شِيعَتِهِ عَلَى الَّذِي مِنْ عَدُوِّهِ؛ آن كس كه از پيروان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ضد كسى كه دشمن وى بود، از وى يارى خواست، همچنان‌كه انسان در جنگ يا كارهاى ديگر در امورى كه مخلوق قادر به انجام آن باشند، از ياران و دوستان خود كمك و يارى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اين هستيم كه مردم استغاثه عبادت از مخلوقى كنند؛ كارى كه در كنار قبر اوليا در غيبت يا حضورشان انجام مى‌دهند و چيزهايى از آنها مى‌خواهند كه كسى جز خدا قادر به انجام آن نيست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اين افراد در اين معنا ظهور دارد كه شرك مختص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جايى است كه آنچه درخواست شده است، از كارهاى خارق‌العاده‌اى باشد كه جز از خداوندِ خالقِ هستى از ديگرى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اساسى كه بر آنها وارد است، اين است كه ما يقين داريم كارهايى از همين قبيل هست كه جز خدا كسى قادر به انجام آن نيست و به آنها خوارق عادت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خداوند متعال، خود، بعضى از مخلوقات بزرگوارش همچون فرشتگان و بعضى از بندگان صالحِ مخلص را بر انجام دادن آنها قدرت بخشيده است و آنها قادر به انجام دادن آن امور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بيان مثال، جريان حضرت عيسى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كه قدرت داشت مرده زنده كند و كور مادرزاد و مبتلاى به پيسى را به دستور خدا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در اين نيست كه هيچ مسلمانى امثال چنين امورى را كه تنها در يد قدرت پروردگار است، اصالتاً از غير خدا نمى‌خواهد، مگر اينكه معتقد باشد آن كس كه اينك از او درخواست مى‌شود، از جانب خداوند عزوجل اجازه و قدرت بر انجام دادن آن كار را دريافت كرده است؛ همچون قدرتى كه به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بود و در سخن خداى تعالى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وَ أُنَبِّئُكُمْ بِما تَأْكُلُونَ وَ ما تَدَّخِرُونَ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گِل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پرنده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مى‌دمم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اذن خدا پرنده‌اى مى‌شود و به اذن خدا نابيناى مادرزاد و پيس را بهبود مى‌بخشم و مردگان را زنده مى‌گردانم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شما را از آنچه مى‌خوريد و در خانه‌هايتان ذخيره مى‌كنيد،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صورت، در باره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فَسَخَّرْنا لَهُ الرِّيحَ تَجْرِي بِأَمْرِهِ رُخاءً حَيْثُ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در اختيار او قرار داديم كه هر جا تصميم مى‌گرفت، به فرمان او نرم و روان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امثال اين قدرت‌ها امرى است كه در قرآن كريم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مسلمانى را كه به اين امر اعتقاد دارد يا بر اساس اين اعتقاد ترتيب اثر داده، از آن پيامبر معجزه مى‌طلبد، تكفير كرد؟ آيا معقول است به سادگى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درخواست بيماران در زمان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شفا از آن حضرت كارى موجب شرك است و اگر كور مادرزاد و مريض مبتلا به پيسى 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 مى‌كرد، مشرك بود؟</w:t>
      </w:r>
    </w:p>
    <w:p>
      <w:pPr>
        <w:pStyle w:val="BookText"/>
        <w:rPr/>
      </w:pPr>
      <w:r>
        <w:rPr>
          <w:rFonts w:ascii="IRNazanin" w:hAnsi="IRNazanin" w:eastAsia="IRNazanin"/>
          <w:color w:val="111111"/>
          <w:sz w:val="28"/>
          <w:sz w:val="28"/>
          <w:szCs w:val="28"/>
          <w:rtl w:val="true"/>
          <w:lang w:bidi="fa-IR"/>
        </w:rPr>
        <w:t>حال اگر كسى خواست با لجبازى چنين ادّعايى كند، 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كافى است اينكه بدانى آن كس كه دانشى از كتاب نزد او بود، تخت ملكه سبا را به درخواست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كرد كه در سخن خداى تعالى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يك از شما تخت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مطيعانه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مى‌آورد؟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اين هنگام، آن كس كه دانشى از كتاب نزد او بود، پاسخ مثبت داد و به اين كار اقدام كرد، چنان‌كه در قرآن مجيد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نزد او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پيش از آنكه چشم خود را بر هم زنى،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مستقر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 پيامبر خدا،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درخواست مشرك شد؟</w:t>
      </w:r>
    </w:p>
    <w:p>
      <w:pPr>
        <w:pStyle w:val="BookText"/>
        <w:rPr/>
      </w:pPr>
      <w:r>
        <w:rPr>
          <w:rFonts w:ascii="IRNazanin" w:hAnsi="IRNazanin" w:eastAsia="IRNazanin"/>
          <w:color w:val="111111"/>
          <w:sz w:val="28"/>
          <w:sz w:val="28"/>
          <w:szCs w:val="28"/>
          <w:rtl w:val="true"/>
          <w:lang w:bidi="fa-IR"/>
        </w:rPr>
        <w:t>از اين گذشته، گاه ممكن است انسانِ مُرده نيز توانايى برخى از كارها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حديثى،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پاسخ دادن به سلام مؤمنان را دارد درحالى‌كه مرده و در قبر خود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سند صحيح از آن حضرت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نيست كه بر من سلام كند مگر اينكه خداوند روح مرا به بدنم برمى‌گرداند تا پاسخ سلام او را بدهم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بس اين امر آشكار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كرده است درخواست از كسى كه خداوند متعال او را بر خوارق عادت توانا ساخته باشد،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شبهه ديگرى هم دارند و آن، قصه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در آتش افكنده شد، جبرئيل در آسمان سر راهش را گرفت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دارم، اما نه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 كردن به جبرئيل شرك بود، هرگز جبرئيل چنين پيشنهادى به آن حضرت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نيز از جنس شبهه اول است؛ زيرا جبرئيل توانايى كمك به ابراهيم را داشت كه اين پيشنهاد را به ابراهيم كرد، چنان‌كه خداوند متعال نيز جبرئيل را شَدِيدُ الْقُوى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خداوند به جبرئيل اجازه مى‌داد كه آن آتش را با زمين دور و اطراف آن بگيرد و به نقطه‌اى دور از ابراهيم در شرق يا غرب عالم پرتاب كند، جبرئيل اين كار را انجام مى‌داد و يا اگر فرمان مى‌داد كه ابراهيم را بگيرد و به آسمان ببرد، اين كار را انجام مى‌داد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بر اين اساس،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فرقه تكفيرى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قيدهايى كه دعاى مسئلت را موجب كفر مى‌كند، تجديد نظر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كردنى كه موجب شرك مى‌شود، اين است كه انسان از موجودى چيزى بخواهد كه جز خدا كسى قادر به انجام آن نباشد و آن موجود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نباشد كه خداوند توان انجام امثال آن كارها را به آنها عنايت كرده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در مشكل ديگرى داخل مى‌شويم؛ زيرا اين مسئله كه خداوند متعال بعضى از بندگان خود را كه نزد او از جايگاه والايى برخوردار هستند، بر انجام خوارق عادات قادر مى‌كند به سبب اختلاف در صحت و ضعف بعضى از احاديث، مسلمانان درباره آنها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 اختلاف از قبيل اختلاف در بدعت بودنِ كارى يا سنت بودنِ آن 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ثابت شد كه خداوند، بنده‌اى را قادر به انجام چنين كارهايى كرده است و جواز درخواست از او نيز به دليل معتبرى به اثبات رسيد، ديگر اين كار، بدعت نخواهد بود، بلكه سنت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نشد كه خداوند، بنده‌اى را قادر به انجام چنين كارهايى كرده است يا جواز درخواست از او به دليل معتبرى به اثبات نرسيد، چنين عملى، بدعت بوده و از دايره سنت،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از بحث توحيد و شرك، خارج و به مبحث بدعت و سنت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جايز است به دليل يك اختلاف نظر كه از اختلاف در ارزيابى بعضى از احاديث ريشه مى‌گيرد، مسلمانانى را به شرك متهم، و با اين اتهام، خون و مال آنها را حلال كنيم؟</w:t>
      </w:r>
    </w:p>
    <w:p>
      <w:pPr>
        <w:pStyle w:val="BookText"/>
        <w:rPr/>
      </w:pPr>
      <w:r>
        <w:rPr>
          <w:rFonts w:ascii="IRNazanin" w:hAnsi="IRNazanin" w:eastAsia="IRNazanin"/>
          <w:color w:val="111111"/>
          <w:sz w:val="28"/>
          <w:sz w:val="28"/>
          <w:szCs w:val="28"/>
          <w:rtl w:val="true"/>
          <w:lang w:bidi="fa-IR"/>
        </w:rPr>
        <w:t>چگونه ممكن است مسلمانى را فقط به اين دليل كه فكر كرده است حديثى كه قدرت دادن خدا به بعضى بندگان بزرگوار خود را اثبات مى‌كند، صحيح است و بر اساس صحت آن حديث، از آن بنده بزرگوارِ خدا، به دعاى مسئلت، چيزى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از اصل در صحت آن خبر،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شرك محكوم كنيم؟</w:t>
      </w:r>
    </w:p>
    <w:p>
      <w:pPr>
        <w:pStyle w:val="BookText"/>
        <w:rPr/>
      </w:pPr>
      <w:r>
        <w:rPr>
          <w:rFonts w:ascii="Amiri" w:hAnsi="Amiri" w:eastAsia="Amiri" w:cs="Amiri"/>
          <w:color w:val="111111"/>
          <w:sz w:val="28"/>
          <w:sz w:val="28"/>
          <w:szCs w:val="28"/>
          <w:rtl w:val="true"/>
          <w:lang w:bidi="ar-SA"/>
        </w:rPr>
        <w:t>انتقال از دعاى عبادت به دعاى مسئلت؛خروج از بحث الوهيت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مهمى كه در كار اين افراد هست، آن است كه ابتدا شرك را به دو نوعِ شرك در ربوبيت و شرك در الوهيت تقسيم كرده‌اند و بعد سخن از چيزى مى‌گويند كه معلوم نيست از نوع اولِ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شرك است يا از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 را شرك به حساب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نيز همان شرك در دعاى مسئلت است كه اندكى پيش‌تر در باره آن بحث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شكى نيست كه يك مسلمان اگر غير خدا را به دعاى عبادت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مشكل اصحاب اين رأى آن است كه مدّعى هستند مسلمانان، بر فرضِ اينكه دعا يكى از برجسته‌ترين مصداق‌هاى عبادت است، به شرك 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را به دو بخش دعاى عبادت و دعاى مسئلت تقسيم كرده‌اند؛ چون ظاهر اين است كه دعاى مسئلت از عنوان عبادت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كه بيان كنند به چه دليل، پس از خارج بودن دعاى مسئلت از عنوان عبادت، هنوز تحت عنوان شرك در عبادت باقى است؟ البته آنها براى اين امر دليلى اقامه نكرده، بلكه فقط به اين سخن اكتفا كرده‌اند كه دعاى مسئلت را به آنچه جز خدا قادر به انجام آن نباشد، مقيد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تقييد به تنهايى نمى‌تواند دعاى مسئلت را در شمار عبادات وارد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اينكه با خروج دعاى مسئلت از عنوان الوهيت و عبادت و دست‌كم، روشن نبودن اينكه زيرمجموعه كدام يك از اين دو قرار مى‌گيرد، چگونه مى‌توان دعاى مسئلت به نزد غير خدا بردن را در عنوان شرك در الوهيت يا شرك در عبادت داخل دانست؟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بنابراين، اگر بخواهيم حكم كنيم كه دعاى مسئلت از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خواستن از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 است، يا بايد با دليل ثابت كنيم كه اين نوع دعا كردن، نوعى از عبادت است يا بايد با دليل و برهان، آن را در بخش ديگر شرك؛ يعنى شرك در ربوبيت داخل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نتوانند هيچ كدام از اين دو شقّ را با دليل اثبات كنند، دعاى مسئلت هرگز از موارد شرك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كردند كه دعاى مسئلت غير از دعاى عبادت است و در عين حال، بدون اقامه هيچ دليلى اصرار داشتند كه تحت عنوان شرك در الوهيت نيز داخل است، به يقين، كارى تعجب‌آور از آنها سر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دعاى مسئلت با قيدِ قدرت نداشتن غير خدا بر موردِ دعا، به عبادت تبديل مى‌شود؟</w:t>
      </w:r>
    </w:p>
    <w:p>
      <w:pPr>
        <w:pStyle w:val="BookText"/>
        <w:rPr/>
      </w:pPr>
      <w:r>
        <w:rPr>
          <w:rFonts w:ascii="IRNazanin" w:hAnsi="IRNazanin" w:eastAsia="IRNazanin"/>
          <w:color w:val="111111"/>
          <w:sz w:val="28"/>
          <w:sz w:val="28"/>
          <w:szCs w:val="28"/>
          <w:rtl w:val="true"/>
          <w:lang w:bidi="fa-IR"/>
        </w:rPr>
        <w:t>گفتيم كه آنها براى دعاى مسئلتى كه شرك مى‌دانند، قيدى قرار داده‌اند به اين مضمون كه آنچه در اين دعا</w:t>
      </w:r>
    </w:p>
    <w:p>
      <w:pPr>
        <w:pStyle w:val="BookText"/>
        <w:rPr/>
      </w:pPr>
      <w:r>
        <w:rPr>
          <w:rFonts w:ascii="IRNazanin" w:hAnsi="IRNazanin" w:eastAsia="IRNazanin"/>
          <w:color w:val="111111"/>
          <w:sz w:val="28"/>
          <w:sz w:val="28"/>
          <w:szCs w:val="28"/>
          <w:rtl w:val="true"/>
          <w:lang w:bidi="fa-IR"/>
        </w:rPr>
        <w:t>درخواست مى‌شود، چيزى باشد كه كسى جز خدا قادر بر انجام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سؤال مهم اين است كه آيا اين قيد، دعاى مسئلت را به دايره شرك در الوهيت و عبادت برمى‌گرداند و به مجرد اين قيد، آن دعا به عبادت تبديل مى‌شود؟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 هرگز چنين نيست، بلكه اين دعا، تا وقتى كه با قصد خضوعِ عبادى خاص همراه نباشد، هرگز به صرفِ وجودِ اين قيد، به بحث عبادت و الوهيت باز نمى‌گردد؛ همان قصد خضوعِ عبادى خاصى كه آن را در امثال نماز و ديگر عبادات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امر چنان‌كه گفتيم، هيچ واقعيت خارجى ندارد و دعاى مسئلت در عمل، هرگز عبادتى چون نماز نيست كه به قصد قربت و نزديكى به خداى متعال انجام شود، چنان‌كه نماز و روزه و امثال آن را به همين قصد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در عالم فرض چنين دعايى هم باشد، اما در عالم واقع چنين چيزى اتفاق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چيزى كه چندان روشن نيست، داخل دانستن دعاى مسئلت در بحث شرك در ربوبيت است وگرنه آن را در آن بحث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فرض كنيم كه كسى از غير خدا دعاى مسئلت كند؛ يعنى چيزى بخواهد و اين درخواست برآمده از اعتقاد به قدرت‌هاى ذاتى آن غير به‌صورت مستقل از قدرت خداى متعال و بدون فرمان او باشد، ممكن است چنين دعايى در شرك در ربوبيت هم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معيارى كه آنان بر اساس آن، به شرك كسانى حكم مى‌دهند كه غير خدا را به دعاى مسئلت بخوانند، از اعتبار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جاى اين پرسش است كه اين دعاكننده آيا به توحيد در الوهيت خللى وارد كرده است يا توحيد در ربوبيت؟</w:t>
      </w:r>
    </w:p>
    <w:p>
      <w:pPr>
        <w:pStyle w:val="BookText"/>
        <w:rPr/>
      </w:pPr>
      <w:r>
        <w:rPr>
          <w:rFonts w:ascii="Amiri" w:hAnsi="Amiri" w:eastAsia="Amiri" w:cs="Amiri"/>
          <w:color w:val="111111"/>
          <w:sz w:val="28"/>
          <w:sz w:val="28"/>
          <w:szCs w:val="28"/>
          <w:rtl w:val="true"/>
          <w:lang w:bidi="ar-SA"/>
        </w:rPr>
        <w:t>اين امر را در ميان انبوه كلماتشان نمى‌توان مشخص و معين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 بودن دعاى مسئلت در يكى از دو فرض</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امكان دخول دعاى مسئلت تحت عنوان شرك را نفى نمى‌كنيم، البته نه به تنهايى، بلكه تنها وقتى كه چيز ديگرى با دعاى مسئلت همراه شود كه آن چيز، او را به شرك در ربوبيت يا الوهيت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به‌طور مستقل، به واسطه آن چيزى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كه با دعا همراه شده است، به شرك بودن اصل دعا حكم مى‌كند، و اين امر هنگامى است كه معيارِ يكى از دو نوعِ شرك، محقَّق شده باشد؛ چه شرك در ربوبيت يا شرك در الوهيت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وقتى در شرك ربوبى داخل مى‌شود كه دعاكننده معتقد باشد اين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بت باشد يا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به صورت مستقل از خداوند و در عرض قدرت ذات مقدس خداوندى، حاجات او را برآورد و اين بدون شك،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از غير خدا چيزى بخواهد كه تنها خداوند متعال قادر بر انجام آن است و معتقدباشد آن غير بدون اينكه خدا قدرت انجام آن كار را به او عنايت فرموده باشد و تنها با قدرت ذاتى خود و مستقل از خدا توان انجام خواسته او را دارد، مشرك در ربوبيت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نفسِ دعاى مسئلت نيست كه سبب شرك مى‌شود، بلكه اعتقادِ درخواست‌كننده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شرك بازمى‌گردد، آن هم شرك در ربوبيت، نه شرك در الوهيت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حقيقتى است كه قرآن كريم به صراحت بر آن دلالت دارد و قيدى كه براى شرك در دعاى مسئلت آورديم كه همان اعتقاد به ربوبيت ذاتى و مستقلّ از خدا براى 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حاجت از او خواسته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اين آيه به صراحت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گِل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پرنده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مى‌دمم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پرنده‌اى مى‌شود و به اذن خدا نابيناى مادرزاد و پيس را بهبود مى‌بخشم و مردگان را زنده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كريمه پيداست كه مقيد كردن قدرت‌هاى خارق‌العاده به اذن و فرمان خدا؛ يعنى به اينكه خدا آن شخص را بر انجام آن كار توانا كند و او از خود هيچ استقلالى نداشته باشد، سبب اساسى آلوده نشدنِ درخواست و دعا به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اعتقاد به توانايى انجام كارهاى خارق العاده به وسيله آن‌كس كه از او درخواست شده است، به اجازه و فرمان خدا مقيد نباشد، شرك در ربوبيت اتفاق مى‌افتد، همچنان‌كه اگر به مستقل بودن آن شخص در برآوردن حاجت‌ها معتقد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صحيح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مصداق‌هاى شرك در ربوبيت اين است كه كسى برآورده شدن حاجت خود را از موجودى غير از خداى متعال طلب كند و معتقد باشد آن كس به خودى خود و حتى بدون اجازه و فرمان خدا قادر به برآوردن حاجت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شد كه برآورده شدن حاجت او به دست آن شخص، با اجازه و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مثال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به شرك ربوبيت مشرك نشده است؛ چون او معتقد است كه خالق مدبّر، خداوند متعال است و مسيح تنها بنده‌اى از بندگان خداست كه خداوند متعال قدرت انجام دادن برخى كارهاى خارق‌العاده را به او عنايت فرموده است و اين اصلا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او درخواست كند كه همان كار خارق‌العاده‌اى را انجام دهد كه در اصل، كسى جز خدا قادر بر انجام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اگر چنين شخصى در تشخيص خود به دليل معتبرى تكيه نكرده باشد يا به اشتباه، بر دليل باطلى تكيه كرده و آن را صحيح پنداشته باشد، ممكن است در دام بدعت اسير شود؛ چنان‌كه از طرفى هم ممكن است كه با دلالت دليل صحيح بر ثبوت چنين كرامتى، براى يكى از بندگان مقرّب خدا به واقع دست يافته باشد؛ همان‌گونه كه آيات كريمه، اين مقام را براى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مسئلت ممكن است در عنوان شرك در الوهيت نيز داخل شود و اين وقتى است كه دعا با قصد عبادى خاص همراه شود؛ يعنى شخص دعاكننده، دعا و درخواست خود را عبادت و پرستش طرف مقابل بپندارد مانند نماز و روزه كه انسان با عمل به آنها به خدا نزديك مى‌شود، او نيز با اين دعا و درخواست، طرف مقابل را عبادت مى‌كند و اين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افراد بشر كسى را نيافتيم كه دعاى مسئلت و درخواست را عبادت به حساب آورد، چه رسد به اينكه مسلمانان اين كار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و شرك با عقل شناخته مى‌شود و روايات در آن راهى ندارد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در اين نكته نهفته است كه عقل به خودى خود بطلان اعتقاد به وجود خدايان ديگر به همراه خداوند متعال را كه به‌طور مستقل در جهان هستى تأثير داشته باشند، درك مى‌كند و اين همان شرك در ربوبيت است؛ چه اينكه عقل به‌طور مستقل درك مى‌كند كه اگر انسان در عبادات خود، غير خدا را قصد كند، اين كار هم باطل است و اين همان شرك در الوهيت است</w:t>
      </w:r>
      <w:r>
        <w:rPr>
          <w:rFonts w:eastAsia="IRNazanin" w:cs="IRNazanin"/>
          <w:color w:val="111111"/>
          <w:sz w:val="28"/>
          <w:szCs w:val="28"/>
          <w:rtl w:val="true"/>
          <w:lang w:bidi="fa-IR"/>
        </w:rPr>
        <w:t xml:space="preserve">. </w:t>
      </w:r>
      <w:bookmarkStart w:id="126" w:name="pg1754_12693"/>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بنابراين، اگر عقل، تحققِ معيار شركِ اكبر را در موردى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شرك در ربوبيت باشد يا شرك 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يك نصِّ شرعى بخواهد آن شرك را مجاز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نيز 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يَأْمُرَكُمْ أَنْ تَتَّخِذُوا الْمَلائِكَةَ وَ النَّبِيِّينَ أَرْباباً أَ يَأْمُرُكُمْ بِالْكُفْرِ بَعْدَ</w:t>
      </w:r>
    </w:p>
    <w:p>
      <w:pPr>
        <w:pStyle w:val="BookText"/>
        <w:rPr/>
      </w:pPr>
      <w:r>
        <w:rPr>
          <w:rFonts w:ascii="Amiri" w:hAnsi="Amiri" w:eastAsia="Amiri" w:cs="Amiri"/>
          <w:color w:val="111111"/>
          <w:sz w:val="28"/>
          <w:sz w:val="28"/>
          <w:szCs w:val="28"/>
          <w:rtl w:val="true"/>
          <w:lang w:bidi="ar-SA"/>
        </w:rPr>
        <w:t xml:space="preserve">إِذْ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فرمان نخواهد داد كه فرشتگان و پيامبران را به خدايى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آنكه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كفر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مستقل درك كرد كه معيار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شرك در الوهيت و چه شرك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محقق نيست، نصّ شرعى نمى‌تواند آن را شرك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امثال موردِ ما هم اگر عقلِ مستقل حكم كرد كه دعاى مسئلت به هيچ وجه شرك نيست، ممكن نيست بعد از اين حكم عقل، يك دليل يا نصِّ شرعى بيايد و آن را در موردى كه مدعوّ بر انجام دادن آن قادر نيست؛ شرك بدانند و در موردى كه بر آن قدرت دارد، شرك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مستقل حكم كرد كه دعاى مسئلت شرك است، ممكن نيست دليل ديگرى بيايد و آن را در مواردى كه مدعوّ قادر بر انجام دادن آن است، جايز بداند، چنان‌كه در دعاى عبادت چنين است و تا زمانى كه عقلِ مستقل بر شرك بودنِ آن اصرار دارد، در هيچ حالتى ممكن نيست شرع آن را جايز بداند</w:t>
      </w:r>
      <w:r>
        <w:rPr>
          <w:rFonts w:eastAsia="IRNazanin" w:cs="IRNazanin"/>
          <w:color w:val="111111"/>
          <w:sz w:val="28"/>
          <w:szCs w:val="28"/>
          <w:rtl w:val="true"/>
          <w:lang w:bidi="fa-IR"/>
        </w:rPr>
        <w:t>.</w:t>
      </w:r>
    </w:p>
    <w:p>
      <w:pPr>
        <w:pStyle w:val="Heading5"/>
        <w:numPr>
          <w:ilvl w:val="4"/>
          <w:numId w:val="1"/>
        </w:numPr>
        <w:rPr/>
      </w:pPr>
      <w:bookmarkStart w:id="127" w:name="__RefHeading___Toc1962007_3650668749"/>
      <w:bookmarkStart w:id="128" w:name="_Toc48"/>
      <w:bookmarkEnd w:id="127"/>
      <w:r>
        <w:rPr>
          <w:rtl w:val="true"/>
        </w:rPr>
        <w:t>دو تذكّر ضرورى‌</w:t>
      </w:r>
      <w:bookmarkEnd w:id="1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9" w:name="__RefHeading___Toc1962009_3650668749"/>
      <w:bookmarkStart w:id="130" w:name="_Toc49"/>
      <w:bookmarkEnd w:id="129"/>
      <w:r>
        <w:rPr>
          <w:rtl w:val="true"/>
        </w:rPr>
        <w:t>اشاره</w:t>
      </w:r>
      <w:bookmarkStart w:id="131" w:name="pg1754_12694"/>
      <w:bookmarkEnd w:id="130"/>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Heading6"/>
        <w:numPr>
          <w:ilvl w:val="5"/>
          <w:numId w:val="1"/>
        </w:numPr>
        <w:rPr/>
      </w:pPr>
      <w:bookmarkStart w:id="132" w:name="__RefHeading___Toc1962011_3650668749"/>
      <w:bookmarkStart w:id="133" w:name="_Toc50"/>
      <w:bookmarkEnd w:id="132"/>
      <w:r>
        <w:rPr>
          <w:rtl w:val="true"/>
        </w:rPr>
        <w:t>تذكّر اول</w:t>
      </w:r>
      <w:r>
        <w:rPr>
          <w:rtl w:val="true"/>
        </w:rPr>
        <w:t xml:space="preserve">- </w:t>
      </w:r>
      <w:r>
        <w:rPr>
          <w:rtl w:val="true"/>
        </w:rPr>
        <w:t>شفاعت ربطى به شرك ندارد</w:t>
      </w:r>
      <w:bookmarkEnd w:id="133"/>
    </w:p>
    <w:p>
      <w:pPr>
        <w:pStyle w:val="BookText"/>
        <w:rPr/>
      </w:pPr>
      <w:r>
        <w:rPr>
          <w:rFonts w:ascii="IRNazanin" w:hAnsi="IRNazanin" w:eastAsia="IRNazanin"/>
          <w:color w:val="111111"/>
          <w:sz w:val="28"/>
          <w:sz w:val="28"/>
          <w:szCs w:val="28"/>
          <w:rtl w:val="true"/>
          <w:lang w:bidi="fa-IR"/>
        </w:rPr>
        <w:t>گاه ممكن است بعضى تصور كنند كه به شفاعت گرفتن، از موجبات شرك شمرده مى‌شود، چنان‌كه در سخن خداى تعالى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جاى خدا، چيزهايى را مى‌پرستند كه نه به آنان زيان مى‌رساند و نه به آنان سود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نزد خدا شفاعتگران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سخن خداى متعال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مِنْ دُونِهِ أَوْلِياءَ 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به جاى او دوستانى براى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هر چه بيشتر به خدا نزديك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اعتقاد به شفاعت از امور مسلّم دين حنيف اسلام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چندين آيه، عقيده به شفاعت را بيان داشته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همچنين در باره شفاعت كردن فرشتگان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فراروى آنان و آنچه را پشت سرشان است، مى‌داند و جز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دهد، شفاعت نمى‌كنند و خود از بيم او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روشن مى‌شود كه اعتقاد به شفاعت، هيچ ارتباطى به شرك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اين آيات شريفه كه به آن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يَعْبُدُونَ مِنْ دُونِ اللَّهِ ما لا يَضُرُّهُمْ وَ لا يَنْفَعُهُمْ وَ يَقُولُونَ هؤُلاءِ شُفَعاؤُنا عِنْدَ اللَّهِ و وَ الَّذِينَ اتَّخَذُوا مِنْ دُونِهِ أَوْلِياءَ ما نَعْبُدُهُمْ إِلَّا لِيُقَرِّبُونا إِلَى اللَّهِ زُلْفى بايد گفت شركى كه نزد آنها ايجاد شده بود، از ناحيه اعتقادِ آنان به شفاعت نبوده بلكه به دليل پرستش موجوداتى غير از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شفاعتى كه در اين دو آيه از آن سخن به ميان آمده است، اعتقاد آن مردم درباره كسانى است كه گمان مى‌كردند فرزندان خدا هستند و امرى زايد بر عبادت آنها بوده است؛ چون آنها خيال مى‌كردند اگر فرزندان خدا را عبادت كنند و آنها را گرامى بدارند، با اين كار، به خداى بزرگ يا خداى پدر نزديك مى‌شوند و رضايت او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كار موجب قبول شفاعت آن خدايان نزد خداى بزرگ‌تر در به‌كارگيرى قدرت‌هايى مى‌شود كه مخصوص خداى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اصلًا ناظر به روابط ديگرى نيست كه آنها با آن خدايان داشته‌اند؛ كارهايى از قبيل حاجت خواستن از </w:t>
      </w:r>
      <w:bookmarkStart w:id="134" w:name="pg1754_12696"/>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آنها با اين اعتقاد كه آنها را در كارهايى كه به خداى بزرگ‌تر اختصاص ندارد، به خودى خود و مستقل از آن خدا، قادر به رساندن سود و زيان مى‌دانستند</w:t>
      </w:r>
      <w:r>
        <w:rPr>
          <w:rFonts w:eastAsia="IRNazanin" w:cs="IRNazanin"/>
          <w:color w:val="111111"/>
          <w:sz w:val="28"/>
          <w:szCs w:val="28"/>
          <w:rtl w:val="true"/>
          <w:lang w:bidi="fa-IR"/>
        </w:rPr>
        <w:t>.</w:t>
      </w:r>
    </w:p>
    <w:p>
      <w:pPr>
        <w:pStyle w:val="Heading6"/>
        <w:numPr>
          <w:ilvl w:val="5"/>
          <w:numId w:val="1"/>
        </w:numPr>
        <w:rPr/>
      </w:pPr>
      <w:bookmarkStart w:id="135" w:name="__RefHeading___Toc1962013_3650668749"/>
      <w:bookmarkStart w:id="136" w:name="_Toc51"/>
      <w:bookmarkEnd w:id="135"/>
      <w:r>
        <w:rPr>
          <w:rtl w:val="true"/>
        </w:rPr>
        <w:t>تذكر دوم</w:t>
      </w:r>
      <w:r>
        <w:rPr>
          <w:rtl w:val="true"/>
        </w:rPr>
        <w:t xml:space="preserve">: </w:t>
      </w:r>
      <w:r>
        <w:rPr>
          <w:rtl w:val="true"/>
        </w:rPr>
        <w:t>توسل ربطى به شرك ندارد</w:t>
      </w:r>
      <w:bookmarkEnd w:id="136"/>
    </w:p>
    <w:p>
      <w:pPr>
        <w:pStyle w:val="BookText"/>
        <w:rPr/>
      </w:pPr>
      <w:r>
        <w:rPr>
          <w:rFonts w:ascii="IRNazanin" w:hAnsi="IRNazanin" w:eastAsia="IRNazanin"/>
          <w:color w:val="111111"/>
          <w:sz w:val="28"/>
          <w:sz w:val="28"/>
          <w:szCs w:val="28"/>
          <w:rtl w:val="true"/>
          <w:lang w:bidi="fa-IR"/>
        </w:rPr>
        <w:t>حقيقت توسل اين است كه بنده به خدا توجه كند و او را بخواند و در دعاى خود، صفات بلند و والاى خداوند را ذكر كند كه به برآورده شدن حاجتش مربوط مى‌شود، مانند وسعت دامنه رحمت و آمرزش خدا و به چنين صفاتى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به جايگاه خاصى كه پيامبران و صالحان نزد خداى متعال دارند، توسل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آمده است كه عمر بن خطاب به عباس بن عبدالمطلب، 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پيدا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پيش از اين به پيامبرت متوسل مى‌شديم و تو ما را سيراب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عموى پيامبرت توسل مى‌جوييم؛ ما را سيراب كن</w:t>
      </w:r>
      <w:r>
        <w:rPr>
          <w:rFonts w:eastAsia="IRNazanin" w:cs="IRNazanin"/>
          <w:color w:val="111111"/>
          <w:sz w:val="28"/>
          <w:szCs w:val="28"/>
          <w:rtl w:val="true"/>
          <w:lang w:bidi="fa-IR"/>
        </w:rPr>
        <w:t>».</w:t>
      </w:r>
      <w:r>
        <w:rPr>
          <w:rStyle w:val="FootnoteAnchor"/>
          <w:rtl w:val="true"/>
        </w:rPr>
        <w:footnoteReference w:id="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دست يازيدن به وسايلى كه موجب قرب و نزديكى به خداى متعال مى‌شود، از بديهيات و مسلّمات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عباداتى را به ما آموخته و كارهايى را براى ما تشريع فرموده است كه با انجام دادن آنها به او نزديك مى‌شويم كه با يك عبارت كلى در قرآن كريم از آنها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از خدا پروا كنيد و وسيله‌اى براى تقرب به او بجوييد و در راهش،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وسايل، نماز، روزه، حج، بوسيدن حجرالاسود، بار سفر بستن به مساجد سه‌گانه و زيارت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كردن در كنار قبر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خواندن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مكانى را براى ما تشريع فرموده، بلكه سلام بر آن حضرت را در هر كجا باشيم، براى ما امرى مشروع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مسلمانى مى‌تواند با سلام كردن به خاتم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پاسخ آن حضرت، وسيله‌اى براى نزديكى خود به خدا فراهم كند؛ زيرا روح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صحيحى كه قبلًا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مباركش باز مى‌گردد و جواب سلام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كارها موجب نزديكى انسان به خداست و در توحيد ريشه دارد و هيچ ارتباطى به شرك پيدا نمى‌كند، مگر اينكه اين توسل‌كننده قصد 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صاحب قبر را بپرستد و عبادت كند و اين چيزى است كه هيچ مسلمانى كه به شهادتين اقرار دارد، در دام آن نخواهد افتاد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اين توسل‌ها به بحث سنت و بدعت ربط پيدا كند؛ يعنى هر توسلى كه از نظر شرعى به اثبات رسيد، سنت است و هر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توسلى كه از نظر شرعى، ثابت نشد، بدعت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از نظر شرعى، ثابت شده باشد يا ثابت نشده باشد، هرگز نمى‌توان آن را در بحث توحيد و شرك داخل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عبارت جامعى دارد كه بر ارتباط نداشتن بحث شفاعت و توسل به شرك و توحيد صراحت دارد وى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جليله فى التوسل والوسيله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اسلام و ائمه دين، دعاهاى شرعيه‌را بيان داشته و دعاهايى را كه بدعت است،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از اين روش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داراى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غير خدا را چه از انبيا يا صالحان باشد، درحالى‌كه مرده يا غايب است، بخوانند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اى فلانى مرا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دشمنم پيروز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شرك است و بسيارى از مردم در قسمتى از آن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مرده يا غايبى از انبيا و صالحان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براى ما دعا كن يا فلان چيز را براى ما از خدا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عالمى شك نمى‌كند كه اين مرحله هم جايز نيست و از بدعت‌هايى محسوب مى‌شود كه هيچ كس از گذشتگان امت به آن عمل نمى‌كردند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شود خدايا، تو را به فلان كس يا به مقام فلان كس قسم مى‌دهم و امثال اينها كه گفتيم امثال ابوحنيفه و ابويوسف و ديگران آن را نهى شده دانسته‌اند و نيز گفتيم كه مشهور نيست چنين عملى از صحابه سر زده باشد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چنان‌كه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قسمت را كه خواندن ميت به صورت مستقيم باشد كه گويا او را قادر بر برآوردن حوايج بدانند، موجب شرك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ديگر يعنى طلب شفاعت از غير خدا در مرتبه دوم و توسل جستن به مقام و منزلت كسى نزد خدا در مرتبه سوم را در بحث بدعت و سنت داخل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احتمال را قطعاً بدعت مى‌شمارد، ولى در بدعت بودن دومى ترديد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پايانى اميدوارم نهادهاى دست اندركار آموزش و پرورش جوانان در مدارس، به خطرناك بودن اين گونه افكار كه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كتاب‌هاى درسى آنان وجود دارد، التفات پيدا كنند و به سرعت و بدون اتلاف وقت، آنها را حذف كنند و به آرا و نظرهاى نادِر و باطلِ و كسانى كه پشت اين افكار ايستاده‌اند، گوش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شيوه ما در زندگى بر اساس ميانه‌روى، شنيدن نظرهاى طرف مقابل، تحمل مخالف و انتشار دوستى و محبّت ميان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خيرى كه بايد نسل‌هاى آينده را بر اساس آن تربيت كرد؛ زيرا آنان خشت‌هاى وطن صلح و محبت 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تربيت اسلامي مربوط به كلاس نهم در دولت كويت،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تربيت اسلامي مربوط به كلاس دهم كشور كويت،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علي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التوحيد،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الفتاوى، ابن تيميه، صص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اگر به عقل باطني و فطرت سليم خود مراجعه كنند، بايد اين پاسخ را بدهند، نه اينكه پاسخ ظاهرى و فعلي آنان اين است 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سؤال مطرح شده در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است و به نظر مبارك ايشان، استدلال‌هاى دوم و سوم در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 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متوفاى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مفسران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در الطبقات الكبرى، وى را در طبقه دوم از راويان از عمر بن خطاب از اهل مكه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روايتي در تأويل آيه وَ أَنْتُمْ تَعْلَمُونَ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شما مي‌دانيد كه در تورات و انجيل، شريكي براى خدا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نحر نوعي كشتن است كه براى شتر به كار مي‌رود و در اين شيوه، كاردى را به نحرگاه، يعني گودى زير گلوى شتر فرو مي‌كنند و آن‌قدر خون از آن محل بيرون مي‌آيد كه حيوان مي‌ميرد و احتياجي به سر بريدن نيست 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لمن أراد السداد،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التقوى،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العزيز الحميد با كمي اختصار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اللَّهِ بْنِ مَسْعُودٍ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أو سُئِلَ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ذَنْبٍ أَعْظَمُ؟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تَجْعَلَ لِلَّهِ نِدّاً وَ هُوَ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تَقْتُلَ وَلَدَكَ خَشْيَةَ أَنْ يطْعَمَ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تُزَانِيَ بِحَلِيلَةِ 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هَذِهِ الآيةِ تَصْدِيقاً لِقَوْلِ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لا يَدْعُونَ مَعَ اللَّهِ إِلهاً آخَرَ وَ لا يَقْتُلُونَ النَّفْسَ الَّتِي حَرَّمَ اللَّهُ إِلَّا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المسأله؛ يعني دعايي كه به معناى درخواست و اظهار نياز است و در زبان فارسي بيشتر به همين معنا به كار مي‌رود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ديگرى كه در متن براى كلمه دعا به آنها اشاره شده است، چون در زبان فارسي كاربرد ندارد، براى خواننده فارسي زبان نامأنوس است 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علي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إعانه المستفيد،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كه حضرت ابراهيم ع در آن پرورش يافت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اصطلاحي در علم حديث اهل سنت است؛ يعني اگر حديثي را بخارى و مسلم روايت نكرده باشند، ولي شرايطي كه آنان در صحيح شمردن روايت لازم مي‌دانسته‌اند دارا باشد، مي‌گويند آن حديث به شرط مسلم يا بخارى يا هر دو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ترمذى صاحب سنن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محقق اين چاپ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اين روايت صحيح است و ترمذى در تفسير آن را روايت كرده است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يُسْتَجَابَ لَهُ عِنْدَ الكَرْبِ وَالشَّدَائِدِ فَلْيُكْثِرِ الدُّعَاءَ فِي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ع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حاكم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صحيح السند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نيز با او موافقت كرده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تَقَدَّمَ فِي الدُّعَاءِ اسْتُجِيبَ لَهُ إِذَا نَزَلَ بِهِ الْبَلَاءُ وَ قَالَتِ الْمَلَائِكَةُ صَوْتٌ مَعْرُوفٌ وَلَمْ يُحْجَبْ عَنِ السَّمَاءِ وَمَنْ لَمْ يَتَقَدَّمْ فِي الدُّعَاءِ لَمْ يُسْتَجَبْ لَهُ إِذَا نَزَلَ بِهِ الْبَلَاءُ وَقَالَتِ الْمَلَائِكَةُ إِنَّ ذَا الصَّوْتَ لَا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علامه مجلسي در مرآه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حديث را صحيح دانسته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إعانه المستفيد،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علي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يَومَ القِيَامَةِ يَستَغِيثُونَ بِآدَمَ ثُمَّ بِنُوحٍ ثُمَّ بِإبرَاهِيمَ ثُمَّ بِمُوسَى ثُمَّ بِعِيسى فَكُلُّهُم يَعتَذِرُ حَتَّى يَنتَهُوا إلَى رَسُولِ اللهِ 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أحَدٍ يُسَلِّمُ عَلَيَّ إلّا رَدَّ اللهُ عَلَيَّ رُوحِي حَتّى أرُدَّ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الباني اين حديث را در السلسله الصحيحه،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كُنَّا نَتَوَسَّلُ إلَيْكَ بِنَبِيِّنَا فَتُسْقِينَا، وَإنَّا نَتَوَسَّلُ إلَيْكَ بِعَمِّ نَبِيِّنَا فَاسْقِنَا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قاعدةجليلة في التوسل والوسيلة،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21340</Words>
  <Characters>81252</Characters>
  <CharactersWithSpaces>101853</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2026-08-16T18:23:11Z</dcterms:created>
  <dc:creator>ghaemiyeh.com</dc:creator>
  <dc:description/>
  <dc:language>en-US</dc:language>
  <cp:lastModifiedBy/>
  <dcterms:modified xsi:type="dcterms:W3CDTF">2026-08-16T21:53:14Z</dcterms:modified>
  <cp:revision>1</cp:revision>
  <dc:subject/>
  <dc:title>پرهیز از اندیشه های تکفیری</dc:title>
</cp:coreProperties>
</file>

<file path=docProps/custom.xml><?xml version="1.0" encoding="utf-8"?>
<Properties xmlns="http://schemas.openxmlformats.org/officeDocument/2006/custom-properties" xmlns:vt="http://schemas.openxmlformats.org/officeDocument/2006/docPropsVTypes"/>
</file>